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全区重点用能企业能源消费监控工作安排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为深入贯彻落实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工业和信息化部《2020年工业节能与综合利用工作要点》和自治区工业和信息化厅《2020年度自治区工业绿色发展行动方案》</w:t>
      </w:r>
      <w:r>
        <w:rPr>
          <w:rFonts w:hint="eastAsia" w:ascii="仿宋" w:hAnsi="仿宋" w:eastAsia="仿宋" w:cs="仿宋"/>
          <w:sz w:val="32"/>
          <w:szCs w:val="32"/>
        </w:rPr>
        <w:t>，加强工业企业能源消费和节能降耗数据的统计分析，积极探索工业企业能源消费总量控制的具体途径和有效方法，及时提出能源消费预警和应对措施建议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我厅决定组织开展20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自治区全区重点用能企业能源消费监控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具体安排如下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能源消费监控</w:t>
      </w:r>
      <w:r>
        <w:rPr>
          <w:rFonts w:hint="eastAsia" w:ascii="Times New Roman" w:hAnsi="Times New Roman" w:eastAsia="黑体"/>
          <w:sz w:val="32"/>
          <w:szCs w:val="32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能源消费监控范围为200家自治区重点用能企业</w:t>
      </w:r>
      <w:r>
        <w:rPr>
          <w:rFonts w:hint="eastAsia" w:ascii="仿宋" w:hAnsi="仿宋" w:eastAsia="仿宋" w:cs="仿宋"/>
          <w:sz w:val="32"/>
          <w:szCs w:val="32"/>
        </w:rPr>
        <w:t>（详见附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能源消费监控</w:t>
      </w:r>
      <w:r>
        <w:rPr>
          <w:rFonts w:ascii="Times New Roman" w:hAnsi="Times New Roman" w:eastAsia="黑体"/>
          <w:sz w:val="32"/>
          <w:szCs w:val="32"/>
        </w:rPr>
        <w:t>内容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自治区重点用能企业能源消耗情况。包括企业基本信息、生产经营、能源消费、能耗水平、节能技术改造等情况。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开展时间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2021年5月。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三、</w:t>
      </w:r>
      <w:r>
        <w:rPr>
          <w:rFonts w:ascii="Times New Roman" w:hAnsi="Times New Roman" w:eastAsia="黑体"/>
          <w:sz w:val="32"/>
          <w:szCs w:val="32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自治区工信厅负责本次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的总体协调。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自治区节能技术服务中心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负责乌鲁木齐市、喀什、克州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新疆创先腾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祥</w:t>
      </w:r>
      <w:r>
        <w:rPr>
          <w:rFonts w:hint="eastAsia" w:ascii="仿宋" w:hAnsi="仿宋" w:eastAsia="仿宋" w:cs="仿宋"/>
          <w:sz w:val="32"/>
          <w:szCs w:val="32"/>
        </w:rPr>
        <w:t>能源科技有限公司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负责哈密、石河子市、和田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新疆绿企家园节能技术有限公司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负责昌吉州、阿勒泰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新疆和创新律技术服务有限公司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负责伊犁州、塔城、博州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乌鲁木齐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兴盛达投资管理</w:t>
      </w:r>
      <w:r>
        <w:rPr>
          <w:rFonts w:hint="eastAsia" w:ascii="仿宋" w:hAnsi="仿宋" w:eastAsia="仿宋" w:cs="仿宋"/>
          <w:sz w:val="32"/>
          <w:szCs w:val="32"/>
        </w:rPr>
        <w:t>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负责吐鲁番、阿克苏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</w:rPr>
        <w:t>乌鲁木齐西诺达节能技术有限公司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负责巴州、克拉玛依市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负责具体组织实施、开展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能源消费监控相关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伊犁哈萨克自治州工信局，各地、州、市工信局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落实本区域的能源消费监控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安排，联系</w:t>
      </w:r>
      <w:r>
        <w:rPr>
          <w:rFonts w:hint="eastAsia" w:ascii="仿宋" w:hAnsi="仿宋" w:eastAsia="仿宋" w:cs="仿宋"/>
          <w:sz w:val="32"/>
          <w:szCs w:val="32"/>
        </w:rPr>
        <w:t>各企业做好相关准备工作，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督促和协助第三方服务机构</w:t>
      </w:r>
      <w:r>
        <w:rPr>
          <w:rFonts w:hint="eastAsia" w:ascii="仿宋" w:hAnsi="仿宋" w:eastAsia="仿宋" w:cs="仿宋"/>
          <w:sz w:val="32"/>
          <w:szCs w:val="32"/>
        </w:rPr>
        <w:t>完成现场调研和评估。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按照能源消费监控工作要求，积极配合第三方机构开展能源消费监控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提供真实可靠的生产装置、生产线、生产经营和能源消耗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基础信息。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第三方服务机构</w:t>
      </w:r>
      <w:r>
        <w:rPr>
          <w:rFonts w:hint="eastAsia" w:ascii="仿宋" w:hAnsi="仿宋" w:eastAsia="仿宋" w:cs="仿宋"/>
          <w:sz w:val="32"/>
          <w:szCs w:val="32"/>
        </w:rPr>
        <w:t>严格遵守国家、自治区相关法律法规的要求，客观、公平、公正地组织实施本次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不得收取企业任何费用，</w:t>
      </w:r>
      <w:r>
        <w:rPr>
          <w:rFonts w:hint="eastAsia"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2020年6月15</w:t>
      </w:r>
      <w:r>
        <w:rPr>
          <w:rFonts w:hint="eastAsia" w:ascii="仿宋" w:hAnsi="仿宋" w:eastAsia="仿宋" w:cs="仿宋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完成地州2020年上半年能源消费监控简报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参照附2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，报送自治区工信厅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和各地州市工信局，之后于每个新季度开始的10天之内报送上个季度的能源消费监控简报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参照附2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第三方服务机构应掌握重点用能企业的每月能源消费情况，及时为地州工信局提供政策支撑性服务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>为保证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能源消费监控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  <w:t>的客观、公正，特设立了督导组，不定期对第三方开展工作情况进行抽查，督导组名单见附3。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自治区工信厅节能与综合利用处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纪成周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328" w:firstLineChars="41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电  话：0991-4523691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新疆维吾尔自治区节能技术服务中心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张义昊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话：13579923049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新疆创先腾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祥</w:t>
      </w:r>
      <w:r>
        <w:rPr>
          <w:rFonts w:hint="eastAsia" w:ascii="仿宋" w:hAnsi="仿宋" w:eastAsia="仿宋" w:cs="仿宋"/>
          <w:sz w:val="32"/>
          <w:szCs w:val="32"/>
        </w:rPr>
        <w:t>能源科技有限公司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程  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电  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13095055636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新疆绿企家园节能技术有限公司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赵  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话：13579850885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新疆和创新律技术服务有限公司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吴  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13659983220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乌鲁木齐兴盛达能源技术咨询有限公司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孟涵之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18899528117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乌鲁木齐西诺达节能技术有限公司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那慕飒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  话：</w:t>
      </w:r>
      <w:r>
        <w:rPr>
          <w:rFonts w:hint="eastAsia" w:ascii="仿宋" w:hAnsi="仿宋" w:eastAsia="仿宋" w:cs="仿宋"/>
          <w:sz w:val="32"/>
          <w:szCs w:val="32"/>
        </w:rPr>
        <w:t>13999877076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1598" w:leftChars="456" w:hanging="640" w:hanging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附：1．自治区重点用能企业名单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地州能源消费监控简报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督导组名单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FangSong_GB2312"/>
          <w:sz w:val="32"/>
          <w:szCs w:val="32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FangSong_GB2312"/>
          <w:sz w:val="32"/>
          <w:szCs w:val="32"/>
        </w:rPr>
      </w:pPr>
    </w:p>
    <w:p>
      <w:pPr>
        <w:jc w:val="both"/>
        <w:rPr>
          <w:rFonts w:hint="eastAsia" w:ascii="Times New Roman" w:hAnsi="Times New Roman" w:eastAsia="FangSong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附1</w:t>
      </w:r>
    </w:p>
    <w:tbl>
      <w:tblPr>
        <w:tblStyle w:val="3"/>
        <w:tblW w:w="8336" w:type="dxa"/>
        <w:jc w:val="center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2808"/>
        <w:gridCol w:w="2009"/>
        <w:gridCol w:w="2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自治区重点用能企业名单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企业名称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32"/>
                <w:u w:val="none"/>
                <w:lang w:val="en-US" w:eastAsia="zh-CN"/>
              </w:rPr>
              <w:t>所在地区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2"/>
                <w:u w:val="none"/>
                <w:lang w:val="en-US" w:eastAsia="zh-CN"/>
              </w:rPr>
              <w:t>第三方服务机构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喀什地区（7家）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叶城天山水泥有限责任公司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喀什地区叶城县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英吉沙山水水泥有限公司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喀什地区英吉沙县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喀什飞龙水泥有限责任公司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喀什红旗水泥有限责任公司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喀什齐鲁纺织服装有限公司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喀什地区喀什市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伽师县铜辉矿业有限公司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喀什地区伽师县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克州（8家）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克州青松水泥有限责任公司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阿克陶科邦锰业制造有限公司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新疆紫金锌业有限公司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克孜勒苏柯尔克孜自治州乌恰县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新疆汇祥永金矿业有限公司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克孜勒苏柯尔克孜自治州乌恰县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克州华维钒钛新材料有限公司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克孜勒苏柯尔克孜自治州阿图什市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阿克陶县桂新矿产开发有限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阿克陶新能矿业有限责任公司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克孜勒苏柯尔克孜自治州阿克陶县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乌鲁木齐市（20家）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新疆八一钢铁股份有限公司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神华新疆化工有限公司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中国石油天然气股份有限公司乌鲁木齐石化分公司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新特能源股份有限公司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新疆众和股份有限公司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兖矿新疆煤化工有限公司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新疆华泰重化工有限责任公司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中国石油化工股份有限公司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西北油田分公司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乌鲁木齐市新市区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新疆阜丰生物科技有限公司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新疆米东天山水泥有限责任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新疆青松建材有限责任公司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新疆宝新昌佳石灰制品有限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新疆焦煤（集团）有限责任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新疆天山水泥股份有限公司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新疆新仁化工有限公司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新疆新峰股份有限公司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新疆宝新盛源建材有限公司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乌鲁木齐市头屯河区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双钱集团（新疆）昆仑轮胎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新疆盐湖制盐有限责任公司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乌鲁木齐市达坂城区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神华新疆能源有限责任公司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乌鲁木齐市米东区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新疆维吾尔自治区节能技术服务中心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哈密地区（14家）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新疆广汇新能源有限公司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新疆广汇煤炭清洁炼化有限责任公司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新疆金盛镁业有限公司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潞安新疆煤化工（集团）有限公司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新疆同顺源能源开发有限公司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哈密润达能源开发有限公司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新疆腾翔镁制品有限公司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新疆昕昊达矿业有限责任公司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伊吾广汇矿业有限公司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哈密地区伊吾县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潞安新疆煤化工（集团）新合实业有限责任公司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哈密市和翔工贸有限责任公司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哈密地区巴里坤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哈萨克自治县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新疆众鑫矿业有限责任公司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哈密市伊州区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巴里坤国欣煤焦化有限公司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哈密地区巴里坤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哈萨克自治县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和田地区（4家）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洛浦天山水泥有限责任公司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和田地区洛浦县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和田尧柏水泥有限公司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和田地区于田县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皮山县杜瓦玉山水泥有限责任公司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和田地区皮山县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和田鲁新建材有限公司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和田地区和田市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石河子市（15家）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天伟化工有限公司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天能化工有限公司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天辰化工有限公司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新疆天智辰业化工有限公司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新疆生产建设兵团第八师天山铝业有限公司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59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新疆大全新能源股份有限公司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新疆西部合盛硅业有限公司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新疆益丰西部陶瓷材料科技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新疆如意纺织服装有限公司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华芳石河子纺织有限公司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天伟水泥有限公司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天辰水泥有限责任公司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天能水泥有限公司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新疆天山盈达碳素有限公司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石河子市西部宁新碳素有限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石河子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新疆创先腾翔能源科技有限公司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阿勒泰地区（12家）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新疆蒙科能源科技有限公司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新疆吉木乃广汇液化天然气发展有限责任公司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阿勒泰地区吉木乃县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布尔津县天山水泥有限责任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阿勒泰地区布尔津县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新疆喀拉通克矿业有限责任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哈巴河县阿山水泥有限公司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阿勒泰地区哈巴河县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富蕴天山水泥有限责任公司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新疆哈巴河阿舍勒铜业股份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阿勒泰地区哈巴河县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青河县宏磊石材有限公司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富蕴蒙库铁矿有限责任公司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新疆金宝矿业有限责任公司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新疆白银矿业开发有限公司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阿勒泰地区富蕴县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青河县惠源矿业有限责任公司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阿勒泰地区青河县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昌吉州（23家）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新疆东方希望有色金属有限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新疆其亚铝电有限公司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新疆中泰矿冶有限公司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新疆嘉润资源控股有限公司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新疆天龙矿业股份有限公司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新疆中泰化学阜康能源有限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新疆神火煤电有限公司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新疆蓝山屯河能源有限公司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奇台县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89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新疆心连心能源化工有限公司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新疆中能万源化工有限公司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新疆金象赛瑞煤化工科技有限公司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新疆神火炭素制品有限公司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阜康市永鑫煤化有限公司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新疆宝舜化工科技有限公司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新疆阜康天山水泥有限责任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新疆东方希望碳素有限公司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阜康市泰华煤焦化工有限公司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昌吉恒有能源化工有限公司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呼图壁县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99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新疆闽新钢铁（集团）闽航特钢有限责任公司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新疆晶鑫硅业有限公司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阜康市宏盛源铸业有限公司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阜康市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玛纳斯澳洋科技有限责任公司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昌吉回族自治州玛纳斯县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新疆宝明矿业有限公司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昌吉回族自治州吉木萨尔县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新疆绿企家园节能技术有限公司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博州（8家）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天博辰业矿业有限公司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博乐市上峰水泥有限公司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精河县晶羿矿业有限公司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新疆博海水泥有限公司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新疆博圣酒业酿造有限责任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109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新疆亨一伦化工有限公司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博乐市莹雪碳酸钙业制造有限责任公司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博尔塔拉蒙古自治州博乐市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新疆金盛汇化工有限公司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博尔塔拉蒙古自治州精河县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塔城地区（7家）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和布克赛尔蒙古自治县全荣有限责任公司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塔城地区和布克赛尔蒙古自治县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凯赛（乌苏）生物技术有限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塔城地区乌苏市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新疆恒通创新赛木科技有限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塔城地区乌苏市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新疆天泰纤维有限公司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新疆银鹰工贸有限公司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新疆信泰纺织有限公司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塔城地区沙湾县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新疆天盾特种水泥有限公司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塔城地区托里县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伊犁州（20家）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119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伊犁川宁生物技术有限公司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新疆伊犁钢铁有限责任公司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新疆昆玉钢铁有限公司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尼勒克县瑞祥焦化有限责任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尼勒克县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首钢伊犁钢铁有限公司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新疆艾斯米尔钢铁有限公司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新疆晶维克新能源材料发展有限公司(工业硅生产线5条：15000KVA)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新疆晶科能源有限公司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新源县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新疆嘉格森新能源材料股份有限公司（工业硅生产线4条：12500KVA）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巩留县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伊犁金晶硅业有限公司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129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新疆龙腾海泰陶瓷科技有限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新疆金龙水泥有限公司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伊犁哈萨克自治州察布查尔锡伯自治县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伊犁金腾硅业有限公司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新疆四方实业股份有限公司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霍城县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新疆天虹基业纺织有限公司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奎屯市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伊犁哈萨克自治州察布查尔锡伯自治县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新疆苏源生物工程有限公司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中粮屯河伊犁新宁糖业有限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伊犁新天煤化工有限责任公司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伊宁市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特克斯鑫疆水泥有限公司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伊犁哈萨克自治州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特克斯县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新疆和创新律技术服务有限公司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巴州（21家）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139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中国石油天然气股份有限公司塔里木油田分公司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新疆新兴铸管有限公司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新疆美克化工股份有限公司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新疆和钢新能科技股份有限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国投新疆罗布泊钾盐有限责任公司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巴音郭楞蒙古自治州若羌县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新疆富丽达纤维有限公司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新疆天运化工有限公司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新疆维美化工有限责任公司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若羌天山水泥有限责任公司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巴音郭楞蒙古自治州若羌县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巴州东辰工贸有限公司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149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新疆凯涟捷石化有限公司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新疆光耀玻璃科技有限公司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巴音郭楞蒙古自治州轮台县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巴州泰昌浆粕有限公司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新疆利泰丝路投资有限公司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新疆泰昌实业有限责任公司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新疆富丽震纶棉纺有限公司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巴州金富特种纱业有限公司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巴州瑞兴化工有限公司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巴音郭楞蒙古自治州经济技术开发区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库尔勒鲁岳三川建材有限公司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新疆昆仑工程轮胎有限责任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巴音郭楞蒙古自治州库尔勒市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159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新疆和静天山水泥有限责任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巴音郭楞蒙古自治州和静县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克拉玛依市（9家）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中国石油天然气股份有限公司独山子石化分公司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中国石油天然气股份有限公司新疆油田分公司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中石油克拉玛依石化有限责任公司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克拉玛依市白碱滩区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中国石油集团西部钻探工程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新疆天利高新石化股份有限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克拉玛依市天利恒华石化有限公司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克拉玛依金源精细化工有限责任公司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克拉玛依市白碱滩区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新疆蓝德精细石油化工股份有限公司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克拉玛依市独山子区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克拉玛依新科澳石油天然气技术股份有限公司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克拉玛依区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乌鲁木齐西诺达节能技术有限公司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吐鲁番地区（17家）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169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新疆中泰化学托克逊能化有限公司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新疆圣雄电石有限公司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新疆东部合盛硅业有限公司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新疆圣雄氯碱有限公司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新疆美汇特石化产品有限公司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鄯善隆盛碳素制造有限公司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鄯善恒昌铸造有限公司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新疆圣雄水泥有限公司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新疆金汇铸管有限公司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托克逊县天业矿产开发有限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179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托克逊县金林实业有限公司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鄯善金汇焦化有限公司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新疆天鹏炭素有限公司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吐鲁番瑞德化轻有限公司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吐鲁番市高昌区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新疆黑山煤炭化工有限公司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吐鲁番地区托克逊县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新疆沈宏集团股份有限公司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吐鲁番市高昌区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鄯善万顺发新能源科技有限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吐鲁番地区鄯善县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楷体"/>
                <w:b w:val="0"/>
                <w:bCs w:val="0"/>
                <w:i w:val="0"/>
                <w:color w:val="000000"/>
                <w:sz w:val="24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楷体"/>
                <w:b/>
                <w:bCs/>
                <w:i w:val="0"/>
                <w:color w:val="000000"/>
                <w:kern w:val="0"/>
                <w:sz w:val="24"/>
                <w:szCs w:val="28"/>
                <w:u w:val="none"/>
                <w:lang w:val="en-US" w:eastAsia="zh-CN"/>
              </w:rPr>
              <w:t>阿克苏地区（15家）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阿克苏华锦化肥有限责任公司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中国石化塔河炼化有限责任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新疆玉象胡杨化工有限公司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阿克苏地区沙雅县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189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库车红狮水泥有限公司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新疆紫光永利精细化工有限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191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新疆雅克拉炭黑有限责任公司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192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拜城县众泰煤焦化有限公司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193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新和县星河实业有限责任公司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阿克苏地区新和县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194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新疆峻新化工股份有限公司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195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新疆八钢南疆钢铁拜城有限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196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新疆宏发铁合金股份有限公司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197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库车县天缘煤焦化有限责任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阿克苏地区库车县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新疆金晖兆丰焦化有限公司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            阿克苏市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199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阿克苏天山多浪水泥有限责任公司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            阿克苏市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200</w:t>
            </w:r>
          </w:p>
        </w:tc>
        <w:tc>
          <w:tcPr>
            <w:tcW w:w="2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拜城县峰峰煤焦化有限公司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阿克苏地区拜城县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乌鲁木齐天海达投资管理有限公司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##地州第##季度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能源消费监控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简报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ascii="楷体" w:hAnsi="楷体" w:eastAsia="楷体" w:cs="楷体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20" w:firstLineChars="100"/>
        <w:jc w:val="left"/>
        <w:textAlignment w:val="auto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（一）</w:t>
      </w:r>
      <w:r>
        <w:rPr>
          <w:rFonts w:hint="eastAsia" w:ascii="黑体" w:hAnsi="黑体" w:eastAsia="黑体" w:cs="黑体"/>
          <w:sz w:val="32"/>
          <w:szCs w:val="40"/>
        </w:rPr>
        <w:t>企业基本情况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本次开展能源消耗统计重点用能单位共有###家，包括钢铁（##家）、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电解铝</w:t>
      </w:r>
      <w:r>
        <w:rPr>
          <w:rFonts w:hint="eastAsia" w:ascii="仿宋" w:hAnsi="仿宋" w:eastAsia="仿宋" w:cs="仿宋"/>
          <w:sz w:val="32"/>
          <w:szCs w:val="40"/>
        </w:rPr>
        <w:t>（##家）、有色（##家）、建材（##家）、化工（##家）、轻工（##家）等行业，企业基本信息详见表1所示。</w:t>
      </w:r>
    </w:p>
    <w:p>
      <w:pPr>
        <w:jc w:val="center"/>
        <w:rPr>
          <w:rFonts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表1 企业基本信息表</w:t>
      </w:r>
    </w:p>
    <w:tbl>
      <w:tblPr>
        <w:tblStyle w:val="3"/>
        <w:tblW w:w="83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2006"/>
        <w:gridCol w:w="1854"/>
        <w:gridCol w:w="1275"/>
        <w:gridCol w:w="1004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企业所在地区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所属行业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主要产品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设计生产规模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（二）</w:t>
      </w:r>
      <w:r>
        <w:rPr>
          <w:rFonts w:hint="eastAsia" w:ascii="黑体" w:hAnsi="黑体" w:eastAsia="黑体" w:cs="黑体"/>
          <w:sz w:val="32"/>
          <w:szCs w:val="40"/>
        </w:rPr>
        <w:t>企业本季度生产经营情况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表2  各企业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第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>##季度生产经营情况统计表</w:t>
      </w:r>
    </w:p>
    <w:tbl>
      <w:tblPr>
        <w:tblStyle w:val="3"/>
        <w:tblW w:w="93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758"/>
        <w:gridCol w:w="815"/>
        <w:gridCol w:w="1305"/>
        <w:gridCol w:w="1350"/>
        <w:gridCol w:w="1275"/>
        <w:gridCol w:w="1275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产量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与上季度相比增长（%）</w:t>
            </w: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工业总产值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与上季度相比增长（%）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企业1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企业2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企业3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2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3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本季度##家企业正产生产，###家停产，共生产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产品</w:t>
      </w:r>
      <w:r>
        <w:rPr>
          <w:rFonts w:hint="eastAsia" w:ascii="仿宋" w:hAnsi="仿宋" w:eastAsia="仿宋" w:cs="仿宋"/>
          <w:sz w:val="32"/>
          <w:szCs w:val="40"/>
        </w:rPr>
        <w:t>###万吨，实现工业产值##万元。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与上季度相比，上述企业工业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主要产品产量</w:t>
      </w:r>
      <w:r>
        <w:rPr>
          <w:rFonts w:hint="eastAsia" w:ascii="仿宋" w:hAnsi="仿宋" w:eastAsia="仿宋" w:cs="仿宋"/>
          <w:sz w:val="32"/>
          <w:szCs w:val="40"/>
        </w:rPr>
        <w:t>上升/下降###百分点，总产值上升/下降###百分点。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 xml:space="preserve">3 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 xml:space="preserve"> 各企业1-##月累计生产经营情况统计表</w:t>
      </w:r>
    </w:p>
    <w:tbl>
      <w:tblPr>
        <w:tblStyle w:val="3"/>
        <w:tblW w:w="85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16"/>
        <w:gridCol w:w="1200"/>
        <w:gridCol w:w="1785"/>
        <w:gridCol w:w="151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产量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万吨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工业总产值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企业1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企业2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企业3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06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116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2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78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与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去年同期</w:t>
      </w:r>
      <w:r>
        <w:rPr>
          <w:rFonts w:hint="eastAsia" w:ascii="仿宋" w:hAnsi="仿宋" w:eastAsia="仿宋" w:cs="仿宋"/>
          <w:sz w:val="32"/>
          <w:szCs w:val="40"/>
        </w:rPr>
        <w:t>相比，上述企业工业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主要产品产量</w:t>
      </w:r>
      <w:r>
        <w:rPr>
          <w:rFonts w:hint="eastAsia" w:ascii="仿宋" w:hAnsi="仿宋" w:eastAsia="仿宋" w:cs="仿宋"/>
          <w:sz w:val="32"/>
          <w:szCs w:val="40"/>
        </w:rPr>
        <w:t>上升/下降###百分点，总产值上升/下降###百分点。</w:t>
      </w:r>
    </w:p>
    <w:p>
      <w:pPr>
        <w:numPr>
          <w:ilvl w:val="0"/>
          <w:numId w:val="0"/>
        </w:numPr>
        <w:ind w:firstLine="640" w:firstLineChars="200"/>
        <w:jc w:val="left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（三）</w:t>
      </w:r>
      <w:r>
        <w:rPr>
          <w:rFonts w:hint="eastAsia" w:ascii="黑体" w:hAnsi="黑体" w:eastAsia="黑体" w:cs="黑体"/>
          <w:sz w:val="32"/>
          <w:szCs w:val="40"/>
        </w:rPr>
        <w:t>能源消费情况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4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 xml:space="preserve"> 各企业第###季度能耗统计表</w:t>
      </w:r>
    </w:p>
    <w:tbl>
      <w:tblPr>
        <w:tblStyle w:val="3"/>
        <w:tblW w:w="903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"/>
        <w:gridCol w:w="453"/>
        <w:gridCol w:w="400"/>
        <w:gridCol w:w="400"/>
        <w:gridCol w:w="299"/>
        <w:gridCol w:w="340"/>
        <w:gridCol w:w="405"/>
        <w:gridCol w:w="405"/>
        <w:gridCol w:w="268"/>
        <w:gridCol w:w="399"/>
        <w:gridCol w:w="435"/>
        <w:gridCol w:w="420"/>
        <w:gridCol w:w="240"/>
        <w:gridCol w:w="405"/>
        <w:gridCol w:w="420"/>
        <w:gridCol w:w="420"/>
        <w:gridCol w:w="285"/>
        <w:gridCol w:w="450"/>
        <w:gridCol w:w="435"/>
        <w:gridCol w:w="390"/>
        <w:gridCol w:w="465"/>
        <w:gridCol w:w="420"/>
        <w:gridCol w:w="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电力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（万千瓦时）</w:t>
            </w: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占比</w:t>
            </w: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（吨）</w:t>
            </w: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占比</w:t>
            </w: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天然气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（万立方米）</w:t>
            </w: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占比</w:t>
            </w: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其它能源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（吨标准煤）</w:t>
            </w: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占比</w:t>
            </w: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总能耗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（吨标准煤）</w:t>
            </w: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（万立方米）</w:t>
            </w: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与去年同期相比增长（%</w:t>
            </w: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与上季度相比增长（%）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企业1</w:t>
            </w: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企业2</w:t>
            </w: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企业3</w:t>
            </w: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····</w:t>
            </w: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21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45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9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0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5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6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###家重点用能单位2020年第##季度合计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综合能源消费量</w:t>
      </w:r>
      <w:r>
        <w:rPr>
          <w:rFonts w:hint="eastAsia" w:ascii="仿宋" w:hAnsi="仿宋" w:eastAsia="仿宋" w:cs="仿宋"/>
          <w:sz w:val="32"/>
          <w:szCs w:val="40"/>
        </w:rPr>
        <w:t>约###万吨标准煤，其中煤炭实物消耗量为####吨，占总能耗的###%，电力实物消耗量为####万千瓦时，占总能耗的###%，天然气实物消耗量为###万立方米，占总能耗的###%；其他能源（焦炭、焦炉煤气、柴油、汽油等，合计###%）。水消耗量为##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较上季度相比，综合能源消费量上升/下降###百分点，其中原煤消耗量上升/下降###百分点，天然气消耗量上升/下降###百分点，电力消耗量上升/下降###百分点。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其中，</w:t>
      </w:r>
      <w:r>
        <w:rPr>
          <w:rFonts w:hint="eastAsia" w:ascii="仿宋" w:hAnsi="仿宋" w:eastAsia="仿宋" w:cs="仿宋"/>
          <w:sz w:val="32"/>
          <w:szCs w:val="40"/>
        </w:rPr>
        <w:t>##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企业综合能源消费量浮动过大，其原因是·····。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5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 xml:space="preserve"> 各企业1-##月累计能耗统计表</w:t>
      </w:r>
    </w:p>
    <w:tbl>
      <w:tblPr>
        <w:tblStyle w:val="3"/>
        <w:tblW w:w="8880" w:type="dxa"/>
        <w:tblInd w:w="-2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83"/>
        <w:gridCol w:w="582"/>
        <w:gridCol w:w="435"/>
        <w:gridCol w:w="492"/>
        <w:gridCol w:w="588"/>
        <w:gridCol w:w="390"/>
        <w:gridCol w:w="540"/>
        <w:gridCol w:w="570"/>
        <w:gridCol w:w="360"/>
        <w:gridCol w:w="615"/>
        <w:gridCol w:w="570"/>
        <w:gridCol w:w="390"/>
        <w:gridCol w:w="680"/>
        <w:gridCol w:w="510"/>
        <w:gridCol w:w="555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电力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（万千瓦时）</w:t>
            </w: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t</w:t>
            </w: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天然气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（万立方米）</w:t>
            </w: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其它能源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（吨标准煤</w:t>
            </w: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占比</w:t>
            </w: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总能耗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（吨标准煤）</w:t>
            </w: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水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（万立方米）</w:t>
            </w: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企业1</w:t>
            </w: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企业2</w:t>
            </w: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企业3</w:t>
            </w: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9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583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3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88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6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1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7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9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8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5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25" w:type="dx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###家重点用能单位2020年1-###月累计合计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综合能源消费量</w:t>
      </w:r>
      <w:r>
        <w:rPr>
          <w:rFonts w:hint="eastAsia" w:ascii="仿宋" w:hAnsi="仿宋" w:eastAsia="仿宋" w:cs="仿宋"/>
          <w:sz w:val="32"/>
          <w:szCs w:val="40"/>
        </w:rPr>
        <w:t>约###万吨标准煤，其中煤炭实物消耗量为####吨，占总能耗的###%，电力实物消耗量为####万千瓦时，占总能耗的###%，天然气实物消耗量为###万立方米，占总能耗的###%；其他能源（焦炭、焦炉煤气、柴油、汽油等，合计###%），水消耗量为##万立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与上年同期相比，综合能源消费量上升/下降###百分点，其中原煤消耗量上升/下降###百分点，天然气消耗量上升/下降###百分点，电力消耗量上升/下降###百分点。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其中，</w:t>
      </w:r>
      <w:r>
        <w:rPr>
          <w:rFonts w:hint="eastAsia" w:ascii="仿宋" w:hAnsi="仿宋" w:eastAsia="仿宋" w:cs="仿宋"/>
          <w:sz w:val="32"/>
          <w:szCs w:val="40"/>
        </w:rPr>
        <w:t>##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企业综合能源消费量浮动过大，其原因是·····。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（四）</w:t>
      </w:r>
      <w:r>
        <w:rPr>
          <w:rFonts w:hint="eastAsia" w:ascii="黑体" w:hAnsi="黑体" w:eastAsia="黑体" w:cs="黑体"/>
          <w:sz w:val="32"/>
          <w:szCs w:val="40"/>
        </w:rPr>
        <w:t>能耗水平情况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本季度##地区万元产值综合能耗为###吨标煤/万元，较上季度上升/下降###百分点。各企业本季度能源消耗水平情况见下表：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6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 xml:space="preserve"> 各企业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第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>##季度能耗水平情况</w:t>
      </w:r>
    </w:p>
    <w:tbl>
      <w:tblPr>
        <w:tblStyle w:val="3"/>
        <w:tblW w:w="8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737"/>
        <w:gridCol w:w="888"/>
        <w:gridCol w:w="705"/>
        <w:gridCol w:w="795"/>
        <w:gridCol w:w="900"/>
        <w:gridCol w:w="840"/>
        <w:gridCol w:w="1080"/>
        <w:gridCol w:w="900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单位产品综合能耗</w:t>
            </w: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与上季度相比增长（%）</w:t>
            </w: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单位产品水耗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与上季度相比增长（%）</w:t>
            </w: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万元产值综合能耗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（吨标煤/万元）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与上季度相比增长（%）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企业1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企业2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企业3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8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888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其中，</w:t>
      </w:r>
      <w:r>
        <w:rPr>
          <w:rFonts w:hint="eastAsia" w:ascii="仿宋" w:hAnsi="仿宋" w:eastAsia="仿宋" w:cs="仿宋"/>
          <w:sz w:val="32"/>
          <w:szCs w:val="40"/>
        </w:rPr>
        <w:t>##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企业单位产品综合能耗（水耗）浮动过大，其原因是·····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1-##月##地区万元产值综合能耗为###吨标煤/万元，较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去年同期</w:t>
      </w:r>
      <w:r>
        <w:rPr>
          <w:rFonts w:hint="eastAsia" w:ascii="仿宋" w:hAnsi="仿宋" w:eastAsia="仿宋" w:cs="仿宋"/>
          <w:sz w:val="32"/>
          <w:szCs w:val="40"/>
        </w:rPr>
        <w:t>上升/下降###百分点。各企业1-##月累计能源消耗水平情况见下表：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</w:rPr>
      </w:pPr>
      <w:r>
        <w:rPr>
          <w:rFonts w:hint="eastAsia" w:ascii="Cambria" w:hAnsi="仿宋" w:eastAsia="仿宋" w:cs="仿宋"/>
          <w:b/>
          <w:bCs/>
          <w:sz w:val="32"/>
          <w:szCs w:val="40"/>
        </w:rPr>
        <w:t>表</w:t>
      </w: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7</w:t>
      </w:r>
      <w:r>
        <w:rPr>
          <w:rFonts w:hint="eastAsia" w:ascii="Cambria" w:hAnsi="仿宋" w:eastAsia="仿宋" w:cs="仿宋"/>
          <w:b/>
          <w:bCs/>
          <w:sz w:val="32"/>
          <w:szCs w:val="40"/>
        </w:rPr>
        <w:t xml:space="preserve"> 各企业1-##月累计能耗水平情况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4"/>
        <w:gridCol w:w="1042"/>
        <w:gridCol w:w="1167"/>
        <w:gridCol w:w="1151"/>
        <w:gridCol w:w="1680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单位产品综合能耗</w:t>
            </w: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单位产品水耗</w:t>
            </w: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万元产值综合能耗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（吨标煤/万元）</w:t>
            </w: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与去年同期相比增长（%）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企业1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企业2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企业3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···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98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5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042" w:type="dxa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</w:tc>
        <w:tc>
          <w:tcPr>
            <w:tcW w:w="115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其中，</w:t>
      </w:r>
      <w:r>
        <w:rPr>
          <w:rFonts w:hint="eastAsia" w:ascii="仿宋" w:hAnsi="仿宋" w:eastAsia="仿宋" w:cs="仿宋"/>
          <w:sz w:val="32"/>
          <w:szCs w:val="40"/>
        </w:rPr>
        <w:t>##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企业单位产品综合能耗（水耗）浮动过大，其原因是·····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节能技术改造实施情况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本季度实施节能技术改造项目共计##项，新开工项目###项，延续上季度项目###项，投入资金###万元。具体情况见下表：</w:t>
      </w:r>
    </w:p>
    <w:p>
      <w:pPr>
        <w:jc w:val="center"/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Cambria" w:hAnsi="仿宋" w:eastAsia="仿宋" w:cs="仿宋"/>
          <w:b/>
          <w:bCs/>
          <w:sz w:val="32"/>
          <w:szCs w:val="40"/>
          <w:lang w:val="en-US" w:eastAsia="zh-CN"/>
        </w:rPr>
        <w:t>表8  企业节能技术改造实施情况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109"/>
        <w:gridCol w:w="1137"/>
        <w:gridCol w:w="758"/>
        <w:gridCol w:w="1431"/>
        <w:gridCol w:w="2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11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开工时间</w:t>
            </w: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累计投资</w:t>
            </w:r>
          </w:p>
        </w:tc>
        <w:tc>
          <w:tcPr>
            <w:tcW w:w="143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预计竣工时间</w:t>
            </w:r>
          </w:p>
        </w:tc>
        <w:tc>
          <w:tcPr>
            <w:tcW w:w="293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节能效果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节约煤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##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吨、天然气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##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立方米等，折合标煤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##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吨；节约水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##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立方米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3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4" w:type="dxa"/>
            <w:vAlign w:val="top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督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导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40"/>
        </w:rPr>
      </w:pPr>
    </w:p>
    <w:tbl>
      <w:tblPr>
        <w:tblStyle w:val="3"/>
        <w:tblW w:w="8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086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Align w:val="center"/>
          </w:tcPr>
          <w:p>
            <w:pPr>
              <w:jc w:val="center"/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分组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b/>
                <w:color w:val="000000"/>
                <w:kern w:val="0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塔里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甫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江·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  <w:t>斯玛依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周强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二组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李胜昔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节能处副处长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（处长级）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纪成周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三组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肖莉莉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8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蔡文震</w:t>
            </w:r>
          </w:p>
        </w:tc>
        <w:tc>
          <w:tcPr>
            <w:tcW w:w="43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自治区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工</w:t>
            </w:r>
            <w:r>
              <w:rPr>
                <w:rFonts w:eastAsia="仿宋"/>
                <w:color w:val="000000"/>
                <w:kern w:val="0"/>
                <w:sz w:val="30"/>
                <w:szCs w:val="30"/>
              </w:rPr>
              <w:t>信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</w:rPr>
              <w:t>厅</w:t>
            </w: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节能处</w:t>
            </w:r>
          </w:p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eastAsia="仿宋"/>
                <w:color w:val="000000"/>
                <w:kern w:val="0"/>
                <w:sz w:val="30"/>
                <w:szCs w:val="30"/>
                <w:lang w:val="en-US" w:eastAsia="zh-CN"/>
              </w:rPr>
              <w:t>四级主任科员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0000000C"/>
    <w:multiLevelType w:val="singleLevel"/>
    <w:tmpl w:val="0000000C"/>
    <w:lvl w:ilvl="0" w:tentative="0">
      <w:start w:val="3"/>
      <w:numFmt w:val="chineseCounting"/>
      <w:suff w:val="nothing"/>
      <w:lvlText w:val="（%1）"/>
      <w:lvlJc w:val="left"/>
    </w:lvl>
  </w:abstractNum>
  <w:abstractNum w:abstractNumId="2">
    <w:nsid w:val="0000000D"/>
    <w:multiLevelType w:val="singleLevel"/>
    <w:tmpl w:val="0000000D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83186"/>
    <w:rsid w:val="2A3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2020-05-19T02:37:00Z</dcterms:created>
  <dc:creator>admin</dc:creator>
  <cp:lastModifiedBy>admin</cp:lastModifiedBy>
  <dcterms:modified xsi:type="dcterms:W3CDTF">2020-05-19T02:38:12Z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