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951" w:firstLineChars="1400"/>
        <w:jc w:val="both"/>
        <w:rPr>
          <w:rFonts w:hint="eastAsia" w:ascii="宋体" w:hAnsi="宋体" w:eastAsia="宋体" w:cs="宋体"/>
          <w:b/>
          <w:bCs/>
        </w:rPr>
      </w:pPr>
      <w:r>
        <w:rPr>
          <w:rFonts w:hint="eastAsia" w:ascii="宋体" w:hAnsi="宋体" w:eastAsia="宋体" w:cs="宋体"/>
          <w:b/>
          <w:bCs/>
        </w:rPr>
        <w:t>项目支出绩效自评表（</w:t>
      </w:r>
      <w:r>
        <w:rPr>
          <w:rFonts w:hint="eastAsia" w:ascii="宋体" w:hAnsi="宋体" w:eastAsia="宋体" w:cs="宋体"/>
          <w:b/>
          <w:bCs/>
        </w:rPr>
        <w:t>1）</w:t>
      </w:r>
    </w:p>
    <w:p>
      <w:pPr>
        <w:widowControl/>
        <w:kinsoku w:val="0"/>
        <w:autoSpaceDE w:val="0"/>
        <w:autoSpaceDN w:val="0"/>
        <w:adjustRightInd w:val="0"/>
        <w:snapToGrid w:val="0"/>
        <w:spacing w:before="125" w:line="188" w:lineRule="auto"/>
        <w:jc w:val="center"/>
        <w:textAlignment w:val="baseline"/>
        <w:rPr>
          <w:rFonts w:ascii="微软雅黑" w:hAnsi="微软雅黑" w:eastAsia="微软雅黑" w:cs="微软雅黑"/>
          <w:snapToGrid w:val="0"/>
          <w:color w:val="000000"/>
          <w:spacing w:val="-13"/>
          <w:kern w:val="0"/>
          <w:sz w:val="17"/>
          <w:szCs w:val="17"/>
        </w:rPr>
      </w:pPr>
      <w:r>
        <w:rPr>
          <w:rFonts w:ascii="微软雅黑" w:hAnsi="微软雅黑" w:eastAsia="微软雅黑" w:cs="微软雅黑"/>
          <w:snapToGrid w:val="0"/>
          <w:color w:val="000000"/>
          <w:kern w:val="0"/>
          <w:sz w:val="17"/>
          <w:szCs w:val="17"/>
        </w:rPr>
        <w:t>（2021年度</w:t>
      </w:r>
      <w:r>
        <w:rPr>
          <w:rFonts w:ascii="微软雅黑" w:hAnsi="微软雅黑" w:eastAsia="微软雅黑" w:cs="微软雅黑"/>
          <w:snapToGrid w:val="0"/>
          <w:color w:val="000000"/>
          <w:spacing w:val="-13"/>
          <w:kern w:val="0"/>
          <w:sz w:val="17"/>
          <w:szCs w:val="17"/>
        </w:rPr>
        <w:t>）</w:t>
      </w:r>
    </w:p>
    <w:tbl>
      <w:tblPr>
        <w:tblStyle w:val="5"/>
        <w:tblW w:w="8522" w:type="dxa"/>
        <w:jc w:val="center"/>
        <w:tblInd w:w="0" w:type="dxa"/>
        <w:tblLayout w:type="fixed"/>
        <w:tblCellMar>
          <w:top w:w="0" w:type="dxa"/>
          <w:left w:w="108" w:type="dxa"/>
          <w:bottom w:w="0" w:type="dxa"/>
          <w:right w:w="108" w:type="dxa"/>
        </w:tblCellMar>
      </w:tblPr>
      <w:tblGrid>
        <w:gridCol w:w="445"/>
        <w:gridCol w:w="712"/>
        <w:gridCol w:w="1200"/>
        <w:gridCol w:w="1409"/>
        <w:gridCol w:w="1038"/>
        <w:gridCol w:w="824"/>
        <w:gridCol w:w="536"/>
        <w:gridCol w:w="778"/>
        <w:gridCol w:w="1580"/>
      </w:tblGrid>
      <w:tr>
        <w:tblPrEx>
          <w:tblLayout w:type="fixed"/>
          <w:tblCellMar>
            <w:top w:w="0" w:type="dxa"/>
            <w:left w:w="108" w:type="dxa"/>
            <w:bottom w:w="0" w:type="dxa"/>
            <w:right w:w="108" w:type="dxa"/>
          </w:tblCellMar>
        </w:tblPrEx>
        <w:trPr>
          <w:trHeight w:val="376" w:hRule="exact"/>
          <w:jc w:val="center"/>
        </w:trPr>
        <w:tc>
          <w:tcPr>
            <w:tcW w:w="11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项目名称</w:t>
            </w:r>
          </w:p>
        </w:tc>
        <w:tc>
          <w:tcPr>
            <w:tcW w:w="736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弥补人员经费支出</w:t>
            </w:r>
          </w:p>
        </w:tc>
      </w:tr>
      <w:tr>
        <w:tblPrEx>
          <w:tblLayout w:type="fixed"/>
          <w:tblCellMar>
            <w:top w:w="0" w:type="dxa"/>
            <w:left w:w="108" w:type="dxa"/>
            <w:bottom w:w="0" w:type="dxa"/>
            <w:right w:w="108" w:type="dxa"/>
          </w:tblCellMar>
        </w:tblPrEx>
        <w:trPr>
          <w:trHeight w:val="606" w:hRule="exact"/>
          <w:jc w:val="center"/>
        </w:trPr>
        <w:tc>
          <w:tcPr>
            <w:tcW w:w="115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主管部门</w:t>
            </w:r>
          </w:p>
        </w:tc>
        <w:tc>
          <w:tcPr>
            <w:tcW w:w="364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新疆维吾尔自治区工业和信息化厅</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实施单位</w:t>
            </w:r>
          </w:p>
        </w:tc>
        <w:tc>
          <w:tcPr>
            <w:tcW w:w="289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新疆维吾尔自治区工业和信息化培训中心（自治区计算机培训中心）</w:t>
            </w:r>
          </w:p>
        </w:tc>
      </w:tr>
      <w:tr>
        <w:tblPrEx>
          <w:tblLayout w:type="fixed"/>
          <w:tblCellMar>
            <w:top w:w="0" w:type="dxa"/>
            <w:left w:w="108" w:type="dxa"/>
            <w:bottom w:w="0" w:type="dxa"/>
            <w:right w:w="108" w:type="dxa"/>
          </w:tblCellMar>
        </w:tblPrEx>
        <w:trPr>
          <w:trHeight w:val="530" w:hRule="exact"/>
          <w:jc w:val="center"/>
        </w:trPr>
        <w:tc>
          <w:tcPr>
            <w:tcW w:w="115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项目资金</w:t>
            </w:r>
            <w:r>
              <w:rPr>
                <w:rFonts w:hint="eastAsia" w:ascii="仿宋" w:hAnsi="仿宋" w:eastAsia="仿宋" w:cs="宋体"/>
                <w:kern w:val="0"/>
                <w:sz w:val="15"/>
                <w:szCs w:val="15"/>
              </w:rPr>
              <w:br w:type="textWrapping"/>
            </w:r>
            <w:r>
              <w:rPr>
                <w:rFonts w:hint="eastAsia" w:ascii="仿宋" w:hAnsi="仿宋" w:eastAsia="仿宋" w:cs="宋体"/>
                <w:kern w:val="0"/>
                <w:sz w:val="15"/>
                <w:szCs w:val="15"/>
              </w:rPr>
              <w:t>（万元）</w:t>
            </w:r>
          </w:p>
        </w:tc>
        <w:tc>
          <w:tcPr>
            <w:tcW w:w="12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年初预算数</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全年预算数</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全年执行数</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分值</w:t>
            </w:r>
          </w:p>
        </w:tc>
        <w:tc>
          <w:tcPr>
            <w:tcW w:w="7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执行率</w:t>
            </w:r>
          </w:p>
        </w:tc>
        <w:tc>
          <w:tcPr>
            <w:tcW w:w="158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得分</w:t>
            </w:r>
          </w:p>
        </w:tc>
      </w:tr>
      <w:tr>
        <w:tblPrEx>
          <w:tblLayout w:type="fixed"/>
          <w:tblCellMar>
            <w:top w:w="0" w:type="dxa"/>
            <w:left w:w="108" w:type="dxa"/>
            <w:bottom w:w="0" w:type="dxa"/>
            <w:right w:w="108" w:type="dxa"/>
          </w:tblCellMar>
        </w:tblPrEx>
        <w:trPr>
          <w:trHeight w:val="300" w:hRule="exact"/>
          <w:jc w:val="center"/>
        </w:trPr>
        <w:tc>
          <w:tcPr>
            <w:tcW w:w="11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00"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宋体"/>
                <w:kern w:val="0"/>
                <w:sz w:val="15"/>
                <w:szCs w:val="15"/>
              </w:rPr>
            </w:pPr>
            <w:r>
              <w:rPr>
                <w:rFonts w:hint="eastAsia" w:ascii="仿宋" w:hAnsi="仿宋" w:eastAsia="仿宋" w:cs="宋体"/>
                <w:kern w:val="0"/>
                <w:sz w:val="15"/>
                <w:szCs w:val="15"/>
              </w:rPr>
              <w:t>年度资金总额</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87.86</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87.86</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63.57</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7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72.35%</w:t>
            </w:r>
          </w:p>
        </w:tc>
        <w:tc>
          <w:tcPr>
            <w:tcW w:w="158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7</w:t>
            </w:r>
          </w:p>
        </w:tc>
      </w:tr>
      <w:tr>
        <w:tblPrEx>
          <w:tblLayout w:type="fixed"/>
          <w:tblCellMar>
            <w:top w:w="0" w:type="dxa"/>
            <w:left w:w="108" w:type="dxa"/>
            <w:bottom w:w="0" w:type="dxa"/>
            <w:right w:w="108" w:type="dxa"/>
          </w:tblCellMar>
        </w:tblPrEx>
        <w:trPr>
          <w:trHeight w:val="490" w:hRule="exact"/>
          <w:jc w:val="center"/>
        </w:trPr>
        <w:tc>
          <w:tcPr>
            <w:tcW w:w="11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其中：当年财政拨款</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c>
          <w:tcPr>
            <w:tcW w:w="7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58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r>
      <w:tr>
        <w:tblPrEx>
          <w:tblLayout w:type="fixed"/>
          <w:tblCellMar>
            <w:top w:w="0" w:type="dxa"/>
            <w:left w:w="108" w:type="dxa"/>
            <w:bottom w:w="0" w:type="dxa"/>
            <w:right w:w="108" w:type="dxa"/>
          </w:tblCellMar>
        </w:tblPrEx>
        <w:trPr>
          <w:trHeight w:val="506" w:hRule="exact"/>
          <w:jc w:val="center"/>
        </w:trPr>
        <w:tc>
          <w:tcPr>
            <w:tcW w:w="11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 xml:space="preserve">      上年结转资金</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c>
          <w:tcPr>
            <w:tcW w:w="7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58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r>
      <w:tr>
        <w:tblPrEx>
          <w:tblLayout w:type="fixed"/>
          <w:tblCellMar>
            <w:top w:w="0" w:type="dxa"/>
            <w:left w:w="108" w:type="dxa"/>
            <w:bottom w:w="0" w:type="dxa"/>
            <w:right w:w="108" w:type="dxa"/>
          </w:tblCellMar>
        </w:tblPrEx>
        <w:trPr>
          <w:trHeight w:val="300" w:hRule="exact"/>
          <w:jc w:val="center"/>
        </w:trPr>
        <w:tc>
          <w:tcPr>
            <w:tcW w:w="115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 xml:space="preserve">  其他资金</w:t>
            </w:r>
          </w:p>
        </w:tc>
        <w:tc>
          <w:tcPr>
            <w:tcW w:w="14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87.86</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87.86</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63.57</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c>
          <w:tcPr>
            <w:tcW w:w="77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72.35%</w:t>
            </w:r>
          </w:p>
        </w:tc>
        <w:tc>
          <w:tcPr>
            <w:tcW w:w="158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r>
      <w:tr>
        <w:tblPrEx>
          <w:tblLayout w:type="fixed"/>
          <w:tblCellMar>
            <w:top w:w="0" w:type="dxa"/>
            <w:left w:w="108" w:type="dxa"/>
            <w:bottom w:w="0" w:type="dxa"/>
            <w:right w:w="108" w:type="dxa"/>
          </w:tblCellMar>
        </w:tblPrEx>
        <w:trPr>
          <w:trHeight w:val="300" w:hRule="exact"/>
          <w:jc w:val="center"/>
        </w:trPr>
        <w:tc>
          <w:tcPr>
            <w:tcW w:w="44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年度总体目标</w:t>
            </w:r>
          </w:p>
        </w:tc>
        <w:tc>
          <w:tcPr>
            <w:tcW w:w="4359"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预期目标</w:t>
            </w:r>
          </w:p>
        </w:tc>
        <w:tc>
          <w:tcPr>
            <w:tcW w:w="371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实际完成情况</w:t>
            </w:r>
          </w:p>
        </w:tc>
      </w:tr>
      <w:tr>
        <w:tblPrEx>
          <w:tblLayout w:type="fixed"/>
          <w:tblCellMar>
            <w:top w:w="0" w:type="dxa"/>
            <w:left w:w="108" w:type="dxa"/>
            <w:bottom w:w="0" w:type="dxa"/>
            <w:right w:w="108" w:type="dxa"/>
          </w:tblCellMar>
        </w:tblPrEx>
        <w:trPr>
          <w:trHeight w:val="2087" w:hRule="exact"/>
          <w:jc w:val="center"/>
        </w:trPr>
        <w:tc>
          <w:tcPr>
            <w:tcW w:w="44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4359"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仿宋"/>
                <w:kern w:val="0"/>
                <w:sz w:val="15"/>
                <w:szCs w:val="15"/>
              </w:rPr>
              <w:t>通过解决培训中心长期聘用人员的经费，稳定培训中心教职员工队伍，增强职工的凝聚力，提高工作质量和效率、创新开拓业务。培训中心的各项业务能够长期持续性的发展下去，有利于培训中心长远发展规划。长期聘用人员7人的经费支出，按照测算2021年工资、社保等经费需要支出87.86万元，按时按月足量发额发放到位，以确保单位业务正常开展。</w:t>
            </w:r>
          </w:p>
        </w:tc>
        <w:tc>
          <w:tcPr>
            <w:tcW w:w="371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仿宋"/>
                <w:kern w:val="0"/>
                <w:sz w:val="15"/>
                <w:szCs w:val="15"/>
              </w:rPr>
              <w:t>弥补人员经费支出，根据每月人员经费支出按照计划执行。实际发放聘用人员2021年工资、社保等人员经费需要支出63.57万元，其中：基本工资3.30万元，津贴补贴23.50万元，绩效资金12.54万元、社保16.67万元、住房公积金7.56万元。</w:t>
            </w:r>
          </w:p>
        </w:tc>
      </w:tr>
      <w:tr>
        <w:tblPrEx>
          <w:tblLayout w:type="fixed"/>
          <w:tblCellMar>
            <w:top w:w="0" w:type="dxa"/>
            <w:left w:w="108" w:type="dxa"/>
            <w:bottom w:w="0" w:type="dxa"/>
            <w:right w:w="108" w:type="dxa"/>
          </w:tblCellMar>
        </w:tblPrEx>
        <w:trPr>
          <w:trHeight w:val="533" w:hRule="exact"/>
          <w:jc w:val="center"/>
        </w:trPr>
        <w:tc>
          <w:tcPr>
            <w:tcW w:w="445" w:type="dxa"/>
            <w:vMerge w:val="restart"/>
            <w:tcBorders>
              <w:top w:val="nil"/>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绩</w:t>
            </w:r>
            <w:r>
              <w:rPr>
                <w:rFonts w:hint="eastAsia" w:ascii="仿宋" w:hAnsi="仿宋" w:eastAsia="仿宋" w:cs="宋体"/>
                <w:kern w:val="0"/>
                <w:sz w:val="15"/>
                <w:szCs w:val="15"/>
              </w:rPr>
              <w:br w:type="textWrapping"/>
            </w:r>
            <w:r>
              <w:rPr>
                <w:rFonts w:hint="eastAsia" w:ascii="仿宋" w:hAnsi="仿宋" w:eastAsia="仿宋" w:cs="宋体"/>
                <w:kern w:val="0"/>
                <w:sz w:val="15"/>
                <w:szCs w:val="15"/>
              </w:rPr>
              <w:t>效</w:t>
            </w:r>
            <w:r>
              <w:rPr>
                <w:rFonts w:hint="eastAsia" w:ascii="仿宋" w:hAnsi="仿宋" w:eastAsia="仿宋" w:cs="宋体"/>
                <w:kern w:val="0"/>
                <w:sz w:val="15"/>
                <w:szCs w:val="15"/>
              </w:rPr>
              <w:br w:type="textWrapping"/>
            </w:r>
            <w:r>
              <w:rPr>
                <w:rFonts w:hint="eastAsia" w:ascii="仿宋" w:hAnsi="仿宋" w:eastAsia="仿宋" w:cs="宋体"/>
                <w:kern w:val="0"/>
                <w:sz w:val="15"/>
                <w:szCs w:val="15"/>
              </w:rPr>
              <w:t>指</w:t>
            </w:r>
            <w:r>
              <w:rPr>
                <w:rFonts w:hint="eastAsia" w:ascii="仿宋" w:hAnsi="仿宋" w:eastAsia="仿宋" w:cs="宋体"/>
                <w:kern w:val="0"/>
                <w:sz w:val="15"/>
                <w:szCs w:val="15"/>
              </w:rPr>
              <w:br w:type="textWrapping"/>
            </w:r>
            <w:r>
              <w:rPr>
                <w:rFonts w:hint="eastAsia" w:ascii="仿宋" w:hAnsi="仿宋" w:eastAsia="仿宋" w:cs="宋体"/>
                <w:kern w:val="0"/>
                <w:sz w:val="15"/>
                <w:szCs w:val="15"/>
              </w:rPr>
              <w:t>标</w:t>
            </w:r>
          </w:p>
        </w:tc>
        <w:tc>
          <w:tcPr>
            <w:tcW w:w="71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一级指标</w:t>
            </w:r>
          </w:p>
        </w:tc>
        <w:tc>
          <w:tcPr>
            <w:tcW w:w="1200"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二级指标</w:t>
            </w:r>
          </w:p>
        </w:tc>
        <w:tc>
          <w:tcPr>
            <w:tcW w:w="140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三级指标</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年度</w:t>
            </w:r>
          </w:p>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指标值</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实际</w:t>
            </w:r>
          </w:p>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完成值</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分值</w:t>
            </w:r>
          </w:p>
        </w:tc>
        <w:tc>
          <w:tcPr>
            <w:tcW w:w="77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得分</w:t>
            </w:r>
          </w:p>
        </w:tc>
        <w:tc>
          <w:tcPr>
            <w:tcW w:w="15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偏差原因分析及改进措施</w:t>
            </w:r>
          </w:p>
        </w:tc>
      </w:tr>
      <w:tr>
        <w:tblPrEx>
          <w:tblLayout w:type="fixed"/>
          <w:tblCellMar>
            <w:top w:w="0" w:type="dxa"/>
            <w:left w:w="108" w:type="dxa"/>
            <w:bottom w:w="0" w:type="dxa"/>
            <w:right w:w="108" w:type="dxa"/>
          </w:tblCellMar>
        </w:tblPrEx>
        <w:trPr>
          <w:trHeight w:val="577" w:hRule="exact"/>
          <w:jc w:val="center"/>
        </w:trPr>
        <w:tc>
          <w:tcPr>
            <w:tcW w:w="445"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产出指标</w:t>
            </w:r>
          </w:p>
        </w:tc>
        <w:tc>
          <w:tcPr>
            <w:tcW w:w="1200"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宋体"/>
                <w:kern w:val="0"/>
                <w:sz w:val="15"/>
                <w:szCs w:val="15"/>
              </w:rPr>
            </w:pPr>
            <w:r>
              <w:rPr>
                <w:rFonts w:hint="eastAsia" w:ascii="仿宋" w:hAnsi="仿宋" w:eastAsia="仿宋" w:cs="宋体"/>
                <w:kern w:val="0"/>
                <w:sz w:val="15"/>
                <w:szCs w:val="15"/>
              </w:rPr>
              <w:t>数量指标</w:t>
            </w:r>
          </w:p>
        </w:tc>
        <w:tc>
          <w:tcPr>
            <w:tcW w:w="140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5"/>
                <w:szCs w:val="15"/>
              </w:rPr>
            </w:pPr>
            <w:r>
              <w:rPr>
                <w:rFonts w:hint="eastAsia" w:ascii="仿宋" w:hAnsi="仿宋" w:eastAsia="仿宋" w:cs="宋体"/>
                <w:color w:val="000000"/>
                <w:kern w:val="0"/>
                <w:sz w:val="15"/>
                <w:szCs w:val="15"/>
              </w:rPr>
              <w:t>聘用人员数量（7人）</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7人</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7人</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14</w:t>
            </w:r>
          </w:p>
        </w:tc>
        <w:tc>
          <w:tcPr>
            <w:tcW w:w="77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14</w:t>
            </w:r>
          </w:p>
        </w:tc>
        <w:tc>
          <w:tcPr>
            <w:tcW w:w="15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604" w:hRule="exact"/>
          <w:jc w:val="center"/>
        </w:trPr>
        <w:tc>
          <w:tcPr>
            <w:tcW w:w="445"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00"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宋体"/>
                <w:kern w:val="0"/>
                <w:sz w:val="15"/>
                <w:szCs w:val="15"/>
              </w:rPr>
            </w:pPr>
            <w:r>
              <w:rPr>
                <w:rFonts w:hint="eastAsia" w:ascii="仿宋" w:hAnsi="仿宋" w:eastAsia="仿宋" w:cs="宋体"/>
                <w:kern w:val="0"/>
                <w:sz w:val="15"/>
                <w:szCs w:val="15"/>
              </w:rPr>
              <w:t>质量指标</w:t>
            </w:r>
          </w:p>
        </w:tc>
        <w:tc>
          <w:tcPr>
            <w:tcW w:w="140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5"/>
                <w:szCs w:val="15"/>
              </w:rPr>
            </w:pPr>
            <w:r>
              <w:rPr>
                <w:rFonts w:hint="eastAsia" w:ascii="仿宋" w:hAnsi="仿宋" w:eastAsia="仿宋" w:cs="宋体"/>
                <w:color w:val="000000"/>
                <w:kern w:val="0"/>
                <w:sz w:val="15"/>
                <w:szCs w:val="15"/>
              </w:rPr>
              <w:t>绩效管理考核通过率</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100%</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100%</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14</w:t>
            </w:r>
          </w:p>
        </w:tc>
        <w:tc>
          <w:tcPr>
            <w:tcW w:w="77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14</w:t>
            </w:r>
          </w:p>
        </w:tc>
        <w:tc>
          <w:tcPr>
            <w:tcW w:w="15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646" w:hRule="exact"/>
          <w:jc w:val="center"/>
        </w:trPr>
        <w:tc>
          <w:tcPr>
            <w:tcW w:w="445"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00"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宋体"/>
                <w:kern w:val="0"/>
                <w:sz w:val="15"/>
                <w:szCs w:val="15"/>
              </w:rPr>
            </w:pPr>
            <w:r>
              <w:rPr>
                <w:rFonts w:hint="eastAsia" w:ascii="仿宋" w:hAnsi="仿宋" w:eastAsia="仿宋" w:cs="宋体"/>
                <w:kern w:val="0"/>
                <w:sz w:val="15"/>
                <w:szCs w:val="15"/>
              </w:rPr>
              <w:t>时效指标</w:t>
            </w:r>
          </w:p>
        </w:tc>
        <w:tc>
          <w:tcPr>
            <w:tcW w:w="140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5"/>
                <w:szCs w:val="15"/>
              </w:rPr>
            </w:pPr>
            <w:r>
              <w:rPr>
                <w:rFonts w:hint="eastAsia" w:ascii="仿宋" w:hAnsi="仿宋" w:eastAsia="仿宋" w:cs="宋体"/>
                <w:color w:val="000000"/>
                <w:kern w:val="0"/>
                <w:sz w:val="15"/>
                <w:szCs w:val="15"/>
              </w:rPr>
              <w:t>公用经费支付及时性</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2021年12月</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2021年12月</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14</w:t>
            </w:r>
          </w:p>
        </w:tc>
        <w:tc>
          <w:tcPr>
            <w:tcW w:w="77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14</w:t>
            </w:r>
          </w:p>
        </w:tc>
        <w:tc>
          <w:tcPr>
            <w:tcW w:w="15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783" w:hRule="exact"/>
          <w:jc w:val="center"/>
        </w:trPr>
        <w:tc>
          <w:tcPr>
            <w:tcW w:w="445"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00"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宋体"/>
                <w:kern w:val="0"/>
                <w:sz w:val="15"/>
                <w:szCs w:val="15"/>
              </w:rPr>
            </w:pPr>
            <w:r>
              <w:rPr>
                <w:rFonts w:hint="eastAsia" w:ascii="仿宋" w:hAnsi="仿宋" w:eastAsia="仿宋" w:cs="宋体"/>
                <w:kern w:val="0"/>
                <w:sz w:val="15"/>
                <w:szCs w:val="15"/>
              </w:rPr>
              <w:t>成本指标</w:t>
            </w:r>
          </w:p>
        </w:tc>
        <w:tc>
          <w:tcPr>
            <w:tcW w:w="140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5"/>
                <w:szCs w:val="15"/>
              </w:rPr>
            </w:pPr>
            <w:r>
              <w:rPr>
                <w:rFonts w:hint="eastAsia" w:ascii="仿宋" w:hAnsi="仿宋" w:eastAsia="仿宋" w:cs="宋体"/>
                <w:color w:val="000000"/>
                <w:kern w:val="0"/>
                <w:sz w:val="15"/>
                <w:szCs w:val="15"/>
              </w:rPr>
              <w:t>人均运转经费</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
                <w:bCs/>
                <w:kern w:val="0"/>
                <w:sz w:val="15"/>
                <w:szCs w:val="15"/>
              </w:rPr>
            </w:pPr>
            <w:r>
              <w:rPr>
                <w:rFonts w:hint="eastAsia" w:ascii="仿宋" w:hAnsi="仿宋" w:eastAsia="仿宋" w:cs="宋体"/>
                <w:kern w:val="0"/>
                <w:sz w:val="15"/>
                <w:szCs w:val="15"/>
              </w:rPr>
              <w:t>≤12.55万元</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
                <w:bCs/>
                <w:kern w:val="0"/>
                <w:sz w:val="15"/>
                <w:szCs w:val="15"/>
              </w:rPr>
            </w:pPr>
            <w:r>
              <w:rPr>
                <w:rFonts w:hint="eastAsia" w:ascii="仿宋" w:hAnsi="仿宋" w:eastAsia="仿宋" w:cs="宋体"/>
                <w:kern w:val="0"/>
                <w:sz w:val="15"/>
                <w:szCs w:val="15"/>
              </w:rPr>
              <w:t>9.08万元</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15</w:t>
            </w:r>
          </w:p>
        </w:tc>
        <w:tc>
          <w:tcPr>
            <w:tcW w:w="77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11</w:t>
            </w:r>
          </w:p>
        </w:tc>
        <w:tc>
          <w:tcPr>
            <w:tcW w:w="1580" w:type="dxa"/>
            <w:tcBorders>
              <w:top w:val="single" w:color="auto" w:sz="4" w:space="0"/>
              <w:left w:val="nil"/>
              <w:bottom w:val="single" w:color="auto" w:sz="4" w:space="0"/>
              <w:right w:val="single" w:color="auto" w:sz="4" w:space="0"/>
            </w:tcBorders>
            <w:vAlign w:val="center"/>
          </w:tcPr>
          <w:p>
            <w:pPr>
              <w:widowControl/>
              <w:spacing w:line="160" w:lineRule="exact"/>
              <w:jc w:val="left"/>
              <w:rPr>
                <w:rFonts w:ascii="仿宋" w:hAnsi="仿宋" w:eastAsia="仿宋" w:cs="宋体"/>
                <w:color w:val="000000"/>
                <w:kern w:val="0"/>
                <w:sz w:val="15"/>
                <w:szCs w:val="15"/>
              </w:rPr>
            </w:pPr>
            <w:r>
              <w:rPr>
                <w:rFonts w:hint="eastAsia" w:ascii="仿宋" w:hAnsi="仿宋" w:eastAsia="仿宋" w:cs="宋体"/>
                <w:color w:val="000000"/>
                <w:kern w:val="0"/>
                <w:sz w:val="15"/>
                <w:szCs w:val="15"/>
              </w:rPr>
              <w:t>2021年度绩效奖、精神文明奖和综合治理奖于202</w:t>
            </w:r>
            <w:r>
              <w:rPr>
                <w:rFonts w:ascii="仿宋" w:hAnsi="仿宋" w:eastAsia="仿宋" w:cs="宋体"/>
                <w:color w:val="000000"/>
                <w:kern w:val="0"/>
                <w:sz w:val="15"/>
                <w:szCs w:val="15"/>
              </w:rPr>
              <w:t>2</w:t>
            </w:r>
            <w:r>
              <w:rPr>
                <w:rFonts w:hint="eastAsia" w:ascii="仿宋" w:hAnsi="仿宋" w:eastAsia="仿宋" w:cs="宋体"/>
                <w:color w:val="000000"/>
                <w:kern w:val="0"/>
                <w:sz w:val="15"/>
                <w:szCs w:val="15"/>
              </w:rPr>
              <w:t>执行。</w:t>
            </w:r>
          </w:p>
        </w:tc>
      </w:tr>
      <w:tr>
        <w:tblPrEx>
          <w:tblLayout w:type="fixed"/>
          <w:tblCellMar>
            <w:top w:w="0" w:type="dxa"/>
            <w:left w:w="108" w:type="dxa"/>
            <w:bottom w:w="0" w:type="dxa"/>
            <w:right w:w="108" w:type="dxa"/>
          </w:tblCellMar>
        </w:tblPrEx>
        <w:trPr>
          <w:trHeight w:val="565" w:hRule="exact"/>
          <w:jc w:val="center"/>
        </w:trPr>
        <w:tc>
          <w:tcPr>
            <w:tcW w:w="445"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效益指标</w:t>
            </w:r>
          </w:p>
        </w:tc>
        <w:tc>
          <w:tcPr>
            <w:tcW w:w="1200"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宋体"/>
                <w:kern w:val="0"/>
                <w:sz w:val="15"/>
                <w:szCs w:val="15"/>
              </w:rPr>
            </w:pPr>
            <w:r>
              <w:rPr>
                <w:rFonts w:hint="eastAsia" w:ascii="仿宋" w:hAnsi="仿宋" w:eastAsia="仿宋" w:cs="宋体"/>
                <w:kern w:val="0"/>
                <w:sz w:val="15"/>
                <w:szCs w:val="15"/>
              </w:rPr>
              <w:t>社会效益指标</w:t>
            </w:r>
          </w:p>
        </w:tc>
        <w:tc>
          <w:tcPr>
            <w:tcW w:w="140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5"/>
                <w:szCs w:val="15"/>
              </w:rPr>
            </w:pPr>
            <w:r>
              <w:rPr>
                <w:rFonts w:hint="eastAsia" w:ascii="仿宋" w:hAnsi="仿宋" w:eastAsia="仿宋" w:cs="宋体"/>
                <w:color w:val="000000"/>
                <w:kern w:val="0"/>
                <w:sz w:val="15"/>
                <w:szCs w:val="15"/>
              </w:rPr>
              <w:t>保障各项业务顺利开展</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有效保障</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正常保障</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12</w:t>
            </w:r>
          </w:p>
        </w:tc>
        <w:tc>
          <w:tcPr>
            <w:tcW w:w="77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12</w:t>
            </w:r>
          </w:p>
        </w:tc>
        <w:tc>
          <w:tcPr>
            <w:tcW w:w="15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619" w:hRule="exact"/>
          <w:jc w:val="center"/>
        </w:trPr>
        <w:tc>
          <w:tcPr>
            <w:tcW w:w="445"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00"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宋体"/>
                <w:kern w:val="0"/>
                <w:sz w:val="15"/>
                <w:szCs w:val="15"/>
              </w:rPr>
            </w:pPr>
            <w:r>
              <w:rPr>
                <w:rFonts w:hint="eastAsia" w:ascii="仿宋" w:hAnsi="仿宋" w:eastAsia="仿宋" w:cs="宋体"/>
                <w:kern w:val="0"/>
                <w:sz w:val="15"/>
                <w:szCs w:val="15"/>
              </w:rPr>
              <w:t>可持续影响指标</w:t>
            </w:r>
          </w:p>
        </w:tc>
        <w:tc>
          <w:tcPr>
            <w:tcW w:w="140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5"/>
                <w:szCs w:val="15"/>
              </w:rPr>
            </w:pPr>
            <w:r>
              <w:rPr>
                <w:rFonts w:hint="eastAsia" w:ascii="仿宋" w:hAnsi="仿宋" w:eastAsia="仿宋" w:cs="宋体"/>
                <w:color w:val="000000"/>
                <w:kern w:val="0"/>
                <w:sz w:val="15"/>
                <w:szCs w:val="15"/>
              </w:rPr>
              <w:t>保障单位的长期稳定发展</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中长期</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人员稳定</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11</w:t>
            </w:r>
          </w:p>
        </w:tc>
        <w:tc>
          <w:tcPr>
            <w:tcW w:w="77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11</w:t>
            </w:r>
          </w:p>
        </w:tc>
        <w:tc>
          <w:tcPr>
            <w:tcW w:w="15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737" w:hRule="exact"/>
          <w:jc w:val="center"/>
        </w:trPr>
        <w:tc>
          <w:tcPr>
            <w:tcW w:w="445"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12" w:type="dxa"/>
            <w:tcBorders>
              <w:top w:val="nil"/>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满意度</w:t>
            </w:r>
          </w:p>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指标</w:t>
            </w:r>
          </w:p>
        </w:tc>
        <w:tc>
          <w:tcPr>
            <w:tcW w:w="120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服务对象满意度指标</w:t>
            </w:r>
          </w:p>
        </w:tc>
        <w:tc>
          <w:tcPr>
            <w:tcW w:w="140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color w:val="000000"/>
                <w:kern w:val="0"/>
                <w:sz w:val="15"/>
                <w:szCs w:val="15"/>
              </w:rPr>
            </w:pPr>
            <w:r>
              <w:rPr>
                <w:rFonts w:hint="eastAsia" w:ascii="仿宋" w:hAnsi="仿宋" w:eastAsia="仿宋" w:cs="宋体"/>
                <w:color w:val="000000"/>
                <w:kern w:val="0"/>
                <w:sz w:val="15"/>
                <w:szCs w:val="15"/>
              </w:rPr>
              <w:t>聘用人员满意度</w:t>
            </w:r>
          </w:p>
        </w:tc>
        <w:tc>
          <w:tcPr>
            <w:tcW w:w="103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
                <w:bCs/>
                <w:kern w:val="0"/>
                <w:sz w:val="15"/>
                <w:szCs w:val="15"/>
              </w:rPr>
            </w:pPr>
            <w:r>
              <w:rPr>
                <w:rFonts w:hint="eastAsia" w:ascii="仿宋" w:hAnsi="仿宋" w:eastAsia="仿宋" w:cs="宋体"/>
                <w:kern w:val="0"/>
                <w:sz w:val="15"/>
                <w:szCs w:val="15"/>
              </w:rPr>
              <w:t>≥95%</w:t>
            </w:r>
          </w:p>
        </w:tc>
        <w:tc>
          <w:tcPr>
            <w:tcW w:w="82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
                <w:bCs/>
                <w:kern w:val="0"/>
                <w:sz w:val="15"/>
                <w:szCs w:val="15"/>
              </w:rPr>
            </w:pPr>
            <w:r>
              <w:rPr>
                <w:rFonts w:hint="eastAsia" w:ascii="仿宋" w:hAnsi="仿宋" w:eastAsia="仿宋" w:cs="宋体"/>
                <w:kern w:val="0"/>
                <w:sz w:val="15"/>
                <w:szCs w:val="15"/>
              </w:rPr>
              <w:t>≥95%</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77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15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397" w:hRule="exact"/>
          <w:jc w:val="center"/>
        </w:trPr>
        <w:tc>
          <w:tcPr>
            <w:tcW w:w="5628"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5"/>
                <w:szCs w:val="15"/>
              </w:rPr>
            </w:pPr>
            <w:r>
              <w:rPr>
                <w:rFonts w:hint="eastAsia" w:ascii="仿宋" w:hAnsi="仿宋" w:eastAsia="仿宋" w:cs="宋体"/>
                <w:color w:val="000000"/>
                <w:kern w:val="0"/>
                <w:sz w:val="15"/>
                <w:szCs w:val="15"/>
              </w:rPr>
              <w:t>总分</w:t>
            </w:r>
          </w:p>
        </w:tc>
        <w:tc>
          <w:tcPr>
            <w:tcW w:w="5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5"/>
                <w:szCs w:val="15"/>
              </w:rPr>
            </w:pPr>
            <w:r>
              <w:rPr>
                <w:rFonts w:hint="eastAsia" w:ascii="仿宋" w:hAnsi="仿宋" w:eastAsia="仿宋" w:cs="宋体"/>
                <w:color w:val="000000"/>
                <w:kern w:val="0"/>
                <w:sz w:val="15"/>
                <w:szCs w:val="15"/>
              </w:rPr>
              <w:t>100</w:t>
            </w:r>
          </w:p>
        </w:tc>
        <w:tc>
          <w:tcPr>
            <w:tcW w:w="77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15"/>
                <w:szCs w:val="15"/>
              </w:rPr>
            </w:pPr>
            <w:r>
              <w:rPr>
                <w:rFonts w:hint="eastAsia" w:ascii="仿宋" w:hAnsi="仿宋" w:eastAsia="仿宋" w:cs="宋体"/>
                <w:color w:val="000000"/>
                <w:kern w:val="0"/>
                <w:sz w:val="15"/>
                <w:szCs w:val="15"/>
              </w:rPr>
              <w:t>86</w:t>
            </w:r>
          </w:p>
        </w:tc>
        <w:tc>
          <w:tcPr>
            <w:tcW w:w="15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bl>
    <w:p>
      <w:pPr>
        <w:jc w:val="center"/>
      </w:pPr>
    </w:p>
    <w:p>
      <w:pPr>
        <w:widowControl/>
        <w:kinsoku w:val="0"/>
        <w:autoSpaceDE w:val="0"/>
        <w:autoSpaceDN w:val="0"/>
        <w:adjustRightInd w:val="0"/>
        <w:snapToGrid w:val="0"/>
        <w:spacing w:before="71" w:line="220" w:lineRule="auto"/>
        <w:jc w:val="center"/>
        <w:textAlignment w:val="baseline"/>
        <w:rPr>
          <w:rFonts w:ascii="仿宋" w:hAnsi="仿宋" w:eastAsia="仿宋" w:cs="仿宋"/>
          <w:snapToGrid w:val="0"/>
          <w:color w:val="000000"/>
          <w:kern w:val="0"/>
          <w:sz w:val="22"/>
          <w14:textOutline w14:w="4318" w14:cap="flat" w14:cmpd="sng" w14:algn="ctr">
            <w14:solidFill>
              <w14:srgbClr w14:val="000000"/>
            </w14:solidFill>
            <w14:prstDash w14:val="solid"/>
            <w14:miter w14:val="0"/>
          </w14:textOutline>
        </w:rPr>
      </w:pPr>
    </w:p>
    <w:p>
      <w:pPr>
        <w:widowControl/>
        <w:kinsoku w:val="0"/>
        <w:autoSpaceDE w:val="0"/>
        <w:autoSpaceDN w:val="0"/>
        <w:adjustRightInd w:val="0"/>
        <w:snapToGrid w:val="0"/>
        <w:spacing w:before="71" w:line="220" w:lineRule="auto"/>
        <w:jc w:val="center"/>
        <w:textAlignment w:val="baseline"/>
        <w:rPr>
          <w:rFonts w:ascii="仿宋" w:hAnsi="仿宋" w:eastAsia="仿宋" w:cs="仿宋"/>
          <w:snapToGrid w:val="0"/>
          <w:color w:val="000000"/>
          <w:kern w:val="0"/>
          <w:sz w:val="22"/>
          <w14:textOutline w14:w="4318" w14:cap="flat" w14:cmpd="sng" w14:algn="ctr">
            <w14:solidFill>
              <w14:srgbClr w14:val="000000"/>
            </w14:solidFill>
            <w14:prstDash w14:val="solid"/>
            <w14:miter w14:val="0"/>
          </w14:textOutline>
        </w:rPr>
      </w:pPr>
    </w:p>
    <w:p>
      <w:pPr>
        <w:widowControl/>
        <w:kinsoku w:val="0"/>
        <w:autoSpaceDE w:val="0"/>
        <w:autoSpaceDN w:val="0"/>
        <w:adjustRightInd w:val="0"/>
        <w:snapToGrid w:val="0"/>
        <w:spacing w:before="71" w:line="220" w:lineRule="auto"/>
        <w:jc w:val="center"/>
        <w:textAlignment w:val="baseline"/>
        <w:rPr>
          <w:rFonts w:ascii="仿宋" w:hAnsi="仿宋" w:eastAsia="仿宋" w:cs="仿宋"/>
          <w:snapToGrid w:val="0"/>
          <w:color w:val="000000"/>
          <w:kern w:val="0"/>
          <w:sz w:val="22"/>
          <w14:textOutline w14:w="4318" w14:cap="flat" w14:cmpd="sng" w14:algn="ctr">
            <w14:solidFill>
              <w14:srgbClr w14:val="000000"/>
            </w14:solidFill>
            <w14:prstDash w14:val="solid"/>
            <w14:miter w14:val="0"/>
          </w14:textOutline>
        </w:rPr>
      </w:pPr>
    </w:p>
    <w:p>
      <w:pPr>
        <w:widowControl/>
        <w:kinsoku w:val="0"/>
        <w:autoSpaceDE w:val="0"/>
        <w:autoSpaceDN w:val="0"/>
        <w:adjustRightInd w:val="0"/>
        <w:snapToGrid w:val="0"/>
        <w:spacing w:before="71" w:line="220" w:lineRule="auto"/>
        <w:jc w:val="center"/>
        <w:textAlignment w:val="baseline"/>
        <w:rPr>
          <w:rFonts w:ascii="仿宋" w:hAnsi="仿宋" w:eastAsia="仿宋" w:cs="仿宋"/>
          <w:snapToGrid w:val="0"/>
          <w:color w:val="000000"/>
          <w:kern w:val="0"/>
          <w:sz w:val="22"/>
          <w14:textOutline w14:w="4318" w14:cap="flat" w14:cmpd="sng" w14:algn="ctr">
            <w14:solidFill>
              <w14:srgbClr w14:val="000000"/>
            </w14:solidFill>
            <w14:prstDash w14:val="solid"/>
            <w14:miter w14:val="0"/>
          </w14:textOutline>
        </w:rPr>
      </w:pPr>
    </w:p>
    <w:p>
      <w:pPr>
        <w:widowControl/>
        <w:kinsoku w:val="0"/>
        <w:autoSpaceDE w:val="0"/>
        <w:autoSpaceDN w:val="0"/>
        <w:adjustRightInd w:val="0"/>
        <w:snapToGrid w:val="0"/>
        <w:spacing w:before="71" w:line="220" w:lineRule="auto"/>
        <w:jc w:val="center"/>
        <w:textAlignment w:val="baseline"/>
        <w:rPr>
          <w:rFonts w:ascii="仿宋" w:hAnsi="仿宋" w:eastAsia="仿宋" w:cs="仿宋"/>
          <w:snapToGrid w:val="0"/>
          <w:color w:val="000000"/>
          <w:kern w:val="0"/>
          <w:sz w:val="22"/>
          <w14:textOutline w14:w="4318" w14:cap="flat" w14:cmpd="sng" w14:algn="ctr">
            <w14:solidFill>
              <w14:srgbClr w14:val="000000"/>
            </w14:solidFill>
            <w14:prstDash w14:val="solid"/>
            <w14:miter w14:val="0"/>
          </w14:textOutline>
        </w:rPr>
      </w:pPr>
    </w:p>
    <w:p>
      <w:pPr>
        <w:widowControl/>
        <w:kinsoku w:val="0"/>
        <w:autoSpaceDE w:val="0"/>
        <w:autoSpaceDN w:val="0"/>
        <w:adjustRightInd w:val="0"/>
        <w:snapToGrid w:val="0"/>
        <w:spacing w:before="71" w:line="220" w:lineRule="auto"/>
        <w:jc w:val="center"/>
        <w:textAlignment w:val="baseline"/>
        <w:rPr>
          <w:rFonts w:ascii="仿宋" w:hAnsi="仿宋" w:eastAsia="仿宋" w:cs="仿宋"/>
          <w:snapToGrid w:val="0"/>
          <w:color w:val="000000"/>
          <w:kern w:val="0"/>
          <w:sz w:val="22"/>
          <w14:textOutline w14:w="4318" w14:cap="flat" w14:cmpd="sng" w14:algn="ctr">
            <w14:solidFill>
              <w14:srgbClr w14:val="000000"/>
            </w14:solidFill>
            <w14:prstDash w14:val="solid"/>
            <w14:miter w14:val="0"/>
          </w14:textOutline>
        </w:rPr>
      </w:pPr>
    </w:p>
    <w:p>
      <w:pPr>
        <w:widowControl/>
        <w:kinsoku w:val="0"/>
        <w:autoSpaceDE w:val="0"/>
        <w:autoSpaceDN w:val="0"/>
        <w:adjustRightInd w:val="0"/>
        <w:snapToGrid w:val="0"/>
        <w:spacing w:before="71" w:line="220" w:lineRule="auto"/>
        <w:jc w:val="center"/>
        <w:textAlignment w:val="baseline"/>
        <w:rPr>
          <w:rFonts w:ascii="仿宋" w:hAnsi="仿宋" w:eastAsia="仿宋" w:cs="仿宋"/>
          <w:snapToGrid w:val="0"/>
          <w:color w:val="000000"/>
          <w:kern w:val="0"/>
          <w:sz w:val="22"/>
          <w14:textOutline w14:w="4318" w14:cap="flat" w14:cmpd="sng" w14:algn="ctr">
            <w14:solidFill>
              <w14:srgbClr w14:val="000000"/>
            </w14:solidFill>
            <w14:prstDash w14:val="solid"/>
            <w14:miter w14:val="0"/>
          </w14:textOutline>
        </w:rPr>
      </w:pPr>
      <w:r>
        <w:rPr>
          <w:rFonts w:ascii="仿宋" w:hAnsi="仿宋" w:eastAsia="仿宋" w:cs="仿宋"/>
          <w:snapToGrid w:val="0"/>
          <w:color w:val="000000"/>
          <w:kern w:val="0"/>
          <w:sz w:val="22"/>
          <w14:textOutline w14:w="4318" w14:cap="flat" w14:cmpd="sng" w14:algn="ctr">
            <w14:solidFill>
              <w14:srgbClr w14:val="000000"/>
            </w14:solidFill>
            <w14:prstDash w14:val="solid"/>
            <w14:miter w14:val="0"/>
          </w14:textOutline>
        </w:rPr>
        <w:t>项目支出绩效自评表（</w:t>
      </w:r>
      <w:r>
        <w:rPr>
          <w:rFonts w:ascii="仿宋" w:hAnsi="仿宋" w:eastAsia="仿宋" w:cs="仿宋"/>
          <w:snapToGrid w:val="0"/>
          <w:color w:val="000000"/>
          <w:spacing w:val="-82"/>
          <w:kern w:val="0"/>
          <w:sz w:val="22"/>
        </w:rPr>
        <w:t xml:space="preserve"> </w:t>
      </w:r>
      <w:r>
        <w:rPr>
          <w:rFonts w:ascii="仿宋" w:hAnsi="仿宋" w:eastAsia="仿宋" w:cs="仿宋"/>
          <w:snapToGrid w:val="0"/>
          <w:color w:val="000000"/>
          <w:kern w:val="0"/>
          <w:sz w:val="22"/>
          <w14:textOutline w14:w="4318" w14:cap="flat" w14:cmpd="sng" w14:algn="ctr">
            <w14:solidFill>
              <w14:srgbClr w14:val="000000"/>
            </w14:solidFill>
            <w14:prstDash w14:val="solid"/>
            <w14:miter w14:val="0"/>
          </w14:textOutline>
        </w:rPr>
        <w:t>2）</w:t>
      </w:r>
    </w:p>
    <w:p>
      <w:pPr>
        <w:widowControl/>
        <w:kinsoku w:val="0"/>
        <w:autoSpaceDE w:val="0"/>
        <w:autoSpaceDN w:val="0"/>
        <w:adjustRightInd w:val="0"/>
        <w:snapToGrid w:val="0"/>
        <w:spacing w:before="125" w:line="188" w:lineRule="auto"/>
        <w:jc w:val="center"/>
        <w:textAlignment w:val="baseline"/>
        <w:rPr>
          <w:rFonts w:ascii="微软雅黑" w:hAnsi="微软雅黑" w:eastAsia="微软雅黑" w:cs="微软雅黑"/>
          <w:snapToGrid w:val="0"/>
          <w:color w:val="000000"/>
          <w:spacing w:val="-13"/>
          <w:kern w:val="0"/>
          <w:sz w:val="17"/>
          <w:szCs w:val="17"/>
        </w:rPr>
      </w:pPr>
      <w:r>
        <w:rPr>
          <w:rFonts w:ascii="微软雅黑" w:hAnsi="微软雅黑" w:eastAsia="微软雅黑" w:cs="微软雅黑"/>
          <w:snapToGrid w:val="0"/>
          <w:color w:val="000000"/>
          <w:kern w:val="0"/>
          <w:sz w:val="17"/>
          <w:szCs w:val="17"/>
        </w:rPr>
        <w:t>（2021年度</w:t>
      </w:r>
      <w:r>
        <w:rPr>
          <w:rFonts w:ascii="微软雅黑" w:hAnsi="微软雅黑" w:eastAsia="微软雅黑" w:cs="微软雅黑"/>
          <w:snapToGrid w:val="0"/>
          <w:color w:val="000000"/>
          <w:spacing w:val="-13"/>
          <w:kern w:val="0"/>
          <w:sz w:val="17"/>
          <w:szCs w:val="17"/>
        </w:rPr>
        <w:t>）</w:t>
      </w:r>
    </w:p>
    <w:tbl>
      <w:tblPr>
        <w:tblStyle w:val="5"/>
        <w:tblW w:w="8522" w:type="dxa"/>
        <w:jc w:val="center"/>
        <w:tblInd w:w="0" w:type="dxa"/>
        <w:tblLayout w:type="fixed"/>
        <w:tblCellMar>
          <w:top w:w="0" w:type="dxa"/>
          <w:left w:w="108" w:type="dxa"/>
          <w:bottom w:w="0" w:type="dxa"/>
          <w:right w:w="108" w:type="dxa"/>
        </w:tblCellMar>
      </w:tblPr>
      <w:tblGrid>
        <w:gridCol w:w="479"/>
        <w:gridCol w:w="654"/>
        <w:gridCol w:w="1097"/>
        <w:gridCol w:w="1223"/>
        <w:gridCol w:w="909"/>
        <w:gridCol w:w="991"/>
        <w:gridCol w:w="708"/>
        <w:gridCol w:w="737"/>
        <w:gridCol w:w="988"/>
        <w:gridCol w:w="736"/>
      </w:tblGrid>
      <w:tr>
        <w:tblPrEx>
          <w:tblLayout w:type="fixed"/>
          <w:tblCellMar>
            <w:top w:w="0" w:type="dxa"/>
            <w:left w:w="108" w:type="dxa"/>
            <w:bottom w:w="0" w:type="dxa"/>
            <w:right w:w="108" w:type="dxa"/>
          </w:tblCellMar>
        </w:tblPrEx>
        <w:trPr>
          <w:trHeight w:val="397" w:hRule="exact"/>
          <w:jc w:val="center"/>
        </w:trPr>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项目名称</w:t>
            </w:r>
          </w:p>
        </w:tc>
        <w:tc>
          <w:tcPr>
            <w:tcW w:w="7389"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培训收费成本性支出</w:t>
            </w:r>
          </w:p>
        </w:tc>
      </w:tr>
      <w:tr>
        <w:tblPrEx>
          <w:tblLayout w:type="fixed"/>
          <w:tblCellMar>
            <w:top w:w="0" w:type="dxa"/>
            <w:left w:w="108" w:type="dxa"/>
            <w:bottom w:w="0" w:type="dxa"/>
            <w:right w:w="108" w:type="dxa"/>
          </w:tblCellMar>
        </w:tblPrEx>
        <w:trPr>
          <w:trHeight w:val="567" w:hRule="exact"/>
          <w:jc w:val="center"/>
        </w:trPr>
        <w:tc>
          <w:tcPr>
            <w:tcW w:w="11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主管部门</w:t>
            </w:r>
          </w:p>
        </w:tc>
        <w:tc>
          <w:tcPr>
            <w:tcW w:w="3229"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自治区工业和信息化厅</w:t>
            </w:r>
          </w:p>
        </w:tc>
        <w:tc>
          <w:tcPr>
            <w:tcW w:w="16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实施单位</w:t>
            </w:r>
          </w:p>
        </w:tc>
        <w:tc>
          <w:tcPr>
            <w:tcW w:w="246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自治区工业和信息化培训中心</w:t>
            </w:r>
          </w:p>
        </w:tc>
      </w:tr>
      <w:tr>
        <w:tblPrEx>
          <w:tblLayout w:type="fixed"/>
          <w:tblCellMar>
            <w:top w:w="0" w:type="dxa"/>
            <w:left w:w="108" w:type="dxa"/>
            <w:bottom w:w="0" w:type="dxa"/>
            <w:right w:w="108" w:type="dxa"/>
          </w:tblCellMar>
        </w:tblPrEx>
        <w:trPr>
          <w:trHeight w:val="397" w:hRule="exact"/>
          <w:jc w:val="center"/>
        </w:trPr>
        <w:tc>
          <w:tcPr>
            <w:tcW w:w="113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项目资金</w:t>
            </w:r>
            <w:r>
              <w:rPr>
                <w:rFonts w:hint="eastAsia" w:ascii="仿宋" w:hAnsi="仿宋" w:eastAsia="仿宋" w:cs="宋体"/>
                <w:kern w:val="0"/>
                <w:sz w:val="15"/>
                <w:szCs w:val="15"/>
              </w:rPr>
              <w:br w:type="textWrapping"/>
            </w:r>
            <w:r>
              <w:rPr>
                <w:rFonts w:hint="eastAsia" w:ascii="仿宋" w:hAnsi="仿宋" w:eastAsia="仿宋" w:cs="宋体"/>
                <w:kern w:val="0"/>
                <w:sz w:val="15"/>
                <w:szCs w:val="15"/>
              </w:rPr>
              <w:t>（万元）</w:t>
            </w:r>
          </w:p>
        </w:tc>
        <w:tc>
          <w:tcPr>
            <w:tcW w:w="10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23"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年初预算数</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全年预算数</w:t>
            </w:r>
          </w:p>
        </w:tc>
        <w:tc>
          <w:tcPr>
            <w:tcW w:w="16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全年执行数</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分值</w:t>
            </w:r>
          </w:p>
        </w:tc>
        <w:tc>
          <w:tcPr>
            <w:tcW w:w="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执行率</w:t>
            </w:r>
          </w:p>
        </w:tc>
        <w:tc>
          <w:tcPr>
            <w:tcW w:w="7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得分</w:t>
            </w:r>
          </w:p>
        </w:tc>
      </w:tr>
      <w:tr>
        <w:tblPrEx>
          <w:tblLayout w:type="fixed"/>
          <w:tblCellMar>
            <w:top w:w="0" w:type="dxa"/>
            <w:left w:w="108" w:type="dxa"/>
            <w:bottom w:w="0" w:type="dxa"/>
            <w:right w:w="108" w:type="dxa"/>
          </w:tblCellMar>
        </w:tblPrEx>
        <w:trPr>
          <w:trHeight w:val="397" w:hRule="exact"/>
          <w:jc w:val="center"/>
        </w:trPr>
        <w:tc>
          <w:tcPr>
            <w:tcW w:w="11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97"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宋体"/>
                <w:kern w:val="0"/>
                <w:sz w:val="15"/>
                <w:szCs w:val="15"/>
              </w:rPr>
            </w:pPr>
            <w:r>
              <w:rPr>
                <w:rFonts w:hint="eastAsia" w:ascii="仿宋" w:hAnsi="仿宋" w:eastAsia="仿宋" w:cs="宋体"/>
                <w:kern w:val="0"/>
                <w:sz w:val="15"/>
                <w:szCs w:val="15"/>
              </w:rPr>
              <w:t>年度资金总额</w:t>
            </w:r>
          </w:p>
        </w:tc>
        <w:tc>
          <w:tcPr>
            <w:tcW w:w="1223"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50</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50</w:t>
            </w:r>
          </w:p>
        </w:tc>
        <w:tc>
          <w:tcPr>
            <w:tcW w:w="16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50</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10</w:t>
            </w:r>
          </w:p>
        </w:tc>
        <w:tc>
          <w:tcPr>
            <w:tcW w:w="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100%</w:t>
            </w:r>
          </w:p>
        </w:tc>
        <w:tc>
          <w:tcPr>
            <w:tcW w:w="7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10</w:t>
            </w:r>
          </w:p>
        </w:tc>
      </w:tr>
      <w:tr>
        <w:tblPrEx>
          <w:tblLayout w:type="fixed"/>
          <w:tblCellMar>
            <w:top w:w="0" w:type="dxa"/>
            <w:left w:w="108" w:type="dxa"/>
            <w:bottom w:w="0" w:type="dxa"/>
            <w:right w:w="108" w:type="dxa"/>
          </w:tblCellMar>
        </w:tblPrEx>
        <w:trPr>
          <w:trHeight w:val="397" w:hRule="exact"/>
          <w:jc w:val="center"/>
        </w:trPr>
        <w:tc>
          <w:tcPr>
            <w:tcW w:w="11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其中：当年财政拨款</w:t>
            </w:r>
          </w:p>
        </w:tc>
        <w:tc>
          <w:tcPr>
            <w:tcW w:w="1223"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25</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25</w:t>
            </w:r>
          </w:p>
        </w:tc>
        <w:tc>
          <w:tcPr>
            <w:tcW w:w="16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25</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w:t>
            </w:r>
          </w:p>
        </w:tc>
        <w:tc>
          <w:tcPr>
            <w:tcW w:w="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p>
        </w:tc>
        <w:tc>
          <w:tcPr>
            <w:tcW w:w="7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w:t>
            </w:r>
          </w:p>
        </w:tc>
      </w:tr>
      <w:tr>
        <w:tblPrEx>
          <w:tblLayout w:type="fixed"/>
          <w:tblCellMar>
            <w:top w:w="0" w:type="dxa"/>
            <w:left w:w="108" w:type="dxa"/>
            <w:bottom w:w="0" w:type="dxa"/>
            <w:right w:w="108" w:type="dxa"/>
          </w:tblCellMar>
        </w:tblPrEx>
        <w:trPr>
          <w:trHeight w:val="397" w:hRule="exact"/>
          <w:jc w:val="center"/>
        </w:trPr>
        <w:tc>
          <w:tcPr>
            <w:tcW w:w="11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 xml:space="preserve">     上年结转资金</w:t>
            </w:r>
          </w:p>
        </w:tc>
        <w:tc>
          <w:tcPr>
            <w:tcW w:w="1223"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25</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25</w:t>
            </w:r>
          </w:p>
        </w:tc>
        <w:tc>
          <w:tcPr>
            <w:tcW w:w="16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25</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w:t>
            </w:r>
          </w:p>
        </w:tc>
        <w:tc>
          <w:tcPr>
            <w:tcW w:w="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p>
        </w:tc>
        <w:tc>
          <w:tcPr>
            <w:tcW w:w="7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w:t>
            </w:r>
          </w:p>
        </w:tc>
      </w:tr>
      <w:tr>
        <w:tblPrEx>
          <w:tblLayout w:type="fixed"/>
          <w:tblCellMar>
            <w:top w:w="0" w:type="dxa"/>
            <w:left w:w="108" w:type="dxa"/>
            <w:bottom w:w="0" w:type="dxa"/>
            <w:right w:w="108" w:type="dxa"/>
          </w:tblCellMar>
        </w:tblPrEx>
        <w:trPr>
          <w:trHeight w:val="397" w:hRule="exact"/>
          <w:jc w:val="center"/>
        </w:trPr>
        <w:tc>
          <w:tcPr>
            <w:tcW w:w="11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9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 xml:space="preserve">  其他资金</w:t>
            </w:r>
          </w:p>
        </w:tc>
        <w:tc>
          <w:tcPr>
            <w:tcW w:w="1223"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p>
        </w:tc>
        <w:tc>
          <w:tcPr>
            <w:tcW w:w="169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w:t>
            </w:r>
          </w:p>
        </w:tc>
        <w:tc>
          <w:tcPr>
            <w:tcW w:w="9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p>
        </w:tc>
        <w:tc>
          <w:tcPr>
            <w:tcW w:w="736"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sz w:val="15"/>
                <w:szCs w:val="15"/>
              </w:rPr>
            </w:pPr>
            <w:r>
              <w:rPr>
                <w:rFonts w:hint="eastAsia" w:ascii="仿宋" w:hAnsi="仿宋" w:eastAsia="仿宋" w:cs="宋体"/>
                <w:sz w:val="15"/>
                <w:szCs w:val="15"/>
              </w:rPr>
              <w:t>-</w:t>
            </w:r>
          </w:p>
        </w:tc>
      </w:tr>
      <w:tr>
        <w:tblPrEx>
          <w:tblLayout w:type="fixed"/>
          <w:tblCellMar>
            <w:top w:w="0" w:type="dxa"/>
            <w:left w:w="108" w:type="dxa"/>
            <w:bottom w:w="0" w:type="dxa"/>
            <w:right w:w="108" w:type="dxa"/>
          </w:tblCellMar>
        </w:tblPrEx>
        <w:trPr>
          <w:trHeight w:val="510" w:hRule="exact"/>
          <w:jc w:val="center"/>
        </w:trPr>
        <w:tc>
          <w:tcPr>
            <w:tcW w:w="47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年度总体目标</w:t>
            </w:r>
          </w:p>
        </w:tc>
        <w:tc>
          <w:tcPr>
            <w:tcW w:w="388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预期目标</w:t>
            </w:r>
          </w:p>
        </w:tc>
        <w:tc>
          <w:tcPr>
            <w:tcW w:w="41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实际完成情况</w:t>
            </w:r>
          </w:p>
        </w:tc>
      </w:tr>
      <w:tr>
        <w:tblPrEx>
          <w:tblLayout w:type="fixed"/>
          <w:tblCellMar>
            <w:top w:w="0" w:type="dxa"/>
            <w:left w:w="108" w:type="dxa"/>
            <w:bottom w:w="0" w:type="dxa"/>
            <w:right w:w="108" w:type="dxa"/>
          </w:tblCellMar>
        </w:tblPrEx>
        <w:trPr>
          <w:trHeight w:val="1260" w:hRule="exact"/>
          <w:jc w:val="center"/>
        </w:trPr>
        <w:tc>
          <w:tcPr>
            <w:tcW w:w="47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3883"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在2021年12月前完成400人培训工作，通过开展互联+、大数据云计算等专题课程培训，为丝绸之路经济带核心区提供人才支撑，培训实施过程中严格遵照项目资金专款专用原则，严把资金关，确保资金的规范、安全、高效使用。</w:t>
            </w:r>
          </w:p>
        </w:tc>
        <w:tc>
          <w:tcPr>
            <w:tcW w:w="416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完成信息技术高级研修及云计算大数据领军和专业技术人才培训班4期，共487人；完成乡村振兴信息化培训班5期，共567人。培训实施过程中格遵照项目资金专款专用原则，严把资金关，确保资金的规范、安全、高效使用。</w:t>
            </w:r>
          </w:p>
        </w:tc>
      </w:tr>
      <w:tr>
        <w:tblPrEx>
          <w:tblLayout w:type="fixed"/>
          <w:tblCellMar>
            <w:top w:w="0" w:type="dxa"/>
            <w:left w:w="108" w:type="dxa"/>
            <w:bottom w:w="0" w:type="dxa"/>
            <w:right w:w="108" w:type="dxa"/>
          </w:tblCellMar>
        </w:tblPrEx>
        <w:trPr>
          <w:trHeight w:val="510" w:hRule="exact"/>
          <w:jc w:val="center"/>
        </w:trPr>
        <w:tc>
          <w:tcPr>
            <w:tcW w:w="479" w:type="dxa"/>
            <w:vMerge w:val="restart"/>
            <w:tcBorders>
              <w:top w:val="nil"/>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绩</w:t>
            </w:r>
            <w:r>
              <w:rPr>
                <w:rFonts w:hint="eastAsia" w:ascii="仿宋" w:hAnsi="仿宋" w:eastAsia="仿宋" w:cs="宋体"/>
                <w:kern w:val="0"/>
                <w:sz w:val="15"/>
                <w:szCs w:val="15"/>
              </w:rPr>
              <w:br w:type="textWrapping"/>
            </w:r>
            <w:r>
              <w:rPr>
                <w:rFonts w:hint="eastAsia" w:ascii="仿宋" w:hAnsi="仿宋" w:eastAsia="仿宋" w:cs="宋体"/>
                <w:kern w:val="0"/>
                <w:sz w:val="15"/>
                <w:szCs w:val="15"/>
              </w:rPr>
              <w:t>效</w:t>
            </w:r>
            <w:r>
              <w:rPr>
                <w:rFonts w:hint="eastAsia" w:ascii="仿宋" w:hAnsi="仿宋" w:eastAsia="仿宋" w:cs="宋体"/>
                <w:kern w:val="0"/>
                <w:sz w:val="15"/>
                <w:szCs w:val="15"/>
              </w:rPr>
              <w:br w:type="textWrapping"/>
            </w:r>
            <w:r>
              <w:rPr>
                <w:rFonts w:hint="eastAsia" w:ascii="仿宋" w:hAnsi="仿宋" w:eastAsia="仿宋" w:cs="宋体"/>
                <w:kern w:val="0"/>
                <w:sz w:val="15"/>
                <w:szCs w:val="15"/>
              </w:rPr>
              <w:t>指</w:t>
            </w:r>
            <w:r>
              <w:rPr>
                <w:rFonts w:hint="eastAsia" w:ascii="仿宋" w:hAnsi="仿宋" w:eastAsia="仿宋" w:cs="宋体"/>
                <w:kern w:val="0"/>
                <w:sz w:val="15"/>
                <w:szCs w:val="15"/>
              </w:rPr>
              <w:br w:type="textWrapping"/>
            </w:r>
            <w:r>
              <w:rPr>
                <w:rFonts w:hint="eastAsia" w:ascii="仿宋" w:hAnsi="仿宋" w:eastAsia="仿宋" w:cs="宋体"/>
                <w:kern w:val="0"/>
                <w:sz w:val="15"/>
                <w:szCs w:val="15"/>
              </w:rPr>
              <w:t>标</w:t>
            </w:r>
          </w:p>
        </w:tc>
        <w:tc>
          <w:tcPr>
            <w:tcW w:w="65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一级指标</w:t>
            </w:r>
          </w:p>
        </w:tc>
        <w:tc>
          <w:tcPr>
            <w:tcW w:w="109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二级指标</w:t>
            </w:r>
          </w:p>
        </w:tc>
        <w:tc>
          <w:tcPr>
            <w:tcW w:w="122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三级指标</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年度</w:t>
            </w:r>
          </w:p>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指标值</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实际</w:t>
            </w:r>
          </w:p>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完成值</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分值</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得分</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偏差原因分析及改进措施</w:t>
            </w:r>
          </w:p>
        </w:tc>
      </w:tr>
      <w:tr>
        <w:tblPrEx>
          <w:tblLayout w:type="fixed"/>
          <w:tblCellMar>
            <w:top w:w="0" w:type="dxa"/>
            <w:left w:w="108" w:type="dxa"/>
            <w:bottom w:w="0" w:type="dxa"/>
            <w:right w:w="108" w:type="dxa"/>
          </w:tblCellMar>
        </w:tblPrEx>
        <w:trPr>
          <w:trHeight w:val="477" w:hRule="exact"/>
          <w:jc w:val="center"/>
        </w:trPr>
        <w:tc>
          <w:tcPr>
            <w:tcW w:w="47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65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产出指标</w:t>
            </w:r>
          </w:p>
        </w:tc>
        <w:tc>
          <w:tcPr>
            <w:tcW w:w="1097" w:type="dxa"/>
            <w:vMerge w:val="restart"/>
            <w:tcBorders>
              <w:top w:val="nil"/>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数量指标</w:t>
            </w:r>
          </w:p>
        </w:tc>
        <w:tc>
          <w:tcPr>
            <w:tcW w:w="122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宋体"/>
                <w:kern w:val="0"/>
                <w:sz w:val="15"/>
                <w:szCs w:val="15"/>
              </w:rPr>
              <w:t>培训人次</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500人</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1000余人</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47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97"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2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宋体"/>
                <w:kern w:val="0"/>
                <w:sz w:val="15"/>
                <w:szCs w:val="15"/>
              </w:rPr>
              <w:t>组织培训班期数</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6期</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9期</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47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97"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2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宋体"/>
                <w:kern w:val="0"/>
                <w:sz w:val="15"/>
                <w:szCs w:val="15"/>
              </w:rPr>
              <w:t>每期培训天数</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≥3天</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4天</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47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97"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2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宋体"/>
                <w:kern w:val="0"/>
                <w:sz w:val="15"/>
                <w:szCs w:val="15"/>
              </w:rPr>
              <w:t>开设课程</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12门</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38门</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47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9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质量指标</w:t>
            </w:r>
          </w:p>
        </w:tc>
        <w:tc>
          <w:tcPr>
            <w:tcW w:w="122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宋体"/>
                <w:kern w:val="0"/>
                <w:sz w:val="15"/>
                <w:szCs w:val="15"/>
              </w:rPr>
              <w:t>培训出勤率</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ascii="仿宋" w:hAnsi="仿宋" w:eastAsia="仿宋" w:cs="宋体"/>
                <w:kern w:val="0"/>
                <w:sz w:val="15"/>
                <w:szCs w:val="15"/>
              </w:rPr>
              <w:t>≥95%</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95%</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472" w:hRule="exact"/>
          <w:jc w:val="center"/>
        </w:trPr>
        <w:tc>
          <w:tcPr>
            <w:tcW w:w="47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9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22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宋体"/>
                <w:kern w:val="0"/>
                <w:sz w:val="15"/>
                <w:szCs w:val="15"/>
              </w:rPr>
              <w:t>培训合格率</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ascii="仿宋" w:hAnsi="仿宋" w:eastAsia="仿宋" w:cs="宋体"/>
                <w:kern w:val="0"/>
                <w:sz w:val="15"/>
                <w:szCs w:val="15"/>
              </w:rPr>
              <w:t>≥95%</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95%</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47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时效指标</w:t>
            </w:r>
          </w:p>
        </w:tc>
        <w:tc>
          <w:tcPr>
            <w:tcW w:w="122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宋体"/>
                <w:kern w:val="0"/>
                <w:sz w:val="15"/>
                <w:szCs w:val="15"/>
              </w:rPr>
              <w:t>培训计划按期完成率</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ascii="仿宋" w:hAnsi="仿宋" w:eastAsia="仿宋" w:cs="宋体"/>
                <w:kern w:val="0"/>
                <w:sz w:val="15"/>
                <w:szCs w:val="15"/>
              </w:rPr>
              <w:t>100%</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47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65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效益指标</w:t>
            </w: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经济效益</w:t>
            </w:r>
          </w:p>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指标</w:t>
            </w:r>
          </w:p>
        </w:tc>
        <w:tc>
          <w:tcPr>
            <w:tcW w:w="122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宋体"/>
                <w:kern w:val="0"/>
                <w:sz w:val="15"/>
                <w:szCs w:val="15"/>
              </w:rPr>
              <w:t>全年上缴非税收入数额</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ascii="仿宋" w:hAnsi="仿宋" w:eastAsia="仿宋" w:cs="宋体"/>
                <w:kern w:val="0"/>
                <w:sz w:val="15"/>
                <w:szCs w:val="15"/>
              </w:rPr>
              <w:t>210</w:t>
            </w:r>
            <w:r>
              <w:rPr>
                <w:rFonts w:hint="eastAsia" w:ascii="仿宋" w:hAnsi="仿宋" w:eastAsia="仿宋" w:cs="宋体"/>
                <w:kern w:val="0"/>
                <w:sz w:val="15"/>
                <w:szCs w:val="15"/>
              </w:rPr>
              <w:t>万元</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
                <w:bCs/>
                <w:kern w:val="0"/>
                <w:sz w:val="15"/>
                <w:szCs w:val="15"/>
              </w:rPr>
            </w:pPr>
            <w:r>
              <w:rPr>
                <w:rFonts w:hint="eastAsia" w:ascii="仿宋" w:hAnsi="仿宋" w:eastAsia="仿宋" w:cs="宋体"/>
                <w:kern w:val="0"/>
                <w:sz w:val="15"/>
                <w:szCs w:val="15"/>
              </w:rPr>
              <w:t>310余万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47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654"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社会效益</w:t>
            </w:r>
          </w:p>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指标</w:t>
            </w:r>
          </w:p>
        </w:tc>
        <w:tc>
          <w:tcPr>
            <w:tcW w:w="122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宋体"/>
                <w:kern w:val="0"/>
                <w:sz w:val="15"/>
                <w:szCs w:val="15"/>
              </w:rPr>
              <w:t>扩大新疆信息化行业人才储备</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效果显著</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
                <w:bCs/>
                <w:kern w:val="0"/>
                <w:sz w:val="15"/>
                <w:szCs w:val="15"/>
              </w:rPr>
            </w:pPr>
            <w:r>
              <w:rPr>
                <w:rFonts w:hint="eastAsia" w:ascii="仿宋" w:hAnsi="仿宋" w:eastAsia="仿宋" w:cs="宋体"/>
                <w:kern w:val="0"/>
                <w:sz w:val="15"/>
                <w:szCs w:val="15"/>
              </w:rPr>
              <w:t>效果显著</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47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654" w:type="dxa"/>
            <w:tcBorders>
              <w:top w:val="nil"/>
              <w:left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满意度</w:t>
            </w:r>
          </w:p>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指标</w:t>
            </w:r>
          </w:p>
        </w:tc>
        <w:tc>
          <w:tcPr>
            <w:tcW w:w="1097"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服务对象满意度指标</w:t>
            </w:r>
          </w:p>
        </w:tc>
        <w:tc>
          <w:tcPr>
            <w:tcW w:w="1223"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宋体"/>
                <w:kern w:val="0"/>
                <w:sz w:val="15"/>
                <w:szCs w:val="15"/>
              </w:rPr>
            </w:pPr>
            <w:r>
              <w:rPr>
                <w:rFonts w:hint="eastAsia" w:ascii="仿宋" w:hAnsi="仿宋" w:eastAsia="仿宋" w:cs="宋体"/>
                <w:kern w:val="0"/>
                <w:sz w:val="15"/>
                <w:szCs w:val="15"/>
              </w:rPr>
              <w:t>受训学员满意度</w:t>
            </w:r>
          </w:p>
        </w:tc>
        <w:tc>
          <w:tcPr>
            <w:tcW w:w="90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ascii="仿宋" w:hAnsi="仿宋" w:eastAsia="仿宋" w:cs="宋体"/>
                <w:kern w:val="0"/>
                <w:sz w:val="15"/>
                <w:szCs w:val="15"/>
              </w:rPr>
              <w:t>≥98%</w:t>
            </w:r>
          </w:p>
        </w:tc>
        <w:tc>
          <w:tcPr>
            <w:tcW w:w="991"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b/>
                <w:bCs/>
                <w:kern w:val="0"/>
                <w:sz w:val="15"/>
                <w:szCs w:val="15"/>
              </w:rPr>
            </w:pPr>
            <w:r>
              <w:rPr>
                <w:rFonts w:hint="eastAsia" w:ascii="仿宋" w:hAnsi="仿宋" w:eastAsia="仿宋" w:cs="宋体"/>
                <w:kern w:val="0"/>
                <w:sz w:val="15"/>
                <w:szCs w:val="15"/>
              </w:rPr>
              <w:t>98%</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535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总分</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100</w:t>
            </w:r>
          </w:p>
        </w:tc>
        <w:tc>
          <w:tcPr>
            <w:tcW w:w="737"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90</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r>
    </w:tbl>
    <w:p>
      <w:pPr>
        <w:widowControl/>
        <w:spacing w:line="240" w:lineRule="exact"/>
        <w:jc w:val="center"/>
        <w:rPr>
          <w:rFonts w:ascii="仿宋" w:hAnsi="仿宋" w:eastAsia="仿宋" w:cs="宋体"/>
          <w:kern w:val="0"/>
          <w:sz w:val="15"/>
          <w:szCs w:val="15"/>
        </w:rPr>
      </w:pPr>
    </w:p>
    <w:p/>
    <w:p/>
    <w:p>
      <w:bookmarkStart w:id="0" w:name="_GoBack"/>
      <w:bookmarkEnd w:id="0"/>
    </w:p>
    <w:p>
      <w:pPr>
        <w:widowControl/>
        <w:kinsoku w:val="0"/>
        <w:autoSpaceDE w:val="0"/>
        <w:autoSpaceDN w:val="0"/>
        <w:adjustRightInd w:val="0"/>
        <w:snapToGrid w:val="0"/>
        <w:spacing w:before="75" w:line="227" w:lineRule="auto"/>
        <w:jc w:val="center"/>
        <w:textAlignment w:val="baseline"/>
        <w:rPr>
          <w:rFonts w:ascii="仿宋" w:hAnsi="仿宋" w:eastAsia="仿宋" w:cs="仿宋"/>
          <w:snapToGrid w:val="0"/>
          <w:color w:val="000000"/>
          <w:spacing w:val="2"/>
          <w:kern w:val="0"/>
          <w:sz w:val="23"/>
          <w:szCs w:val="23"/>
          <w14:textOutline w14:w="4699" w14:cap="flat" w14:cmpd="sng" w14:algn="ctr">
            <w14:solidFill>
              <w14:srgbClr w14:val="000000"/>
            </w14:solidFill>
            <w14:prstDash w14:val="solid"/>
            <w14:miter w14:val="0"/>
          </w14:textOutline>
        </w:rPr>
      </w:pPr>
    </w:p>
    <w:p>
      <w:pPr>
        <w:widowControl/>
        <w:kinsoku w:val="0"/>
        <w:autoSpaceDE w:val="0"/>
        <w:autoSpaceDN w:val="0"/>
        <w:adjustRightInd w:val="0"/>
        <w:snapToGrid w:val="0"/>
        <w:spacing w:before="75" w:line="227" w:lineRule="auto"/>
        <w:jc w:val="center"/>
        <w:textAlignment w:val="baseline"/>
        <w:rPr>
          <w:rFonts w:ascii="仿宋" w:hAnsi="仿宋" w:eastAsia="仿宋" w:cs="仿宋"/>
          <w:snapToGrid w:val="0"/>
          <w:color w:val="000000"/>
          <w:kern w:val="0"/>
          <w:sz w:val="23"/>
          <w:szCs w:val="23"/>
        </w:rPr>
      </w:pPr>
      <w:r>
        <w:rPr>
          <w:rFonts w:ascii="仿宋" w:hAnsi="仿宋" w:eastAsia="仿宋" w:cs="仿宋"/>
          <w:snapToGrid w:val="0"/>
          <w:color w:val="000000"/>
          <w:spacing w:val="2"/>
          <w:kern w:val="0"/>
          <w:sz w:val="23"/>
          <w:szCs w:val="23"/>
          <w14:textOutline w14:w="4699" w14:cap="flat" w14:cmpd="sng" w14:algn="ctr">
            <w14:solidFill>
              <w14:srgbClr w14:val="000000"/>
            </w14:solidFill>
            <w14:prstDash w14:val="solid"/>
            <w14:miter w14:val="0"/>
          </w14:textOutline>
        </w:rPr>
        <w:t>项目支出绩效自评</w:t>
      </w:r>
      <w:r>
        <w:rPr>
          <w:rFonts w:ascii="仿宋" w:hAnsi="仿宋" w:eastAsia="仿宋" w:cs="仿宋"/>
          <w:snapToGrid w:val="0"/>
          <w:color w:val="000000"/>
          <w:spacing w:val="1"/>
          <w:kern w:val="0"/>
          <w:sz w:val="23"/>
          <w:szCs w:val="23"/>
          <w14:textOutline w14:w="4699" w14:cap="flat" w14:cmpd="sng" w14:algn="ctr">
            <w14:solidFill>
              <w14:srgbClr w14:val="000000"/>
            </w14:solidFill>
            <w14:prstDash w14:val="solid"/>
            <w14:miter w14:val="0"/>
          </w14:textOutline>
        </w:rPr>
        <w:t>表（3</w:t>
      </w:r>
      <w:r>
        <w:rPr>
          <w:rFonts w:ascii="仿宋" w:hAnsi="仿宋" w:eastAsia="仿宋" w:cs="仿宋"/>
          <w:snapToGrid w:val="0"/>
          <w:color w:val="000000"/>
          <w:spacing w:val="3"/>
          <w:kern w:val="0"/>
          <w:sz w:val="23"/>
          <w:szCs w:val="23"/>
          <w14:textOutline w14:w="4699" w14:cap="flat" w14:cmpd="sng" w14:algn="ctr">
            <w14:solidFill>
              <w14:srgbClr w14:val="000000"/>
            </w14:solidFill>
            <w14:prstDash w14:val="solid"/>
            <w14:miter w14:val="0"/>
          </w14:textOutline>
        </w:rPr>
        <w:t>）</w:t>
      </w:r>
    </w:p>
    <w:p>
      <w:pPr>
        <w:widowControl/>
        <w:kinsoku w:val="0"/>
        <w:autoSpaceDE w:val="0"/>
        <w:autoSpaceDN w:val="0"/>
        <w:adjustRightInd w:val="0"/>
        <w:snapToGrid w:val="0"/>
        <w:spacing w:before="125" w:line="188" w:lineRule="auto"/>
        <w:jc w:val="center"/>
        <w:textAlignment w:val="baseline"/>
        <w:rPr>
          <w:rFonts w:ascii="微软雅黑" w:hAnsi="微软雅黑" w:eastAsia="微软雅黑" w:cs="微软雅黑"/>
          <w:snapToGrid w:val="0"/>
          <w:color w:val="000000"/>
          <w:spacing w:val="-13"/>
          <w:kern w:val="0"/>
          <w:sz w:val="17"/>
          <w:szCs w:val="17"/>
        </w:rPr>
      </w:pPr>
      <w:r>
        <w:rPr>
          <w:rFonts w:ascii="微软雅黑" w:hAnsi="微软雅黑" w:eastAsia="微软雅黑" w:cs="微软雅黑"/>
          <w:snapToGrid w:val="0"/>
          <w:color w:val="000000"/>
          <w:kern w:val="0"/>
          <w:sz w:val="17"/>
          <w:szCs w:val="17"/>
        </w:rPr>
        <w:t>（2021年度</w:t>
      </w:r>
      <w:r>
        <w:rPr>
          <w:rFonts w:ascii="微软雅黑" w:hAnsi="微软雅黑" w:eastAsia="微软雅黑" w:cs="微软雅黑"/>
          <w:snapToGrid w:val="0"/>
          <w:color w:val="000000"/>
          <w:spacing w:val="-13"/>
          <w:kern w:val="0"/>
          <w:sz w:val="17"/>
          <w:szCs w:val="17"/>
        </w:rPr>
        <w:t>）</w:t>
      </w:r>
    </w:p>
    <w:tbl>
      <w:tblPr>
        <w:tblStyle w:val="5"/>
        <w:tblW w:w="9080" w:type="dxa"/>
        <w:jc w:val="center"/>
        <w:tblInd w:w="0" w:type="dxa"/>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Layout w:type="fixed"/>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全疆考试考务运维工作经费</w:t>
            </w:r>
          </w:p>
        </w:tc>
      </w:tr>
      <w:tr>
        <w:tblPrEx>
          <w:tblLayout w:type="fixed"/>
          <w:tblCellMar>
            <w:top w:w="0" w:type="dxa"/>
            <w:left w:w="108" w:type="dxa"/>
            <w:bottom w:w="0" w:type="dxa"/>
            <w:right w:w="108" w:type="dxa"/>
          </w:tblCellMar>
        </w:tblPrEx>
        <w:trPr>
          <w:trHeight w:val="627"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自治区工业和信息化厅</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新疆维吾尔自治区工业和信息化培训中心</w:t>
            </w:r>
          </w:p>
        </w:tc>
      </w:tr>
      <w:tr>
        <w:tblPrEx>
          <w:tblLayout w:type="fixed"/>
          <w:tblCellMar>
            <w:top w:w="0" w:type="dxa"/>
            <w:left w:w="108" w:type="dxa"/>
            <w:bottom w:w="0" w:type="dxa"/>
            <w:right w:w="108" w:type="dxa"/>
          </w:tblCellMar>
        </w:tblPrEx>
        <w:trPr>
          <w:trHeight w:val="34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项目资金</w:t>
            </w:r>
            <w:r>
              <w:rPr>
                <w:rFonts w:hint="eastAsia" w:ascii="仿宋" w:hAnsi="仿宋" w:eastAsia="仿宋" w:cs="宋体"/>
                <w:kern w:val="0"/>
                <w:sz w:val="15"/>
                <w:szCs w:val="15"/>
              </w:rPr>
              <w:br w:type="textWrapping"/>
            </w:r>
            <w:r>
              <w:rPr>
                <w:rFonts w:hint="eastAsia" w:ascii="仿宋" w:hAnsi="仿宋" w:eastAsia="仿宋" w:cs="宋体"/>
                <w:kern w:val="0"/>
                <w:sz w:val="15"/>
                <w:szCs w:val="15"/>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得分</w:t>
            </w:r>
          </w:p>
        </w:tc>
      </w:tr>
      <w:tr>
        <w:tblPrEx>
          <w:tblLayout w:type="fixed"/>
          <w:tblCellMar>
            <w:top w:w="0" w:type="dxa"/>
            <w:left w:w="108" w:type="dxa"/>
            <w:bottom w:w="0" w:type="dxa"/>
            <w:right w:w="108" w:type="dxa"/>
          </w:tblCellMar>
        </w:tblPrEx>
        <w:trPr>
          <w:trHeight w:val="34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宋体"/>
                <w:kern w:val="0"/>
                <w:sz w:val="15"/>
                <w:szCs w:val="15"/>
              </w:rPr>
            </w:pPr>
            <w:r>
              <w:rPr>
                <w:rFonts w:hint="eastAsia" w:ascii="仿宋" w:hAnsi="仿宋" w:eastAsia="仿宋" w:cs="宋体"/>
                <w:kern w:val="0"/>
                <w:sz w:val="15"/>
                <w:szCs w:val="15"/>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ascii="仿宋" w:hAnsi="仿宋" w:eastAsia="仿宋" w:cs="宋体"/>
                <w:kern w:val="0"/>
                <w:sz w:val="15"/>
                <w:szCs w:val="15"/>
              </w:rPr>
              <w:t>6</w:t>
            </w:r>
            <w:r>
              <w:rPr>
                <w:rFonts w:hint="eastAsia" w:ascii="仿宋" w:hAnsi="仿宋" w:eastAsia="仿宋" w:cs="宋体"/>
                <w:kern w:val="0"/>
                <w:sz w:val="15"/>
                <w:szCs w:val="15"/>
              </w:rPr>
              <w:t>8</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ascii="仿宋" w:hAnsi="仿宋" w:eastAsia="仿宋" w:cs="宋体"/>
                <w:kern w:val="0"/>
                <w:sz w:val="15"/>
                <w:szCs w:val="15"/>
              </w:rPr>
              <w:t>6</w:t>
            </w:r>
            <w:r>
              <w:rPr>
                <w:rFonts w:hint="eastAsia" w:ascii="仿宋" w:hAnsi="仿宋" w:eastAsia="仿宋" w:cs="宋体"/>
                <w:kern w:val="0"/>
                <w:sz w:val="15"/>
                <w:szCs w:val="15"/>
              </w:rPr>
              <w:t>8</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68</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ascii="仿宋" w:hAnsi="仿宋" w:eastAsia="仿宋" w:cs="宋体"/>
                <w:kern w:val="0"/>
                <w:sz w:val="15"/>
                <w:szCs w:val="15"/>
              </w:rPr>
              <w:t>10</w:t>
            </w:r>
            <w:r>
              <w:rPr>
                <w:rFonts w:hint="eastAsia" w:ascii="仿宋" w:hAnsi="仿宋" w:eastAsia="仿宋" w:cs="宋体"/>
                <w:kern w:val="0"/>
                <w:sz w:val="15"/>
                <w:szCs w:val="15"/>
              </w:rPr>
              <w:t>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ascii="仿宋" w:hAnsi="仿宋" w:eastAsia="仿宋" w:cs="宋体"/>
                <w:kern w:val="0"/>
                <w:sz w:val="15"/>
                <w:szCs w:val="15"/>
              </w:rPr>
              <w:t>10</w:t>
            </w:r>
          </w:p>
        </w:tc>
      </w:tr>
      <w:tr>
        <w:tblPrEx>
          <w:tblLayout w:type="fixed"/>
          <w:tblCellMar>
            <w:top w:w="0" w:type="dxa"/>
            <w:left w:w="108" w:type="dxa"/>
            <w:bottom w:w="0" w:type="dxa"/>
            <w:right w:w="108" w:type="dxa"/>
          </w:tblCellMar>
        </w:tblPrEx>
        <w:trPr>
          <w:trHeight w:val="34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r>
      <w:tr>
        <w:tblPrEx>
          <w:tblLayout w:type="fixed"/>
          <w:tblCellMar>
            <w:top w:w="0" w:type="dxa"/>
            <w:left w:w="108" w:type="dxa"/>
            <w:bottom w:w="0" w:type="dxa"/>
            <w:right w:w="108" w:type="dxa"/>
          </w:tblCellMar>
        </w:tblPrEx>
        <w:trPr>
          <w:trHeight w:val="34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 xml:space="preserve">      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r>
      <w:tr>
        <w:tblPrEx>
          <w:tblLayout w:type="fixed"/>
          <w:tblCellMar>
            <w:top w:w="0" w:type="dxa"/>
            <w:left w:w="108" w:type="dxa"/>
            <w:bottom w:w="0" w:type="dxa"/>
            <w:right w:w="108" w:type="dxa"/>
          </w:tblCellMar>
        </w:tblPrEx>
        <w:trPr>
          <w:trHeight w:val="34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 xml:space="preserve">  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ascii="仿宋" w:hAnsi="仿宋" w:eastAsia="仿宋" w:cs="宋体"/>
                <w:kern w:val="0"/>
                <w:sz w:val="15"/>
                <w:szCs w:val="15"/>
              </w:rPr>
              <w:t>6</w:t>
            </w:r>
            <w:r>
              <w:rPr>
                <w:rFonts w:hint="eastAsia" w:ascii="仿宋" w:hAnsi="仿宋" w:eastAsia="仿宋" w:cs="宋体"/>
                <w:kern w:val="0"/>
                <w:sz w:val="15"/>
                <w:szCs w:val="15"/>
              </w:rPr>
              <w:t>8</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ascii="仿宋" w:hAnsi="仿宋" w:eastAsia="仿宋" w:cs="宋体"/>
                <w:kern w:val="0"/>
                <w:sz w:val="15"/>
                <w:szCs w:val="15"/>
              </w:rPr>
              <w:t>6</w:t>
            </w:r>
            <w:r>
              <w:rPr>
                <w:rFonts w:hint="eastAsia" w:ascii="仿宋" w:hAnsi="仿宋" w:eastAsia="仿宋" w:cs="宋体"/>
                <w:kern w:val="0"/>
                <w:sz w:val="15"/>
                <w:szCs w:val="15"/>
              </w:rPr>
              <w:t>8</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68</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w:t>
            </w:r>
          </w:p>
        </w:tc>
      </w:tr>
      <w:tr>
        <w:tblPrEx>
          <w:tblLayout w:type="fixed"/>
          <w:tblCellMar>
            <w:top w:w="0" w:type="dxa"/>
            <w:left w:w="108" w:type="dxa"/>
            <w:bottom w:w="0" w:type="dxa"/>
            <w:right w:w="108" w:type="dxa"/>
          </w:tblCellMar>
        </w:tblPrEx>
        <w:trPr>
          <w:trHeight w:val="34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r>
              <w:rPr>
                <w:rFonts w:hint="eastAsia" w:ascii="仿宋" w:hAnsi="仿宋" w:eastAsia="仿宋" w:cs="宋体"/>
                <w:kern w:val="0"/>
                <w:sz w:val="15"/>
                <w:szCs w:val="15"/>
              </w:rPr>
              <w:t>实际完成情况</w:t>
            </w:r>
          </w:p>
        </w:tc>
      </w:tr>
      <w:tr>
        <w:tblPrEx>
          <w:tblLayout w:type="fixed"/>
          <w:tblCellMar>
            <w:top w:w="0" w:type="dxa"/>
            <w:left w:w="108" w:type="dxa"/>
            <w:bottom w:w="0" w:type="dxa"/>
            <w:right w:w="108" w:type="dxa"/>
          </w:tblCellMar>
        </w:tblPrEx>
        <w:trPr>
          <w:trHeight w:val="1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宋体"/>
                <w:kern w:val="0"/>
                <w:sz w:val="15"/>
                <w:szCs w:val="15"/>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00" w:lineRule="exact"/>
              <w:rPr>
                <w:rFonts w:ascii="仿宋" w:hAnsi="仿宋" w:eastAsia="仿宋" w:cs="宋体"/>
                <w:kern w:val="0"/>
                <w:sz w:val="15"/>
                <w:szCs w:val="15"/>
              </w:rPr>
            </w:pPr>
            <w:r>
              <w:rPr>
                <w:rFonts w:hint="eastAsia" w:ascii="仿宋" w:hAnsi="仿宋" w:eastAsia="仿宋" w:cs="宋体"/>
                <w:kern w:val="0"/>
                <w:sz w:val="15"/>
                <w:szCs w:val="15"/>
              </w:rPr>
              <w:t>为推进我区卫生健康行业职业技能鉴定工作持续规范发展，按照国家卫生健康委人才交流服务中心《关于开展2019年卫生健康行业职业技能全国统一鉴定工作的通知》安排部署，计划于2021年开展全疆卫生健康行业职业技能鉴定考试，需向自治区卫生计生行业职业技能鉴定指导中心支付考试场地及设备租用费13万元，考试考务费55万元（用于支付监考劳务10.4万，差旅费3万，劳务办公10万，上交考务开支31.6万），共需支付68万元，该考试计划开考四次，每次1250余人，全年共计开考5000余人。</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00" w:lineRule="exact"/>
              <w:rPr>
                <w:rFonts w:ascii="仿宋" w:hAnsi="仿宋" w:eastAsia="仿宋" w:cs="宋体"/>
                <w:kern w:val="0"/>
                <w:sz w:val="15"/>
                <w:szCs w:val="15"/>
              </w:rPr>
            </w:pPr>
            <w:r>
              <w:rPr>
                <w:rFonts w:ascii="仿宋" w:hAnsi="仿宋" w:eastAsia="仿宋" w:cs="宋体"/>
                <w:kern w:val="0"/>
                <w:sz w:val="15"/>
                <w:szCs w:val="15"/>
              </w:rPr>
              <w:t>按照国家卫生健康委人才交流服务中心对卫生健康行业职业技能全国统一鉴定工作的部署安排，2021年完成4次8批次考试，每次3000余人，全年共计开考15793人，有效推进全疆卫生健康管理行业持续稳步发展，提高全疆卫生健康管理人员人才储备。</w:t>
            </w:r>
          </w:p>
        </w:tc>
      </w:tr>
      <w:tr>
        <w:tblPrEx>
          <w:tblLayout w:type="fixed"/>
          <w:tblCellMar>
            <w:top w:w="0" w:type="dxa"/>
            <w:left w:w="108" w:type="dxa"/>
            <w:bottom w:w="0" w:type="dxa"/>
            <w:right w:w="108" w:type="dxa"/>
          </w:tblCellMar>
        </w:tblPrEx>
        <w:trPr>
          <w:trHeight w:val="737" w:hRule="exact"/>
          <w:jc w:val="center"/>
        </w:trPr>
        <w:tc>
          <w:tcPr>
            <w:tcW w:w="588" w:type="dxa"/>
            <w:vMerge w:val="restart"/>
            <w:tcBorders>
              <w:top w:val="nil"/>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绩</w:t>
            </w:r>
            <w:r>
              <w:rPr>
                <w:rFonts w:hint="eastAsia" w:ascii="仿宋" w:hAnsi="仿宋" w:eastAsia="仿宋" w:cs="宋体"/>
                <w:kern w:val="0"/>
                <w:sz w:val="15"/>
                <w:szCs w:val="15"/>
              </w:rPr>
              <w:br w:type="textWrapping"/>
            </w:r>
            <w:r>
              <w:rPr>
                <w:rFonts w:hint="eastAsia" w:ascii="仿宋" w:hAnsi="仿宋" w:eastAsia="仿宋" w:cs="宋体"/>
                <w:kern w:val="0"/>
                <w:sz w:val="15"/>
                <w:szCs w:val="15"/>
              </w:rPr>
              <w:t>效</w:t>
            </w:r>
            <w:r>
              <w:rPr>
                <w:rFonts w:hint="eastAsia" w:ascii="仿宋" w:hAnsi="仿宋" w:eastAsia="仿宋" w:cs="宋体"/>
                <w:kern w:val="0"/>
                <w:sz w:val="15"/>
                <w:szCs w:val="15"/>
              </w:rPr>
              <w:br w:type="textWrapping"/>
            </w:r>
            <w:r>
              <w:rPr>
                <w:rFonts w:hint="eastAsia" w:ascii="仿宋" w:hAnsi="仿宋" w:eastAsia="仿宋" w:cs="宋体"/>
                <w:kern w:val="0"/>
                <w:sz w:val="15"/>
                <w:szCs w:val="15"/>
              </w:rPr>
              <w:t>指</w:t>
            </w:r>
            <w:r>
              <w:rPr>
                <w:rFonts w:hint="eastAsia" w:ascii="仿宋" w:hAnsi="仿宋" w:eastAsia="仿宋" w:cs="宋体"/>
                <w:kern w:val="0"/>
                <w:sz w:val="15"/>
                <w:szCs w:val="15"/>
              </w:rPr>
              <w:br w:type="textWrapping"/>
            </w:r>
            <w:r>
              <w:rPr>
                <w:rFonts w:hint="eastAsia" w:ascii="仿宋" w:hAnsi="仿宋" w:eastAsia="仿宋" w:cs="宋体"/>
                <w:kern w:val="0"/>
                <w:sz w:val="15"/>
                <w:szCs w:val="15"/>
              </w:rPr>
              <w:t>标</w:t>
            </w:r>
          </w:p>
        </w:tc>
        <w:tc>
          <w:tcPr>
            <w:tcW w:w="980"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一级指标</w:t>
            </w:r>
          </w:p>
        </w:tc>
        <w:tc>
          <w:tcPr>
            <w:tcW w:w="1112"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三级指标</w:t>
            </w:r>
          </w:p>
        </w:tc>
        <w:tc>
          <w:tcPr>
            <w:tcW w:w="850"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年度</w:t>
            </w:r>
          </w:p>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指标值</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实际</w:t>
            </w:r>
          </w:p>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完成值</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分值</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偏差原因分析及改进措施</w:t>
            </w:r>
          </w:p>
        </w:tc>
      </w:tr>
      <w:tr>
        <w:tblPrEx>
          <w:tblLayout w:type="fixed"/>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980" w:type="dxa"/>
            <w:vMerge w:val="restart"/>
            <w:tcBorders>
              <w:top w:val="nil"/>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产出指标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color w:val="000000"/>
                <w:kern w:val="0"/>
                <w:sz w:val="15"/>
                <w:szCs w:val="15"/>
                <w:lang w:bidi="ar"/>
              </w:rPr>
              <w:t>每年组织考试次数</w:t>
            </w:r>
          </w:p>
        </w:tc>
        <w:tc>
          <w:tcPr>
            <w:tcW w:w="850"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hint="eastAsia" w:ascii="仿宋" w:hAnsi="仿宋" w:eastAsia="仿宋" w:cs="宋体"/>
                <w:color w:val="000000"/>
                <w:kern w:val="0"/>
                <w:sz w:val="15"/>
                <w:szCs w:val="15"/>
                <w:lang w:bidi="ar"/>
              </w:rPr>
              <w:t>≥4次</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ascii="仿宋" w:hAnsi="仿宋" w:eastAsia="仿宋" w:cs="宋体"/>
                <w:kern w:val="0"/>
                <w:sz w:val="15"/>
                <w:szCs w:val="15"/>
              </w:rPr>
              <w:t>4</w:t>
            </w:r>
            <w:r>
              <w:rPr>
                <w:rFonts w:hint="eastAsia" w:ascii="仿宋" w:hAnsi="仿宋" w:eastAsia="仿宋" w:cs="宋体"/>
                <w:kern w:val="0"/>
                <w:sz w:val="15"/>
                <w:szCs w:val="15"/>
              </w:rPr>
              <w:t>次</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980"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color w:val="000000"/>
                <w:kern w:val="0"/>
                <w:sz w:val="15"/>
                <w:szCs w:val="15"/>
                <w:lang w:bidi="ar"/>
              </w:rPr>
              <w:t>每年考试参加人数</w:t>
            </w:r>
          </w:p>
        </w:tc>
        <w:tc>
          <w:tcPr>
            <w:tcW w:w="850"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hint="eastAsia" w:ascii="仿宋" w:hAnsi="仿宋" w:eastAsia="仿宋" w:cs="宋体"/>
                <w:color w:val="000000"/>
                <w:kern w:val="0"/>
                <w:sz w:val="15"/>
                <w:szCs w:val="15"/>
                <w:lang w:bidi="ar"/>
              </w:rPr>
              <w:t>≥5000人</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ascii="仿宋" w:hAnsi="仿宋" w:eastAsia="仿宋" w:cs="宋体"/>
                <w:kern w:val="0"/>
                <w:sz w:val="15"/>
                <w:szCs w:val="15"/>
              </w:rPr>
              <w:t>15793</w:t>
            </w:r>
            <w:r>
              <w:rPr>
                <w:rFonts w:hint="eastAsia" w:ascii="仿宋" w:hAnsi="仿宋" w:eastAsia="仿宋" w:cs="宋体"/>
                <w:kern w:val="0"/>
                <w:sz w:val="15"/>
                <w:szCs w:val="15"/>
              </w:rPr>
              <w:t>人</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5</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980"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color w:val="000000"/>
                <w:kern w:val="0"/>
                <w:sz w:val="15"/>
                <w:szCs w:val="15"/>
                <w:lang w:bidi="ar"/>
              </w:rPr>
              <w:t>每年考试批次</w:t>
            </w:r>
          </w:p>
        </w:tc>
        <w:tc>
          <w:tcPr>
            <w:tcW w:w="850"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hint="eastAsia" w:ascii="仿宋" w:hAnsi="仿宋" w:eastAsia="仿宋" w:cs="宋体"/>
                <w:color w:val="000000"/>
                <w:kern w:val="0"/>
                <w:sz w:val="15"/>
                <w:szCs w:val="15"/>
                <w:lang w:bidi="ar"/>
              </w:rPr>
              <w:t>≥8次</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ascii="仿宋" w:hAnsi="仿宋" w:eastAsia="仿宋" w:cs="宋体"/>
                <w:kern w:val="0"/>
                <w:sz w:val="15"/>
                <w:szCs w:val="15"/>
              </w:rPr>
              <w:t>8</w:t>
            </w:r>
            <w:r>
              <w:rPr>
                <w:rFonts w:hint="eastAsia" w:ascii="仿宋" w:hAnsi="仿宋" w:eastAsia="仿宋" w:cs="宋体"/>
                <w:kern w:val="0"/>
                <w:sz w:val="15"/>
                <w:szCs w:val="15"/>
              </w:rPr>
              <w:t>次</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5</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980"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1112"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color w:val="000000"/>
                <w:kern w:val="0"/>
                <w:sz w:val="15"/>
                <w:szCs w:val="15"/>
                <w:lang w:bidi="ar"/>
              </w:rPr>
              <w:t>考试通过率</w:t>
            </w:r>
          </w:p>
        </w:tc>
        <w:tc>
          <w:tcPr>
            <w:tcW w:w="850"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ascii="仿宋" w:hAnsi="仿宋" w:eastAsia="仿宋" w:cs="宋体"/>
                <w:color w:val="000000"/>
                <w:kern w:val="0"/>
                <w:sz w:val="15"/>
                <w:szCs w:val="15"/>
                <w:lang w:bidi="ar"/>
              </w:rPr>
              <w:t>≥90%</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ascii="仿宋" w:hAnsi="仿宋" w:eastAsia="仿宋" w:cs="宋体"/>
                <w:kern w:val="0"/>
                <w:sz w:val="15"/>
                <w:szCs w:val="15"/>
              </w:rPr>
              <w:t>9</w:t>
            </w:r>
            <w:r>
              <w:rPr>
                <w:rFonts w:hint="eastAsia" w:ascii="仿宋" w:hAnsi="仿宋" w:eastAsia="仿宋" w:cs="宋体"/>
                <w:kern w:val="0"/>
                <w:sz w:val="15"/>
                <w:szCs w:val="15"/>
              </w:rPr>
              <w:t>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980"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1112"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color w:val="000000"/>
                <w:kern w:val="0"/>
                <w:sz w:val="15"/>
                <w:szCs w:val="15"/>
                <w:lang w:bidi="ar"/>
              </w:rPr>
              <w:t>考试计划按期完成率</w:t>
            </w:r>
          </w:p>
        </w:tc>
        <w:tc>
          <w:tcPr>
            <w:tcW w:w="850"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ascii="仿宋" w:hAnsi="仿宋" w:eastAsia="仿宋" w:cs="宋体"/>
                <w:color w:val="000000"/>
                <w:kern w:val="0"/>
                <w:sz w:val="15"/>
                <w:szCs w:val="15"/>
                <w:lang w:bidi="ar"/>
              </w:rPr>
              <w:t>≥99%</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99%</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980"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1112" w:type="dxa"/>
            <w:vMerge w:val="restart"/>
            <w:tcBorders>
              <w:top w:val="nil"/>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color w:val="000000"/>
                <w:kern w:val="0"/>
                <w:sz w:val="15"/>
                <w:szCs w:val="15"/>
                <w:lang w:bidi="ar"/>
              </w:rPr>
              <w:t>考试场地及设备租用费</w:t>
            </w:r>
          </w:p>
        </w:tc>
        <w:tc>
          <w:tcPr>
            <w:tcW w:w="850"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hint="eastAsia" w:ascii="仿宋" w:hAnsi="仿宋" w:eastAsia="仿宋" w:cs="宋体"/>
                <w:color w:val="000000"/>
                <w:kern w:val="0"/>
                <w:sz w:val="15"/>
                <w:szCs w:val="15"/>
                <w:lang w:bidi="ar"/>
              </w:rPr>
              <w:t>≤13万</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13万元</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ascii="仿宋" w:hAnsi="仿宋" w:eastAsia="仿宋" w:cs="宋体"/>
                <w:kern w:val="0"/>
                <w:sz w:val="15"/>
                <w:szCs w:val="15"/>
              </w:rPr>
              <w:t>1</w:t>
            </w:r>
            <w:r>
              <w:rPr>
                <w:rFonts w:hint="eastAsia" w:ascii="仿宋" w:hAnsi="仿宋" w:eastAsia="仿宋" w:cs="宋体"/>
                <w:kern w:val="0"/>
                <w:sz w:val="15"/>
                <w:szCs w:val="15"/>
              </w:rPr>
              <w:t>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980" w:type="dxa"/>
            <w:vMerge w:val="continue"/>
            <w:tcBorders>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1112" w:type="dxa"/>
            <w:vMerge w:val="continue"/>
            <w:tcBorders>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color w:val="000000"/>
                <w:kern w:val="0"/>
                <w:sz w:val="15"/>
                <w:szCs w:val="15"/>
                <w:lang w:bidi="ar"/>
              </w:rPr>
              <w:t>考试考务费</w:t>
            </w:r>
          </w:p>
        </w:tc>
        <w:tc>
          <w:tcPr>
            <w:tcW w:w="850"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hint="eastAsia" w:ascii="仿宋" w:hAnsi="仿宋" w:eastAsia="仿宋" w:cs="宋体"/>
                <w:color w:val="000000"/>
                <w:kern w:val="0"/>
                <w:sz w:val="15"/>
                <w:szCs w:val="15"/>
                <w:lang w:bidi="ar"/>
              </w:rPr>
              <w:t>≤55万</w:t>
            </w:r>
          </w:p>
        </w:tc>
        <w:tc>
          <w:tcPr>
            <w:tcW w:w="851" w:type="dxa"/>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55万元</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613"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效益指标</w:t>
            </w:r>
          </w:p>
        </w:tc>
        <w:tc>
          <w:tcPr>
            <w:tcW w:w="1112"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社会效益</w:t>
            </w:r>
          </w:p>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color w:val="000000"/>
                <w:kern w:val="0"/>
                <w:sz w:val="15"/>
                <w:szCs w:val="15"/>
                <w:lang w:bidi="ar"/>
              </w:rPr>
              <w:t>有效推进全疆卫生健康管理行业持续稳步发展</w:t>
            </w:r>
          </w:p>
        </w:tc>
        <w:tc>
          <w:tcPr>
            <w:tcW w:w="850"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hint="eastAsia" w:ascii="仿宋" w:hAnsi="仿宋" w:eastAsia="仿宋" w:cs="宋体"/>
                <w:color w:val="000000"/>
                <w:kern w:val="0"/>
                <w:sz w:val="15"/>
                <w:szCs w:val="15"/>
                <w:lang w:bidi="ar"/>
              </w:rPr>
              <w:t>有效提升</w:t>
            </w:r>
          </w:p>
        </w:tc>
        <w:tc>
          <w:tcPr>
            <w:tcW w:w="851"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hint="eastAsia" w:ascii="仿宋" w:hAnsi="仿宋" w:eastAsia="仿宋" w:cs="宋体"/>
                <w:color w:val="000000"/>
                <w:kern w:val="0"/>
                <w:sz w:val="15"/>
                <w:szCs w:val="15"/>
                <w:lang w:bidi="ar"/>
              </w:rPr>
              <w:t>有效提升</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63"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1112"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color w:val="000000"/>
                <w:kern w:val="0"/>
                <w:sz w:val="15"/>
                <w:szCs w:val="15"/>
                <w:lang w:bidi="ar"/>
              </w:rPr>
              <w:t>持续保障全疆卫生健康管理人员人才储备</w:t>
            </w:r>
          </w:p>
        </w:tc>
        <w:tc>
          <w:tcPr>
            <w:tcW w:w="850"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hint="eastAsia" w:ascii="仿宋" w:hAnsi="仿宋" w:eastAsia="仿宋" w:cs="宋体"/>
                <w:color w:val="000000"/>
                <w:kern w:val="0"/>
                <w:sz w:val="15"/>
                <w:szCs w:val="15"/>
                <w:lang w:bidi="ar"/>
              </w:rPr>
              <w:t>中长期</w:t>
            </w:r>
          </w:p>
        </w:tc>
        <w:tc>
          <w:tcPr>
            <w:tcW w:w="851"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hint="eastAsia" w:ascii="仿宋" w:hAnsi="仿宋" w:eastAsia="仿宋" w:cs="宋体"/>
                <w:color w:val="000000"/>
                <w:kern w:val="0"/>
                <w:sz w:val="15"/>
                <w:szCs w:val="15"/>
                <w:lang w:bidi="ar"/>
              </w:rPr>
              <w:t>中长期</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576" w:hRule="exact"/>
          <w:jc w:val="center"/>
        </w:trPr>
        <w:tc>
          <w:tcPr>
            <w:tcW w:w="588" w:type="dxa"/>
            <w:vMerge w:val="continue"/>
            <w:tcBorders>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c>
          <w:tcPr>
            <w:tcW w:w="980" w:type="dxa"/>
            <w:tcBorders>
              <w:top w:val="nil"/>
              <w:left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满意度</w:t>
            </w:r>
          </w:p>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指标</w:t>
            </w:r>
          </w:p>
        </w:tc>
        <w:tc>
          <w:tcPr>
            <w:tcW w:w="1112" w:type="dxa"/>
            <w:tcBorders>
              <w:top w:val="nil"/>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00" w:lineRule="exact"/>
              <w:jc w:val="left"/>
              <w:rPr>
                <w:rFonts w:ascii="仿宋" w:hAnsi="仿宋" w:eastAsia="仿宋" w:cs="宋体"/>
                <w:kern w:val="0"/>
                <w:sz w:val="15"/>
                <w:szCs w:val="15"/>
              </w:rPr>
            </w:pPr>
            <w:r>
              <w:rPr>
                <w:rFonts w:hint="eastAsia" w:ascii="仿宋" w:hAnsi="仿宋" w:eastAsia="仿宋" w:cs="宋体"/>
                <w:kern w:val="0"/>
                <w:sz w:val="15"/>
                <w:szCs w:val="15"/>
              </w:rPr>
              <w:t>考试人员满意度</w:t>
            </w:r>
          </w:p>
        </w:tc>
        <w:tc>
          <w:tcPr>
            <w:tcW w:w="850"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ascii="仿宋" w:hAnsi="仿宋" w:eastAsia="仿宋" w:cs="宋体"/>
                <w:color w:val="000000"/>
                <w:kern w:val="0"/>
                <w:sz w:val="15"/>
                <w:szCs w:val="15"/>
                <w:lang w:bidi="ar"/>
              </w:rPr>
              <w:t>≥99%</w:t>
            </w:r>
          </w:p>
        </w:tc>
        <w:tc>
          <w:tcPr>
            <w:tcW w:w="851" w:type="dxa"/>
            <w:tcBorders>
              <w:top w:val="nil"/>
              <w:left w:val="nil"/>
              <w:bottom w:val="single" w:color="auto" w:sz="4" w:space="0"/>
              <w:right w:val="single" w:color="auto" w:sz="4" w:space="0"/>
            </w:tcBorders>
            <w:vAlign w:val="center"/>
          </w:tcPr>
          <w:p>
            <w:pPr>
              <w:widowControl/>
              <w:spacing w:line="200" w:lineRule="exact"/>
              <w:jc w:val="left"/>
              <w:rPr>
                <w:rFonts w:ascii="仿宋" w:hAnsi="仿宋" w:eastAsia="仿宋" w:cs="宋体"/>
                <w:color w:val="000000"/>
                <w:kern w:val="0"/>
                <w:sz w:val="15"/>
                <w:szCs w:val="15"/>
                <w:lang w:bidi="ar"/>
              </w:rPr>
            </w:pPr>
            <w:r>
              <w:rPr>
                <w:rFonts w:ascii="仿宋" w:hAnsi="仿宋" w:eastAsia="仿宋" w:cs="宋体"/>
                <w:color w:val="000000"/>
                <w:kern w:val="0"/>
                <w:sz w:val="15"/>
                <w:szCs w:val="15"/>
                <w:lang w:bidi="ar"/>
              </w:rPr>
              <w:t>≥99%</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r>
      <w:tr>
        <w:tblPrEx>
          <w:tblLayout w:type="fixed"/>
          <w:tblCellMar>
            <w:top w:w="0" w:type="dxa"/>
            <w:left w:w="108" w:type="dxa"/>
            <w:bottom w:w="0" w:type="dxa"/>
            <w:right w:w="108" w:type="dxa"/>
          </w:tblCellMar>
        </w:tblPrEx>
        <w:trPr>
          <w:trHeight w:val="405"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总分</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hint="eastAsia" w:ascii="仿宋" w:hAnsi="仿宋" w:eastAsia="仿宋" w:cs="宋体"/>
                <w:kern w:val="0"/>
                <w:sz w:val="15"/>
                <w:szCs w:val="15"/>
              </w:rPr>
              <w:t>100</w:t>
            </w:r>
          </w:p>
        </w:tc>
        <w:tc>
          <w:tcPr>
            <w:tcW w:w="567" w:type="dxa"/>
            <w:gridSpan w:val="2"/>
            <w:tcBorders>
              <w:top w:val="nil"/>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r>
              <w:rPr>
                <w:rFonts w:ascii="仿宋" w:hAnsi="仿宋" w:eastAsia="仿宋" w:cs="宋体"/>
                <w:kern w:val="0"/>
                <w:sz w:val="15"/>
                <w:szCs w:val="15"/>
              </w:rPr>
              <w:t>90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00" w:lineRule="exact"/>
              <w:jc w:val="center"/>
              <w:rPr>
                <w:rFonts w:ascii="仿宋" w:hAnsi="仿宋" w:eastAsia="仿宋" w:cs="宋体"/>
                <w:kern w:val="0"/>
                <w:sz w:val="15"/>
                <w:szCs w:val="15"/>
              </w:rPr>
            </w:pPr>
          </w:p>
        </w:tc>
      </w:tr>
    </w:tbl>
    <w:p>
      <w:pPr>
        <w:widowControl/>
        <w:kinsoku w:val="0"/>
        <w:autoSpaceDE w:val="0"/>
        <w:autoSpaceDN w:val="0"/>
        <w:adjustRightInd w:val="0"/>
        <w:snapToGrid w:val="0"/>
        <w:spacing w:before="125" w:line="188" w:lineRule="auto"/>
        <w:jc w:val="center"/>
        <w:textAlignment w:val="baseline"/>
        <w:rPr>
          <w:rFonts w:ascii="微软雅黑" w:hAnsi="微软雅黑" w:eastAsia="微软雅黑" w:cs="微软雅黑"/>
          <w:snapToGrid w:val="0"/>
          <w:color w:val="000000"/>
          <w:spacing w:val="-13"/>
          <w:kern w:val="0"/>
          <w:sz w:val="17"/>
          <w:szCs w:val="17"/>
        </w:rPr>
      </w:pPr>
    </w:p>
    <w:p>
      <w:pPr>
        <w:widowControl/>
        <w:kinsoku w:val="0"/>
        <w:autoSpaceDE w:val="0"/>
        <w:autoSpaceDN w:val="0"/>
        <w:adjustRightInd w:val="0"/>
        <w:snapToGrid w:val="0"/>
        <w:spacing w:line="19" w:lineRule="exact"/>
        <w:jc w:val="left"/>
        <w:textAlignment w:val="baseline"/>
        <w:rPr>
          <w:rFonts w:ascii="Arial" w:hAnsi="Arial" w:eastAsia="宋体" w:cs="Arial"/>
          <w:snapToGrid w:val="0"/>
          <w:color w:val="000000"/>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FE"/>
    <w:rsid w:val="000124BB"/>
    <w:rsid w:val="000128F0"/>
    <w:rsid w:val="00030EBC"/>
    <w:rsid w:val="00051770"/>
    <w:rsid w:val="00093CE2"/>
    <w:rsid w:val="00096D49"/>
    <w:rsid w:val="000B78E2"/>
    <w:rsid w:val="000F58A0"/>
    <w:rsid w:val="00116345"/>
    <w:rsid w:val="00133CE6"/>
    <w:rsid w:val="001673D7"/>
    <w:rsid w:val="00197434"/>
    <w:rsid w:val="001D3E51"/>
    <w:rsid w:val="002164F3"/>
    <w:rsid w:val="002307E6"/>
    <w:rsid w:val="0024199A"/>
    <w:rsid w:val="00287C92"/>
    <w:rsid w:val="002A7D6A"/>
    <w:rsid w:val="002C4279"/>
    <w:rsid w:val="002C4FB4"/>
    <w:rsid w:val="0031045A"/>
    <w:rsid w:val="00317CC7"/>
    <w:rsid w:val="0035002C"/>
    <w:rsid w:val="0035122F"/>
    <w:rsid w:val="00356DE1"/>
    <w:rsid w:val="00357434"/>
    <w:rsid w:val="00366FB7"/>
    <w:rsid w:val="004D23DA"/>
    <w:rsid w:val="004D3886"/>
    <w:rsid w:val="00500F4F"/>
    <w:rsid w:val="0055082D"/>
    <w:rsid w:val="00552EC5"/>
    <w:rsid w:val="005650DA"/>
    <w:rsid w:val="005719F1"/>
    <w:rsid w:val="005A506D"/>
    <w:rsid w:val="005A5FEC"/>
    <w:rsid w:val="005E5915"/>
    <w:rsid w:val="00614CE9"/>
    <w:rsid w:val="0067635E"/>
    <w:rsid w:val="006935E1"/>
    <w:rsid w:val="006F295C"/>
    <w:rsid w:val="006F53AC"/>
    <w:rsid w:val="007014F2"/>
    <w:rsid w:val="007169D4"/>
    <w:rsid w:val="00791AAD"/>
    <w:rsid w:val="007A3CB8"/>
    <w:rsid w:val="007B368A"/>
    <w:rsid w:val="007E7BF1"/>
    <w:rsid w:val="0087202E"/>
    <w:rsid w:val="008C125A"/>
    <w:rsid w:val="008E31FE"/>
    <w:rsid w:val="00906A7C"/>
    <w:rsid w:val="0093376E"/>
    <w:rsid w:val="00965A1F"/>
    <w:rsid w:val="0097611B"/>
    <w:rsid w:val="009805AC"/>
    <w:rsid w:val="00991101"/>
    <w:rsid w:val="009B1F4B"/>
    <w:rsid w:val="00A2364A"/>
    <w:rsid w:val="00A6717E"/>
    <w:rsid w:val="00A75BB1"/>
    <w:rsid w:val="00AB2FA1"/>
    <w:rsid w:val="00B50DC3"/>
    <w:rsid w:val="00B52961"/>
    <w:rsid w:val="00B57D48"/>
    <w:rsid w:val="00B60CF9"/>
    <w:rsid w:val="00B7416B"/>
    <w:rsid w:val="00B77058"/>
    <w:rsid w:val="00BC71FF"/>
    <w:rsid w:val="00BF2084"/>
    <w:rsid w:val="00C628B5"/>
    <w:rsid w:val="00C63F2B"/>
    <w:rsid w:val="00C80B7D"/>
    <w:rsid w:val="00CA701F"/>
    <w:rsid w:val="00CE4A9B"/>
    <w:rsid w:val="00CE7E67"/>
    <w:rsid w:val="00CF3C51"/>
    <w:rsid w:val="00CF412B"/>
    <w:rsid w:val="00D80D2C"/>
    <w:rsid w:val="00D93D62"/>
    <w:rsid w:val="00DB5CD1"/>
    <w:rsid w:val="00DB7662"/>
    <w:rsid w:val="00DD28DF"/>
    <w:rsid w:val="00DD55F6"/>
    <w:rsid w:val="00E076DF"/>
    <w:rsid w:val="00E119FE"/>
    <w:rsid w:val="00E539DE"/>
    <w:rsid w:val="00E540A8"/>
    <w:rsid w:val="00E54668"/>
    <w:rsid w:val="00E7367D"/>
    <w:rsid w:val="00E91615"/>
    <w:rsid w:val="00EA076C"/>
    <w:rsid w:val="00EA0CA0"/>
    <w:rsid w:val="00EC0AA6"/>
    <w:rsid w:val="00F06FCF"/>
    <w:rsid w:val="00F42B43"/>
    <w:rsid w:val="00F60354"/>
    <w:rsid w:val="00F64834"/>
    <w:rsid w:val="00FA3C52"/>
    <w:rsid w:val="00FB0961"/>
    <w:rsid w:val="00FB7094"/>
    <w:rsid w:val="00FC316E"/>
    <w:rsid w:val="00FE1991"/>
    <w:rsid w:val="00FE7C6B"/>
    <w:rsid w:val="00FF658E"/>
    <w:rsid w:val="11C15735"/>
    <w:rsid w:val="38F2745C"/>
    <w:rsid w:val="45EA170B"/>
    <w:rsid w:val="4D4C5842"/>
    <w:rsid w:val="7172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6">
    <w:name w:val="Table Normal"/>
    <w:qFormat/>
    <w:uiPriority w:val="0"/>
    <w:rPr>
      <w:rFonts w:ascii="Arial" w:hAnsi="Arial" w:cs="Arial"/>
      <w:snapToGrid w:val="0"/>
      <w:color w:val="000000"/>
      <w:kern w:val="0"/>
      <w:szCs w:val="21"/>
    </w:rPr>
    <w:tblPr>
      <w:tblLayout w:type="fixed"/>
      <w:tblCellMar>
        <w:top w:w="0" w:type="dxa"/>
        <w:left w:w="0" w:type="dxa"/>
        <w:bottom w:w="0" w:type="dxa"/>
        <w:right w:w="0" w:type="dxa"/>
      </w:tblCellMar>
    </w:tblPr>
  </w:style>
  <w:style w:type="table" w:customStyle="1" w:styleId="7">
    <w:name w:val="Table Normal1"/>
    <w:qFormat/>
    <w:uiPriority w:val="0"/>
    <w:rPr>
      <w:rFonts w:ascii="Arial" w:hAnsi="Arial" w:cs="Arial"/>
      <w:snapToGrid w:val="0"/>
      <w:color w:val="000000"/>
      <w:kern w:val="0"/>
      <w:szCs w:val="21"/>
    </w:rPr>
    <w:tblPr>
      <w:tblLayout w:type="fixed"/>
      <w:tblCellMar>
        <w:top w:w="0" w:type="dxa"/>
        <w:left w:w="0" w:type="dxa"/>
        <w:bottom w:w="0" w:type="dxa"/>
        <w:right w:w="0" w:type="dxa"/>
      </w:tblCellMar>
    </w:tblPr>
  </w:style>
  <w:style w:type="table" w:customStyle="1" w:styleId="8">
    <w:name w:val="Table Normal2"/>
    <w:qFormat/>
    <w:uiPriority w:val="0"/>
    <w:rPr>
      <w:rFonts w:ascii="Arial" w:hAnsi="Arial" w:cs="Arial"/>
      <w:snapToGrid w:val="0"/>
      <w:color w:val="000000"/>
      <w:kern w:val="0"/>
      <w:szCs w:val="21"/>
    </w:rPr>
    <w:tblPr>
      <w:tblLayout w:type="fixed"/>
      <w:tblCellMar>
        <w:top w:w="0" w:type="dxa"/>
        <w:left w:w="0" w:type="dxa"/>
        <w:bottom w:w="0" w:type="dxa"/>
        <w:right w:w="0" w:type="dxa"/>
      </w:tblCellMar>
    </w:tblPr>
  </w:style>
  <w:style w:type="character" w:customStyle="1" w:styleId="9">
    <w:name w:val="页眉 字符"/>
    <w:basedOn w:val="4"/>
    <w:link w:val="3"/>
    <w:qFormat/>
    <w:uiPriority w:val="99"/>
    <w:rPr>
      <w:sz w:val="18"/>
      <w:szCs w:val="18"/>
    </w:rPr>
  </w:style>
  <w:style w:type="character" w:customStyle="1" w:styleId="10">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2E2409-FE77-4AE1-A91E-CE16AFA584E1}">
  <ds:schemaRefs/>
</ds:datastoreItem>
</file>

<file path=docProps/app.xml><?xml version="1.0" encoding="utf-8"?>
<Properties xmlns="http://schemas.openxmlformats.org/officeDocument/2006/extended-properties" xmlns:vt="http://schemas.openxmlformats.org/officeDocument/2006/docPropsVTypes">
  <Template>Normal</Template>
  <Pages>17</Pages>
  <Words>1443</Words>
  <Characters>8226</Characters>
  <Lines>68</Lines>
  <Paragraphs>19</Paragraphs>
  <TotalTime>0</TotalTime>
  <ScaleCrop>false</ScaleCrop>
  <LinksUpToDate>false</LinksUpToDate>
  <CharactersWithSpaces>9650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2022-02-09T16:11:00Z</dcterms:created>
  <dc:creator>chen qipin</dc:creator>
  <cp:lastModifiedBy>fsy</cp:lastModifiedBy>
  <dcterms:modified xsi:type="dcterms:W3CDTF">2022-08-25T17:59:41Z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