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2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620"/>
        <w:gridCol w:w="153"/>
        <w:gridCol w:w="797"/>
        <w:gridCol w:w="1059"/>
        <w:gridCol w:w="915"/>
        <w:gridCol w:w="131"/>
        <w:gridCol w:w="756"/>
        <w:gridCol w:w="827"/>
        <w:gridCol w:w="550"/>
        <w:gridCol w:w="209"/>
        <w:gridCol w:w="105"/>
        <w:gridCol w:w="336"/>
        <w:gridCol w:w="3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0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0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（2021年度）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59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房屋出租成本性支出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新疆维吾尔自治区工业和信息化厅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实施单位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新疆维吾尔自治区工业和信息化厅机关服务中心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项目资金</w:t>
            </w:r>
          </w:p>
        </w:tc>
        <w:tc>
          <w:tcPr>
            <w:tcW w:w="1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年初预算数</w:t>
            </w:r>
          </w:p>
        </w:tc>
        <w:tc>
          <w:tcPr>
            <w:tcW w:w="8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全年预算数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全年执行数</w:t>
            </w:r>
          </w:p>
        </w:tc>
        <w:tc>
          <w:tcPr>
            <w:tcW w:w="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4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执行率</w:t>
            </w:r>
          </w:p>
        </w:tc>
        <w:tc>
          <w:tcPr>
            <w:tcW w:w="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年度资金总额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其中：当年财政拨款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其他资金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年度总体目标</w:t>
            </w:r>
          </w:p>
        </w:tc>
        <w:tc>
          <w:tcPr>
            <w:tcW w:w="4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预期目标</w:t>
            </w:r>
          </w:p>
        </w:tc>
        <w:tc>
          <w:tcPr>
            <w:tcW w:w="2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3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 完成办公及住宅小区监控全覆盖；建立办公大院联动报警系统及各种安全配套装置；创建消防安全检查合格单位；加强节能型机构建设，创建国家级“公共机构能效领路者”单位。</w:t>
            </w:r>
          </w:p>
        </w:tc>
        <w:tc>
          <w:tcPr>
            <w:tcW w:w="2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 消防安全检查合格单位；节约型机关验收合格，创建自治区级“节水型”单位。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绩效指标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一级指标</w:t>
            </w:r>
          </w:p>
        </w:tc>
        <w:tc>
          <w:tcPr>
            <w:tcW w:w="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二级指标</w:t>
            </w:r>
          </w:p>
        </w:tc>
        <w:tc>
          <w:tcPr>
            <w:tcW w:w="21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三级指标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年度指标值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实际完成值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分值</w:t>
            </w:r>
          </w:p>
        </w:tc>
        <w:tc>
          <w:tcPr>
            <w:tcW w:w="3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得分</w:t>
            </w:r>
          </w:p>
        </w:tc>
        <w:tc>
          <w:tcPr>
            <w:tcW w:w="6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产出指标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数量指标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指标1：房屋出租数量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  <w:r>
              <w:rPr>
                <w:rFonts w:hint="eastAsia" w:cs="Arial"/>
                <w:color w:val="000000"/>
                <w:sz w:val="15"/>
                <w:szCs w:val="15"/>
              </w:rPr>
              <w:t>件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质量指标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指标1：全年非税收入计划完成率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≥</w:t>
            </w:r>
            <w:r>
              <w:rPr>
                <w:rFonts w:hint="eastAsia" w:cs="Arial"/>
                <w:color w:val="000000"/>
                <w:sz w:val="15"/>
                <w:szCs w:val="15"/>
              </w:rPr>
              <w:t>95%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时效指标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指标1：项目按时完成率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2021/12/31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2021/12/31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成本指标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指标1：工勤人员奖励金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  <w:r>
              <w:rPr>
                <w:rFonts w:hint="eastAsia" w:cs="Arial"/>
                <w:color w:val="000000"/>
                <w:sz w:val="15"/>
                <w:szCs w:val="15"/>
              </w:rPr>
              <w:t>万元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80万元</w:t>
            </w: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指标2：消防安全费用支出工勤人员奖励金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10万元</w:t>
            </w: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10万元</w:t>
            </w: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3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指标3：办公楼消防、监控上下水更新改造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30万元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30万元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效益指标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经济效益指标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指标1：全年上缴非税收入数额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400万元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400.16万元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社会效益指标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指标1：确保国有资产保值增值，完成自治区安保</w:t>
            </w:r>
            <w:bookmarkStart w:id="0" w:name="_GoBack"/>
            <w:bookmarkEnd w:id="0"/>
            <w:r>
              <w:rPr>
                <w:rFonts w:hint="eastAsia"/>
                <w:color w:val="000000"/>
                <w:sz w:val="15"/>
                <w:szCs w:val="15"/>
              </w:rPr>
              <w:t>工作目标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提高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提高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可持续影响指标</w:t>
            </w:r>
          </w:p>
        </w:tc>
        <w:tc>
          <w:tcPr>
            <w:tcW w:w="210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指标1：确保办公大楼和综合楼正常运行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90%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hint="eastAsia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0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满意度</w:t>
            </w:r>
          </w:p>
        </w:tc>
        <w:tc>
          <w:tcPr>
            <w:tcW w:w="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服务对象满意度指标</w:t>
            </w:r>
          </w:p>
        </w:tc>
        <w:tc>
          <w:tcPr>
            <w:tcW w:w="210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指标1：工作人员满意度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≥</w:t>
            </w:r>
            <w:r>
              <w:rPr>
                <w:rFonts w:hint="eastAsia" w:cs="Arial"/>
                <w:color w:val="000000"/>
                <w:sz w:val="15"/>
                <w:szCs w:val="15"/>
              </w:rPr>
              <w:t>95%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hint="eastAsia" w:cs="Arial"/>
                <w:color w:val="000000"/>
                <w:sz w:val="15"/>
                <w:szCs w:val="15"/>
              </w:rPr>
              <w:t>95%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3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6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0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指标2：退休人员满意度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≥</w:t>
            </w:r>
            <w:r>
              <w:rPr>
                <w:rFonts w:hint="eastAsia" w:cs="Arial"/>
                <w:color w:val="000000"/>
                <w:sz w:val="15"/>
                <w:szCs w:val="15"/>
              </w:rPr>
              <w:t>95%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hint="eastAsia" w:cs="Arial"/>
                <w:color w:val="000000"/>
                <w:sz w:val="15"/>
                <w:szCs w:val="15"/>
              </w:rPr>
              <w:t>95%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总分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ODNkMWNiMDJhOTg1ZTg3NDM4YmRmNjU4YWJiZDYifQ=="/>
  </w:docVars>
  <w:rsids>
    <w:rsidRoot w:val="00000000"/>
    <w:rsid w:val="3DF523D2"/>
    <w:rsid w:val="5F7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2022-08-20T14:46:00Z</dcterms:created>
  <dc:creator>Administrator</dc:creator>
  <cp:lastModifiedBy>Administrator</cp:lastModifiedBy>
  <dcterms:modified xsi:type="dcterms:W3CDTF">2022-09-03T05:05:46Z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141A8887F5CA4A448D7167AD42C0D9B6</vt:lpwstr>
  </property>
</Properties>
</file>