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bookmarkStart w:id="0" w:name="_GoBack"/>
      <w:bookmarkEnd w:id="0"/>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新疆维吾尔自治区工业和信息化厅</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自治区工业和信息化厅贯彻落实党中央关于工业和信息化工作的方针政策和决策部署以及自治区党委工作要求，在履行职责过程中坚持和加强党对工业和信息化工作的集中统一领导。主要职责是：一、贯彻执行国家工业和信息化的法律法规和方针政策，提出自治区工业和信息化发展规划和政策建议；拟订工业和信息化发展的综合性法规、规章、政策，并组织实施和监督检查；推进信息化和工业化融合。二、拟订工业和信息化发展规划；根据国家产业政策，拟订自治区产业政策，并组织实施和监督检查；指导产业合理布局和结构调整；组织协调重点产业调整和高质量发展规划的拟订与实施。三、监测分析工业经济运行态势，调节工业经济运行；拟订工业经济运行调控目标、政策措施；统计并发布相关信息，进行预测预警和信息引导；协调解决工业经济运行中的重大问题并提出政策建议；负责协调油地关系；协调解决油气运输等重大问题；组织拟订并实施现代物流业发展的相关政策措施；负责工业经济运行和产业安全有关工作。四、负责工业和信息化领域各行业的管理，组织拟订行业专项规划、技术规范和标准；拟订行业规划和行业法规；负责盐业行业管理；负责园区建设管理工作；负责自治区煤电煤化工产业发展工作；指导冶金、有色金属、黄金、稀土、轻工、纺织、机电、建材等行业管理。五、负责工业和信息产业及信息化建设的技术改造投资管理；拟订技术改造投资的有关政策措施；研究和规划技术改造项目投资方向和布局；负责技术改造投资项目审核、备案。六、拟订工业和信息化领域技术创新政策措施；培育和发展战略性新兴产业；拟订装备工业发展规划及政策措施；负责推进装备制造产业发展工作；指导工业和信息化领域对外经济技术合作、交流及招商引资工作。七、指导工业和信息化领域体制改革和管理创新；拟订促进中小企业发展的相关政策措施，负责对中小企业的宏观指导和服务，指导中小企业改革与发展，建立健全服务体系；负责工业和信息化领域人员的培训；负责组织协调减轻企业负担工作。八、拟订工业和信息化领域资源节约和综合利用规划、政策；指导工业节能减排综合协调和监督管理工作，负责工业节能执法工作；指导工业和信息化领域循环经济发展；协调工业和信息化领域清洁生产和节能环保产业发展工作。九、负责民爆行业管理；对民用爆炸物品生产、销售依法实施许可和监督管理；指导、监督工业领域安全生产工作。十、负责推进信息化工作；指导、协调经济社会各领域信息技术的推广应用工作；统筹指导工业信息安全管理工作。十一、指导电子信息产业的发展；指导电子信息产品制造业、软件业、信息服务业发展；指导电子信息产业基地建设；协调电子信息产业重大专项实施。十二、负责无线电管理工作；根据授权参与涉外无线电管理工作。十三、完成自治区党委、自治区人民政府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新疆维吾尔自治区工业和信息化厅2024年度，实有人数2,671人，其中：在职人员1,287人，减少19人；离休人员15人，减少2人；退休人员1,369人，增加22人。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从部门决算单位构成看，新疆维吾尔自治区工业和信息化厅部门决算包括：新疆维吾尔自治区工业和信息化厅本级决算及所属单位决算。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厅本级下设31个处室，分别是：办公室、综合业务处、法规处、产业政策处、运行监测协调局、规划与投资处、科技质量处、装备工业处、园区管理处、企业处（自治区中小企业局）、节能与综合利用处、安全生产处（自治区民用爆炸物品管理办公室）、原材料工业处、消费品工业处、电子信息处、软件服务业处、信息化推进处、工业信息安全处、无线电管理处（自治区无线电管理局）、无线电执法监督处、物流处、石油化工和油区工作处、轻工业行业管理处、纺织工业行业管理处、建材行业管理处、招商协作发展处、财务审计处、培训处、人事处、机关党委和离退休干部工作处。</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纳入新疆维吾尔自治区工业和信息化厅2024年度部门决算编制范围的下属预算单位包括：</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新疆维吾尔自治区工业和信息化厅</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新疆维吾尔自治区工业绿色低碳发展促进中心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新疆维吾尔自治区工业和信息化厅信息中心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新疆维吾尔自治区中小企业发展促进中心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新疆维吾尔自治区工业和信息化厅机关服务中心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新疆轻工职业技术学院</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新疆维吾尔自治区工业和信息化培训中心（自治区计算机培训中心）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新疆维吾尔自治区卫星产业发展中心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新疆维吾尔自治区无线电监测中心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伊犁哈萨克自治州无线电管理中心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塔城地区无线电管理中心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阿勒泰地区无线电管理中心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博尔塔拉蒙古自治州无线电管理中心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昌吉回族自治州无线电管理中心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吐鲁番市无线电管理中心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哈密市无线电管理中心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巴音郭楞蒙古自治州无线电管理中心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阿克苏地区无线电管理中心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克孜勒苏柯尔克孜自治州无线电管理中心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喀什地区无线电管理中心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和田地区无线电管理中心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克拉玛依市无线电管理中心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石河子市无线电管理局</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奎屯市无线电管理局</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乌鲁木齐市无线电管理中心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新疆维吾尔自治区重要信息系统灾难备份中心</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新疆维吾尔自治区工业经济和信息化研究院</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新疆维吾尔自治区专业建设工程质量安全监督站</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新疆工业职业技术学院（新疆钢铁高级技工学校）</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新疆安装技工学校</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2024年度收入总计106,643.97万元，其中：本年收入合计101,602.88万元，使用非财政拨款结余（含专用结余）165.03万元，年初结转和结余4,876.06万元。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2024年度支出总计106,643.97万元，其中：本年支出合计92,888.12万元，结余分配507.88万元，年末结转和结余13,247.96万元。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18,110.49万元，下降14.52%，主要原因是：1.收入较上年共减少15,944.72万元，其中：（1）一般公共预算财政拨款较上年减少17,555.84万元，主要为：一是年初预算安排的项目支出合计减少10,225.75万元，主要包括：2024年中央无线电管理经费及上年结转减少5,344.61万元、自治区中小企业发展专项资金减少4,337.88万元、自治区工业节能减排专项及物流补贴类等项目减少232.81万元、资产出租成本性支出及自治区园区专项资金等项目增加224.10万元、机构改革灾备中心撤销预算减少538.55万元；二是年中追加项目合计减少5,787.08万元，主要为：新疆人才类项目减少15,929.15万元、自治区葡萄酒产业发展专项资金减少358.72万元、安排中国产业转移发展活动相关经费减少518.86万元、高校现代职业教育项目减少240.03万元、新增办公用房维修改造资金231.05万元、新增自治区全社会节能减排专项资金及专项培训等项目增加235.23万元；高校生均拨款经费项目增加861.00万元、高校产教融合实训基地建设项目增加8,000.00万元、自治区职业教育相关经费增加1,932.40万元；三是因在职人员减少及自治区调整驻村工作基本行政运行经费减少417.81万元，高校将基本支出减少1,159.60万元至专户安排；四是自治区部门预算统一不再安排退休人员医疗费，以及本年未在离退休费中安排丧葬费抚恤金，离退休费减少291.30万元；五是社保缴费等增加213.41万元；六是丧葬费抚恤金增加116.29万元。（2）政府性基金财政拨款增加1,500.00万元，主要为高校年中追加宿舍楼建设项目。（3）非财政拨款较上年合计增加111.12万元，主要为：一是非财政拨款项目重大项目课题费及西控中心改造资金支出等项目增加285.05万元，高校其他收入房屋出租及横向课题收入等增加845.98万元；二是高校财政专户较上年减少1,019.91万元。2.较上年减少了2023年已使用完毕财政拨款结转结余资金870.55万元，本年再无此事项。3.减少了其他结转结余资金安排的课题、高校国家级技能大师专项类等项目1,295.22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101,602.88万元，其中：财政拨款收入90,479.02万元,占89.05%；上级补助收入0.00万元,占0.00%；事业收入7,681.34万元，占7.56%；经营收入678.77万元,占0.67%；附属单位上缴收入0.00万元，占0.00%；其他收入2,763.74万元，占2.72%。</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本年支出92,888.12万元，其中：基本支出43,190.52万元，占46.50%；项目支出49,368.04万元，占53.15%；上缴上级支出0.00万元，占0.00%；经营支出329.56万元，占0.35%；对附属单位补助支出0.00万元，占0.00%。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91,027.88万元，其中：年初财政拨款结转和结余548.85万元，本年财政拨款收入90,479.02万元。财政拨款支出总计91,027.88万元，其中：年末财政拨款结转和结余8,667.17万元，本年财政拨款支出82,360.70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16,823.57万元，下降15.60%，主要原因是：1.财政拨款收入较上年共减少24,114.01万元，其中：（1）一般公共预算财政拨款较上年减少25,614.02万元，主要为：一是年初预算安排的项目支出合计减少9,805.68万元，主要包括：2024年中央无线电管理经费及上年结转减少5,344.61万元、自治区中小企业发展专项资金减少4,337.88万元、自治区工业节能减排专项及物流补贴类等项目减少232.81万元、资产出租成本性支出、自治区园区专项资金等项目增加224.10万元、机构改革灾备中心撤销账户限额减少114.48万元；二是年中追加项目合计减少14,269.33万元，主要为：新疆人才类项目减少15,929.15万元、自治区葡萄酒产业发展专项资金减少393.72万元、安排中国产业转移发展活动相关经费减少518.86万元、高校现代职业教育项目减少240.03万元、新增办公用房维修改造资金231.05万元、新增自治区全社会节能减排专项资金及专项培训等项目增加235.23万元；高校生均拨款经费项目增加861.00万元、自治区职业教育相关经费增加1,485.15万元；三是因在职人员减少及自治区调整驻村工作基本行政运行经费减少417.81万元，高校将基本支出减少1,159.60万元至专户安排；四是自治区部门预算统一不再安排退休人员医疗费，以及本年未在离退休费中安排丧葬费抚恤金，离退休费减少291.30万元；五是社保缴费等增加213.41万元；六是丧葬费抚恤金增加116.29万元。（2）政府性基金财政拨款增加1,500.00万元，主要为高校年中追加宿舍楼建设项目。2.较上年增加财政拨款结转结余资金高校产教融合实训基地建设等项目7,290.43万元。与年初预算相比，年初预算数59,895.83万元，决算数91,027.88万元，预决算差异率51.98%，主要原因是：一是年中追加预算32,976.57万元，主要为：人员类基本预算1,289.05万元、新疆人才类项目15,697.00万元、高校生均拨款及学生资助补助职业教育类等项目4,117.20万元、高校产教融合实训基地建设项目8,000.00万元、政府性基金财政拨款安排的高校宿舍楼建设项目1,500.00万元、驻村工作经费648.48万元、办公用房维修改造资金231.05万元、自治区全社会节能减排专项资金及专项培训等项目增加235.23万元、纺织服装产业相关活动项目经费516.51万元、丧葬费抚恤金543.14万元、职业年金198.91万元；二是结转年初部门预算资金1,844.52万元，主要包括2024年中央无线电管理经费、学校教育类专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80,860.70万元，占本年支出合计的87.05%。与上年相比，减少26,484.57万元，下降24.67%，主要原因是：1.一般公共预算财政拨款较上年减少25,614.02万元，主要为：一是年初预算安排的项目支出合计减少9,805.68万元，主要包括：2024年中央无线电管理经费及上年结转减少5,344.61万元、自治区中小企业发展专项资金减少4,337.88万元、自治区工业节能减排专项及物流补贴类等项目减少232.81万元、资产出租成本性支出、自治区园区专项资金等项目增加224.10万元、机构改革灾备中心撤销账户限额减少114.48万元；二是年中追加项目合计减少14,269.33万元，主要为：新疆人才类项目减少15,929.15万元、自治区葡萄酒产业发展专项资金减少393.72万元、安排中国产业转移发展活动相关经费减少518.86万元、高校现代职业教育项目减少240.03万元、新增办公用房维修改造资金231.05万元、新增自治区全社会节能减排专项资金及专项培训等项目增加235.23万元；高校生均拨款经费项目增加861.00万元、自治区职业教育相关经费增加1,485.15万元；三是因在职人员减少及自治区调整驻村工作基本行政运行经费减少417.81万元，高校将基本支出减少1,159.60万元至专户安排；四是自治区部门预算统一不再安排退休人员医疗费，以及本年未在离退休费中安排丧葬费抚恤金，离退休费减少291.30万元；五是社保缴费等增加213.41万元；六是丧葬费抚恤金增加116.29万元。2.较上年减少了2023年已使用完毕财政拨款结转结余资金870.55万元，本年再无此事项。与年初预算相比，年初预算数59,895.83万元，决算数80,860.70万元，预决算差异率35.00%，主要原因是：一是年中追加预算32,976.57万元，主要为：人员类基本预算621.87万元、新疆人才类项目15,697.00万元、高校生均拨款及学生资助补助职业教育类等项目4,117.20万元、驻村工作经费648.48万元、办公用房维修改造资金231.05万元、自治区全社会节能减排专项资金及专项培训等项目增加235.23万元、纺织服装产业相关活动项目经费516.51万元、丧葬费抚恤金543.14万元、职业年金198.91万元；二是结转年初部门预算资金1,844.52万元，主要包括2024年中央无线电管理经费、学校教育类专项。</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教育支出（类）37,398.61万元，占46.25%。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科学技术支出（类）30.00万元，占0.04%。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社会保障和就业支出（类）4,402.12万元，占5.44%。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卫生健康支出（类）953.49万元，占1.18%。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节能环保支出（类）514.58万元，占0.64%。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资源勘探工业信息等支出（类）36,685.39万元，占45.37%。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住房保障支出（类）876.51万元，占1.08%。</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1、一般公共服务支出（类）商贸事务（款）行政运行（项）：支出决算数为0.00万元，比上年决算减少58.15万元，下降100.00%，主要原因是：该科目结转结余资金已于2023年使用完毕，较上年减少58.15万元。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2、一般公共服务支出（类）商贸事务（款）一般行政管理事务（项）：支出决算数为0.00万元，比上年决算减少27.85万元，下降100.00%，主要原因是：该科目结转结余资金已于2023年使用完毕，较上年减少27.85万元。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3、教育支出（类）普通教育（款）高等教育（项）：支出决算数为30.00万元，比上年决算增加30.00万元，增长100.00%，主要原因是：本年高校新增人才类项目预算支出30.00万元。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教育支出（类）职业教育（款）中等职业教（项）：支出决算数为239.89万元，比上年决算减少1,087.12万元，下降81.92%，主要原因是：本年安装技工学校及工业职业技术学院中等职业教育学生人数减少，因此免学费、免住宿教材费、奖助学金支出以及现代职业教育类等项目预算支出减少1,087.12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教育支出（类）职业教育（款）技校教育（项）：支出决算数为2,940.95万元，比上年决算增加359.28万元，增长13.92%，主要原因是：安装技工学校在职人员工资总额提高，人员经费相应增加；技校教育项目资金较上年增加，支出相应增加359.28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教育支出（类）职业教育（款）高等职业教（项）：支出决算数为34,031.85万元，比上年决算增加1,692.53万元，增长5.23%，主要原因是：一是工业职业技术学院、轻工学院基本支出较上年减少607.92万元、高等职业教育奖助学金、高校补助等项目支出较上年增加2,300.45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7、教育支出（类）其他教育支出（款）其他教育支出（项）：支出决算数为155.92万元，比上年决算减少11.71万元，下降6.99%，主要原因是：工业和信息化培训中心人员变动，人员经费支出减少11.71万元。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8、科学技术支出（类）基础研究（款）科技人才队伍建设（项）：支出决算数为30.00万元，比上年决算增加30.00万元，增长100.00%，主要原因是：本年轻工学院新增追加人才类项目支出30.00万元。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科学技术支出（类）基础研究（款）其他基础研究支出（项）：支出决算数为0.00万元，比上年决算减少2.00万元，下降100.00%，主要原因是：本年轻工学院较上年减少科研类项目支出，本年无此项目，较上年减少2.00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科学技术支出（类）社会科学（款）社会科学研究（项）：支出决算数为0.00万元，比上年决算减少5.00万元，下降100.00%，主要原因是：工业经济研究院较上年减少专家顾问团项目支出，本年无此项目，较上年减少5.00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11、社会保障和就业支出（类）人力资源和社会保障管理事务（款）就业管理事务（项）：支出决算数为35.00万元，比上年决算增加35.00万元，增长100.00%，主要原因是：本年工业职业技术学院、轻工学院新增追加人才类项目支出35.00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12、社会保障和就业支出（类）人力资源和社会保障管理事务（款）其他人力资源和社会保障管理事务支出（项）：支出决算数为10.00万元，比上年决算增加10.00万元，增长100.00%，主要原因是：本年轻工学院新增追加自治区葡萄酒项目支出10.00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13、社会保障和就业支出（类）行政事业单位养老支出（款）行政单位离退休（项）：支出决算数为1,789.65万元，比上年决算减少289.27万元，下降13.91%，主要原因是：根据自治区工作要求，部门预算统一不再安排退休人员医疗费，以及本年未在离退休费中安排丧葬费抚恤金，离退休费减少289.27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14、社会保障和就业支出（类）行政事业单位养老支出（款）事业单位离退休（项）：支出决算数为417.01万元，比上年决算减少139.29万元，下降25.04%，主要原因是：根据自治区工作要求，退休人员医疗费支出统一安排，不再由单位支付，支出相应减少139.29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15、社会保障和就业支出（类）行政事业单位养老支出（款）机关事业单位基本养老保险缴费支出（项）：支出决算数为1,075.40万元，比上年决算增加60.25万元，增长5.94%，主要原因是：由于应发工资总额较上年增加，缴费基数调整，养老保险缴费支出增加60.25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16、社会保障和就业支出（类）行政事业单位养老支出（款）机关事业单位职业年金缴费支出（项）：支出决算数为311.85万元，比上年决算增加48.38万元，增长18.36%，主要原因是：退休人员增加，职业年金支出相应增加48.38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17、社会保障和就业支出（类）企业改革补助（款）其他企业改革发展补助（项）：支出决算数为194.32万元，比上年决算减少64.87万元，下降25.03%，主要原因是：一是因企业离退休人员减少，区属国有企业离休干部（遗孀）生活待遇经费减少30.03万元、自治区区属关闭破产改制企业退休人员三项费用减少1.9</w:t>
      </w:r>
      <w:r>
        <w:rPr>
          <w:rFonts w:hint="eastAsia" w:ascii="仿宋_GB2312" w:eastAsia="仿宋_GB2312"/>
          <w:b w:val="0"/>
          <w:sz w:val="32"/>
          <w:szCs w:val="32"/>
          <w:lang w:val="en-US" w:eastAsia="zh-CN"/>
        </w:rPr>
        <w:t>8</w:t>
      </w:r>
      <w:r>
        <w:rPr>
          <w:rFonts w:ascii="仿宋_GB2312" w:eastAsia="仿宋_GB2312"/>
          <w:b w:val="0"/>
          <w:sz w:val="32"/>
          <w:szCs w:val="32"/>
        </w:rPr>
        <w:t>万元；二是本年未追加国有企业办职教幼教退休人员生活待遇补助资金减少6.97万元、区属国有企业办医院退休人员生活待遇补助资金减少25.89万元。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18、社会保障和就业支出（类）抚恤（款）死亡抚恤（项）：支出决算数为568.90万元，比上年决算增加135.18万元，增长31.17%，主要原因是：去世人员较上年增加，抚恤金相应增加135.18万元。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19、卫生健康支出（类）行政事业单位医疗（款）行政单位医疗（项）：支出决算数为270.43万元，比上年决算增加4.49万元，增长1.69%，主要原因是：由于应发工资总额较上年增加，缴费基数调整，医保缴费支出增加4.49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20、卫生健康支出（类）行政事业单位医疗（款）事业单位医疗（项）：支出决算数为269.49万元，比上年决算增加11.01万元，增长4.26%，主要原因是：由于应发工资总额较上年增加，缴费基数调整，医保缴费支出增加11.01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21、卫生健康支出（类）行政事业单位医疗（款）公务员医疗补助（项）：支出决算数为413.58万元，比上年决算增加9.58万元，增长2.37%，主要原因是：由于应发工资总额较上年增加，缴费基数调整，医保缴费支出增加9.58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22、节能环保支出（类）环境保护管理事务（款）行政运行（项）：支出决算数为116.03万元，比上年决算减少31.54万元，下降21.37%，主要原因是：因机构改革，节能监察总队人员减少，人员经费支出相应减少31.54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23、节能环保支出（类）能源节约利用（款）能源节约利用（项）：支出决算数为398.54万元，比上年决算增加40.58万元，增长11.34%，主要原因是：本年用于工业节能减排项目支出增加40.58万元。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24、资源勘探工业信息等支出（类）资源勘探开发（款）有色金属矿勘探和采选（项）：支出决算数为174.03万元，比上年决算减少34.59万元，下降16.58%，主要原因是：专业建设工程质量安全监督站在职人员减少，人员经费支出相应减少34.59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25、资源勘探工业信息等支出（类）制造业（款）纺织业（项）：支出决算数为516.51万元，比上年决算增加463.71万元，增长878.24%，主要原因是：新增追加支持纺织业交流的展会活动项目支出463.71万元。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26、资源勘探工业信息等支出（类）工业和信息产业监管（款）行政运行（项）：支出决算数为5,187.96万元，比上年决算减少417.81万元，下降7.45%，主要原因是：一是厅机关在职人员减少，基本行政运行经费减少182.87万元；二是2024年自治区调整驻村工作队，驻村工作经费减少234.94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27、资源勘探工业信息等支出（类）工业和信息产业监管（款）一般行政管理事务（项）：支出决算数为16,593.72万元，比上年决算减少16,678.58万元，下降50.13%，主要原因是：一是年中追加的新疆人才类项目较上年减少16,513.15万元；二是本年未安排中国产业转移发展对接活动等相关经费减少165.43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28、资源勘探工业信息等支出（类）工业和信息产业监管（款）机关服务（项）：支出决算数为905.89万元，比上年决算减少126.09万元，下降12.22%，主要原因是：一是本年将机关服务中心国有资产出租出借成本性支出项目调减120.00万元，调整至工信厅本级资源勘探工业信息等支出（类）工业和信息产业监管（款）一般行政管理事务（项）支出；二是机关服务中心人员减少， 人员经费减少6.09万元。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29、资源勘探工业信息等支出（类）工业和信息产业监管（款）无线电及信息通信监管（项）：支出决算数为9,753.80万元，比上年决算减少5,431.18万元，下降35.77%，主要原因是：年初预算安排的结转2023年中央无线电管理经费及本年安排中央无线电管理经费减少5,401.18万元、自治区无线电安全保障及事业发展专项经费减少30.00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30、资源勘探工业信息等支出（类）工业和信息产业监管（款）产业发展（项）：支出决算数为35.00万元，比上年决算减少453.72万元，下降92.84%，主要原因是：上年安排的自治区葡萄酒产业发展专项资金预算结转至本年支出35.00万元，本年再未安排此项目经费，较上年减少453.72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31、资源勘探工业信息等支出（类）工业和信息产业监管（款）事业运行（项）：支出决算数为921.28万元，比上年决算减少34.74万元，下降3.63%，主要原因是：人员变动，事业运行经费减少34.74万元。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32、资源勘探工业信息等支出（类）工业和信息产业监管（款）其他工业和信息产业监管支出（项）：支出决算数为1,679.23万元，比上年决算减少223.76万元，下降11.76%，主要原因是：一是物流补贴资金项目支出减少134.78万元；二是机构改革，灾备中心撤销，年终收回预算，较上年支出减少66.05万元；三是经济研究院非财政拨款等支出减少22.93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33、资源勘探工业信息等支出（类）支持中小企业发展和管理支出（款）中小企业发展专项（项）：支出决算数为662.12万元，比上年决算减少4,337.88万元，下降86.76%，主要原因是：年初部门预算安排工信厅本级的自治区中小企业发展专项资金中专精特新补贴子项目较上年调减4,337.88万元，本年调整至204001自治区转移直接支付至项目单位。</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34、资源勘探工业信息等支出（类）支持中小企业发展和管理支出（款）其他支持中小企业发展和管理支出（项）：支出决算数为255.85万元，比上年决算减少14.54万元，下降5.38%，主要原因是：中小企业服务中心在职人员变动，事业运行经费支出减少14.54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35、住房保障支出（类）住房改革支出（款）住房公积金（项）：支出决算数为876.51万元，比上年决算增加60.14万元，增长7.37%，主要原因是：人员应发工资晋升调资，缴费基数调整，住房公积金支出增加60.14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36、灾害防治及应急管理支出（类）应急管理事务（款）安全监管（项）：支出决算数为0.00万元，比上年决算减少5.00万元，下降100.00%，主要原因是：本年未追加自治区安全生产及应急管理专项考核奖励资金，较上年减少5.00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40,562.10万元，其中：人员经费36,839.46万元，包括：基本工资、津贴补贴、奖金、绩效工资、机关事业单位基本养老保险缴费、职业年金缴费、职工基本医疗保险缴费、公务员医疗补助缴费、其他社会保障缴费、住房公积金、其他工资福利支出、离休费、退休费、抚恤金、生活补助、医疗费补助、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3,722.64万元，包括：办公费、印刷费、水费、电费、邮电费、取暖费、物业管理费、差旅费、培训费、公务接待费、工会经费、福利费、公务用车运行维护费、其他交通费用、其他商品和服务支出和公务用车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2024年度政府性基金预算财政拨款收入总计1,500.00万元，其中：年初结转和结余0.00万元，本年收入1,500.00万元。政府性基金预算财政拨款支出总计1,500.00万元，其中：年末结转和结余0.00万元，本年支出1,500.00万元。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1,500.00万元，增长100%，主要原因是：较上年新增追加了自治区地方政府债券资金预算安排的安装技工学校宿舍楼建设项目1,500.00万元。与年初预算相比，年初预算数0.00万元，决算数1,500.00万元，预决算差异率100%，主要原因是：年中新增追加了自治区地方政府债券资金预算安排的安装技工学校宿舍楼建设项目1,500.00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政府性基金预算财政拨款支出1,500.00万元。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其他支出（类）其他政府性基金及对应专项债务收入安排的支出（款）其他地方自行试点项目收益专项债券收入安排的支出（项）：支出决算数为1,500.00万元，比上年决算增加1,500.00万元，增长100.00%，主要原因是：较上年新增追加了自治区地方政府债券资金预算安排的安装技工学校宿舍楼建设项目1,500.00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2024年度财政拨款“三公”经费支出304.90万元，比上年减少20.24万元，下降6.23%，主要原因是：严格执行</w:t>
      </w:r>
      <w:r>
        <w:rPr>
          <w:rFonts w:hint="eastAsia" w:ascii="仿宋_GB2312" w:eastAsia="仿宋_GB2312"/>
          <w:b w:val="0"/>
          <w:sz w:val="32"/>
          <w:szCs w:val="32"/>
          <w:lang w:eastAsia="zh-CN"/>
        </w:rPr>
        <w:t>中央八项规定及其实施细则</w:t>
      </w:r>
      <w:r>
        <w:rPr>
          <w:rFonts w:ascii="仿宋_GB2312" w:eastAsia="仿宋_GB2312"/>
          <w:b w:val="0"/>
          <w:sz w:val="32"/>
          <w:szCs w:val="32"/>
        </w:rPr>
        <w:t>，做到“三公”经费只减不增，无预算不支出，较上年减少20.24万元。其中：因公出国（境）费支出0.00万元,占0.00%，比上年减少2.97万元，下降100%，主要原因是：根据工作实际，本年无出国安排，支出为0.00万元；公务用车购置及运行维护费支出303.80万元，占99.64%，比上年减少16.18万元，下降5.06%，主要原因是：严格执行公务用车管理制度，厉行节约严格控制公务用车经费，较上年减少16.18万元；公务接待费支出1.10万元，占0.36%，比上年减少1.10万元，下降50.00%，主要原因是：严格执行</w:t>
      </w:r>
      <w:r>
        <w:rPr>
          <w:rFonts w:hint="eastAsia" w:ascii="仿宋_GB2312" w:eastAsia="仿宋_GB2312"/>
          <w:b w:val="0"/>
          <w:sz w:val="32"/>
          <w:szCs w:val="32"/>
          <w:lang w:eastAsia="zh-CN"/>
        </w:rPr>
        <w:t>中央八项规定及其实施细则</w:t>
      </w:r>
      <w:r>
        <w:rPr>
          <w:rFonts w:ascii="仿宋_GB2312" w:eastAsia="仿宋_GB2312"/>
          <w:b w:val="0"/>
          <w:sz w:val="32"/>
          <w:szCs w:val="32"/>
        </w:rPr>
        <w:t>，严格控制公务接待事项，较上年减少1.10万元。</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因公出国（境）费支出0.00万元，开支内容包括本年无因公出国（境）费支出。单位全年安排的因公出国（境）团组0个，因公出国（境）0人次。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303.80万元，其中：公务用车购置费17.98万元，公务用车运行维护费285.82万元。公务用车运行维护费开支内容包括车辆保险、停车过路费、车辆加油、车辆维修等费用。公务用车购置数1辆，公务用车保有量137辆。国有资产占用情况中固定资产车辆152辆，与公务用车保有量差异原因是：差额单位使用非财政资金保障的其他用车15辆。</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公务接待费1.10万元，开支内容包括公务接待相关部门人员发生的餐费。单位全年安排的国内公务接待11批次，77人次。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与全年预算相比，财政拨款“三公”经费支出全年预算数305.00万元，决算数304.90万元，预决算差异率-0.03%，主要原因是：严格执行</w:t>
      </w:r>
      <w:r>
        <w:rPr>
          <w:rFonts w:hint="eastAsia" w:ascii="仿宋_GB2312" w:eastAsia="仿宋_GB2312"/>
          <w:b w:val="0"/>
          <w:sz w:val="32"/>
          <w:szCs w:val="32"/>
          <w:lang w:eastAsia="zh-CN"/>
        </w:rPr>
        <w:t>中央八项规定及其实施细则</w:t>
      </w:r>
      <w:r>
        <w:rPr>
          <w:rFonts w:ascii="仿宋_GB2312" w:eastAsia="仿宋_GB2312"/>
          <w:b w:val="0"/>
          <w:sz w:val="32"/>
          <w:szCs w:val="32"/>
        </w:rPr>
        <w:t>，根据工作实际需求，合理压减“三公”经费支出。其中：因公出国（境）费全年预算数0.00万元，决算数0.00万元，预决算差异率0.00%，主要原因是：本年无因公出国（境）费支出；公务用车购置费全年预算数17.98万元，决算数17.98万元，预决算差异率0.00%，主要原因是：本年按照批复预算政府采购购置1辆公务用车17.98万元；公务用车运行维护费全年预算数285.91万元，决算数285.82万元，预决算差异率-0.03%，主要原因是：严格执行公务用车管理制度，厉行节约严格控制公务用车经费支出；公务接待费全年预算数1.10万元，决算数1.10万元，预决算差异率0.00%，主要原因是：严格执行</w:t>
      </w:r>
      <w:r>
        <w:rPr>
          <w:rFonts w:hint="eastAsia" w:ascii="仿宋_GB2312" w:eastAsia="仿宋_GB2312"/>
          <w:b w:val="0"/>
          <w:sz w:val="32"/>
          <w:szCs w:val="32"/>
          <w:lang w:eastAsia="zh-CN"/>
        </w:rPr>
        <w:t>中央八项规定及其实施细则</w:t>
      </w:r>
      <w:r>
        <w:rPr>
          <w:rFonts w:ascii="仿宋_GB2312" w:eastAsia="仿宋_GB2312"/>
          <w:b w:val="0"/>
          <w:sz w:val="32"/>
          <w:szCs w:val="32"/>
        </w:rPr>
        <w:t>，严格控制公务接待支出事项。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工业和信息化厅部门（行政单位和参照公务员法管理事业单位）机关运行经费支出1,144.72万元，比上年减少113.22万元，下降9.00%，主要原因是：严格落实过紧日子要求，厉行节约，压减各项行政运行经费支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2024年度新疆维吾尔自治区工业和信息化厅部门（事业单位）公用经费支出2,577.92万元，比上年减少617.18万元，下降19.32%，主要原因是：严格落实过紧日子要求，厉行节约，压减各项事业运行经费支出​。</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2024年度政府采购支出总额19,166.76万元，其中：政府采购货物支出7,925.29万元、政府采购工程支出5,372.95万元、政府采购服务支出5,868.52万元。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授予中小企业合同金额17,605.39万元，占政府采购支出总额的91.85%，其中：授予小微企业合同金额10,298.03万元，占政府采购支出总额的53.73%。</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517,154.81平方米，价值96,911.99万元。车辆152辆，价值6,164.05万元，其中：副部（省）级及以上领导用车0辆、主要负责人用车1辆、机要通信用车0辆、应急保障用车0辆、执法执勤用车10辆、特种专业技术用车64辆、离退休干部服务用车0辆、其他用车77辆，其他用车主要是：开展日常公务活动，赴全疆检查、调研、指导业务工作，保障驻村工作开展为民办实事等车辆;单价100万元（含）以上设备（不含车辆）187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1个，全年预算总额112,609.89万元，实际执行总额101,269.83万元；预算绩效评价项目89个，全年预算数60,897.10万元，全年执行数56,491.69万元。预算绩效管理取得的成效：一是健全内控制度，根据国家、自治区相关管理办法，结合工信厅职能职责和工作实际，修改完善了《自治区工业和信息化厅预算支出绩效管理暂行办法》，进一步明确了各部门（单位）的职责任务和具体措施；二是绩效管理标准进一步规范，根据《自治区项目支出绩效目标设置指引》，梳理形成《工业和信息化行业分领域绩效指标体系（2024版）》，项目支出绩效目标设置更加科学、规范、标准；三是绩效管理过程进一步严格，强化跟踪指导，每月督促项目执行单位加快项目实施，重点监督做好年中5月、8月绩效监控，突出问题整改，针对发现的问题及时下发督办通知，切实做好整改工作，顺利配合完成年终预算绩效考核。发现的问题及原因：一是绩效管理需进一步压实责任，个别项目资金预算执行进度较慢，需要不断督促项目负责单位，影响了绩效监控、评价工作成绩；二是预算绩效管理研究不够深入，评价指标体系不完善，绩效指标具体设置没有统一的明确规定，没有针对性较强的个性评价指标体系可供借鉴；三是开展预算绩效管理检查方式单一，由财务主管部门牵头委托第三方专业机构配合开展了事前绩效评估、绩效目标、监控、自评等审核工作，项目执行部门还需加强绩效评价自查检查工作。下一步改进措施：一是研究建立绩效评价标准体系，根据部门工作的具体情况和实际需求，按照可评价、可比较、可监测、可公开的原则，修改完善工信厅预算绩效指标体系；二是进一步规范绩效工作流程，将绩效管理责任分解落实更细更实，形成统分结合、各负其责的工作机制；三是强化绩效刚性约束，充分落实和应用预算执行分析机制，加强对预算执行情况监督，注重分析预算执行中存在的问题，积极采取应对措施，确保预算执行率，提高资金使用效益。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2024年度本部门安排SM项目5个，预算金额6,421.01万元，其中：财政拨款资金安排4个SM项目，预算金额6,133.01万元，执行金额5,268.36万元;非财政拨款资金安排1个SM项目，预算金额288.00万元，执行金额288.00万元。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B560A"/>
    <w:rsid w:val="283A3550"/>
    <w:rsid w:val="3BE95090"/>
    <w:rsid w:val="539342A4"/>
    <w:rsid w:val="5E254F75"/>
    <w:rsid w:val="7A0E00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4">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annotation text"/>
    <w:basedOn w:val="1"/>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Title Char"/>
    <w:basedOn w:val="14"/>
    <w:link w:val="11"/>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13648</Words>
  <Characters>16008</Characters>
  <TotalTime>0</TotalTime>
  <ScaleCrop>false</ScaleCrop>
  <LinksUpToDate>false</LinksUpToDate>
  <CharactersWithSpaces>16019</CharactersWithSpaces>
  <Application>WPS Office_11.8.2.8506_F1E327BC-269C-435d-A152-05C5408002CA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2025-09-04T12:33:00Z</dcterms:created>
  <dc:creator>14526</dc:creator>
  <cp:lastModifiedBy>Administrator</cp:lastModifiedBy>
  <dcterms:modified xsi:type="dcterms:W3CDTF">2026-07-23T03:13:13Z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eyJoZGlkIjoiZGM4Y2ExNDA0MjdkYTk1NTY2NzM4YTExNWYxN2IxZmMiLCJ1c2VySWQiOiIzMjM2NTI0MzUifQ==</vt:lpwstr>
  </property>
  <property fmtid="{D5CDD505-2E9C-101B-9397-08002B2CF9AE}" pid="3" name="KSOProductBuildVer">
    <vt:lpwstr>2052-11.8.2.8506</vt:lpwstr>
  </property>
  <property fmtid="{D5CDD505-2E9C-101B-9397-08002B2CF9AE}" pid="4" name="ICV">
    <vt:lpwstr>38573560C48B4AA8831AD90A9236280C_13</vt:lpwstr>
  </property>
</Properties>
</file>