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895"/>
          <w:tab w:val="right" w:pos="8306"/>
        </w:tabs>
        <w:ind w:firstLine="420" w:firstLineChars="150"/>
        <w:rPr>
          <w:rFonts w:hint="default" w:ascii="Times New Roman" w:hAnsi="Times New Roman" w:cs="Times New Roman"/>
          <w:color w:val="000000"/>
          <w:sz w:val="28"/>
          <w:szCs w:val="28"/>
        </w:rPr>
      </w:pPr>
      <w:bookmarkStart w:id="0" w:name="_Toc19465149"/>
    </w:p>
    <w:p>
      <w:pPr>
        <w:ind w:firstLine="803"/>
        <w:jc w:val="center"/>
        <w:rPr>
          <w:rFonts w:hint="default" w:ascii="Times New Roman" w:hAnsi="Times New Roman" w:eastAsia="黑体" w:cs="Times New Roman"/>
          <w:b/>
          <w:sz w:val="40"/>
          <w:szCs w:val="36"/>
        </w:rPr>
      </w:pPr>
    </w:p>
    <w:p>
      <w:pPr>
        <w:pStyle w:val="31"/>
        <w:adjustRightInd w:val="0"/>
        <w:snapToGrid w:val="0"/>
        <w:rPr>
          <w:rFonts w:hint="default" w:ascii="Times New Roman" w:hAnsi="Times New Roman" w:cs="Times New Roman"/>
        </w:rPr>
      </w:pPr>
    </w:p>
    <w:p>
      <w:pPr>
        <w:rPr>
          <w:rFonts w:hint="default" w:ascii="Times New Roman" w:hAnsi="Times New Roman" w:cs="Times New Roman"/>
        </w:rPr>
      </w:pPr>
    </w:p>
    <w:p>
      <w:pPr>
        <w:ind w:firstLine="803"/>
        <w:jc w:val="center"/>
        <w:rPr>
          <w:rFonts w:hint="default" w:ascii="Times New Roman" w:hAnsi="Times New Roman" w:eastAsia="黑体" w:cs="Times New Roman"/>
          <w:b/>
          <w:sz w:val="40"/>
          <w:szCs w:val="36"/>
        </w:rPr>
      </w:pPr>
    </w:p>
    <w:p>
      <w:pPr>
        <w:ind w:firstLine="0" w:firstLineChars="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新疆维吾尔自治区</w:t>
      </w:r>
    </w:p>
    <w:p>
      <w:pPr>
        <w:ind w:firstLine="0" w:firstLineChars="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eastAsia" w:eastAsia="方正小标宋简体" w:cs="Times New Roman"/>
          <w:b/>
          <w:sz w:val="44"/>
          <w:szCs w:val="44"/>
          <w:lang w:val="en-US" w:eastAsia="zh-CN"/>
        </w:rPr>
        <w:t>4</w:t>
      </w:r>
      <w:r>
        <w:rPr>
          <w:rFonts w:hint="default" w:ascii="Times New Roman" w:hAnsi="Times New Roman" w:eastAsia="方正小标宋简体" w:cs="Times New Roman"/>
          <w:b/>
          <w:sz w:val="44"/>
          <w:szCs w:val="44"/>
        </w:rPr>
        <w:t>年度无线电管理经费资金</w:t>
      </w:r>
    </w:p>
    <w:p>
      <w:pPr>
        <w:ind w:firstLine="0" w:firstLineChars="0"/>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绩效自评报告</w:t>
      </w:r>
    </w:p>
    <w:p>
      <w:pPr>
        <w:tabs>
          <w:tab w:val="left" w:pos="7895"/>
          <w:tab w:val="right" w:pos="8306"/>
        </w:tabs>
        <w:ind w:firstLine="480" w:firstLineChars="150"/>
        <w:rPr>
          <w:rFonts w:hint="default" w:ascii="Times New Roman" w:hAnsi="Times New Roman" w:cs="Times New Roman"/>
          <w:color w:val="000000"/>
          <w:szCs w:val="32"/>
        </w:rPr>
      </w:pPr>
    </w:p>
    <w:p>
      <w:pPr>
        <w:tabs>
          <w:tab w:val="left" w:pos="7895"/>
          <w:tab w:val="right" w:pos="8306"/>
        </w:tabs>
        <w:ind w:firstLine="480" w:firstLineChars="150"/>
        <w:rPr>
          <w:rFonts w:hint="default" w:ascii="Times New Roman" w:hAnsi="Times New Roman" w:cs="Times New Roman"/>
          <w:color w:val="000000"/>
          <w:szCs w:val="32"/>
        </w:rPr>
      </w:pPr>
    </w:p>
    <w:p>
      <w:pPr>
        <w:tabs>
          <w:tab w:val="left" w:pos="7895"/>
          <w:tab w:val="right" w:pos="8306"/>
        </w:tabs>
        <w:ind w:firstLine="480" w:firstLineChars="150"/>
        <w:rPr>
          <w:rFonts w:hint="default" w:ascii="Times New Roman" w:hAnsi="Times New Roman" w:cs="Times New Roman"/>
          <w:color w:val="000000"/>
          <w:szCs w:val="32"/>
        </w:rPr>
      </w:pPr>
    </w:p>
    <w:p>
      <w:pPr>
        <w:pStyle w:val="31"/>
        <w:adjustRightInd w:val="0"/>
        <w:snapToGrid w:val="0"/>
        <w:rPr>
          <w:rFonts w:hint="default" w:ascii="Times New Roman" w:hAnsi="Times New Roman" w:cs="Times New Roman"/>
          <w:color w:val="000000"/>
          <w:szCs w:val="32"/>
        </w:rPr>
      </w:pPr>
    </w:p>
    <w:p>
      <w:pPr>
        <w:rPr>
          <w:rFonts w:hint="default" w:ascii="Times New Roman" w:hAnsi="Times New Roman" w:cs="Times New Roman"/>
          <w:color w:val="000000"/>
          <w:szCs w:val="32"/>
        </w:rPr>
      </w:pPr>
    </w:p>
    <w:p>
      <w:pPr>
        <w:pStyle w:val="31"/>
        <w:adjustRightInd w:val="0"/>
        <w:snapToGrid w:val="0"/>
        <w:rPr>
          <w:rFonts w:hint="default" w:ascii="Times New Roman" w:hAnsi="Times New Roman" w:cs="Times New Roman"/>
          <w:color w:val="000000"/>
          <w:szCs w:val="32"/>
        </w:rPr>
      </w:pPr>
    </w:p>
    <w:p>
      <w:pPr>
        <w:pStyle w:val="2"/>
        <w:ind w:firstLine="620"/>
        <w:rPr>
          <w:rFonts w:hint="default" w:ascii="Times New Roman" w:hAnsi="Times New Roman" w:cs="Times New Roman"/>
          <w:lang w:val="en-US" w:bidi="ar-SA"/>
        </w:rPr>
      </w:pPr>
    </w:p>
    <w:p>
      <w:pPr>
        <w:rPr>
          <w:rFonts w:hint="default" w:ascii="Times New Roman" w:hAnsi="Times New Roman" w:cs="Times New Roman"/>
        </w:rPr>
      </w:pPr>
    </w:p>
    <w:p>
      <w:pPr>
        <w:pStyle w:val="31"/>
        <w:adjustRightInd w:val="0"/>
        <w:snapToGrid w:val="0"/>
        <w:rPr>
          <w:rFonts w:hint="default" w:ascii="Times New Roman" w:hAnsi="Times New Roman" w:cs="Times New Roman"/>
        </w:rPr>
      </w:pPr>
    </w:p>
    <w:p>
      <w:pPr>
        <w:tabs>
          <w:tab w:val="left" w:pos="7895"/>
          <w:tab w:val="right" w:pos="8306"/>
        </w:tabs>
        <w:ind w:firstLine="480" w:firstLineChars="150"/>
        <w:rPr>
          <w:rFonts w:hint="default" w:ascii="Times New Roman" w:hAnsi="Times New Roman" w:cs="Times New Roman"/>
          <w:color w:val="000000"/>
          <w:szCs w:val="32"/>
          <w:u w:val="single"/>
        </w:rPr>
      </w:pPr>
    </w:p>
    <w:p>
      <w:pPr>
        <w:spacing w:line="480" w:lineRule="auto"/>
        <w:ind w:firstLine="0" w:firstLineChars="0"/>
        <w:jc w:val="center"/>
        <w:rPr>
          <w:rFonts w:hint="default" w:ascii="Times New Roman" w:hAnsi="Times New Roman" w:eastAsia="楷体_GB2312" w:cs="Times New Roman"/>
          <w:b/>
          <w:bCs/>
        </w:rPr>
      </w:pPr>
      <w:r>
        <w:rPr>
          <w:rFonts w:hint="default" w:ascii="Times New Roman" w:hAnsi="Times New Roman" w:eastAsia="楷体_GB2312" w:cs="Times New Roman"/>
          <w:b/>
          <w:bCs/>
        </w:rPr>
        <w:t>新疆维吾尔自治区工业和信息化厅</w:t>
      </w:r>
    </w:p>
    <w:p>
      <w:pPr>
        <w:tabs>
          <w:tab w:val="left" w:pos="7895"/>
          <w:tab w:val="right" w:pos="8306"/>
        </w:tabs>
        <w:ind w:firstLine="0" w:firstLineChars="0"/>
        <w:jc w:val="center"/>
        <w:rPr>
          <w:rFonts w:hint="default" w:ascii="Times New Roman" w:hAnsi="Times New Roman" w:eastAsia="楷体_GB2312" w:cs="Times New Roman"/>
          <w:b/>
          <w:bCs/>
          <w:color w:val="000000"/>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r>
        <w:rPr>
          <w:rFonts w:hint="default" w:ascii="Times New Roman" w:hAnsi="Times New Roman" w:eastAsia="楷体_GB2312" w:cs="Times New Roman"/>
          <w:b/>
          <w:bCs/>
          <w:color w:val="000000"/>
          <w:szCs w:val="32"/>
        </w:rPr>
        <w:t>202</w:t>
      </w:r>
      <w:r>
        <w:rPr>
          <w:rFonts w:hint="eastAsia" w:eastAsia="楷体_GB2312" w:cs="Times New Roman"/>
          <w:b/>
          <w:bCs/>
          <w:color w:val="000000"/>
          <w:szCs w:val="32"/>
          <w:lang w:val="en-US" w:eastAsia="zh-CN"/>
        </w:rPr>
        <w:t>5</w:t>
      </w:r>
      <w:r>
        <w:rPr>
          <w:rFonts w:hint="default" w:ascii="Times New Roman" w:hAnsi="Times New Roman" w:eastAsia="楷体_GB2312" w:cs="Times New Roman"/>
          <w:b/>
          <w:bCs/>
          <w:color w:val="000000"/>
          <w:szCs w:val="32"/>
        </w:rPr>
        <w:t>年5月</w:t>
      </w:r>
    </w:p>
    <w:sdt>
      <w:sdtPr>
        <w:rPr>
          <w:rFonts w:hint="default" w:ascii="Times New Roman" w:hAnsi="Times New Roman" w:eastAsia="楷体_GB2312" w:cs="Times New Roman"/>
          <w:sz w:val="21"/>
          <w:lang w:val="zh-CN"/>
        </w:rPr>
        <w:id w:val="1181540403"/>
      </w:sdtPr>
      <w:sdtEndPr>
        <w:rPr>
          <w:rFonts w:hint="default" w:ascii="Times New Roman" w:hAnsi="Times New Roman" w:eastAsia="楷体" w:cs="Times New Roman"/>
          <w:b/>
          <w:bCs/>
          <w:sz w:val="21"/>
          <w:lang w:val="zh-CN"/>
        </w:rPr>
      </w:sdtEndPr>
      <w:sdtContent>
        <w:p>
          <w:pPr>
            <w:ind w:firstLine="0" w:firstLineChars="0"/>
            <w:jc w:val="center"/>
            <w:rPr>
              <w:rFonts w:hint="default" w:ascii="Times New Roman" w:hAnsi="Times New Roman" w:eastAsia="楷体_GB2312" w:cs="Times New Roman"/>
            </w:rPr>
          </w:pPr>
          <w:r>
            <w:rPr>
              <w:rFonts w:hint="default" w:ascii="Times New Roman" w:hAnsi="Times New Roman" w:eastAsia="黑体" w:cs="Times New Roman"/>
              <w:b/>
              <w:bCs/>
              <w:lang w:val="zh-CN"/>
            </w:rPr>
            <w:t>目</w:t>
          </w:r>
          <w:r>
            <w:rPr>
              <w:rFonts w:hint="default" w:ascii="Times New Roman" w:hAnsi="Times New Roman" w:eastAsia="黑体" w:cs="Times New Roman"/>
              <w:b/>
              <w:bCs/>
            </w:rPr>
            <w:t xml:space="preserve">  </w:t>
          </w:r>
          <w:r>
            <w:rPr>
              <w:rFonts w:hint="default" w:ascii="Times New Roman" w:hAnsi="Times New Roman" w:eastAsia="黑体" w:cs="Times New Roman"/>
              <w:b/>
              <w:bCs/>
              <w:lang w:val="zh-CN"/>
            </w:rPr>
            <w:t>录</w:t>
          </w:r>
        </w:p>
        <w:p>
          <w:pPr>
            <w:pStyle w:val="18"/>
            <w:tabs>
              <w:tab w:val="right" w:leader="dot" w:pos="9070"/>
            </w:tabs>
            <w:ind w:firstLine="0" w:firstLineChars="0"/>
            <w:rPr>
              <w:rFonts w:hint="default" w:ascii="Times New Roman" w:hAnsi="Times New Roman" w:eastAsia="楷体_GB2312" w:cs="Times New Roman"/>
            </w:rPr>
          </w:pPr>
          <w:r>
            <w:rPr>
              <w:rFonts w:hint="default" w:ascii="Times New Roman" w:hAnsi="Times New Roman" w:eastAsia="楷体" w:cs="Times New Roman"/>
              <w:sz w:val="28"/>
              <w:szCs w:val="28"/>
            </w:rPr>
            <w:fldChar w:fldCharType="begin"/>
          </w:r>
          <w:r>
            <w:rPr>
              <w:rFonts w:hint="default" w:ascii="Times New Roman" w:hAnsi="Times New Roman" w:eastAsia="楷体" w:cs="Times New Roman"/>
              <w:sz w:val="28"/>
              <w:szCs w:val="28"/>
            </w:rPr>
            <w:instrText xml:space="preserve"> TOC \o "1-3" \h \z \u </w:instrText>
          </w:r>
          <w:r>
            <w:rPr>
              <w:rFonts w:hint="default" w:ascii="Times New Roman" w:hAnsi="Times New Roman" w:eastAsia="楷体" w:cs="Times New Roman"/>
              <w:sz w:val="28"/>
              <w:szCs w:val="28"/>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"_Toc25946" </w:instrText>
          </w:r>
          <w:r>
            <w:rPr>
              <w:rFonts w:hint="default" w:ascii="Times New Roman" w:hAnsi="Times New Roman" w:cs="Times New Roman"/>
            </w:rPr>
            <w:fldChar w:fldCharType="separate"/>
          </w:r>
          <w:r>
            <w:rPr>
              <w:rFonts w:hint="default" w:ascii="Times New Roman" w:hAnsi="Times New Roman" w:eastAsia="楷体_GB2312" w:cs="Times New Roman"/>
              <w:b/>
              <w:bCs/>
            </w:rPr>
            <w:t>一、基本情况</w:t>
          </w:r>
          <w:r>
            <w:rPr>
              <w:rFonts w:hint="default" w:ascii="Times New Roman" w:hAnsi="Times New Roman" w:eastAsia="楷体_GB2312" w:cs="Times New Roman"/>
              <w:b/>
              <w:bCs/>
            </w:rPr>
            <w:tab/>
          </w:r>
          <w:r>
            <w:rPr>
              <w:rFonts w:hint="default" w:ascii="Times New Roman" w:hAnsi="Times New Roman" w:eastAsia="楷体_GB2312" w:cs="Times New Roman"/>
              <w:b/>
              <w:bCs/>
            </w:rPr>
            <w:fldChar w:fldCharType="begin"/>
          </w:r>
          <w:r>
            <w:rPr>
              <w:rFonts w:hint="default" w:ascii="Times New Roman" w:hAnsi="Times New Roman" w:eastAsia="楷体_GB2312" w:cs="Times New Roman"/>
              <w:b/>
              <w:bCs/>
            </w:rPr>
            <w:instrText xml:space="preserve"> PAGEREF _Toc25946 \h </w:instrText>
          </w:r>
          <w:r>
            <w:rPr>
              <w:rFonts w:hint="default" w:ascii="Times New Roman" w:hAnsi="Times New Roman" w:eastAsia="楷体_GB2312" w:cs="Times New Roman"/>
              <w:b/>
              <w:bCs/>
            </w:rPr>
            <w:fldChar w:fldCharType="separate"/>
          </w:r>
          <w:r>
            <w:rPr>
              <w:rFonts w:hint="default" w:ascii="Times New Roman" w:hAnsi="Times New Roman" w:eastAsia="楷体_GB2312" w:cs="Times New Roman"/>
              <w:b/>
              <w:bCs/>
            </w:rPr>
            <w:t>1</w:t>
          </w:r>
          <w:r>
            <w:rPr>
              <w:rFonts w:hint="default" w:ascii="Times New Roman" w:hAnsi="Times New Roman" w:eastAsia="楷体_GB2312" w:cs="Times New Roman"/>
              <w:b/>
              <w:bCs/>
            </w:rPr>
            <w:fldChar w:fldCharType="end"/>
          </w:r>
          <w:r>
            <w:rPr>
              <w:rFonts w:hint="default" w:ascii="Times New Roman" w:hAnsi="Times New Roman" w:eastAsia="楷体_GB2312" w:cs="Times New Roman"/>
              <w:b/>
              <w:bCs/>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"_Toc28708" </w:instrText>
          </w:r>
          <w:r>
            <w:rPr>
              <w:rFonts w:hint="default" w:ascii="Times New Roman" w:hAnsi="Times New Roman" w:cs="Times New Roman"/>
            </w:rPr>
            <w:fldChar w:fldCharType="separate"/>
          </w:r>
          <w:r>
            <w:rPr>
              <w:rFonts w:hint="default" w:ascii="Times New Roman" w:hAnsi="Times New Roman" w:eastAsia="楷体_GB2312" w:cs="Times New Roman"/>
            </w:rPr>
            <w:t>（一）项目单位基本情况</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_Toc28708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"_Toc3016" </w:instrText>
          </w:r>
          <w:r>
            <w:rPr>
              <w:rFonts w:hint="default" w:ascii="Times New Roman" w:hAnsi="Times New Roman" w:cs="Times New Roman"/>
            </w:rPr>
            <w:fldChar w:fldCharType="separate"/>
          </w:r>
          <w:r>
            <w:rPr>
              <w:rFonts w:hint="default" w:ascii="Times New Roman" w:hAnsi="Times New Roman" w:eastAsia="楷体_GB2312" w:cs="Times New Roman"/>
            </w:rPr>
            <w:t>（二）项目概况</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_Toc3016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3</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"_Toc30722" </w:instrText>
          </w:r>
          <w:r>
            <w:rPr>
              <w:rFonts w:hint="default" w:ascii="Times New Roman" w:hAnsi="Times New Roman" w:cs="Times New Roman"/>
            </w:rPr>
            <w:fldChar w:fldCharType="separate"/>
          </w:r>
          <w:r>
            <w:rPr>
              <w:rFonts w:hint="default" w:ascii="Times New Roman" w:hAnsi="Times New Roman" w:eastAsia="楷体_GB2312" w:cs="Times New Roman"/>
            </w:rPr>
            <w:t>（三）项目绩效目标、绩效指标设定情况</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_Toc30722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5</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8"/>
            <w:tabs>
              <w:tab w:val="right" w:leader="dot" w:pos="9070"/>
            </w:tabs>
            <w:ind w:firstLine="0" w:firstLineChars="0"/>
            <w:rPr>
              <w:rFonts w:hint="default" w:ascii="Times New Roman" w:hAnsi="Times New Roman" w:eastAsia="楷体_GB2312" w:cs="Times New Roman"/>
              <w:b/>
              <w:bCs/>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"_Toc23633" </w:instrText>
          </w:r>
          <w:r>
            <w:rPr>
              <w:rFonts w:hint="default" w:ascii="Times New Roman" w:hAnsi="Times New Roman" w:cs="Times New Roman"/>
            </w:rPr>
            <w:fldChar w:fldCharType="separate"/>
          </w:r>
          <w:r>
            <w:rPr>
              <w:rFonts w:hint="default" w:ascii="Times New Roman" w:hAnsi="Times New Roman" w:eastAsia="楷体_GB2312" w:cs="Times New Roman"/>
              <w:b/>
              <w:bCs/>
            </w:rPr>
            <w:t>二、绩效评价工作情况</w:t>
          </w:r>
          <w:r>
            <w:rPr>
              <w:rFonts w:hint="default" w:ascii="Times New Roman" w:hAnsi="Times New Roman" w:eastAsia="楷体_GB2312" w:cs="Times New Roman"/>
              <w:b/>
              <w:bCs/>
            </w:rPr>
            <w:tab/>
          </w:r>
          <w:r>
            <w:rPr>
              <w:rFonts w:hint="default" w:ascii="Times New Roman" w:hAnsi="Times New Roman" w:eastAsia="楷体_GB2312" w:cs="Times New Roman"/>
              <w:b/>
              <w:bCs/>
            </w:rPr>
            <w:fldChar w:fldCharType="begin"/>
          </w:r>
          <w:r>
            <w:rPr>
              <w:rFonts w:hint="default" w:ascii="Times New Roman" w:hAnsi="Times New Roman" w:eastAsia="楷体_GB2312" w:cs="Times New Roman"/>
              <w:b/>
              <w:bCs/>
            </w:rPr>
            <w:instrText xml:space="preserve"> PAGEREF _Toc23633 \h </w:instrText>
          </w:r>
          <w:r>
            <w:rPr>
              <w:rFonts w:hint="default" w:ascii="Times New Roman" w:hAnsi="Times New Roman" w:eastAsia="楷体_GB2312" w:cs="Times New Roman"/>
              <w:b/>
              <w:bCs/>
            </w:rPr>
            <w:fldChar w:fldCharType="separate"/>
          </w:r>
          <w:r>
            <w:rPr>
              <w:rFonts w:hint="default" w:ascii="Times New Roman" w:hAnsi="Times New Roman" w:eastAsia="楷体_GB2312" w:cs="Times New Roman"/>
              <w:b/>
              <w:bCs/>
            </w:rPr>
            <w:t>6</w:t>
          </w:r>
          <w:r>
            <w:rPr>
              <w:rFonts w:hint="default" w:ascii="Times New Roman" w:hAnsi="Times New Roman" w:eastAsia="楷体_GB2312" w:cs="Times New Roman"/>
              <w:b/>
              <w:bCs/>
            </w:rPr>
            <w:fldChar w:fldCharType="end"/>
          </w:r>
          <w:r>
            <w:rPr>
              <w:rFonts w:hint="default" w:ascii="Times New Roman" w:hAnsi="Times New Roman" w:eastAsia="楷体_GB2312" w:cs="Times New Roman"/>
              <w:b/>
              <w:bCs/>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"_Toc16672" </w:instrText>
          </w:r>
          <w:r>
            <w:rPr>
              <w:rFonts w:hint="default" w:ascii="Times New Roman" w:hAnsi="Times New Roman" w:cs="Times New Roman"/>
            </w:rPr>
            <w:fldChar w:fldCharType="separate"/>
          </w:r>
          <w:r>
            <w:rPr>
              <w:rFonts w:hint="default" w:ascii="Times New Roman" w:hAnsi="Times New Roman" w:eastAsia="楷体_GB2312" w:cs="Times New Roman"/>
            </w:rPr>
            <w:t>（一）绩效评价目的</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_Toc16672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6</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"_Toc30569" </w:instrText>
          </w:r>
          <w:r>
            <w:rPr>
              <w:rFonts w:hint="default" w:ascii="Times New Roman" w:hAnsi="Times New Roman" w:cs="Times New Roman"/>
            </w:rPr>
            <w:fldChar w:fldCharType="separate"/>
          </w:r>
          <w:r>
            <w:rPr>
              <w:rFonts w:hint="default" w:ascii="Times New Roman" w:hAnsi="Times New Roman" w:eastAsia="楷体_GB2312" w:cs="Times New Roman"/>
            </w:rPr>
            <w:t>（二）绩效评价原则、指标体系、评价方法</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_Toc30569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6</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"_Toc1725" </w:instrText>
          </w:r>
          <w:r>
            <w:rPr>
              <w:rFonts w:hint="default" w:ascii="Times New Roman" w:hAnsi="Times New Roman" w:cs="Times New Roman"/>
            </w:rPr>
            <w:fldChar w:fldCharType="separate"/>
          </w:r>
          <w:r>
            <w:rPr>
              <w:rFonts w:hint="default" w:ascii="Times New Roman" w:hAnsi="Times New Roman" w:eastAsia="楷体_GB2312" w:cs="Times New Roman"/>
            </w:rPr>
            <w:t>（三）绩效评价工作过程</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_Toc1725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8</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8"/>
            <w:tabs>
              <w:tab w:val="right" w:leader="dot" w:pos="9070"/>
            </w:tabs>
            <w:ind w:firstLine="0" w:firstLineChars="0"/>
            <w:rPr>
              <w:rFonts w:hint="default" w:ascii="Times New Roman" w:hAnsi="Times New Roman" w:eastAsia="楷体_GB2312" w:cs="Times New Roman"/>
              <w:b/>
              <w:bCs/>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"_Toc26627" </w:instrText>
          </w:r>
          <w:r>
            <w:rPr>
              <w:rFonts w:hint="default" w:ascii="Times New Roman" w:hAnsi="Times New Roman" w:cs="Times New Roman"/>
            </w:rPr>
            <w:fldChar w:fldCharType="separate"/>
          </w:r>
          <w:r>
            <w:rPr>
              <w:rFonts w:hint="default" w:ascii="Times New Roman" w:hAnsi="Times New Roman" w:eastAsia="楷体_GB2312" w:cs="Times New Roman"/>
              <w:b/>
              <w:bCs/>
            </w:rPr>
            <w:t>三、综合绩效评价情况及评价结论</w:t>
          </w:r>
          <w:r>
            <w:rPr>
              <w:rFonts w:hint="default" w:ascii="Times New Roman" w:hAnsi="Times New Roman" w:eastAsia="楷体_GB2312" w:cs="Times New Roman"/>
              <w:b/>
              <w:bCs/>
            </w:rPr>
            <w:tab/>
          </w:r>
          <w:r>
            <w:rPr>
              <w:rFonts w:hint="default" w:ascii="Times New Roman" w:hAnsi="Times New Roman" w:eastAsia="楷体_GB2312" w:cs="Times New Roman"/>
              <w:b/>
              <w:bCs/>
            </w:rPr>
            <w:fldChar w:fldCharType="begin"/>
          </w:r>
          <w:r>
            <w:rPr>
              <w:rFonts w:hint="default" w:ascii="Times New Roman" w:hAnsi="Times New Roman" w:eastAsia="楷体_GB2312" w:cs="Times New Roman"/>
              <w:b/>
              <w:bCs/>
            </w:rPr>
            <w:instrText xml:space="preserve"> PAGEREF _Toc26627 \h </w:instrText>
          </w:r>
          <w:r>
            <w:rPr>
              <w:rFonts w:hint="default" w:ascii="Times New Roman" w:hAnsi="Times New Roman" w:eastAsia="楷体_GB2312" w:cs="Times New Roman"/>
              <w:b/>
              <w:bCs/>
            </w:rPr>
            <w:fldChar w:fldCharType="separate"/>
          </w:r>
          <w:r>
            <w:rPr>
              <w:rFonts w:hint="default" w:ascii="Times New Roman" w:hAnsi="Times New Roman" w:eastAsia="楷体_GB2312" w:cs="Times New Roman"/>
              <w:b/>
              <w:bCs/>
            </w:rPr>
            <w:t>9</w:t>
          </w:r>
          <w:r>
            <w:rPr>
              <w:rFonts w:hint="default" w:ascii="Times New Roman" w:hAnsi="Times New Roman" w:eastAsia="楷体_GB2312" w:cs="Times New Roman"/>
              <w:b/>
              <w:bCs/>
            </w:rPr>
            <w:fldChar w:fldCharType="end"/>
          </w:r>
          <w:r>
            <w:rPr>
              <w:rFonts w:hint="default" w:ascii="Times New Roman" w:hAnsi="Times New Roman" w:eastAsia="楷体_GB2312" w:cs="Times New Roman"/>
              <w:b/>
              <w:bCs/>
            </w:rPr>
            <w:fldChar w:fldCharType="end"/>
          </w:r>
        </w:p>
        <w:p>
          <w:pPr>
            <w:pStyle w:val="18"/>
            <w:tabs>
              <w:tab w:val="right" w:leader="dot" w:pos="9070"/>
            </w:tabs>
            <w:ind w:firstLine="0" w:firstLineChars="0"/>
            <w:rPr>
              <w:rFonts w:hint="default" w:ascii="Times New Roman" w:hAnsi="Times New Roman" w:eastAsia="楷体_GB2312" w:cs="Times New Roman"/>
              <w:b/>
              <w:bCs/>
            </w:rPr>
          </w:pPr>
          <w:r>
            <w:rPr>
              <w:rFonts w:hint="default" w:ascii="Times New Roman" w:hAnsi="Times New Roman" w:cs="Times New Roman"/>
            </w:rPr>
            <w:fldChar w:fldCharType="begin"/>
          </w:r>
          <w:r>
            <w:rPr>
              <w:rFonts w:hint="default" w:ascii="Times New Roman" w:hAnsi="Times New Roman" w:cs="Times New Roman"/>
            </w:rPr>
            <w:instrText xml:space="preserve"> HYPERLINK \l "_Toc7169" </w:instrText>
          </w:r>
          <w:r>
            <w:rPr>
              <w:rFonts w:hint="default" w:ascii="Times New Roman" w:hAnsi="Times New Roman" w:cs="Times New Roman"/>
            </w:rPr>
            <w:fldChar w:fldCharType="separate"/>
          </w:r>
          <w:r>
            <w:rPr>
              <w:rFonts w:hint="default" w:ascii="Times New Roman" w:hAnsi="Times New Roman" w:eastAsia="楷体_GB2312" w:cs="Times New Roman"/>
              <w:b/>
              <w:bCs/>
            </w:rPr>
            <w:t>四、绩效评价指标分析情况</w:t>
          </w:r>
          <w:r>
            <w:rPr>
              <w:rFonts w:hint="default" w:ascii="Times New Roman" w:hAnsi="Times New Roman" w:eastAsia="楷体_GB2312" w:cs="Times New Roman"/>
              <w:b/>
              <w:bCs/>
            </w:rPr>
            <w:tab/>
          </w:r>
          <w:r>
            <w:rPr>
              <w:rFonts w:hint="default" w:ascii="Times New Roman" w:hAnsi="Times New Roman" w:eastAsia="楷体_GB2312" w:cs="Times New Roman"/>
              <w:b/>
              <w:bCs/>
            </w:rPr>
            <w:fldChar w:fldCharType="begin"/>
          </w:r>
          <w:r>
            <w:rPr>
              <w:rFonts w:hint="default" w:ascii="Times New Roman" w:hAnsi="Times New Roman" w:eastAsia="楷体_GB2312" w:cs="Times New Roman"/>
              <w:b/>
              <w:bCs/>
            </w:rPr>
            <w:instrText xml:space="preserve"> PAGEREF _Toc7169 \h </w:instrText>
          </w:r>
          <w:r>
            <w:rPr>
              <w:rFonts w:hint="default" w:ascii="Times New Roman" w:hAnsi="Times New Roman" w:eastAsia="楷体_GB2312" w:cs="Times New Roman"/>
              <w:b/>
              <w:bCs/>
            </w:rPr>
            <w:fldChar w:fldCharType="separate"/>
          </w:r>
          <w:r>
            <w:rPr>
              <w:rFonts w:hint="default" w:ascii="Times New Roman" w:hAnsi="Times New Roman" w:eastAsia="楷体_GB2312" w:cs="Times New Roman"/>
              <w:b/>
              <w:bCs/>
            </w:rPr>
            <w:t>10</w:t>
          </w:r>
          <w:r>
            <w:rPr>
              <w:rFonts w:hint="default" w:ascii="Times New Roman" w:hAnsi="Times New Roman" w:eastAsia="楷体_GB2312" w:cs="Times New Roman"/>
              <w:b/>
              <w:bCs/>
            </w:rPr>
            <w:fldChar w:fldCharType="end"/>
          </w:r>
          <w:r>
            <w:rPr>
              <w:rFonts w:hint="default" w:ascii="Times New Roman" w:hAnsi="Times New Roman" w:eastAsia="楷体_GB2312" w:cs="Times New Roman"/>
              <w:b/>
              <w:bCs/>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"_Toc10935" </w:instrText>
          </w:r>
          <w:r>
            <w:rPr>
              <w:rFonts w:hint="default" w:ascii="Times New Roman" w:hAnsi="Times New Roman" w:cs="Times New Roman"/>
            </w:rPr>
            <w:fldChar w:fldCharType="separate"/>
          </w:r>
          <w:r>
            <w:rPr>
              <w:rFonts w:hint="default" w:ascii="Times New Roman" w:hAnsi="Times New Roman" w:eastAsia="楷体_GB2312" w:cs="Times New Roman"/>
            </w:rPr>
            <w:t>（一）项目决策情况</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_Toc10935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10</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"_Toc14703" </w:instrText>
          </w:r>
          <w:r>
            <w:rPr>
              <w:rFonts w:hint="default" w:ascii="Times New Roman" w:hAnsi="Times New Roman" w:cs="Times New Roman"/>
            </w:rPr>
            <w:fldChar w:fldCharType="separate"/>
          </w:r>
          <w:r>
            <w:rPr>
              <w:rFonts w:hint="default" w:ascii="Times New Roman" w:hAnsi="Times New Roman" w:eastAsia="楷体_GB2312" w:cs="Times New Roman"/>
            </w:rPr>
            <w:t>1.项目立项</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_Toc14703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10</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"_Toc27625" </w:instrText>
          </w:r>
          <w:r>
            <w:rPr>
              <w:rFonts w:hint="default" w:ascii="Times New Roman" w:hAnsi="Times New Roman" w:cs="Times New Roman"/>
            </w:rPr>
            <w:fldChar w:fldCharType="separate"/>
          </w:r>
          <w:r>
            <w:rPr>
              <w:rFonts w:hint="default" w:ascii="Times New Roman" w:hAnsi="Times New Roman" w:eastAsia="楷体_GB2312" w:cs="Times New Roman"/>
            </w:rPr>
            <w:t>2.绩效目标</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_Toc27625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12</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"_Toc19207" </w:instrText>
          </w:r>
          <w:r>
            <w:rPr>
              <w:rFonts w:hint="default" w:ascii="Times New Roman" w:hAnsi="Times New Roman" w:cs="Times New Roman"/>
            </w:rPr>
            <w:fldChar w:fldCharType="separate"/>
          </w:r>
          <w:r>
            <w:rPr>
              <w:rFonts w:hint="default" w:ascii="Times New Roman" w:hAnsi="Times New Roman" w:eastAsia="楷体_GB2312" w:cs="Times New Roman"/>
            </w:rPr>
            <w:t>3.资金投入</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_Toc19207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12</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"_Toc21181" </w:instrText>
          </w:r>
          <w:r>
            <w:rPr>
              <w:rFonts w:hint="default" w:ascii="Times New Roman" w:hAnsi="Times New Roman" w:cs="Times New Roman"/>
            </w:rPr>
            <w:fldChar w:fldCharType="separate"/>
          </w:r>
          <w:r>
            <w:rPr>
              <w:rFonts w:hint="default" w:ascii="Times New Roman" w:hAnsi="Times New Roman" w:eastAsia="楷体_GB2312" w:cs="Times New Roman"/>
            </w:rPr>
            <w:t>（二）项目过程情况</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_Toc21181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13</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"_Toc29273" </w:instrText>
          </w:r>
          <w:r>
            <w:rPr>
              <w:rFonts w:hint="default" w:ascii="Times New Roman" w:hAnsi="Times New Roman" w:cs="Times New Roman"/>
            </w:rPr>
            <w:fldChar w:fldCharType="separate"/>
          </w:r>
          <w:r>
            <w:rPr>
              <w:rFonts w:hint="default" w:ascii="Times New Roman" w:hAnsi="Times New Roman" w:eastAsia="楷体_GB2312" w:cs="Times New Roman"/>
            </w:rPr>
            <w:t>1.资金管理</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_Toc29273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14</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"_Toc15741" </w:instrText>
          </w:r>
          <w:r>
            <w:rPr>
              <w:rFonts w:hint="default" w:ascii="Times New Roman" w:hAnsi="Times New Roman" w:cs="Times New Roman"/>
            </w:rPr>
            <w:fldChar w:fldCharType="separate"/>
          </w:r>
          <w:r>
            <w:rPr>
              <w:rFonts w:hint="default" w:ascii="Times New Roman" w:hAnsi="Times New Roman" w:eastAsia="楷体_GB2312" w:cs="Times New Roman"/>
            </w:rPr>
            <w:t>2.组织实施</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_Toc15741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16</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"_Toc13212" </w:instrText>
          </w:r>
          <w:r>
            <w:rPr>
              <w:rFonts w:hint="default" w:ascii="Times New Roman" w:hAnsi="Times New Roman" w:cs="Times New Roman"/>
            </w:rPr>
            <w:fldChar w:fldCharType="separate"/>
          </w:r>
          <w:r>
            <w:rPr>
              <w:rFonts w:hint="default" w:ascii="Times New Roman" w:hAnsi="Times New Roman" w:eastAsia="楷体_GB2312" w:cs="Times New Roman"/>
            </w:rPr>
            <w:t>（三）项目产出情况</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_Toc13212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17</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"_Toc2633" </w:instrText>
          </w:r>
          <w:r>
            <w:rPr>
              <w:rFonts w:hint="default" w:ascii="Times New Roman" w:hAnsi="Times New Roman" w:cs="Times New Roman"/>
            </w:rPr>
            <w:fldChar w:fldCharType="separate"/>
          </w:r>
          <w:r>
            <w:rPr>
              <w:rFonts w:hint="default" w:ascii="Times New Roman" w:hAnsi="Times New Roman" w:eastAsia="楷体_GB2312" w:cs="Times New Roman"/>
            </w:rPr>
            <w:t>1.产出数量</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_Toc2633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17</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"_Toc23568" </w:instrText>
          </w:r>
          <w:r>
            <w:rPr>
              <w:rFonts w:hint="default" w:ascii="Times New Roman" w:hAnsi="Times New Roman" w:cs="Times New Roman"/>
            </w:rPr>
            <w:fldChar w:fldCharType="separate"/>
          </w:r>
          <w:r>
            <w:rPr>
              <w:rFonts w:hint="default" w:ascii="Times New Roman" w:hAnsi="Times New Roman" w:eastAsia="楷体_GB2312" w:cs="Times New Roman"/>
            </w:rPr>
            <w:t>2.产出质量</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_Toc23568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21</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"_Toc8836" </w:instrText>
          </w:r>
          <w:r>
            <w:rPr>
              <w:rFonts w:hint="default" w:ascii="Times New Roman" w:hAnsi="Times New Roman" w:cs="Times New Roman"/>
            </w:rPr>
            <w:fldChar w:fldCharType="separate"/>
          </w:r>
          <w:r>
            <w:rPr>
              <w:rFonts w:hint="default" w:ascii="Times New Roman" w:hAnsi="Times New Roman" w:eastAsia="楷体_GB2312" w:cs="Times New Roman"/>
            </w:rPr>
            <w:t>3.产出时效</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_Toc8836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22</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"_Toc9280" </w:instrText>
          </w:r>
          <w:r>
            <w:rPr>
              <w:rFonts w:hint="default" w:ascii="Times New Roman" w:hAnsi="Times New Roman" w:cs="Times New Roman"/>
            </w:rPr>
            <w:fldChar w:fldCharType="separate"/>
          </w:r>
          <w:r>
            <w:rPr>
              <w:rFonts w:hint="default" w:ascii="Times New Roman" w:hAnsi="Times New Roman" w:eastAsia="楷体_GB2312" w:cs="Times New Roman"/>
            </w:rPr>
            <w:t>4.产出成本</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_Toc9280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23</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20"/>
            <w:tabs>
              <w:tab w:val="right" w:leader="dot" w:pos="9070"/>
            </w:tabs>
            <w:ind w:left="64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"_Toc18031" </w:instrText>
          </w:r>
          <w:r>
            <w:rPr>
              <w:rFonts w:hint="default" w:ascii="Times New Roman" w:hAnsi="Times New Roman" w:cs="Times New Roman"/>
            </w:rPr>
            <w:fldChar w:fldCharType="separate"/>
          </w:r>
          <w:r>
            <w:rPr>
              <w:rFonts w:hint="default" w:ascii="Times New Roman" w:hAnsi="Times New Roman" w:eastAsia="楷体_GB2312" w:cs="Times New Roman"/>
            </w:rPr>
            <w:t>（四）项目效益情况</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_Toc18031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24</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"_Toc13738" </w:instrText>
          </w:r>
          <w:r>
            <w:rPr>
              <w:rFonts w:hint="default" w:ascii="Times New Roman" w:hAnsi="Times New Roman" w:cs="Times New Roman"/>
            </w:rPr>
            <w:fldChar w:fldCharType="separate"/>
          </w:r>
          <w:r>
            <w:rPr>
              <w:rFonts w:hint="default" w:ascii="Times New Roman" w:hAnsi="Times New Roman" w:eastAsia="楷体_GB2312" w:cs="Times New Roman"/>
            </w:rPr>
            <w:t>1.社会效益</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_Toc13738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25</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"_Toc17101" </w:instrText>
          </w:r>
          <w:r>
            <w:rPr>
              <w:rFonts w:hint="default" w:ascii="Times New Roman" w:hAnsi="Times New Roman" w:cs="Times New Roman"/>
            </w:rPr>
            <w:fldChar w:fldCharType="separate"/>
          </w:r>
          <w:r>
            <w:rPr>
              <w:rFonts w:hint="default" w:ascii="Times New Roman" w:hAnsi="Times New Roman" w:eastAsia="楷体_GB2312" w:cs="Times New Roman"/>
            </w:rPr>
            <w:t>2.经济效益</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_Toc17101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26</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"_Toc13912" </w:instrText>
          </w:r>
          <w:r>
            <w:rPr>
              <w:rFonts w:hint="default" w:ascii="Times New Roman" w:hAnsi="Times New Roman" w:cs="Times New Roman"/>
            </w:rPr>
            <w:fldChar w:fldCharType="separate"/>
          </w:r>
          <w:r>
            <w:rPr>
              <w:rFonts w:hint="default" w:ascii="Times New Roman" w:hAnsi="Times New Roman" w:eastAsia="楷体_GB2312" w:cs="Times New Roman"/>
            </w:rPr>
            <w:t>3.可持续影响</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_Toc13912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27</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4"/>
            <w:tabs>
              <w:tab w:val="right" w:leader="dot" w:pos="9070"/>
            </w:tabs>
            <w:ind w:left="1280" w:firstLine="0" w:firstLineChars="0"/>
            <w:rPr>
              <w:rFonts w:hint="default" w:ascii="Times New Roman" w:hAnsi="Times New Roman" w:eastAsia="楷体_GB2312"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"_Toc18573" </w:instrText>
          </w:r>
          <w:r>
            <w:rPr>
              <w:rFonts w:hint="default" w:ascii="Times New Roman" w:hAnsi="Times New Roman" w:cs="Times New Roman"/>
            </w:rPr>
            <w:fldChar w:fldCharType="separate"/>
          </w:r>
          <w:r>
            <w:rPr>
              <w:rFonts w:hint="default" w:ascii="Times New Roman" w:hAnsi="Times New Roman" w:eastAsia="楷体_GB2312" w:cs="Times New Roman"/>
            </w:rPr>
            <w:t>4.满意度</w:t>
          </w:r>
          <w:r>
            <w:rPr>
              <w:rFonts w:hint="default" w:ascii="Times New Roman" w:hAnsi="Times New Roman" w:eastAsia="楷体_GB2312" w:cs="Times New Roman"/>
            </w:rPr>
            <w:tab/>
          </w:r>
          <w:r>
            <w:rPr>
              <w:rFonts w:hint="default" w:ascii="Times New Roman" w:hAnsi="Times New Roman" w:eastAsia="楷体_GB2312" w:cs="Times New Roman"/>
            </w:rPr>
            <w:fldChar w:fldCharType="begin"/>
          </w:r>
          <w:r>
            <w:rPr>
              <w:rFonts w:hint="default" w:ascii="Times New Roman" w:hAnsi="Times New Roman" w:eastAsia="楷体_GB2312" w:cs="Times New Roman"/>
            </w:rPr>
            <w:instrText xml:space="preserve"> PAGEREF _Toc18573 \h </w:instrText>
          </w:r>
          <w:r>
            <w:rPr>
              <w:rFonts w:hint="default" w:ascii="Times New Roman" w:hAnsi="Times New Roman" w:eastAsia="楷体_GB2312" w:cs="Times New Roman"/>
            </w:rPr>
            <w:fldChar w:fldCharType="separate"/>
          </w:r>
          <w:r>
            <w:rPr>
              <w:rFonts w:hint="default" w:ascii="Times New Roman" w:hAnsi="Times New Roman" w:eastAsia="楷体_GB2312" w:cs="Times New Roman"/>
            </w:rPr>
            <w:t>29</w:t>
          </w:r>
          <w:r>
            <w:rPr>
              <w:rFonts w:hint="default" w:ascii="Times New Roman" w:hAnsi="Times New Roman" w:eastAsia="楷体_GB2312" w:cs="Times New Roman"/>
            </w:rPr>
            <w:fldChar w:fldCharType="end"/>
          </w:r>
          <w:r>
            <w:rPr>
              <w:rFonts w:hint="default" w:ascii="Times New Roman" w:hAnsi="Times New Roman" w:eastAsia="楷体_GB2312" w:cs="Times New Roman"/>
            </w:rPr>
            <w:fldChar w:fldCharType="end"/>
          </w:r>
        </w:p>
        <w:p>
          <w:pPr>
            <w:pStyle w:val="18"/>
            <w:tabs>
              <w:tab w:val="right" w:leader="dot" w:pos="9070"/>
            </w:tabs>
            <w:ind w:firstLine="0" w:firstLineChars="0"/>
            <w:rPr>
              <w:rFonts w:hint="default" w:ascii="Times New Roman" w:hAnsi="Times New Roman" w:eastAsia="楷体_GB2312" w:cs="Times New Roman"/>
              <w:b/>
              <w:bCs/>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"_Toc21088" </w:instrText>
          </w:r>
          <w:r>
            <w:rPr>
              <w:rFonts w:hint="default" w:ascii="Times New Roman" w:hAnsi="Times New Roman" w:cs="Times New Roman"/>
            </w:rPr>
            <w:fldChar w:fldCharType="separate"/>
          </w:r>
          <w:r>
            <w:rPr>
              <w:rFonts w:hint="default" w:ascii="Times New Roman" w:hAnsi="Times New Roman" w:eastAsia="楷体_GB2312" w:cs="Times New Roman"/>
              <w:b/>
              <w:bCs/>
            </w:rPr>
            <w:t>五、主要经验和做法</w:t>
          </w:r>
          <w:r>
            <w:rPr>
              <w:rFonts w:hint="default" w:ascii="Times New Roman" w:hAnsi="Times New Roman" w:eastAsia="楷体_GB2312" w:cs="Times New Roman"/>
              <w:b/>
              <w:bCs/>
            </w:rPr>
            <w:tab/>
          </w:r>
          <w:r>
            <w:rPr>
              <w:rFonts w:hint="default" w:ascii="Times New Roman" w:hAnsi="Times New Roman" w:eastAsia="楷体_GB2312" w:cs="Times New Roman"/>
              <w:b/>
              <w:bCs/>
            </w:rPr>
            <w:fldChar w:fldCharType="begin"/>
          </w:r>
          <w:r>
            <w:rPr>
              <w:rFonts w:hint="default" w:ascii="Times New Roman" w:hAnsi="Times New Roman" w:eastAsia="楷体_GB2312" w:cs="Times New Roman"/>
              <w:b/>
              <w:bCs/>
            </w:rPr>
            <w:instrText xml:space="preserve"> PAGEREF _Toc21088 \h </w:instrText>
          </w:r>
          <w:r>
            <w:rPr>
              <w:rFonts w:hint="default" w:ascii="Times New Roman" w:hAnsi="Times New Roman" w:eastAsia="楷体_GB2312" w:cs="Times New Roman"/>
              <w:b/>
              <w:bCs/>
            </w:rPr>
            <w:fldChar w:fldCharType="separate"/>
          </w:r>
          <w:r>
            <w:rPr>
              <w:rFonts w:hint="default" w:ascii="Times New Roman" w:hAnsi="Times New Roman" w:eastAsia="楷体_GB2312" w:cs="Times New Roman"/>
              <w:b/>
              <w:bCs/>
            </w:rPr>
            <w:t>31</w:t>
          </w:r>
          <w:r>
            <w:rPr>
              <w:rFonts w:hint="default" w:ascii="Times New Roman" w:hAnsi="Times New Roman" w:eastAsia="楷体_GB2312" w:cs="Times New Roman"/>
              <w:b/>
              <w:bCs/>
            </w:rPr>
            <w:fldChar w:fldCharType="end"/>
          </w:r>
          <w:r>
            <w:rPr>
              <w:rFonts w:hint="default" w:ascii="Times New Roman" w:hAnsi="Times New Roman" w:eastAsia="楷体_GB2312" w:cs="Times New Roman"/>
              <w:b/>
              <w:bCs/>
            </w:rPr>
            <w:fldChar w:fldCharType="end"/>
          </w:r>
        </w:p>
        <w:p>
          <w:pPr>
            <w:pStyle w:val="18"/>
            <w:tabs>
              <w:tab w:val="right" w:leader="dot" w:pos="9070"/>
            </w:tabs>
            <w:ind w:firstLine="0" w:firstLineChars="0"/>
            <w:rPr>
              <w:rFonts w:hint="default" w:ascii="Times New Roman" w:hAnsi="Times New Roman" w:eastAsia="楷体_GB2312" w:cs="Times New Roman"/>
              <w:b/>
              <w:bCs/>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"_Toc2030" </w:instrText>
          </w:r>
          <w:r>
            <w:rPr>
              <w:rFonts w:hint="default" w:ascii="Times New Roman" w:hAnsi="Times New Roman" w:cs="Times New Roman"/>
            </w:rPr>
            <w:fldChar w:fldCharType="separate"/>
          </w:r>
          <w:r>
            <w:rPr>
              <w:rFonts w:hint="default" w:ascii="Times New Roman" w:hAnsi="Times New Roman" w:eastAsia="楷体_GB2312" w:cs="Times New Roman"/>
              <w:b/>
              <w:bCs/>
            </w:rPr>
            <w:t>六、存在的问题及原因分析</w:t>
          </w:r>
          <w:r>
            <w:rPr>
              <w:rFonts w:hint="default" w:ascii="Times New Roman" w:hAnsi="Times New Roman" w:eastAsia="楷体_GB2312" w:cs="Times New Roman"/>
              <w:b/>
              <w:bCs/>
            </w:rPr>
            <w:tab/>
          </w:r>
          <w:r>
            <w:rPr>
              <w:rFonts w:hint="default" w:ascii="Times New Roman" w:hAnsi="Times New Roman" w:eastAsia="楷体_GB2312" w:cs="Times New Roman"/>
              <w:b/>
              <w:bCs/>
            </w:rPr>
            <w:fldChar w:fldCharType="begin"/>
          </w:r>
          <w:r>
            <w:rPr>
              <w:rFonts w:hint="default" w:ascii="Times New Roman" w:hAnsi="Times New Roman" w:eastAsia="楷体_GB2312" w:cs="Times New Roman"/>
              <w:b/>
              <w:bCs/>
            </w:rPr>
            <w:instrText xml:space="preserve"> PAGEREF _Toc2030 \h </w:instrText>
          </w:r>
          <w:r>
            <w:rPr>
              <w:rFonts w:hint="default" w:ascii="Times New Roman" w:hAnsi="Times New Roman" w:eastAsia="楷体_GB2312" w:cs="Times New Roman"/>
              <w:b/>
              <w:bCs/>
            </w:rPr>
            <w:fldChar w:fldCharType="separate"/>
          </w:r>
          <w:r>
            <w:rPr>
              <w:rFonts w:hint="default" w:ascii="Times New Roman" w:hAnsi="Times New Roman" w:eastAsia="楷体_GB2312" w:cs="Times New Roman"/>
              <w:b/>
              <w:bCs/>
            </w:rPr>
            <w:t>33</w:t>
          </w:r>
          <w:r>
            <w:rPr>
              <w:rFonts w:hint="default" w:ascii="Times New Roman" w:hAnsi="Times New Roman" w:eastAsia="楷体_GB2312" w:cs="Times New Roman"/>
              <w:b/>
              <w:bCs/>
            </w:rPr>
            <w:fldChar w:fldCharType="end"/>
          </w:r>
          <w:r>
            <w:rPr>
              <w:rFonts w:hint="default" w:ascii="Times New Roman" w:hAnsi="Times New Roman" w:eastAsia="楷体_GB2312" w:cs="Times New Roman"/>
              <w:b/>
              <w:bCs/>
            </w:rPr>
            <w:fldChar w:fldCharType="end"/>
          </w:r>
        </w:p>
        <w:p>
          <w:pPr>
            <w:pStyle w:val="18"/>
            <w:tabs>
              <w:tab w:val="right" w:leader="dot" w:pos="9070"/>
            </w:tabs>
            <w:ind w:firstLine="0" w:firstLineChars="0"/>
            <w:rPr>
              <w:rFonts w:hint="default" w:ascii="Times New Roman" w:hAnsi="Times New Roman" w:eastAsia="楷体_GB2312" w:cs="Times New Roman"/>
              <w:b/>
              <w:bCs/>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"_Toc21565" </w:instrText>
          </w:r>
          <w:r>
            <w:rPr>
              <w:rFonts w:hint="default" w:ascii="Times New Roman" w:hAnsi="Times New Roman" w:cs="Times New Roman"/>
            </w:rPr>
            <w:fldChar w:fldCharType="separate"/>
          </w:r>
          <w:r>
            <w:rPr>
              <w:rFonts w:hint="default" w:ascii="Times New Roman" w:hAnsi="Times New Roman" w:eastAsia="楷体_GB2312" w:cs="Times New Roman"/>
              <w:b/>
              <w:bCs/>
              <w:szCs w:val="32"/>
            </w:rPr>
            <w:t>七、相关建议</w:t>
          </w:r>
          <w:r>
            <w:rPr>
              <w:rFonts w:hint="default" w:ascii="Times New Roman" w:hAnsi="Times New Roman" w:eastAsia="楷体_GB2312" w:cs="Times New Roman"/>
              <w:b/>
              <w:bCs/>
            </w:rPr>
            <w:tab/>
          </w:r>
          <w:r>
            <w:rPr>
              <w:rFonts w:hint="default" w:ascii="Times New Roman" w:hAnsi="Times New Roman" w:eastAsia="楷体_GB2312" w:cs="Times New Roman"/>
              <w:b/>
              <w:bCs/>
            </w:rPr>
            <w:fldChar w:fldCharType="begin"/>
          </w:r>
          <w:r>
            <w:rPr>
              <w:rFonts w:hint="default" w:ascii="Times New Roman" w:hAnsi="Times New Roman" w:eastAsia="楷体_GB2312" w:cs="Times New Roman"/>
              <w:b/>
              <w:bCs/>
            </w:rPr>
            <w:instrText xml:space="preserve"> PAGEREF _Toc21565 \h </w:instrText>
          </w:r>
          <w:r>
            <w:rPr>
              <w:rFonts w:hint="default" w:ascii="Times New Roman" w:hAnsi="Times New Roman" w:eastAsia="楷体_GB2312" w:cs="Times New Roman"/>
              <w:b/>
              <w:bCs/>
            </w:rPr>
            <w:fldChar w:fldCharType="separate"/>
          </w:r>
          <w:r>
            <w:rPr>
              <w:rFonts w:hint="default" w:ascii="Times New Roman" w:hAnsi="Times New Roman" w:eastAsia="楷体_GB2312" w:cs="Times New Roman"/>
              <w:b/>
              <w:bCs/>
            </w:rPr>
            <w:t>34</w:t>
          </w:r>
          <w:r>
            <w:rPr>
              <w:rFonts w:hint="default" w:ascii="Times New Roman" w:hAnsi="Times New Roman" w:eastAsia="楷体_GB2312" w:cs="Times New Roman"/>
              <w:b/>
              <w:bCs/>
            </w:rPr>
            <w:fldChar w:fldCharType="end"/>
          </w:r>
          <w:r>
            <w:rPr>
              <w:rFonts w:hint="default" w:ascii="Times New Roman" w:hAnsi="Times New Roman" w:eastAsia="楷体_GB2312" w:cs="Times New Roman"/>
              <w:b/>
              <w:bCs/>
            </w:rPr>
            <w:fldChar w:fldCharType="end"/>
          </w:r>
        </w:p>
        <w:p>
          <w:pPr>
            <w:pStyle w:val="18"/>
            <w:tabs>
              <w:tab w:val="right" w:leader="dot" w:pos="9070"/>
            </w:tabs>
            <w:ind w:firstLine="0" w:firstLineChars="0"/>
            <w:rPr>
              <w:rFonts w:hint="default" w:ascii="Times New Roman" w:hAnsi="Times New Roman" w:eastAsia="楷体_GB2312" w:cs="Times New Roman"/>
              <w:b/>
              <w:bCs/>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"_Toc14811" </w:instrText>
          </w:r>
          <w:r>
            <w:rPr>
              <w:rFonts w:hint="default" w:ascii="Times New Roman" w:hAnsi="Times New Roman" w:cs="Times New Roman"/>
            </w:rPr>
            <w:fldChar w:fldCharType="separate"/>
          </w:r>
          <w:r>
            <w:rPr>
              <w:rFonts w:hint="default" w:ascii="Times New Roman" w:hAnsi="Times New Roman" w:eastAsia="楷体_GB2312" w:cs="Times New Roman"/>
              <w:b/>
              <w:bCs/>
            </w:rPr>
            <w:t>八、其他需要说明的问题</w:t>
          </w:r>
          <w:r>
            <w:rPr>
              <w:rFonts w:hint="default" w:ascii="Times New Roman" w:hAnsi="Times New Roman" w:eastAsia="楷体_GB2312" w:cs="Times New Roman"/>
              <w:b/>
              <w:bCs/>
            </w:rPr>
            <w:tab/>
          </w:r>
          <w:r>
            <w:rPr>
              <w:rFonts w:hint="default" w:ascii="Times New Roman" w:hAnsi="Times New Roman" w:eastAsia="楷体_GB2312" w:cs="Times New Roman"/>
              <w:b/>
              <w:bCs/>
            </w:rPr>
            <w:fldChar w:fldCharType="begin"/>
          </w:r>
          <w:r>
            <w:rPr>
              <w:rFonts w:hint="default" w:ascii="Times New Roman" w:hAnsi="Times New Roman" w:eastAsia="楷体_GB2312" w:cs="Times New Roman"/>
              <w:b/>
              <w:bCs/>
            </w:rPr>
            <w:instrText xml:space="preserve"> PAGEREF _Toc14811 \h </w:instrText>
          </w:r>
          <w:r>
            <w:rPr>
              <w:rFonts w:hint="default" w:ascii="Times New Roman" w:hAnsi="Times New Roman" w:eastAsia="楷体_GB2312" w:cs="Times New Roman"/>
              <w:b/>
              <w:bCs/>
            </w:rPr>
            <w:fldChar w:fldCharType="separate"/>
          </w:r>
          <w:r>
            <w:rPr>
              <w:rFonts w:hint="default" w:ascii="Times New Roman" w:hAnsi="Times New Roman" w:eastAsia="楷体_GB2312" w:cs="Times New Roman"/>
              <w:b/>
              <w:bCs/>
            </w:rPr>
            <w:t>34</w:t>
          </w:r>
          <w:r>
            <w:rPr>
              <w:rFonts w:hint="default" w:ascii="Times New Roman" w:hAnsi="Times New Roman" w:eastAsia="楷体_GB2312" w:cs="Times New Roman"/>
              <w:b/>
              <w:bCs/>
            </w:rPr>
            <w:fldChar w:fldCharType="end"/>
          </w:r>
          <w:r>
            <w:rPr>
              <w:rFonts w:hint="default" w:ascii="Times New Roman" w:hAnsi="Times New Roman" w:eastAsia="楷体_GB2312" w:cs="Times New Roman"/>
              <w:b/>
              <w:bCs/>
            </w:rPr>
            <w:fldChar w:fldCharType="end"/>
          </w:r>
        </w:p>
        <w:p>
          <w:pPr>
            <w:pStyle w:val="18"/>
            <w:tabs>
              <w:tab w:val="right" w:leader="dot" w:pos="9070"/>
            </w:tabs>
            <w:ind w:firstLine="0" w:firstLineChars="0"/>
            <w:rPr>
              <w:rFonts w:hint="default" w:ascii="Times New Roman" w:hAnsi="Times New Roman" w:cs="Times New Roman"/>
              <w:b/>
              <w:bCs/>
            </w:rPr>
          </w:pPr>
          <w:r>
            <w:rPr>
              <w:rFonts w:hint="default" w:ascii="Times New Roman" w:hAnsi="Times New Roman" w:cs="Times New Roman"/>
            </w:rPr>
            <w:fldChar w:fldCharType="begin"/>
          </w:r>
          <w:r>
            <w:rPr>
              <w:rFonts w:hint="default" w:ascii="Times New Roman" w:hAnsi="Times New Roman" w:cs="Times New Roman"/>
            </w:rPr>
            <w:instrText xml:space="preserve"> HYPERLINK \l "_Toc9487" </w:instrText>
          </w:r>
          <w:r>
            <w:rPr>
              <w:rFonts w:hint="default" w:ascii="Times New Roman" w:hAnsi="Times New Roman" w:cs="Times New Roman"/>
            </w:rPr>
            <w:fldChar w:fldCharType="separate"/>
          </w:r>
          <w:r>
            <w:rPr>
              <w:rFonts w:hint="default" w:ascii="Times New Roman" w:hAnsi="Times New Roman" w:eastAsia="楷体_GB2312" w:cs="Times New Roman"/>
              <w:b/>
              <w:bCs/>
            </w:rPr>
            <w:t>附件：</w:t>
          </w:r>
          <w:r>
            <w:rPr>
              <w:rFonts w:hint="default" w:ascii="Times New Roman" w:hAnsi="Times New Roman" w:eastAsia="楷体_GB2312" w:cs="Times New Roman"/>
              <w:b/>
              <w:bCs/>
              <w:szCs w:val="32"/>
            </w:rPr>
            <w:t>无线电管理经费资金绩效自评指标体系</w:t>
          </w:r>
          <w:r>
            <w:rPr>
              <w:rFonts w:hint="default" w:ascii="Times New Roman" w:hAnsi="Times New Roman" w:eastAsia="楷体_GB2312" w:cs="Times New Roman"/>
              <w:b/>
              <w:bCs/>
            </w:rPr>
            <w:tab/>
          </w:r>
          <w:r>
            <w:rPr>
              <w:rFonts w:hint="default" w:ascii="Times New Roman" w:hAnsi="Times New Roman" w:eastAsia="楷体_GB2312" w:cs="Times New Roman"/>
              <w:b/>
              <w:bCs/>
            </w:rPr>
            <w:fldChar w:fldCharType="begin"/>
          </w:r>
          <w:r>
            <w:rPr>
              <w:rFonts w:hint="default" w:ascii="Times New Roman" w:hAnsi="Times New Roman" w:eastAsia="楷体_GB2312" w:cs="Times New Roman"/>
              <w:b/>
              <w:bCs/>
            </w:rPr>
            <w:instrText xml:space="preserve"> PAGEREF _Toc9487 \h </w:instrText>
          </w:r>
          <w:r>
            <w:rPr>
              <w:rFonts w:hint="default" w:ascii="Times New Roman" w:hAnsi="Times New Roman" w:eastAsia="楷体_GB2312" w:cs="Times New Roman"/>
              <w:b/>
              <w:bCs/>
            </w:rPr>
            <w:fldChar w:fldCharType="separate"/>
          </w:r>
          <w:r>
            <w:rPr>
              <w:rFonts w:hint="default" w:ascii="Times New Roman" w:hAnsi="Times New Roman" w:eastAsia="楷体_GB2312" w:cs="Times New Roman"/>
              <w:b/>
              <w:bCs/>
            </w:rPr>
            <w:t>34</w:t>
          </w:r>
          <w:r>
            <w:rPr>
              <w:rFonts w:hint="default" w:ascii="Times New Roman" w:hAnsi="Times New Roman" w:eastAsia="楷体_GB2312" w:cs="Times New Roman"/>
              <w:b/>
              <w:bCs/>
            </w:rPr>
            <w:fldChar w:fldCharType="end"/>
          </w:r>
          <w:r>
            <w:rPr>
              <w:rFonts w:hint="default" w:ascii="Times New Roman" w:hAnsi="Times New Roman" w:eastAsia="楷体_GB2312" w:cs="Times New Roman"/>
              <w:b/>
              <w:bCs/>
            </w:rPr>
            <w:fldChar w:fldCharType="end"/>
          </w:r>
        </w:p>
        <w:p>
          <w:pPr>
            <w:ind w:firstLine="0" w:firstLineChars="0"/>
            <w:rPr>
              <w:rFonts w:hint="default" w:ascii="Times New Roman" w:hAnsi="Times New Roman" w:eastAsia="黑体" w:cs="Times New Roman"/>
              <w:b/>
              <w:bCs/>
              <w:kern w:val="44"/>
              <w:szCs w:val="44"/>
            </w:rPr>
          </w:pPr>
          <w:r>
            <w:rPr>
              <w:rFonts w:hint="default" w:ascii="Times New Roman" w:hAnsi="Times New Roman" w:eastAsia="楷体" w:cs="Times New Roman"/>
              <w:bCs/>
              <w:szCs w:val="28"/>
              <w:lang w:val="zh-CN"/>
            </w:rPr>
            <w:fldChar w:fldCharType="end"/>
          </w:r>
        </w:p>
      </w:sdtContent>
    </w:sdt>
    <w:p>
      <w:pPr>
        <w:pStyle w:val="3"/>
        <w:tabs>
          <w:tab w:val="left" w:pos="1418"/>
        </w:tabs>
        <w:ind w:firstLineChars="0"/>
        <w:rPr>
          <w:rFonts w:hint="default" w:ascii="Times New Roman" w:hAnsi="Times New Roman" w:cs="Times New Roman"/>
        </w:rPr>
        <w:sectPr>
          <w:footerReference r:id="rId9" w:type="default"/>
          <w:pgSz w:w="11906" w:h="16838"/>
          <w:pgMar w:top="1134" w:right="1418" w:bottom="851" w:left="1418" w:header="851" w:footer="992" w:gutter="0"/>
          <w:pgNumType w:fmt="upperRoman" w:start="1"/>
          <w:cols w:space="720" w:num="1"/>
          <w:docGrid w:type="lines" w:linePitch="312" w:charSpace="0"/>
        </w:sectPr>
      </w:pPr>
    </w:p>
    <w:p>
      <w:pPr>
        <w:rPr>
          <w:rFonts w:hint="default" w:ascii="Times New Roman" w:hAnsi="Times New Roman" w:cs="Times New Roman"/>
        </w:rPr>
      </w:pPr>
      <w:bookmarkStart w:id="1" w:name="_Toc15207"/>
      <w:bookmarkStart w:id="2" w:name="_Toc19972"/>
      <w:bookmarkStart w:id="3" w:name="_Toc49417224"/>
      <w:bookmarkStart w:id="4" w:name="_Toc22357"/>
      <w:r>
        <w:rPr>
          <w:rFonts w:hint="default" w:ascii="Times New Roman" w:hAnsi="Times New Roman" w:cs="Times New Roman"/>
        </w:rPr>
        <w:t>为深入贯彻落实《中共中央 国务院关于全面实施预算绩效管理的意见》，提高财政资金使用效益和项目实施效果，根据《项目支出绩效评价管理办法》（财预〔2020〕10号）和《无线电频率占用费转移支付资金绩效评价办法》（工信厅无函〔2022〕175号），按照</w:t>
      </w:r>
      <w:r>
        <w:rPr>
          <w:rFonts w:hint="eastAsia" w:hAnsi="宋体"/>
          <w:szCs w:val="28"/>
          <w:highlight w:val="none"/>
        </w:rPr>
        <w:t>《</w:t>
      </w:r>
      <w:r>
        <w:rPr>
          <w:rFonts w:hint="eastAsia" w:hAnsi="宋体"/>
          <w:szCs w:val="28"/>
          <w:highlight w:val="none"/>
          <w:lang w:val="en-US" w:eastAsia="zh-CN"/>
        </w:rPr>
        <w:t>工业和信息化部</w:t>
      </w:r>
      <w:r>
        <w:rPr>
          <w:rFonts w:hint="eastAsia" w:hAnsi="宋体"/>
          <w:szCs w:val="28"/>
          <w:highlight w:val="none"/>
        </w:rPr>
        <w:t>无线电管理局关于组织开展202</w:t>
      </w:r>
      <w:r>
        <w:rPr>
          <w:rFonts w:hint="eastAsia" w:hAnsi="宋体"/>
          <w:szCs w:val="28"/>
          <w:highlight w:val="none"/>
          <w:lang w:val="en-US" w:eastAsia="zh-CN"/>
        </w:rPr>
        <w:t>4</w:t>
      </w:r>
      <w:r>
        <w:rPr>
          <w:rFonts w:hint="eastAsia" w:hAnsi="宋体"/>
          <w:szCs w:val="28"/>
          <w:highlight w:val="none"/>
        </w:rPr>
        <w:t>年度无线电管理经费资金绩效评价工作的通知》（工无函〔202</w:t>
      </w:r>
      <w:r>
        <w:rPr>
          <w:rFonts w:hint="eastAsia" w:hAnsi="宋体"/>
          <w:szCs w:val="28"/>
          <w:highlight w:val="none"/>
          <w:lang w:val="en-US" w:eastAsia="zh-CN"/>
        </w:rPr>
        <w:t>5</w:t>
      </w:r>
      <w:r>
        <w:rPr>
          <w:rFonts w:hint="eastAsia" w:hAnsi="宋体"/>
          <w:szCs w:val="28"/>
          <w:highlight w:val="none"/>
        </w:rPr>
        <w:t>〕1</w:t>
      </w:r>
      <w:r>
        <w:rPr>
          <w:rFonts w:hint="eastAsia" w:hAnsi="宋体"/>
          <w:szCs w:val="28"/>
          <w:highlight w:val="none"/>
          <w:lang w:val="en-US" w:eastAsia="zh-CN"/>
        </w:rPr>
        <w:t>55</w:t>
      </w:r>
      <w:r>
        <w:rPr>
          <w:rFonts w:hint="eastAsia" w:hAnsi="宋体"/>
          <w:szCs w:val="28"/>
          <w:highlight w:val="none"/>
        </w:rPr>
        <w:t>号）</w:t>
      </w:r>
      <w:r>
        <w:rPr>
          <w:rFonts w:hint="default" w:ascii="Times New Roman" w:hAnsi="Times New Roman" w:cs="Times New Roman"/>
        </w:rPr>
        <w:t>要求，新疆维吾尔自治区工业和信息化厅（以下简称“我厅”）对新疆维吾尔自治区202</w:t>
      </w:r>
      <w:r>
        <w:rPr>
          <w:rFonts w:hint="eastAsia" w:cs="Times New Roman"/>
          <w:lang w:val="en-US" w:eastAsia="zh-CN"/>
        </w:rPr>
        <w:t>4</w:t>
      </w:r>
      <w:r>
        <w:rPr>
          <w:rFonts w:hint="default" w:ascii="Times New Roman" w:hAnsi="Times New Roman" w:cs="Times New Roman"/>
        </w:rPr>
        <w:t>年无线电管理经费资金开展了绩效自评工作。</w:t>
      </w:r>
    </w:p>
    <w:p>
      <w:pPr>
        <w:pStyle w:val="3"/>
        <w:ind w:firstLine="643"/>
        <w:rPr>
          <w:rFonts w:hint="default" w:ascii="Times New Roman" w:hAnsi="Times New Roman" w:cs="Times New Roman"/>
        </w:rPr>
      </w:pPr>
      <w:bookmarkStart w:id="5" w:name="_Toc25946"/>
      <w:r>
        <w:rPr>
          <w:rFonts w:hint="default" w:ascii="Times New Roman" w:hAnsi="Times New Roman" w:cs="Times New Roman"/>
        </w:rPr>
        <w:t>一、基本情况</w:t>
      </w:r>
      <w:bookmarkEnd w:id="0"/>
      <w:bookmarkEnd w:id="1"/>
      <w:bookmarkEnd w:id="2"/>
      <w:bookmarkEnd w:id="3"/>
      <w:bookmarkEnd w:id="4"/>
      <w:bookmarkEnd w:id="5"/>
    </w:p>
    <w:p>
      <w:pPr>
        <w:pStyle w:val="4"/>
        <w:ind w:firstLine="643"/>
        <w:rPr>
          <w:rFonts w:hint="default" w:ascii="Times New Roman" w:hAnsi="Times New Roman" w:cs="Times New Roman"/>
        </w:rPr>
      </w:pPr>
      <w:bookmarkStart w:id="6" w:name="_Toc20768"/>
      <w:bookmarkStart w:id="7" w:name="_Toc28708"/>
      <w:bookmarkStart w:id="8" w:name="_Toc19465151"/>
      <w:bookmarkStart w:id="9" w:name="_Toc128"/>
      <w:bookmarkStart w:id="10" w:name="_Toc4940"/>
      <w:bookmarkStart w:id="11" w:name="_Toc49417226"/>
      <w:r>
        <w:rPr>
          <w:rFonts w:hint="default" w:ascii="Times New Roman" w:hAnsi="Times New Roman" w:cs="Times New Roman"/>
        </w:rPr>
        <w:t>（一）项目单位基本情况</w:t>
      </w:r>
      <w:bookmarkEnd w:id="6"/>
      <w:bookmarkEnd w:id="7"/>
    </w:p>
    <w:p>
      <w:pPr>
        <w:rPr>
          <w:rFonts w:hint="default" w:ascii="Times New Roman" w:hAnsi="Times New Roman" w:cs="Times New Roman"/>
          <w:szCs w:val="32"/>
          <w:lang w:val="zh-CN"/>
        </w:rPr>
      </w:pPr>
      <w:r>
        <w:rPr>
          <w:rFonts w:hint="default" w:ascii="Times New Roman" w:hAnsi="Times New Roman" w:cs="Times New Roman"/>
          <w:szCs w:val="32"/>
        </w:rPr>
        <w:t>新疆维吾尔自治区工业和信息化厅（以下简称“我厅”）为我区无线电管理机构，内设无线电管理处（自治区无线电管理局）和无线电执法监督处。具体职责包括：</w:t>
      </w:r>
      <w:r>
        <w:rPr>
          <w:rFonts w:hint="default" w:ascii="Times New Roman" w:hAnsi="Times New Roman" w:cs="Times New Roman"/>
          <w:szCs w:val="32"/>
          <w:lang w:val="zh-CN"/>
        </w:rPr>
        <w:t>负责贯彻落实国家无线电管理的法规、规章、政策；负责权限内无线电管理行政许可；负责无线电管理基础和技术设施的规划及建设；负责无线电管理派出机构和技术机构的业务管理工作；承担军地、涉外无线电管理协调工作；起草无线电管理地方性法规、规章和规范性文件；负责无线电行政执法和监督检查；承担国家下达的无线电干扰查处任务；受理区内无线电干扰申诉，并组织协调和查处；负责无线电频率占用费征收；负责组织重大活动、反恐维稳和国家级考试无线电安全保障；依法组织实施无线电管制。</w:t>
      </w:r>
    </w:p>
    <w:p>
      <w:pPr>
        <w:ind w:firstLine="800" w:firstLineChars="250"/>
        <w:rPr>
          <w:rFonts w:hint="default" w:ascii="Times New Roman" w:hAnsi="Times New Roman" w:cs="Times New Roman"/>
          <w:szCs w:val="32"/>
        </w:rPr>
      </w:pPr>
      <w:r>
        <w:rPr>
          <w:rFonts w:hint="default" w:ascii="Times New Roman" w:hAnsi="Times New Roman" w:cs="Times New Roman"/>
          <w:szCs w:val="32"/>
        </w:rPr>
        <w:t>新疆维吾尔自治区无线电监测中心</w:t>
      </w:r>
      <w:r>
        <w:rPr>
          <w:rFonts w:hint="default" w:ascii="Times New Roman" w:hAnsi="Times New Roman" w:cs="Times New Roman"/>
        </w:rPr>
        <w:t>新疆维吾尔自治区无线电监测中心（以下简称“自治区监测中心”）</w:t>
      </w:r>
      <w:r>
        <w:rPr>
          <w:rFonts w:hint="default" w:ascii="Times New Roman" w:hAnsi="Times New Roman" w:cs="Times New Roman"/>
          <w:szCs w:val="32"/>
        </w:rPr>
        <w:t>是我厅直属机构，是新疆维吾尔自治区无线电管理技术机构，为公益一类事业单位。主要职责为：监测无线电频谱资源的使用情况和电磁环境变化态势；监测无线电台（站）发射是否按照规定程序和核定的项目工作；开展特殊无线电监测和保护性无线电监测工作；查找无线电干扰源、非无线电设备辐射干扰源和未经批准擅自使用的无线电台（站）；检测无线电设备的主要技术指标；检测工业、科学和医疗应用设备、信息技术设备和其它电气设备等非无线电设备的无线电波辐射；开展电磁环境测试；经国家或地方无线电管理机构批准，采取技术措施制止或阻断非法无线电发射；负责全疆无线电监测网、全疆信息网和全疆视频会议系统的运行和管理工作；帮助地（州、市）监测站完成无线电监、检测任务；负责全疆无线电监</w:t>
      </w:r>
      <w:r>
        <w:rPr>
          <w:rFonts w:hint="eastAsia" w:ascii="Times New Roman" w:hAnsi="Times New Roman" w:cs="Times New Roman"/>
          <w:szCs w:val="32"/>
          <w:lang w:eastAsia="zh-CN"/>
        </w:rPr>
        <w:t>、</w:t>
      </w:r>
      <w:r>
        <w:rPr>
          <w:rFonts w:hint="default" w:ascii="Times New Roman" w:hAnsi="Times New Roman" w:cs="Times New Roman"/>
          <w:szCs w:val="32"/>
        </w:rPr>
        <w:t>检测设备的故障判定工作；负责全疆技术设施统计工作；负责公众移动电话机和固定电话机质量的鉴定工作。</w:t>
      </w:r>
    </w:p>
    <w:p>
      <w:pPr>
        <w:rPr>
          <w:rFonts w:hint="default" w:ascii="Times New Roman" w:hAnsi="Times New Roman" w:cs="Times New Roman"/>
          <w:szCs w:val="32"/>
        </w:rPr>
      </w:pPr>
      <w:r>
        <w:rPr>
          <w:rFonts w:hint="default" w:ascii="Times New Roman" w:hAnsi="Times New Roman" w:cs="Times New Roman"/>
          <w:szCs w:val="32"/>
        </w:rPr>
        <w:t>各地州（市）无线电管理局为我厅派出机构，是正县级公益一类事业单位，共有16个地州（市）无线电管理局。</w:t>
      </w:r>
      <w:r>
        <w:rPr>
          <w:rFonts w:hint="default" w:ascii="Times New Roman" w:hAnsi="Times New Roman" w:cs="Times New Roman"/>
        </w:rPr>
        <w:t>具体职责：根据国家和自治区有关无线电管理的法律法规和方针政策，协调处理辖区内无线电管理事宜；按照审批权限，审查无线电台（站）的建设布局和台址，指配无线电台（站）的频率和呼号、核发电台执照、收取无线电频率占用费；负责辖区内无线电监测及干扰协调、查处工作，查处未经批准使用的无线电台（站）；管理所属无线电监测站的工作。</w:t>
      </w:r>
    </w:p>
    <w:p>
      <w:pPr>
        <w:pStyle w:val="4"/>
        <w:ind w:firstLine="643"/>
        <w:rPr>
          <w:rFonts w:hint="default" w:ascii="Times New Roman" w:hAnsi="Times New Roman" w:cs="Times New Roman"/>
        </w:rPr>
      </w:pPr>
      <w:bookmarkStart w:id="12" w:name="_Toc23079"/>
      <w:bookmarkStart w:id="13" w:name="_Toc3016"/>
      <w:r>
        <w:rPr>
          <w:rFonts w:hint="default" w:ascii="Times New Roman" w:hAnsi="Times New Roman" w:cs="Times New Roman"/>
        </w:rPr>
        <w:t>（二）项目概况</w:t>
      </w:r>
      <w:bookmarkEnd w:id="8"/>
      <w:bookmarkEnd w:id="9"/>
      <w:bookmarkEnd w:id="10"/>
      <w:bookmarkEnd w:id="11"/>
      <w:bookmarkEnd w:id="12"/>
      <w:bookmarkEnd w:id="13"/>
    </w:p>
    <w:p>
      <w:pPr>
        <w:ind w:firstLine="800" w:firstLineChars="250"/>
        <w:rPr>
          <w:rFonts w:hint="default" w:ascii="Times New Roman" w:hAnsi="Times New Roman" w:cs="Times New Roman"/>
          <w:szCs w:val="32"/>
        </w:rPr>
      </w:pPr>
      <w:r>
        <w:rPr>
          <w:rFonts w:hint="default" w:ascii="Times New Roman" w:hAnsi="Times New Roman" w:cs="Times New Roman"/>
          <w:szCs w:val="32"/>
        </w:rPr>
        <w:t>无线电管理经费资金是指中央财政通过一般公共预算安排的，用于支持国家和地方无线电事业发展的一般性转移支付资金。</w:t>
      </w:r>
      <w:r>
        <w:rPr>
          <w:rFonts w:hint="eastAsia"/>
          <w:szCs w:val="32"/>
        </w:rPr>
        <w:t>依据</w:t>
      </w:r>
      <w:r>
        <w:rPr>
          <w:rFonts w:hint="eastAsia"/>
          <w:szCs w:val="32"/>
          <w:lang w:val="en-US" w:eastAsia="zh-CN"/>
        </w:rPr>
        <w:t>《无线电管理经费资金管理办法》（财建〔2023〕224号）和《无线电管理经费业务管理办法》（工信厅无〔2024〕78号）</w:t>
      </w:r>
      <w:r>
        <w:rPr>
          <w:rFonts w:hint="eastAsia"/>
          <w:szCs w:val="32"/>
        </w:rPr>
        <w:t>，</w:t>
      </w:r>
      <w:r>
        <w:rPr>
          <w:rFonts w:hint="eastAsia"/>
          <w:szCs w:val="32"/>
          <w:lang w:val="en-US" w:eastAsia="zh-CN"/>
        </w:rPr>
        <w:t>无线电管理经费资金在新疆维吾尔自治区</w:t>
      </w:r>
      <w:r>
        <w:rPr>
          <w:rFonts w:hint="eastAsia"/>
          <w:szCs w:val="32"/>
        </w:rPr>
        <w:t>主要用于无线电管理基础和技术设施建设</w:t>
      </w:r>
      <w:r>
        <w:rPr>
          <w:rFonts w:hint="eastAsia"/>
          <w:szCs w:val="32"/>
          <w:lang w:eastAsia="zh-CN"/>
        </w:rPr>
        <w:t>、</w:t>
      </w:r>
      <w:r>
        <w:rPr>
          <w:rFonts w:hint="eastAsia"/>
          <w:szCs w:val="32"/>
        </w:rPr>
        <w:t>无线电管理基础和技术设施运行维护</w:t>
      </w:r>
      <w:r>
        <w:rPr>
          <w:rFonts w:hint="eastAsia"/>
          <w:szCs w:val="32"/>
          <w:lang w:val="en-US" w:eastAsia="zh-CN"/>
        </w:rPr>
        <w:t>和无线电管理</w:t>
      </w:r>
      <w:r>
        <w:rPr>
          <w:rFonts w:hint="eastAsia"/>
          <w:szCs w:val="32"/>
        </w:rPr>
        <w:t>专项监管</w:t>
      </w:r>
      <w:r>
        <w:rPr>
          <w:rFonts w:hint="eastAsia"/>
          <w:szCs w:val="32"/>
          <w:lang w:val="en-US" w:eastAsia="zh-CN"/>
        </w:rPr>
        <w:t>工作</w:t>
      </w:r>
      <w:r>
        <w:rPr>
          <w:rFonts w:hint="eastAsia"/>
          <w:szCs w:val="32"/>
        </w:rPr>
        <w:t>。</w:t>
      </w:r>
    </w:p>
    <w:p>
      <w:pPr>
        <w:rPr>
          <w:szCs w:val="32"/>
        </w:rPr>
      </w:pPr>
      <w:r>
        <w:rPr>
          <w:rFonts w:hint="eastAsia"/>
          <w:szCs w:val="32"/>
        </w:rPr>
        <w:t>地方无线电管理机构每年依据国家和地方无线电管理中长期发展规划、年度重点工作等，</w:t>
      </w:r>
      <w:r>
        <w:rPr>
          <w:rFonts w:hint="eastAsia"/>
          <w:szCs w:val="32"/>
          <w:lang w:val="en-US" w:eastAsia="zh-CN"/>
        </w:rPr>
        <w:t>开展</w:t>
      </w:r>
      <w:r>
        <w:rPr>
          <w:rFonts w:hint="eastAsia"/>
          <w:szCs w:val="32"/>
        </w:rPr>
        <w:t>下年度</w:t>
      </w:r>
      <w:r>
        <w:rPr>
          <w:rFonts w:hint="eastAsia"/>
          <w:szCs w:val="32"/>
          <w:lang w:val="en-US" w:eastAsia="zh-CN"/>
        </w:rPr>
        <w:t>无线电管理经费</w:t>
      </w:r>
      <w:r>
        <w:rPr>
          <w:rFonts w:hint="eastAsia"/>
          <w:szCs w:val="32"/>
        </w:rPr>
        <w:t>资金</w:t>
      </w:r>
      <w:r>
        <w:rPr>
          <w:rFonts w:hint="eastAsia"/>
          <w:szCs w:val="32"/>
          <w:lang w:val="en-US" w:eastAsia="zh-CN"/>
        </w:rPr>
        <w:t>的申报工作</w:t>
      </w:r>
      <w:r>
        <w:rPr>
          <w:rFonts w:hint="eastAsia"/>
          <w:szCs w:val="32"/>
        </w:rPr>
        <w:t>。</w:t>
      </w:r>
      <w:r>
        <w:rPr>
          <w:rFonts w:hint="eastAsia"/>
          <w:szCs w:val="32"/>
          <w:lang w:val="en-US" w:eastAsia="zh-CN"/>
        </w:rPr>
        <w:t>工业和信息化部开展无线电管理经费业务审核，提出资金分配方案，并报财政部。</w:t>
      </w:r>
      <w:r>
        <w:rPr>
          <w:rFonts w:hint="eastAsia"/>
          <w:szCs w:val="32"/>
        </w:rPr>
        <w:t>财政部于</w:t>
      </w:r>
      <w:r>
        <w:rPr>
          <w:rFonts w:hint="eastAsia"/>
          <w:szCs w:val="32"/>
          <w:lang w:val="en-US" w:eastAsia="zh-CN"/>
        </w:rPr>
        <w:t>全国人民代表大会批准预算</w:t>
      </w:r>
      <w:r>
        <w:rPr>
          <w:rFonts w:hint="eastAsia"/>
          <w:szCs w:val="32"/>
        </w:rPr>
        <w:t>后</w:t>
      </w:r>
      <w:r>
        <w:rPr>
          <w:rFonts w:hint="eastAsia"/>
          <w:szCs w:val="32"/>
          <w:lang w:val="en-US" w:eastAsia="zh-CN"/>
        </w:rPr>
        <w:t>三十日内，正式</w:t>
      </w:r>
      <w:r>
        <w:rPr>
          <w:rFonts w:hint="eastAsia"/>
          <w:szCs w:val="32"/>
        </w:rPr>
        <w:t>下达</w:t>
      </w:r>
      <w:r>
        <w:rPr>
          <w:rFonts w:hint="eastAsia"/>
          <w:szCs w:val="32"/>
          <w:lang w:val="en-US" w:eastAsia="zh-CN"/>
        </w:rPr>
        <w:t>无线电管理经费</w:t>
      </w:r>
      <w:r>
        <w:rPr>
          <w:rFonts w:hint="eastAsia"/>
          <w:szCs w:val="32"/>
        </w:rPr>
        <w:t>预算</w:t>
      </w:r>
      <w:r>
        <w:rPr>
          <w:rFonts w:hint="eastAsia"/>
          <w:szCs w:val="32"/>
          <w:lang w:eastAsia="zh-CN"/>
        </w:rPr>
        <w:t>。</w:t>
      </w:r>
      <w:r>
        <w:rPr>
          <w:szCs w:val="32"/>
        </w:rPr>
        <w:t>地方无线电管理机构</w:t>
      </w:r>
      <w:r>
        <w:rPr>
          <w:rFonts w:hint="eastAsia"/>
          <w:szCs w:val="32"/>
        </w:rPr>
        <w:t>按照预算</w:t>
      </w:r>
      <w:r>
        <w:rPr>
          <w:szCs w:val="32"/>
        </w:rPr>
        <w:t>批复</w:t>
      </w:r>
      <w:r>
        <w:rPr>
          <w:rFonts w:hint="eastAsia"/>
          <w:szCs w:val="32"/>
        </w:rPr>
        <w:t>使用资金。</w:t>
      </w:r>
    </w:p>
    <w:p>
      <w:pPr>
        <w:rPr>
          <w:rFonts w:hint="default" w:ascii="Times New Roman" w:hAnsi="Times New Roman" w:cs="Times New Roman"/>
          <w:szCs w:val="32"/>
        </w:rPr>
      </w:pPr>
      <w:r>
        <w:rPr>
          <w:rFonts w:hint="default" w:ascii="Times New Roman" w:hAnsi="Times New Roman" w:cs="Times New Roman"/>
          <w:szCs w:val="32"/>
        </w:rPr>
        <w:t>本次评价对象为</w:t>
      </w:r>
      <w:r>
        <w:rPr>
          <w:rFonts w:hint="eastAsia" w:ascii="仿宋_GB2312" w:hAnsi="仿宋_GB2312" w:eastAsia="仿宋_GB2312"/>
          <w:sz w:val="32"/>
          <w:szCs w:val="32"/>
        </w:rPr>
        <w:t>财政部《关于提前下达</w:t>
      </w:r>
      <w:r>
        <w:rPr>
          <w:rFonts w:hint="eastAsia"/>
          <w:sz w:val="32"/>
          <w:szCs w:val="32"/>
          <w:lang w:eastAsia="zh-CN"/>
        </w:rPr>
        <w:t>2024</w:t>
      </w:r>
      <w:r>
        <w:rPr>
          <w:rFonts w:hint="eastAsia" w:ascii="仿宋_GB2312" w:hAnsi="仿宋_GB2312" w:eastAsia="仿宋_GB2312"/>
          <w:sz w:val="32"/>
          <w:szCs w:val="32"/>
        </w:rPr>
        <w:t>年无线电管理经费预算的通知》</w:t>
      </w:r>
      <w:r>
        <w:rPr>
          <w:rFonts w:hint="eastAsia" w:ascii="Times New Roman" w:hAnsi="Times New Roman" w:eastAsia="仿宋_GB2312" w:cs="Times New Roman"/>
          <w:sz w:val="32"/>
          <w:szCs w:val="32"/>
        </w:rPr>
        <w:t>（财建〔202</w:t>
      </w:r>
      <w:r>
        <w:rPr>
          <w:rFonts w:hint="eastAsia" w:ascii="Times New Roman" w:hAnsi="Times New Roman" w:cs="Times New Roman"/>
          <w:sz w:val="32"/>
          <w:szCs w:val="32"/>
          <w:lang w:val="en-US" w:eastAsia="zh-CN"/>
        </w:rPr>
        <w:t>3</w:t>
      </w:r>
      <w:r>
        <w:rPr>
          <w:rFonts w:hint="eastAsia" w:ascii="Times New Roman" w:hAnsi="Times New Roman" w:eastAsia="仿宋_GB2312" w:cs="Times New Roman"/>
          <w:sz w:val="32"/>
          <w:szCs w:val="32"/>
        </w:rPr>
        <w:t>〕3</w:t>
      </w:r>
      <w:r>
        <w:rPr>
          <w:rFonts w:hint="eastAsia" w:ascii="Times New Roman" w:hAnsi="Times New Roman" w:cs="Times New Roman"/>
          <w:sz w:val="32"/>
          <w:szCs w:val="32"/>
          <w:lang w:val="en-US" w:eastAsia="zh-CN"/>
        </w:rPr>
        <w:t>24</w:t>
      </w:r>
      <w:r>
        <w:rPr>
          <w:rFonts w:hint="eastAsia" w:ascii="Times New Roman" w:hAnsi="Times New Roman" w:eastAsia="仿宋_GB2312" w:cs="Times New Roman"/>
          <w:sz w:val="32"/>
          <w:szCs w:val="32"/>
        </w:rPr>
        <w:t>号）</w:t>
      </w:r>
      <w:r>
        <w:rPr>
          <w:rFonts w:hint="default" w:ascii="Times New Roman" w:hAnsi="Times New Roman" w:cs="Times New Roman"/>
          <w:szCs w:val="32"/>
        </w:rPr>
        <w:t>批复新疆维吾尔自治区的无线电管理经费预算，总规模</w:t>
      </w:r>
      <w:r>
        <w:rPr>
          <w:rFonts w:hint="eastAsia" w:cs="Times New Roman"/>
          <w:szCs w:val="32"/>
          <w:lang w:val="en-US" w:eastAsia="zh-CN"/>
        </w:rPr>
        <w:t>7255</w:t>
      </w:r>
      <w:r>
        <w:rPr>
          <w:rFonts w:hint="default" w:ascii="Times New Roman" w:hAnsi="Times New Roman" w:cs="Times New Roman"/>
          <w:szCs w:val="32"/>
        </w:rPr>
        <w:t>万元。根据《工业和信息化部办公厅关于下达2024年无线电管理经费资金使用计划业务审核意见的函》（工信厅无函〔202</w:t>
      </w:r>
      <w:r>
        <w:rPr>
          <w:rFonts w:hint="eastAsia" w:ascii="Times New Roman" w:hAnsi="Times New Roman" w:cs="Times New Roman"/>
          <w:szCs w:val="32"/>
          <w:lang w:val="en-US" w:eastAsia="zh-CN"/>
        </w:rPr>
        <w:t>3</w:t>
      </w:r>
      <w:r>
        <w:rPr>
          <w:rFonts w:hint="default" w:ascii="Times New Roman" w:hAnsi="Times New Roman" w:cs="Times New Roman"/>
          <w:szCs w:val="32"/>
        </w:rPr>
        <w:t>〕</w:t>
      </w:r>
      <w:r>
        <w:rPr>
          <w:rFonts w:hint="eastAsia" w:ascii="Times New Roman" w:hAnsi="Times New Roman" w:cs="Times New Roman"/>
          <w:szCs w:val="32"/>
          <w:lang w:val="en-US" w:eastAsia="zh-CN"/>
        </w:rPr>
        <w:t>331</w:t>
      </w:r>
      <w:r>
        <w:rPr>
          <w:rFonts w:hint="default" w:ascii="Times New Roman" w:hAnsi="Times New Roman" w:cs="Times New Roman"/>
          <w:szCs w:val="32"/>
        </w:rPr>
        <w:t>号），预算包括无线电管理设施购建支出</w:t>
      </w:r>
      <w:r>
        <w:rPr>
          <w:rFonts w:hint="eastAsia" w:ascii="Times New Roman" w:hAnsi="Times New Roman" w:cs="Times New Roman"/>
          <w:szCs w:val="32"/>
          <w:lang w:val="en-US" w:eastAsia="zh-CN"/>
        </w:rPr>
        <w:t>4843</w:t>
      </w:r>
      <w:r>
        <w:rPr>
          <w:rFonts w:hint="default" w:ascii="Times New Roman" w:hAnsi="Times New Roman" w:cs="Times New Roman"/>
          <w:szCs w:val="32"/>
        </w:rPr>
        <w:t>万元、无线电管理基础设施和技术设施运行维护支出</w:t>
      </w:r>
      <w:r>
        <w:rPr>
          <w:rFonts w:hint="eastAsia" w:ascii="Times New Roman" w:hAnsi="Times New Roman" w:cs="Times New Roman"/>
          <w:szCs w:val="32"/>
          <w:lang w:val="en-US" w:eastAsia="zh-CN"/>
        </w:rPr>
        <w:t>2046</w:t>
      </w:r>
      <w:r>
        <w:rPr>
          <w:rFonts w:hint="default" w:ascii="Times New Roman" w:hAnsi="Times New Roman" w:cs="Times New Roman"/>
          <w:szCs w:val="32"/>
        </w:rPr>
        <w:t>万元、无线电专项监管和其他相关支出</w:t>
      </w:r>
      <w:r>
        <w:rPr>
          <w:rFonts w:hint="eastAsia" w:ascii="Times New Roman" w:hAnsi="Times New Roman" w:cs="Times New Roman"/>
          <w:szCs w:val="32"/>
          <w:lang w:val="en-US" w:eastAsia="zh-CN"/>
        </w:rPr>
        <w:t>366</w:t>
      </w:r>
      <w:r>
        <w:rPr>
          <w:rFonts w:hint="default" w:ascii="Times New Roman" w:hAnsi="Times New Roman" w:cs="Times New Roman"/>
          <w:szCs w:val="32"/>
        </w:rPr>
        <w:t>万元。</w:t>
      </w:r>
    </w:p>
    <w:p>
      <w:pPr>
        <w:pStyle w:val="33"/>
        <w:keepNext/>
        <w:numPr>
          <w:ilvl w:val="0"/>
          <w:numId w:val="2"/>
        </w:numPr>
        <w:ind w:firstLineChars="0"/>
        <w:jc w:val="center"/>
        <w:rPr>
          <w:rFonts w:hint="default" w:ascii="Times New Roman" w:hAnsi="Times New Roman" w:eastAsia="楷体_GB2312" w:cs="Times New Roman"/>
          <w:sz w:val="28"/>
          <w:szCs w:val="28"/>
        </w:rPr>
      </w:pPr>
      <w:r>
        <w:rPr>
          <w:rFonts w:hint="default" w:ascii="Times New Roman" w:hAnsi="Times New Roman" w:eastAsia="楷体_GB2312" w:cs="Times New Roman"/>
          <w:b/>
          <w:sz w:val="28"/>
          <w:szCs w:val="28"/>
        </w:rPr>
        <w:t>新疆维吾尔自治区202</w:t>
      </w:r>
      <w:r>
        <w:rPr>
          <w:rFonts w:hint="eastAsia" w:ascii="Times New Roman" w:hAnsi="Times New Roman" w:eastAsia="楷体_GB2312" w:cs="Times New Roman"/>
          <w:b/>
          <w:sz w:val="28"/>
          <w:szCs w:val="28"/>
          <w:lang w:val="en-US" w:eastAsia="zh-CN"/>
        </w:rPr>
        <w:t>4</w:t>
      </w:r>
      <w:r>
        <w:rPr>
          <w:rFonts w:hint="default" w:ascii="Times New Roman" w:hAnsi="Times New Roman" w:eastAsia="楷体_GB2312" w:cs="Times New Roman"/>
          <w:b/>
          <w:sz w:val="28"/>
          <w:szCs w:val="28"/>
        </w:rPr>
        <w:t>年无线电管理经费资金批复情况表</w:t>
      </w:r>
    </w:p>
    <w:tbl>
      <w:tblPr>
        <w:tblStyle w:val="28"/>
        <w:tblW w:w="82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6"/>
        <w:gridCol w:w="816"/>
        <w:gridCol w:w="4798"/>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Align w:val="center"/>
          </w:tcPr>
          <w:p>
            <w:pPr>
              <w:widowControl/>
              <w:spacing w:line="240" w:lineRule="auto"/>
              <w:ind w:firstLine="0" w:firstLineChars="0"/>
              <w:jc w:val="center"/>
              <w:rPr>
                <w:rFonts w:hint="default" w:ascii="Times New Roman" w:hAnsi="Times New Roman" w:cs="Times New Roman"/>
                <w:b/>
                <w:bCs/>
                <w:color w:val="000000"/>
                <w:kern w:val="0"/>
                <w:sz w:val="24"/>
                <w:highlight w:val="none"/>
              </w:rPr>
            </w:pPr>
            <w:r>
              <w:rPr>
                <w:rFonts w:hint="default" w:ascii="Times New Roman" w:hAnsi="Times New Roman" w:cs="Times New Roman"/>
                <w:b/>
                <w:bCs/>
                <w:color w:val="000000"/>
                <w:kern w:val="0"/>
                <w:sz w:val="24"/>
                <w:highlight w:val="none"/>
              </w:rPr>
              <w:t>支出类型</w:t>
            </w: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highlight w:val="none"/>
              </w:rPr>
            </w:pPr>
            <w:r>
              <w:rPr>
                <w:rFonts w:hint="default" w:ascii="Times New Roman" w:hAnsi="Times New Roman" w:cs="Times New Roman"/>
                <w:b/>
                <w:bCs/>
                <w:color w:val="000000"/>
                <w:kern w:val="0"/>
                <w:sz w:val="24"/>
                <w:highlight w:val="none"/>
              </w:rPr>
              <w:t>项目名称</w:t>
            </w:r>
          </w:p>
        </w:tc>
        <w:tc>
          <w:tcPr>
            <w:tcW w:w="1191" w:type="dxa"/>
            <w:vAlign w:val="center"/>
          </w:tcPr>
          <w:p>
            <w:pPr>
              <w:widowControl/>
              <w:spacing w:line="240" w:lineRule="auto"/>
              <w:ind w:firstLine="0" w:firstLineChars="0"/>
              <w:jc w:val="center"/>
              <w:rPr>
                <w:rFonts w:hint="default" w:ascii="Times New Roman" w:hAnsi="Times New Roman" w:cs="Times New Roman"/>
                <w:b/>
                <w:bCs/>
                <w:color w:val="000000"/>
                <w:kern w:val="0"/>
                <w:sz w:val="24"/>
                <w:highlight w:val="none"/>
              </w:rPr>
            </w:pPr>
            <w:r>
              <w:rPr>
                <w:rFonts w:hint="default" w:ascii="Times New Roman" w:hAnsi="Times New Roman" w:cs="Times New Roman"/>
                <w:b/>
                <w:bCs/>
                <w:color w:val="000000"/>
                <w:kern w:val="0"/>
                <w:sz w:val="24"/>
                <w:highlight w:val="none"/>
              </w:rPr>
              <w:t>预算金额</w:t>
            </w:r>
          </w:p>
          <w:p>
            <w:pPr>
              <w:widowControl/>
              <w:spacing w:line="240" w:lineRule="auto"/>
              <w:ind w:firstLine="0" w:firstLineChars="0"/>
              <w:jc w:val="center"/>
              <w:rPr>
                <w:rFonts w:hint="default" w:ascii="Times New Roman" w:hAnsi="Times New Roman" w:cs="Times New Roman"/>
                <w:b/>
                <w:bCs/>
                <w:color w:val="000000"/>
                <w:kern w:val="0"/>
                <w:sz w:val="24"/>
                <w:highlight w:val="none"/>
              </w:rPr>
            </w:pPr>
            <w:r>
              <w:rPr>
                <w:rFonts w:hint="default" w:ascii="Times New Roman" w:hAnsi="Times New Roman" w:cs="Times New Roman"/>
                <w:b/>
                <w:bCs/>
                <w:color w:val="000000"/>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restart"/>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无线电管理设施购建支出</w:t>
            </w: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1</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无人机反制设施检测系统项目</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2</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购置新建固定监测站及机房项目</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1810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3</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基于一体化平台的应用系统改造及移动监测系统联网项目</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eastAsia"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4</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新型技术设施建设项目</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eastAsia"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5</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固定监测站升级改造项目</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1064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eastAsia"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6</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特殊环境场所电磁环境保护能力提升项目</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1098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eastAsia"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7</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乌鲁木齐城市无线电移动智能众包监测系统建设项目</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highlight w:val="none"/>
              </w:rPr>
            </w:pPr>
            <w:r>
              <w:rPr>
                <w:rFonts w:hint="default" w:ascii="Times New Roman" w:hAnsi="Times New Roman" w:cs="Times New Roman"/>
                <w:b/>
                <w:bCs/>
                <w:color w:val="000000"/>
                <w:kern w:val="0"/>
                <w:sz w:val="24"/>
                <w:highlight w:val="none"/>
              </w:rPr>
              <w:t>小计</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sz w:val="24"/>
                <w:highlight w:val="none"/>
                <w:lang w:val="en-US" w:eastAsia="zh-CN"/>
              </w:rPr>
            </w:pPr>
            <w:r>
              <w:rPr>
                <w:rFonts w:hint="eastAsia" w:cs="Times New Roman"/>
                <w:b/>
                <w:bCs/>
                <w:color w:val="000000"/>
                <w:kern w:val="0"/>
                <w:sz w:val="24"/>
                <w:highlight w:val="none"/>
                <w:lang w:val="en-US" w:eastAsia="zh-CN"/>
              </w:rPr>
              <w:t>4843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restart"/>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无线电管理基础设施和技术设施运行维护支出</w:t>
            </w: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1</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lang w:bidi="ar"/>
              </w:rPr>
              <w:t>无线电专用房屋建筑物</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2</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lang w:bidi="ar"/>
              </w:rPr>
              <w:t>无线电管理特种车辆</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3</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lang w:bidi="ar"/>
              </w:rPr>
              <w:t>技术设备</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highlight w:val="none"/>
                <w:lang w:val="en-US" w:eastAsia="zh-CN"/>
              </w:rPr>
            </w:pPr>
            <w:r>
              <w:rPr>
                <w:rFonts w:hint="eastAsia" w:cs="Times New Roman"/>
                <w:color w:val="000000"/>
                <w:kern w:val="0"/>
                <w:sz w:val="24"/>
                <w:highlight w:val="none"/>
                <w:lang w:val="en-US" w:eastAsia="zh-CN"/>
              </w:rPr>
              <w:t>1494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highlight w:val="none"/>
              </w:rPr>
            </w:pPr>
            <w:r>
              <w:rPr>
                <w:rFonts w:hint="default" w:ascii="Times New Roman" w:hAnsi="Times New Roman" w:cs="Times New Roman"/>
                <w:b/>
                <w:bCs/>
                <w:color w:val="000000"/>
                <w:kern w:val="0"/>
                <w:sz w:val="24"/>
                <w:highlight w:val="none"/>
              </w:rPr>
              <w:t>小计</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sz w:val="24"/>
                <w:highlight w:val="none"/>
                <w:lang w:val="en-US" w:eastAsia="zh-CN"/>
              </w:rPr>
            </w:pPr>
            <w:r>
              <w:rPr>
                <w:rFonts w:hint="eastAsia" w:cs="Times New Roman"/>
                <w:b/>
                <w:bCs/>
                <w:color w:val="000000"/>
                <w:kern w:val="0"/>
                <w:sz w:val="24"/>
                <w:highlight w:val="none"/>
                <w:lang w:val="en-US" w:eastAsia="zh-CN"/>
              </w:rPr>
              <w:t>2046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restart"/>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无线电专项监管和其他相关支出</w:t>
            </w: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1</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重大活动无线电安全保障</w:t>
            </w:r>
          </w:p>
        </w:tc>
        <w:tc>
          <w:tcPr>
            <w:tcW w:w="1191" w:type="dxa"/>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cs="Times New Roman"/>
                <w:b w:val="0"/>
                <w:bCs w:val="0"/>
                <w:color w:val="000000"/>
                <w:kern w:val="0"/>
                <w:sz w:val="24"/>
                <w:highlight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 xml:space="preserve">53.00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2</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航空及铁路,水上无线电频率保护经费</w:t>
            </w:r>
          </w:p>
        </w:tc>
        <w:tc>
          <w:tcPr>
            <w:tcW w:w="1191" w:type="dxa"/>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cs="Times New Roman"/>
                <w:b w:val="0"/>
                <w:bCs w:val="0"/>
                <w:color w:val="000000"/>
                <w:kern w:val="0"/>
                <w:sz w:val="24"/>
                <w:highlight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 xml:space="preserve">40.00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3</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无线电干扰查处</w:t>
            </w:r>
          </w:p>
        </w:tc>
        <w:tc>
          <w:tcPr>
            <w:tcW w:w="1191" w:type="dxa"/>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cs="Times New Roman"/>
                <w:b w:val="0"/>
                <w:bCs w:val="0"/>
                <w:color w:val="000000"/>
                <w:kern w:val="0"/>
                <w:sz w:val="24"/>
                <w:highlight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 xml:space="preserve">37.00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4</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无线电频率协调</w:t>
            </w:r>
          </w:p>
        </w:tc>
        <w:tc>
          <w:tcPr>
            <w:tcW w:w="1191" w:type="dxa"/>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cs="Times New Roman"/>
                <w:b w:val="0"/>
                <w:bCs w:val="0"/>
                <w:color w:val="000000"/>
                <w:kern w:val="0"/>
                <w:sz w:val="24"/>
                <w:highlight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 xml:space="preserve">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5</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考试保障</w:t>
            </w:r>
          </w:p>
        </w:tc>
        <w:tc>
          <w:tcPr>
            <w:tcW w:w="1191" w:type="dxa"/>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cs="Times New Roman"/>
                <w:b w:val="0"/>
                <w:bCs w:val="0"/>
                <w:color w:val="000000"/>
                <w:kern w:val="0"/>
                <w:sz w:val="24"/>
                <w:highlight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 xml:space="preserve">21.00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6</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无线电监管设备或技术研究</w:t>
            </w:r>
          </w:p>
        </w:tc>
        <w:tc>
          <w:tcPr>
            <w:tcW w:w="1191" w:type="dxa"/>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cs="Times New Roman"/>
                <w:b w:val="0"/>
                <w:bCs w:val="0"/>
                <w:color w:val="000000"/>
                <w:kern w:val="0"/>
                <w:sz w:val="24"/>
                <w:highlight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 xml:space="preserve">90.00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7</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无线电专业技术人员培训</w:t>
            </w:r>
          </w:p>
        </w:tc>
        <w:tc>
          <w:tcPr>
            <w:tcW w:w="1191" w:type="dxa"/>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cs="Times New Roman"/>
                <w:b w:val="0"/>
                <w:bCs w:val="0"/>
                <w:color w:val="000000"/>
                <w:kern w:val="0"/>
                <w:sz w:val="24"/>
                <w:highlight w:val="none"/>
              </w:rPr>
            </w:pP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 xml:space="preserve">80.00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816"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8</w:t>
            </w:r>
          </w:p>
        </w:tc>
        <w:tc>
          <w:tcPr>
            <w:tcW w:w="4798" w:type="dxa"/>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r>
              <w:rPr>
                <w:rFonts w:hint="default" w:ascii="Times New Roman" w:hAnsi="Times New Roman" w:cs="Times New Roman"/>
                <w:color w:val="000000"/>
                <w:kern w:val="0"/>
                <w:sz w:val="24"/>
                <w:highlight w:val="none"/>
              </w:rPr>
              <w:t>经财政部批准与无线电管理工作相关支出</w:t>
            </w:r>
          </w:p>
        </w:tc>
        <w:tc>
          <w:tcPr>
            <w:tcW w:w="1191" w:type="dxa"/>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cs="Times New Roman"/>
                <w:b w:val="0"/>
                <w:bCs w:val="0"/>
                <w:color w:val="000000"/>
                <w:kern w:val="0"/>
                <w:sz w:val="24"/>
                <w:highlight w:val="none"/>
              </w:rPr>
            </w:pPr>
            <w:r>
              <w:rPr>
                <w:rFonts w:hint="eastAsia" w:cs="Times New Roman"/>
                <w:b w:val="0"/>
                <w:bCs w:val="0"/>
                <w:i w:val="0"/>
                <w:iCs w:val="0"/>
                <w:color w:val="000000"/>
                <w:kern w:val="0"/>
                <w:sz w:val="24"/>
                <w:szCs w:val="24"/>
                <w:highlight w:val="none"/>
                <w:u w:val="none"/>
                <w:lang w:val="en-US" w:eastAsia="zh-CN" w:bidi="ar"/>
              </w:rPr>
              <w:t>15</w:t>
            </w:r>
            <w: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t xml:space="preserve">.00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466" w:type="dxa"/>
            <w:vMerge w:val="continue"/>
            <w:vAlign w:val="center"/>
          </w:tcPr>
          <w:p>
            <w:pPr>
              <w:widowControl/>
              <w:spacing w:line="240" w:lineRule="auto"/>
              <w:ind w:firstLine="0" w:firstLineChars="0"/>
              <w:jc w:val="center"/>
              <w:rPr>
                <w:rFonts w:hint="default" w:ascii="Times New Roman" w:hAnsi="Times New Roman" w:cs="Times New Roman"/>
                <w:color w:val="000000"/>
                <w:kern w:val="0"/>
                <w:sz w:val="24"/>
                <w:highlight w:val="none"/>
              </w:rPr>
            </w:pPr>
          </w:p>
        </w:tc>
        <w:tc>
          <w:tcPr>
            <w:tcW w:w="5614" w:type="dxa"/>
            <w:gridSpan w:val="2"/>
            <w:vAlign w:val="center"/>
          </w:tcPr>
          <w:p>
            <w:pPr>
              <w:widowControl/>
              <w:spacing w:line="240" w:lineRule="auto"/>
              <w:ind w:firstLine="0" w:firstLineChars="0"/>
              <w:jc w:val="center"/>
              <w:rPr>
                <w:rFonts w:hint="default" w:ascii="Times New Roman" w:hAnsi="Times New Roman" w:cs="Times New Roman"/>
                <w:b/>
                <w:bCs/>
                <w:color w:val="000000"/>
                <w:kern w:val="0"/>
                <w:sz w:val="24"/>
                <w:highlight w:val="none"/>
              </w:rPr>
            </w:pPr>
            <w:r>
              <w:rPr>
                <w:rFonts w:hint="default" w:ascii="Times New Roman" w:hAnsi="Times New Roman" w:cs="Times New Roman"/>
                <w:b/>
                <w:bCs/>
                <w:color w:val="000000"/>
                <w:kern w:val="0"/>
                <w:sz w:val="24"/>
                <w:highlight w:val="none"/>
              </w:rPr>
              <w:t>小计</w:t>
            </w:r>
          </w:p>
        </w:tc>
        <w:tc>
          <w:tcPr>
            <w:tcW w:w="1191" w:type="dxa"/>
            <w:vAlign w:val="center"/>
          </w:tcPr>
          <w:p>
            <w:pPr>
              <w:keepNext w:val="0"/>
              <w:keepLines w:val="0"/>
              <w:widowControl/>
              <w:suppressLineNumbers w:val="0"/>
              <w:spacing w:line="240" w:lineRule="auto"/>
              <w:ind w:firstLine="0" w:firstLineChars="0"/>
              <w:jc w:val="center"/>
              <w:textAlignment w:val="auto"/>
              <w:rPr>
                <w:rFonts w:hint="default" w:ascii="Times New Roman" w:hAnsi="Times New Roman" w:cs="Times New Roman"/>
                <w:b/>
                <w:bCs/>
                <w:color w:val="000000"/>
                <w:kern w:val="0"/>
                <w:sz w:val="24"/>
                <w:highlight w:val="none"/>
              </w:rPr>
            </w:pPr>
            <w:r>
              <w:rPr>
                <w:rFonts w:hint="eastAsia" w:cs="Times New Roman"/>
                <w:b/>
                <w:bCs/>
                <w:i w:val="0"/>
                <w:iCs w:val="0"/>
                <w:color w:val="000000"/>
                <w:kern w:val="0"/>
                <w:sz w:val="24"/>
                <w:szCs w:val="24"/>
                <w:highlight w:val="none"/>
                <w:u w:val="none"/>
                <w:lang w:val="en-US" w:eastAsia="zh-CN" w:bidi="ar"/>
              </w:rPr>
              <w:t>366</w:t>
            </w:r>
            <w:r>
              <w:rPr>
                <w:rFonts w:hint="default" w:ascii="Times New Roman" w:hAnsi="Times New Roman" w:eastAsia="仿宋_GB2312" w:cs="Times New Roman"/>
                <w:b/>
                <w:bCs/>
                <w:i w:val="0"/>
                <w:iCs w:val="0"/>
                <w:color w:val="000000"/>
                <w:kern w:val="0"/>
                <w:sz w:val="24"/>
                <w:szCs w:val="24"/>
                <w:highlight w:val="none"/>
                <w:u w:val="none"/>
                <w:lang w:val="en-US" w:eastAsia="zh-CN" w:bidi="ar"/>
              </w:rPr>
              <w:t xml:space="preserve">.00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080" w:type="dxa"/>
            <w:gridSpan w:val="3"/>
            <w:vAlign w:val="center"/>
          </w:tcPr>
          <w:p>
            <w:pPr>
              <w:widowControl/>
              <w:spacing w:line="240" w:lineRule="auto"/>
              <w:ind w:firstLine="0" w:firstLineChars="0"/>
              <w:jc w:val="center"/>
              <w:rPr>
                <w:rFonts w:hint="default" w:ascii="Times New Roman" w:hAnsi="Times New Roman" w:cs="Times New Roman"/>
                <w:b/>
                <w:bCs/>
                <w:color w:val="000000"/>
                <w:kern w:val="0"/>
                <w:sz w:val="24"/>
                <w:highlight w:val="none"/>
              </w:rPr>
            </w:pPr>
            <w:r>
              <w:rPr>
                <w:rFonts w:hint="default" w:ascii="Times New Roman" w:hAnsi="Times New Roman" w:cs="Times New Roman"/>
                <w:b/>
                <w:bCs/>
                <w:color w:val="000000"/>
                <w:kern w:val="0"/>
                <w:sz w:val="24"/>
                <w:highlight w:val="none"/>
              </w:rPr>
              <w:t>合计</w:t>
            </w:r>
          </w:p>
        </w:tc>
        <w:tc>
          <w:tcPr>
            <w:tcW w:w="1191" w:type="dxa"/>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sz w:val="24"/>
                <w:highlight w:val="none"/>
                <w:lang w:val="en-US" w:eastAsia="zh-CN"/>
              </w:rPr>
            </w:pPr>
            <w:r>
              <w:rPr>
                <w:rFonts w:hint="eastAsia" w:ascii="Times New Roman" w:hAnsi="Times New Roman" w:cs="Times New Roman"/>
                <w:b/>
                <w:bCs/>
                <w:color w:val="000000"/>
                <w:kern w:val="0"/>
                <w:sz w:val="24"/>
                <w:highlight w:val="none"/>
                <w:lang w:val="en-US" w:eastAsia="zh-CN"/>
              </w:rPr>
              <w:t>7255</w:t>
            </w:r>
          </w:p>
        </w:tc>
      </w:tr>
    </w:tbl>
    <w:p>
      <w:pPr>
        <w:pStyle w:val="11"/>
        <w:ind w:left="0"/>
        <w:rPr>
          <w:rFonts w:hint="default" w:ascii="Times New Roman" w:hAnsi="Times New Roman" w:cs="Times New Roman"/>
        </w:rPr>
      </w:pPr>
    </w:p>
    <w:p>
      <w:pPr>
        <w:pStyle w:val="4"/>
        <w:ind w:firstLine="643"/>
        <w:rPr>
          <w:rFonts w:hint="default" w:ascii="Times New Roman" w:hAnsi="Times New Roman" w:cs="Times New Roman"/>
        </w:rPr>
      </w:pPr>
      <w:bookmarkStart w:id="14" w:name="_Toc19465152"/>
      <w:bookmarkStart w:id="15" w:name="_Toc49417227"/>
      <w:bookmarkStart w:id="16" w:name="_Toc30722"/>
      <w:bookmarkStart w:id="17" w:name="_Toc15540"/>
      <w:bookmarkStart w:id="18" w:name="_Toc30350"/>
      <w:bookmarkStart w:id="19" w:name="_Toc5650"/>
      <w:r>
        <w:rPr>
          <w:rFonts w:hint="default" w:ascii="Times New Roman" w:hAnsi="Times New Roman" w:cs="Times New Roman"/>
        </w:rPr>
        <w:t>（三）项目绩效目标</w:t>
      </w:r>
      <w:bookmarkEnd w:id="14"/>
      <w:bookmarkEnd w:id="15"/>
      <w:r>
        <w:rPr>
          <w:rFonts w:hint="default" w:ascii="Times New Roman" w:hAnsi="Times New Roman" w:cs="Times New Roman"/>
        </w:rPr>
        <w:t>、绩效指标设定情况</w:t>
      </w:r>
      <w:bookmarkEnd w:id="16"/>
      <w:bookmarkEnd w:id="17"/>
      <w:bookmarkEnd w:id="18"/>
      <w:bookmarkEnd w:id="19"/>
    </w:p>
    <w:p>
      <w:pPr>
        <w:rPr>
          <w:rFonts w:hint="default"/>
        </w:rPr>
      </w:pPr>
      <w:r>
        <w:rPr>
          <w:rFonts w:hint="default"/>
        </w:rPr>
        <w:t>根据我厅上报工业和信息化部的《</w:t>
      </w:r>
      <w:r>
        <w:rPr>
          <w:rFonts w:hint="default" w:ascii="Times New Roman" w:hAnsi="Times New Roman" w:cs="Times New Roman"/>
        </w:rPr>
        <w:t>202</w:t>
      </w:r>
      <w:r>
        <w:rPr>
          <w:rFonts w:hint="eastAsia" w:cs="Times New Roman"/>
          <w:lang w:val="en-US" w:eastAsia="zh-CN"/>
        </w:rPr>
        <w:t>4</w:t>
      </w:r>
      <w:r>
        <w:rPr>
          <w:rFonts w:hint="default" w:ascii="Times New Roman" w:hAnsi="Times New Roman" w:cs="Times New Roman"/>
        </w:rPr>
        <w:t>年无线电</w:t>
      </w:r>
      <w:r>
        <w:rPr>
          <w:rFonts w:hint="eastAsia" w:cs="Times New Roman"/>
          <w:lang w:val="en-US" w:eastAsia="zh-CN"/>
        </w:rPr>
        <w:t>管理经费</w:t>
      </w:r>
      <w:r>
        <w:rPr>
          <w:rFonts w:hint="default" w:ascii="Times New Roman" w:hAnsi="Times New Roman" w:cs="Times New Roman"/>
        </w:rPr>
        <w:t>资金</w:t>
      </w:r>
      <w:r>
        <w:rPr>
          <w:rFonts w:hint="eastAsia" w:cs="Times New Roman"/>
          <w:lang w:val="en-US" w:eastAsia="zh-CN"/>
        </w:rPr>
        <w:t>区域</w:t>
      </w:r>
      <w:r>
        <w:rPr>
          <w:rFonts w:hint="default" w:ascii="Times New Roman" w:hAnsi="Times New Roman" w:cs="Times New Roman"/>
        </w:rPr>
        <w:t>绩效目标</w:t>
      </w:r>
      <w:r>
        <w:rPr>
          <w:rFonts w:hint="eastAsia" w:cs="Times New Roman"/>
          <w:lang w:val="en-US" w:eastAsia="zh-CN"/>
        </w:rPr>
        <w:t>表</w:t>
      </w:r>
      <w:r>
        <w:rPr>
          <w:rFonts w:hint="default"/>
        </w:rPr>
        <w:t>》，绩效目标具体如下表所示：</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202</w:t>
      </w:r>
      <w:r>
        <w:rPr>
          <w:rFonts w:hint="eastAsia" w:eastAsia="楷体_GB2312" w:cs="Times New Roman"/>
          <w:b/>
          <w:sz w:val="28"/>
          <w:szCs w:val="28"/>
          <w:lang w:val="en-US" w:eastAsia="zh-CN"/>
        </w:rPr>
        <w:t>4</w:t>
      </w:r>
      <w:r>
        <w:rPr>
          <w:rFonts w:hint="default" w:ascii="Times New Roman" w:hAnsi="Times New Roman" w:eastAsia="楷体_GB2312" w:cs="Times New Roman"/>
          <w:b/>
          <w:sz w:val="28"/>
          <w:szCs w:val="28"/>
        </w:rPr>
        <w:t>年无线电管理经费资金</w:t>
      </w:r>
      <w:r>
        <w:rPr>
          <w:rFonts w:hint="eastAsia" w:eastAsia="楷体_GB2312" w:cs="Times New Roman"/>
          <w:b/>
          <w:sz w:val="28"/>
          <w:szCs w:val="28"/>
          <w:lang w:val="en-US" w:eastAsia="zh-CN"/>
        </w:rPr>
        <w:t>区域</w:t>
      </w:r>
      <w:r>
        <w:rPr>
          <w:rFonts w:hint="default" w:ascii="Times New Roman" w:hAnsi="Times New Roman" w:eastAsia="楷体_GB2312" w:cs="Times New Roman"/>
          <w:b/>
          <w:sz w:val="28"/>
          <w:szCs w:val="28"/>
        </w:rPr>
        <w:t>绩效目标表</w:t>
      </w:r>
    </w:p>
    <w:tbl>
      <w:tblPr>
        <w:tblStyle w:val="27"/>
        <w:tblW w:w="9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1220"/>
        <w:gridCol w:w="4295"/>
        <w:gridCol w:w="2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b/>
                <w:bCs/>
                <w:color w:val="000000"/>
                <w:kern w:val="0"/>
                <w:sz w:val="24"/>
              </w:rPr>
              <w:t>总体目标</w:t>
            </w:r>
          </w:p>
        </w:tc>
        <w:tc>
          <w:tcPr>
            <w:tcW w:w="7977" w:type="dxa"/>
            <w:gridSpan w:val="3"/>
            <w:tcBorders>
              <w:tl2br w:val="nil"/>
              <w:tr2bl w:val="nil"/>
            </w:tcBorders>
            <w:shd w:val="clear" w:color="auto" w:fill="auto"/>
            <w:vAlign w:val="center"/>
          </w:tcPr>
          <w:p>
            <w:pPr>
              <w:widowControl/>
              <w:spacing w:line="240" w:lineRule="auto"/>
              <w:ind w:firstLine="0" w:firstLineChars="0"/>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根据“管频谱资源、管无线电台（站）、管空中电波秩序，服务经济社会发展、服务国防建设、服务党政机关，突出做好重点无线电安全保障工作”的宗旨，稳步推进无线电设备设施运行维护、重大活动无线电安全保障、无线电频率协调、考试保障等各项无线电专项监管工作的开展，年度投资计划执行良好，保障项目质量和效益，有效控制投资概算，</w:t>
            </w:r>
            <w:r>
              <w:rPr>
                <w:rFonts w:hint="default" w:ascii="Times New Roman" w:hAnsi="Times New Roman" w:cs="Times New Roman"/>
                <w:color w:val="000000"/>
                <w:kern w:val="0"/>
                <w:sz w:val="24"/>
                <w:lang w:val="en-US" w:eastAsia="zh-CN"/>
              </w:rPr>
              <w:t>助力</w:t>
            </w:r>
            <w:r>
              <w:rPr>
                <w:rFonts w:hint="default" w:ascii="Times New Roman" w:hAnsi="Times New Roman" w:cs="Times New Roman"/>
                <w:color w:val="000000"/>
                <w:kern w:val="0"/>
                <w:sz w:val="24"/>
              </w:rPr>
              <w:t>经济高质量发展，维护社会稳定和长治久安。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24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一级指标</w:t>
            </w:r>
          </w:p>
        </w:tc>
        <w:tc>
          <w:tcPr>
            <w:tcW w:w="1220"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二级指标</w:t>
            </w:r>
          </w:p>
        </w:tc>
        <w:tc>
          <w:tcPr>
            <w:tcW w:w="4295" w:type="dxa"/>
            <w:tcBorders>
              <w:tl2br w:val="nil"/>
              <w:tr2bl w:val="nil"/>
            </w:tcBorders>
            <w:shd w:val="clear" w:color="auto" w:fill="auto"/>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三级指标</w:t>
            </w:r>
          </w:p>
        </w:tc>
        <w:tc>
          <w:tcPr>
            <w:tcW w:w="2462" w:type="dxa"/>
            <w:tcBorders>
              <w:tl2br w:val="nil"/>
              <w:tr2bl w:val="nil"/>
            </w:tcBorders>
            <w:vAlign w:val="center"/>
          </w:tcPr>
          <w:p>
            <w:pPr>
              <w:widowControl/>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restart"/>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产</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出</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指</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标</w:t>
            </w:r>
          </w:p>
        </w:tc>
        <w:tc>
          <w:tcPr>
            <w:tcW w:w="1220" w:type="dxa"/>
            <w:vMerge w:val="restart"/>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数量指标</w:t>
            </w: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无线电基础和技术设施建设项目完成数量（个）</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lang w:val="en-US" w:eastAsia="zh-CN"/>
              </w:rPr>
              <w:t>7个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开展无线电监测设施定期巡检、测试验证、运行维护次数</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8次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开展重大活动、频率协调、培训、民航铁路专项监测等无线电专项监管次数</w:t>
            </w:r>
          </w:p>
        </w:tc>
        <w:tc>
          <w:tcPr>
            <w:tcW w:w="2462" w:type="dxa"/>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15次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开展考试无线电保障次数</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10次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开展无线电监测技术演练次数</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无线电干扰查处次数</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30次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开展查处“黑广播”“伪基站”违法犯罪案件</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0次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开展行政执法案件数</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100件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i w:val="0"/>
                <w:iCs w:val="0"/>
                <w:color w:val="000000"/>
                <w:kern w:val="0"/>
                <w:sz w:val="24"/>
                <w:szCs w:val="24"/>
                <w:u w:val="none"/>
                <w:lang w:val="en-US" w:eastAsia="zh-CN" w:bidi="ar"/>
              </w:rPr>
              <w:t>质量指标</w:t>
            </w: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完工项目验收合格率</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时效指标</w:t>
            </w: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建设项目按期完工率</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成本指标</w:t>
            </w: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建设项目成本控制率</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i w:val="0"/>
                <w:iCs w:val="0"/>
                <w:color w:val="000000"/>
                <w:kern w:val="0"/>
                <w:sz w:val="24"/>
                <w:szCs w:val="24"/>
                <w:u w:val="none"/>
                <w:lang w:val="en-US" w:eastAsia="zh-CN" w:bidi="ar"/>
              </w:rPr>
              <w:t>经济效益</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指标</w:t>
            </w: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无线电管理机构频占费资金征收规模</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700万元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restart"/>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i w:val="0"/>
                <w:iCs w:val="0"/>
                <w:color w:val="000000"/>
                <w:kern w:val="0"/>
                <w:sz w:val="24"/>
                <w:szCs w:val="24"/>
                <w:u w:val="none"/>
                <w:lang w:val="en-US" w:eastAsia="zh-CN" w:bidi="ar"/>
              </w:rPr>
              <w:t>社会效益</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指标</w:t>
            </w: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无线电频率使用许可监督检查和发射设备销售市场专项检查次数</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2次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无线电频率使用许可数</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600个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无线电台（站）执照许可数</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6000个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restart"/>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i w:val="0"/>
                <w:iCs w:val="0"/>
                <w:color w:val="000000"/>
                <w:kern w:val="0"/>
                <w:sz w:val="24"/>
                <w:szCs w:val="24"/>
                <w:u w:val="none"/>
                <w:lang w:val="en-US" w:eastAsia="zh-CN" w:bidi="ar"/>
              </w:rPr>
              <w:t>技术效益</w:t>
            </w: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超短波固定监测设施县级行政区域覆盖率</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固定监测设施监测测向频段6GHz以上占比</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无线电管理一体化平台互联互通</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restart"/>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i w:val="0"/>
                <w:iCs w:val="0"/>
                <w:color w:val="000000"/>
                <w:kern w:val="0"/>
                <w:sz w:val="24"/>
                <w:szCs w:val="24"/>
                <w:u w:val="none"/>
                <w:lang w:val="en-US" w:eastAsia="zh-CN" w:bidi="ar"/>
              </w:rPr>
              <w:t>满意度指标</w:t>
            </w:r>
          </w:p>
        </w:tc>
        <w:tc>
          <w:tcPr>
            <w:tcW w:w="1220" w:type="dxa"/>
            <w:vMerge w:val="restart"/>
            <w:tcBorders>
              <w:tl2br w:val="nil"/>
              <w:tr2bl w:val="nil"/>
            </w:tcBorders>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color w:val="000000"/>
                <w:kern w:val="0"/>
                <w:sz w:val="24"/>
                <w:szCs w:val="24"/>
              </w:rPr>
            </w:pPr>
            <w:r>
              <w:rPr>
                <w:rFonts w:hint="default" w:ascii="Times New Roman" w:hAnsi="Times New Roman" w:eastAsia="仿宋_GB2312" w:cs="Times New Roman"/>
                <w:i w:val="0"/>
                <w:iCs w:val="0"/>
                <w:color w:val="000000"/>
                <w:kern w:val="0"/>
                <w:sz w:val="24"/>
                <w:szCs w:val="24"/>
                <w:u w:val="none"/>
                <w:lang w:val="en-US" w:eastAsia="zh-CN" w:bidi="ar"/>
              </w:rPr>
              <w:t>服务对象</w:t>
            </w:r>
            <w:r>
              <w:rPr>
                <w:rFonts w:hint="default" w:ascii="Times New Roman" w:hAnsi="Times New Roman" w:eastAsia="仿宋_GB2312" w:cs="Times New Roman"/>
                <w:i w:val="0"/>
                <w:iCs w:val="0"/>
                <w:color w:val="000000"/>
                <w:kern w:val="0"/>
                <w:sz w:val="24"/>
                <w:szCs w:val="24"/>
                <w:u w:val="none"/>
                <w:lang w:val="en-US" w:eastAsia="zh-CN" w:bidi="ar"/>
              </w:rPr>
              <w:br w:type="textWrapping"/>
            </w:r>
            <w:r>
              <w:rPr>
                <w:rFonts w:hint="default" w:ascii="Times New Roman" w:hAnsi="Times New Roman" w:eastAsia="仿宋_GB2312" w:cs="Times New Roman"/>
                <w:i w:val="0"/>
                <w:iCs w:val="0"/>
                <w:color w:val="000000"/>
                <w:kern w:val="0"/>
                <w:sz w:val="24"/>
                <w:szCs w:val="24"/>
                <w:u w:val="none"/>
                <w:lang w:val="en-US" w:eastAsia="zh-CN" w:bidi="ar"/>
              </w:rPr>
              <w:t>满意度指标</w:t>
            </w: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重点用频单位满意度</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45"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1220" w:type="dxa"/>
            <w:vMerge w:val="continue"/>
            <w:tcBorders>
              <w:tl2br w:val="nil"/>
              <w:tr2bl w:val="nil"/>
            </w:tcBorders>
            <w:shd w:val="clear" w:color="auto" w:fill="auto"/>
            <w:vAlign w:val="center"/>
          </w:tcPr>
          <w:p>
            <w:pPr>
              <w:adjustRightInd w:val="0"/>
              <w:snapToGrid w:val="0"/>
              <w:jc w:val="center"/>
              <w:rPr>
                <w:rFonts w:hint="default" w:ascii="Times New Roman" w:hAnsi="Times New Roman" w:eastAsia="仿宋_GB2312" w:cs="Times New Roman"/>
                <w:color w:val="000000"/>
                <w:kern w:val="0"/>
                <w:sz w:val="24"/>
                <w:szCs w:val="24"/>
              </w:rPr>
            </w:pPr>
          </w:p>
        </w:tc>
        <w:tc>
          <w:tcPr>
            <w:tcW w:w="4295" w:type="dxa"/>
            <w:tcBorders>
              <w:tl2br w:val="nil"/>
              <w:tr2bl w:val="nil"/>
            </w:tcBorders>
            <w:shd w:val="clear" w:color="auto" w:fill="auto"/>
            <w:vAlign w:val="center"/>
          </w:tcPr>
          <w:p>
            <w:pPr>
              <w:keepNext w:val="0"/>
              <w:keepLines w:val="0"/>
              <w:widowControl/>
              <w:suppressLineNumbers w:val="0"/>
              <w:spacing w:line="240" w:lineRule="auto"/>
              <w:ind w:firstLine="0" w:firstLineChars="0"/>
              <w:jc w:val="left"/>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重点设台单位满意度</w:t>
            </w:r>
          </w:p>
        </w:tc>
        <w:tc>
          <w:tcPr>
            <w:tcW w:w="2462" w:type="dxa"/>
            <w:tcBorders>
              <w:tl2br w:val="nil"/>
              <w:tr2bl w:val="nil"/>
            </w:tcBorders>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rPr>
            </w:pPr>
            <w:r>
              <w:rPr>
                <w:rFonts w:hint="default" w:ascii="Times New Roman" w:hAnsi="Times New Roman" w:eastAsia="仿宋_GB2312" w:cs="Times New Roman"/>
                <w:i w:val="0"/>
                <w:iCs w:val="0"/>
                <w:color w:val="000000"/>
                <w:kern w:val="0"/>
                <w:sz w:val="24"/>
                <w:szCs w:val="24"/>
                <w:u w:val="none"/>
                <w:lang w:val="en-US" w:eastAsia="zh-CN" w:bidi="ar"/>
              </w:rPr>
              <w:t>100%</w:t>
            </w:r>
          </w:p>
        </w:tc>
      </w:tr>
    </w:tbl>
    <w:p>
      <w:pPr>
        <w:pStyle w:val="33"/>
        <w:numPr>
          <w:ilvl w:val="255"/>
          <w:numId w:val="0"/>
        </w:numPr>
        <w:jc w:val="center"/>
        <w:rPr>
          <w:rFonts w:hint="default" w:ascii="Times New Roman" w:hAnsi="Times New Roman" w:cs="Times New Roman"/>
          <w:szCs w:val="32"/>
        </w:rPr>
      </w:pPr>
    </w:p>
    <w:p>
      <w:pPr>
        <w:pStyle w:val="3"/>
        <w:ind w:firstLine="643"/>
        <w:rPr>
          <w:rFonts w:hint="default" w:ascii="Times New Roman" w:hAnsi="Times New Roman" w:cs="Times New Roman"/>
        </w:rPr>
      </w:pPr>
      <w:bookmarkStart w:id="20" w:name="_Toc19465156"/>
      <w:bookmarkStart w:id="21" w:name="_Toc5759"/>
      <w:bookmarkStart w:id="22" w:name="_Toc23633"/>
      <w:bookmarkStart w:id="23" w:name="_Toc49417228"/>
      <w:bookmarkStart w:id="24" w:name="_Toc22234"/>
      <w:bookmarkStart w:id="25" w:name="_Toc8173"/>
      <w:bookmarkStart w:id="26" w:name="_Toc19464930"/>
      <w:bookmarkStart w:id="27" w:name="_Toc19465155"/>
      <w:r>
        <w:rPr>
          <w:rFonts w:hint="default" w:ascii="Times New Roman" w:hAnsi="Times New Roman" w:cs="Times New Roman"/>
        </w:rPr>
        <w:t>二、绩效评价工作情况</w:t>
      </w:r>
      <w:bookmarkEnd w:id="20"/>
      <w:bookmarkEnd w:id="21"/>
      <w:bookmarkEnd w:id="22"/>
      <w:bookmarkEnd w:id="23"/>
      <w:bookmarkEnd w:id="24"/>
      <w:bookmarkEnd w:id="25"/>
    </w:p>
    <w:p>
      <w:pPr>
        <w:pStyle w:val="4"/>
        <w:ind w:left="640" w:leftChars="200" w:firstLine="0" w:firstLineChars="0"/>
        <w:rPr>
          <w:rFonts w:hint="default" w:ascii="Times New Roman" w:hAnsi="Times New Roman" w:cs="Times New Roman"/>
        </w:rPr>
      </w:pPr>
      <w:bookmarkStart w:id="28" w:name="_Toc4759"/>
      <w:bookmarkStart w:id="29" w:name="_Toc19465157"/>
      <w:bookmarkStart w:id="30" w:name="_Toc7321"/>
      <w:bookmarkStart w:id="31" w:name="_Toc21357"/>
      <w:bookmarkStart w:id="32" w:name="_Toc528163941"/>
      <w:bookmarkStart w:id="33" w:name="_Toc16672"/>
      <w:bookmarkStart w:id="34" w:name="_Toc49417229"/>
      <w:r>
        <w:rPr>
          <w:rFonts w:hint="default" w:ascii="Times New Roman" w:hAnsi="Times New Roman" w:cs="Times New Roman"/>
        </w:rPr>
        <w:t>（一）绩效评价目的</w:t>
      </w:r>
      <w:bookmarkEnd w:id="28"/>
      <w:bookmarkEnd w:id="29"/>
      <w:bookmarkEnd w:id="30"/>
      <w:bookmarkEnd w:id="31"/>
      <w:bookmarkEnd w:id="32"/>
      <w:bookmarkEnd w:id="33"/>
      <w:bookmarkEnd w:id="34"/>
    </w:p>
    <w:p>
      <w:pPr>
        <w:rPr>
          <w:rFonts w:hint="default" w:ascii="Times New Roman" w:hAnsi="Times New Roman" w:cs="Times New Roman"/>
          <w:szCs w:val="32"/>
        </w:rPr>
      </w:pPr>
      <w:r>
        <w:rPr>
          <w:rFonts w:hint="default" w:ascii="Times New Roman" w:hAnsi="Times New Roman" w:cs="Times New Roman"/>
          <w:szCs w:val="32"/>
        </w:rPr>
        <w:t>通过对我区202</w:t>
      </w:r>
      <w:r>
        <w:rPr>
          <w:rFonts w:hint="eastAsia" w:cs="Times New Roman"/>
          <w:szCs w:val="32"/>
          <w:lang w:val="en-US" w:eastAsia="zh-CN"/>
        </w:rPr>
        <w:t>4</w:t>
      </w:r>
      <w:r>
        <w:rPr>
          <w:rFonts w:hint="default" w:ascii="Times New Roman" w:hAnsi="Times New Roman" w:cs="Times New Roman"/>
          <w:szCs w:val="32"/>
        </w:rPr>
        <w:t>年无线电管理经费资金开展绩效自评，掌握无线电管理经费资金使用及管理情况，项目组织及实施情况，评估项目产出效果，发现资金使用和项目实施中存在的问题，以强化项目单位支出责任约束，有助于资金使用单位健全完善项目支出管理体系、提高管理水平和资金使用效益；同时全面推进绩效自评结果应用，将绩效自评结果作为以后年度安排预算的重要依据，进一步优化资源配置。</w:t>
      </w:r>
    </w:p>
    <w:p>
      <w:pPr>
        <w:pStyle w:val="4"/>
        <w:ind w:left="640" w:leftChars="200" w:firstLine="0" w:firstLineChars="0"/>
        <w:rPr>
          <w:rFonts w:hint="default" w:ascii="Times New Roman" w:hAnsi="Times New Roman" w:cs="Times New Roman"/>
        </w:rPr>
      </w:pPr>
      <w:bookmarkStart w:id="35" w:name="_Toc49417230"/>
      <w:bookmarkStart w:id="36" w:name="_Toc30569"/>
      <w:bookmarkStart w:id="37" w:name="_Toc5434"/>
      <w:bookmarkStart w:id="38" w:name="_Toc528163942"/>
      <w:bookmarkStart w:id="39" w:name="_Toc5824"/>
      <w:bookmarkStart w:id="40" w:name="_Toc19465158"/>
      <w:bookmarkStart w:id="41" w:name="_Toc3401"/>
      <w:r>
        <w:rPr>
          <w:rFonts w:hint="default" w:ascii="Times New Roman" w:hAnsi="Times New Roman" w:cs="Times New Roman"/>
        </w:rPr>
        <w:t>（二）绩效评价原则、指标体系、评价方法</w:t>
      </w:r>
      <w:bookmarkEnd w:id="35"/>
      <w:bookmarkEnd w:id="36"/>
      <w:bookmarkEnd w:id="37"/>
      <w:bookmarkEnd w:id="38"/>
      <w:bookmarkEnd w:id="39"/>
      <w:bookmarkEnd w:id="40"/>
      <w:bookmarkEnd w:id="41"/>
    </w:p>
    <w:p>
      <w:pPr>
        <w:pStyle w:val="5"/>
        <w:ind w:firstLine="643"/>
        <w:rPr>
          <w:rFonts w:hint="default" w:ascii="Times New Roman" w:hAnsi="Times New Roman" w:cs="Times New Roman"/>
        </w:rPr>
      </w:pPr>
      <w:bookmarkStart w:id="42" w:name="_Toc6298"/>
      <w:bookmarkStart w:id="43" w:name="_Toc19601"/>
      <w:bookmarkStart w:id="44" w:name="_Toc28651"/>
      <w:bookmarkStart w:id="45" w:name="_Toc4606"/>
      <w:bookmarkStart w:id="46" w:name="_Toc25615"/>
      <w:r>
        <w:rPr>
          <w:rFonts w:hint="default" w:ascii="Times New Roman" w:hAnsi="Times New Roman" w:cs="Times New Roman"/>
        </w:rPr>
        <w:t>1.评价原则</w:t>
      </w:r>
      <w:bookmarkEnd w:id="42"/>
      <w:bookmarkEnd w:id="43"/>
      <w:bookmarkEnd w:id="44"/>
      <w:bookmarkEnd w:id="45"/>
      <w:bookmarkEnd w:id="46"/>
    </w:p>
    <w:p>
      <w:pPr>
        <w:rPr>
          <w:rFonts w:hint="default" w:ascii="Times New Roman" w:hAnsi="Times New Roman" w:cs="Times New Roman"/>
          <w:szCs w:val="32"/>
        </w:rPr>
      </w:pPr>
      <w:r>
        <w:rPr>
          <w:rFonts w:hint="default" w:ascii="Times New Roman" w:hAnsi="Times New Roman" w:cs="Times New Roman"/>
          <w:szCs w:val="32"/>
        </w:rPr>
        <w:t>科学公正。</w:t>
      </w:r>
      <w:r>
        <w:rPr>
          <w:rFonts w:hint="default" w:ascii="Times New Roman" w:hAnsi="Times New Roman" w:cs="Times New Roman"/>
        </w:rPr>
        <w:t>绩效自评应当运用科学合理的方法，按照规范的程序，对项目绩效进行客观、公正</w:t>
      </w:r>
      <w:r>
        <w:rPr>
          <w:rFonts w:hint="eastAsia" w:ascii="Times New Roman" w:hAnsi="Times New Roman" w:cs="Times New Roman"/>
          <w:lang w:eastAsia="zh-CN"/>
        </w:rPr>
        <w:t>地</w:t>
      </w:r>
      <w:r>
        <w:rPr>
          <w:rFonts w:hint="default" w:ascii="Times New Roman" w:hAnsi="Times New Roman" w:cs="Times New Roman"/>
        </w:rPr>
        <w:t>反映。</w:t>
      </w:r>
    </w:p>
    <w:p>
      <w:pPr>
        <w:rPr>
          <w:rFonts w:hint="default" w:ascii="Times New Roman" w:hAnsi="Times New Roman" w:cs="Times New Roman"/>
        </w:rPr>
      </w:pPr>
      <w:r>
        <w:rPr>
          <w:rFonts w:hint="default" w:ascii="Times New Roman" w:hAnsi="Times New Roman" w:cs="Times New Roman"/>
          <w:szCs w:val="32"/>
        </w:rPr>
        <w:t>激励约束。</w:t>
      </w:r>
      <w:r>
        <w:rPr>
          <w:rFonts w:hint="default" w:ascii="Times New Roman" w:hAnsi="Times New Roman" w:cs="Times New Roman"/>
        </w:rPr>
        <w:t>绩效自评结果应与预算安排、政策调整、改进管理实质性挂钩，体现奖优罚劣和激励相容导向，有效要安排、低效要压减、无效要问责。</w:t>
      </w:r>
    </w:p>
    <w:p>
      <w:pPr>
        <w:rPr>
          <w:rFonts w:hint="default" w:ascii="Times New Roman" w:hAnsi="Times New Roman" w:cs="Times New Roman"/>
          <w:szCs w:val="32"/>
        </w:rPr>
      </w:pPr>
      <w:r>
        <w:rPr>
          <w:rFonts w:hint="default" w:ascii="Times New Roman" w:hAnsi="Times New Roman" w:cs="Times New Roman"/>
          <w:szCs w:val="32"/>
        </w:rPr>
        <w:t>公开透明。</w:t>
      </w:r>
      <w:r>
        <w:rPr>
          <w:rFonts w:hint="default" w:ascii="Times New Roman" w:hAnsi="Times New Roman" w:cs="Times New Roman"/>
        </w:rPr>
        <w:t>绩效自评结果应依法依规公开，并自觉接受社会监督。</w:t>
      </w:r>
    </w:p>
    <w:p>
      <w:pPr>
        <w:numPr>
          <w:ilvl w:val="255"/>
          <w:numId w:val="0"/>
        </w:numPr>
        <w:ind w:left="640" w:leftChars="200"/>
        <w:outlineLvl w:val="2"/>
        <w:rPr>
          <w:rFonts w:hint="default" w:ascii="Times New Roman" w:hAnsi="Times New Roman" w:cs="Times New Roman"/>
          <w:b/>
          <w:szCs w:val="32"/>
        </w:rPr>
      </w:pPr>
      <w:bookmarkStart w:id="47" w:name="_Toc4442"/>
      <w:bookmarkStart w:id="48" w:name="_Toc21077"/>
      <w:bookmarkStart w:id="49" w:name="_Toc19042"/>
      <w:bookmarkStart w:id="50" w:name="_Toc12030"/>
      <w:bookmarkStart w:id="51" w:name="_Toc488"/>
      <w:r>
        <w:rPr>
          <w:rFonts w:hint="default" w:ascii="Times New Roman" w:hAnsi="Times New Roman" w:cs="Times New Roman"/>
          <w:b/>
          <w:szCs w:val="32"/>
        </w:rPr>
        <w:t>2.评价指标体系</w:t>
      </w:r>
      <w:bookmarkEnd w:id="47"/>
      <w:bookmarkEnd w:id="48"/>
      <w:bookmarkEnd w:id="49"/>
      <w:bookmarkEnd w:id="50"/>
      <w:bookmarkEnd w:id="51"/>
    </w:p>
    <w:p>
      <w:pPr>
        <w:rPr>
          <w:rFonts w:hint="default" w:ascii="Times New Roman" w:hAnsi="Times New Roman" w:cs="Times New Roman"/>
          <w:szCs w:val="32"/>
        </w:rPr>
      </w:pPr>
      <w:r>
        <w:rPr>
          <w:rFonts w:hint="default" w:ascii="Times New Roman" w:hAnsi="Times New Roman" w:cs="Times New Roman"/>
          <w:szCs w:val="32"/>
        </w:rPr>
        <w:t>本次绩效自评的指标体系以《财政支出绩效评价管理暂行办法》（财预〔2011〕285号）、《预算绩效评价共性指标体系框架》（财预〔2013〕53号）、</w:t>
      </w:r>
      <w:r>
        <w:rPr>
          <w:rFonts w:hint="default"/>
          <w:szCs w:val="32"/>
          <w:highlight w:val="none"/>
        </w:rPr>
        <w:t>《无线电管理经费资金管理办法》</w:t>
      </w:r>
      <w:r>
        <w:rPr>
          <w:rFonts w:hint="default" w:ascii="Times New Roman" w:hAnsi="Times New Roman" w:cs="Times New Roman"/>
          <w:highlight w:val="none"/>
        </w:rPr>
        <w:t>（</w:t>
      </w:r>
      <w:r>
        <w:rPr>
          <w:rFonts w:hint="default"/>
          <w:highlight w:val="none"/>
        </w:rPr>
        <w:t>财建〔2023〕224号</w:t>
      </w:r>
      <w:r>
        <w:rPr>
          <w:rFonts w:hint="default" w:ascii="Times New Roman" w:hAnsi="Times New Roman" w:cs="Times New Roman"/>
          <w:highlight w:val="none"/>
        </w:rPr>
        <w:t>）、</w:t>
      </w:r>
      <w:r>
        <w:rPr>
          <w:rFonts w:hint="default" w:ascii="Times New Roman" w:hAnsi="Times New Roman" w:cs="Times New Roman"/>
          <w:szCs w:val="32"/>
          <w:highlight w:val="none"/>
        </w:rPr>
        <w:t>《无线电管理经费</w:t>
      </w:r>
      <w:r>
        <w:rPr>
          <w:rFonts w:hint="eastAsia" w:cs="Times New Roman"/>
          <w:szCs w:val="32"/>
          <w:highlight w:val="none"/>
          <w:lang w:val="en-US" w:eastAsia="zh-CN"/>
        </w:rPr>
        <w:t>业务</w:t>
      </w:r>
      <w:r>
        <w:rPr>
          <w:rFonts w:hint="default" w:ascii="Times New Roman" w:hAnsi="Times New Roman" w:cs="Times New Roman"/>
          <w:szCs w:val="32"/>
          <w:highlight w:val="none"/>
        </w:rPr>
        <w:t>管理办法》（</w:t>
      </w:r>
      <w:r>
        <w:rPr>
          <w:rFonts w:hint="eastAsia" w:cs="Times New Roman"/>
          <w:szCs w:val="32"/>
          <w:highlight w:val="none"/>
          <w:lang w:val="en-US" w:eastAsia="zh-CN"/>
        </w:rPr>
        <w:t>工信厅无</w:t>
      </w:r>
      <w:r>
        <w:rPr>
          <w:rFonts w:hint="default" w:ascii="Times New Roman" w:hAnsi="Times New Roman" w:cs="Times New Roman"/>
          <w:szCs w:val="32"/>
          <w:highlight w:val="none"/>
        </w:rPr>
        <w:t>〔202</w:t>
      </w:r>
      <w:r>
        <w:rPr>
          <w:rFonts w:hint="eastAsia" w:cs="Times New Roman"/>
          <w:szCs w:val="32"/>
          <w:highlight w:val="none"/>
          <w:lang w:val="en-US" w:eastAsia="zh-CN"/>
        </w:rPr>
        <w:t>4</w:t>
      </w:r>
      <w:r>
        <w:rPr>
          <w:rFonts w:hint="default" w:ascii="Times New Roman" w:hAnsi="Times New Roman" w:cs="Times New Roman"/>
          <w:szCs w:val="32"/>
          <w:highlight w:val="none"/>
        </w:rPr>
        <w:t>〕</w:t>
      </w:r>
      <w:r>
        <w:rPr>
          <w:rFonts w:hint="eastAsia" w:cs="Times New Roman"/>
          <w:szCs w:val="32"/>
          <w:highlight w:val="none"/>
          <w:lang w:val="en-US" w:eastAsia="zh-CN"/>
        </w:rPr>
        <w:t>78</w:t>
      </w:r>
      <w:r>
        <w:rPr>
          <w:rFonts w:hint="default" w:ascii="Times New Roman" w:hAnsi="Times New Roman" w:cs="Times New Roman"/>
          <w:szCs w:val="32"/>
          <w:highlight w:val="none"/>
        </w:rPr>
        <w:t>号）</w:t>
      </w:r>
      <w:r>
        <w:rPr>
          <w:rFonts w:hint="default" w:ascii="Times New Roman" w:hAnsi="Times New Roman" w:cs="Times New Roman"/>
          <w:szCs w:val="32"/>
        </w:rPr>
        <w:t>和《无线电频率占用费转移支付资金绩效评价办法》（</w:t>
      </w:r>
      <w:r>
        <w:rPr>
          <w:rFonts w:hint="default" w:ascii="Times New Roman" w:hAnsi="Times New Roman" w:cs="Times New Roman"/>
        </w:rPr>
        <w:t>工信厅无函〔2023〕175号</w:t>
      </w:r>
      <w:r>
        <w:rPr>
          <w:rFonts w:hint="default" w:ascii="Times New Roman" w:hAnsi="Times New Roman" w:cs="Times New Roman"/>
          <w:szCs w:val="32"/>
        </w:rPr>
        <w:t>）为基础，结合无线电管理工作实际情况进行设定。</w:t>
      </w:r>
    </w:p>
    <w:p>
      <w:pPr>
        <w:rPr>
          <w:rFonts w:hint="default" w:ascii="Times New Roman" w:hAnsi="Times New Roman" w:cs="Times New Roman"/>
        </w:rPr>
      </w:pPr>
      <w:r>
        <w:rPr>
          <w:rFonts w:hint="default" w:ascii="Times New Roman" w:hAnsi="Times New Roman" w:cs="Times New Roman"/>
        </w:rPr>
        <w:t>其中，一级指标包括</w:t>
      </w:r>
      <w:r>
        <w:rPr>
          <w:rFonts w:hint="default" w:ascii="Times New Roman" w:hAnsi="Times New Roman" w:cs="Times New Roman"/>
          <w:lang w:eastAsia="zh-CN"/>
        </w:rPr>
        <w:t>“</w:t>
      </w:r>
      <w:r>
        <w:rPr>
          <w:rFonts w:hint="default" w:ascii="Times New Roman" w:hAnsi="Times New Roman" w:cs="Times New Roman"/>
        </w:rPr>
        <w:t>决策</w:t>
      </w:r>
      <w:r>
        <w:rPr>
          <w:rFonts w:hint="default" w:ascii="Times New Roman" w:hAnsi="Times New Roman" w:cs="Times New Roman"/>
          <w:lang w:eastAsia="zh-CN"/>
        </w:rPr>
        <w:t>”“</w:t>
      </w:r>
      <w:r>
        <w:rPr>
          <w:rFonts w:hint="default" w:ascii="Times New Roman" w:hAnsi="Times New Roman" w:cs="Times New Roman"/>
        </w:rPr>
        <w:t>过程</w:t>
      </w:r>
      <w:r>
        <w:rPr>
          <w:rFonts w:hint="default" w:ascii="Times New Roman" w:hAnsi="Times New Roman" w:cs="Times New Roman"/>
          <w:lang w:eastAsia="zh-CN"/>
        </w:rPr>
        <w:t>”“</w:t>
      </w:r>
      <w:r>
        <w:rPr>
          <w:rFonts w:hint="default" w:ascii="Times New Roman" w:hAnsi="Times New Roman" w:cs="Times New Roman"/>
        </w:rPr>
        <w:t>产出</w:t>
      </w:r>
      <w:r>
        <w:rPr>
          <w:rFonts w:hint="default" w:ascii="Times New Roman" w:hAnsi="Times New Roman" w:cs="Times New Roman"/>
          <w:lang w:eastAsia="zh-CN"/>
        </w:rPr>
        <w:t>”“</w:t>
      </w:r>
      <w:r>
        <w:rPr>
          <w:rFonts w:hint="default" w:ascii="Times New Roman" w:hAnsi="Times New Roman" w:cs="Times New Roman"/>
        </w:rPr>
        <w:t>效益</w:t>
      </w:r>
      <w:r>
        <w:rPr>
          <w:rFonts w:hint="default" w:ascii="Times New Roman" w:hAnsi="Times New Roman" w:cs="Times New Roman"/>
          <w:lang w:eastAsia="zh-CN"/>
        </w:rPr>
        <w:t>”</w:t>
      </w:r>
      <w:r>
        <w:rPr>
          <w:rFonts w:hint="default" w:ascii="Times New Roman" w:hAnsi="Times New Roman" w:cs="Times New Roman"/>
        </w:rPr>
        <w:t>四项内容。</w:t>
      </w:r>
      <w:r>
        <w:rPr>
          <w:rFonts w:hint="default" w:ascii="Times New Roman" w:hAnsi="Times New Roman" w:cs="Times New Roman"/>
          <w:lang w:eastAsia="zh-CN"/>
        </w:rPr>
        <w:t>“</w:t>
      </w:r>
      <w:r>
        <w:rPr>
          <w:rFonts w:hint="default" w:ascii="Times New Roman" w:hAnsi="Times New Roman" w:cs="Times New Roman"/>
        </w:rPr>
        <w:t>决策</w:t>
      </w:r>
      <w:r>
        <w:rPr>
          <w:rFonts w:hint="default" w:ascii="Times New Roman" w:hAnsi="Times New Roman" w:cs="Times New Roman"/>
          <w:lang w:eastAsia="zh-CN"/>
        </w:rPr>
        <w:t>”</w:t>
      </w:r>
      <w:r>
        <w:rPr>
          <w:rFonts w:hint="default" w:ascii="Times New Roman" w:hAnsi="Times New Roman" w:cs="Times New Roman"/>
        </w:rPr>
        <w:t>部分重点评价项目立项、绩效目标和资金投入情况，共计10分；</w:t>
      </w:r>
      <w:r>
        <w:rPr>
          <w:rFonts w:hint="default" w:ascii="Times New Roman" w:hAnsi="Times New Roman" w:cs="Times New Roman"/>
          <w:lang w:eastAsia="zh-CN"/>
        </w:rPr>
        <w:t>“</w:t>
      </w:r>
      <w:r>
        <w:rPr>
          <w:rFonts w:hint="default" w:ascii="Times New Roman" w:hAnsi="Times New Roman" w:cs="Times New Roman"/>
        </w:rPr>
        <w:t>过程</w:t>
      </w:r>
      <w:r>
        <w:rPr>
          <w:rFonts w:hint="default" w:ascii="Times New Roman" w:hAnsi="Times New Roman" w:cs="Times New Roman"/>
          <w:lang w:eastAsia="zh-CN"/>
        </w:rPr>
        <w:t>”</w:t>
      </w:r>
      <w:r>
        <w:rPr>
          <w:rFonts w:hint="default" w:ascii="Times New Roman" w:hAnsi="Times New Roman" w:cs="Times New Roman"/>
        </w:rPr>
        <w:t>部分重点评价资金管理和组织实施情况，共计24分；</w:t>
      </w:r>
      <w:r>
        <w:rPr>
          <w:rFonts w:hint="default" w:ascii="Times New Roman" w:hAnsi="Times New Roman" w:cs="Times New Roman"/>
          <w:lang w:eastAsia="zh-CN"/>
        </w:rPr>
        <w:t>“</w:t>
      </w:r>
      <w:r>
        <w:rPr>
          <w:rFonts w:hint="default" w:ascii="Times New Roman" w:hAnsi="Times New Roman" w:cs="Times New Roman"/>
        </w:rPr>
        <w:t>产出</w:t>
      </w:r>
      <w:r>
        <w:rPr>
          <w:rFonts w:hint="default" w:ascii="Times New Roman" w:hAnsi="Times New Roman" w:cs="Times New Roman"/>
          <w:lang w:eastAsia="zh-CN"/>
        </w:rPr>
        <w:t>”</w:t>
      </w:r>
      <w:r>
        <w:rPr>
          <w:rFonts w:hint="default" w:ascii="Times New Roman" w:hAnsi="Times New Roman" w:cs="Times New Roman"/>
        </w:rPr>
        <w:t>部分重点评价建设项目、运行维护和专项监管的产出数量、质量、时效和成本，共计36分；</w:t>
      </w:r>
      <w:r>
        <w:rPr>
          <w:rFonts w:hint="default" w:ascii="Times New Roman" w:hAnsi="Times New Roman" w:cs="Times New Roman"/>
          <w:lang w:eastAsia="zh-CN"/>
        </w:rPr>
        <w:t>“</w:t>
      </w:r>
      <w:r>
        <w:rPr>
          <w:rFonts w:hint="default" w:ascii="Times New Roman" w:hAnsi="Times New Roman" w:cs="Times New Roman"/>
        </w:rPr>
        <w:t>效益</w:t>
      </w:r>
      <w:r>
        <w:rPr>
          <w:rFonts w:hint="default" w:ascii="Times New Roman" w:hAnsi="Times New Roman" w:cs="Times New Roman"/>
          <w:lang w:eastAsia="zh-CN"/>
        </w:rPr>
        <w:t>”</w:t>
      </w:r>
      <w:r>
        <w:rPr>
          <w:rFonts w:hint="default" w:ascii="Times New Roman" w:hAnsi="Times New Roman" w:cs="Times New Roman"/>
        </w:rPr>
        <w:t>部分重点评价社会效益、经济效益、可持续影响和满意度，共计30分。</w:t>
      </w:r>
    </w:p>
    <w:p>
      <w:pPr>
        <w:numPr>
          <w:ilvl w:val="255"/>
          <w:numId w:val="0"/>
        </w:numPr>
        <w:ind w:left="640" w:leftChars="200"/>
        <w:outlineLvl w:val="2"/>
        <w:rPr>
          <w:rFonts w:hint="default" w:ascii="Times New Roman" w:hAnsi="Times New Roman" w:cs="Times New Roman"/>
          <w:b/>
          <w:szCs w:val="32"/>
        </w:rPr>
      </w:pPr>
      <w:bookmarkStart w:id="52" w:name="_Toc26427"/>
      <w:bookmarkStart w:id="53" w:name="_Toc2955"/>
      <w:bookmarkStart w:id="54" w:name="_Toc20770"/>
      <w:bookmarkStart w:id="55" w:name="_Toc3816"/>
      <w:bookmarkStart w:id="56" w:name="_Toc20717"/>
      <w:r>
        <w:rPr>
          <w:rFonts w:hint="default" w:ascii="Times New Roman" w:hAnsi="Times New Roman" w:cs="Times New Roman"/>
          <w:b/>
          <w:szCs w:val="32"/>
        </w:rPr>
        <w:t>3.评价方法</w:t>
      </w:r>
      <w:bookmarkEnd w:id="52"/>
      <w:bookmarkEnd w:id="53"/>
      <w:bookmarkEnd w:id="54"/>
      <w:bookmarkEnd w:id="55"/>
      <w:bookmarkEnd w:id="56"/>
    </w:p>
    <w:p>
      <w:pPr>
        <w:rPr>
          <w:rFonts w:hint="default" w:ascii="Times New Roman" w:hAnsi="Times New Roman" w:cs="Times New Roman"/>
          <w:szCs w:val="32"/>
        </w:rPr>
      </w:pPr>
      <w:r>
        <w:rPr>
          <w:rFonts w:hint="default" w:ascii="Times New Roman" w:hAnsi="Times New Roman" w:cs="Times New Roman"/>
          <w:szCs w:val="32"/>
        </w:rPr>
        <w:t>本次绩效评价方法主要采用</w:t>
      </w:r>
      <w:r>
        <w:rPr>
          <w:rFonts w:hint="default" w:ascii="Times New Roman" w:hAnsi="Times New Roman" w:cs="Times New Roman"/>
        </w:rPr>
        <w:t>成本效益分析法、</w:t>
      </w:r>
      <w:r>
        <w:rPr>
          <w:rFonts w:hint="default" w:ascii="Times New Roman" w:hAnsi="Times New Roman" w:cs="Times New Roman"/>
          <w:szCs w:val="32"/>
        </w:rPr>
        <w:t>比较法、</w:t>
      </w:r>
      <w:r>
        <w:rPr>
          <w:rFonts w:hint="default" w:ascii="Times New Roman" w:hAnsi="Times New Roman" w:cs="Times New Roman"/>
        </w:rPr>
        <w:t>业务访谈法</w:t>
      </w:r>
      <w:r>
        <w:rPr>
          <w:rFonts w:hint="default" w:ascii="Times New Roman" w:hAnsi="Times New Roman" w:cs="Times New Roman"/>
          <w:szCs w:val="32"/>
        </w:rPr>
        <w:t>。</w:t>
      </w:r>
    </w:p>
    <w:p>
      <w:pPr>
        <w:rPr>
          <w:rFonts w:hint="default" w:ascii="Times New Roman" w:hAnsi="Times New Roman" w:cs="Times New Roman"/>
        </w:rPr>
      </w:pPr>
      <w:r>
        <w:rPr>
          <w:rFonts w:hint="default" w:ascii="Times New Roman" w:hAnsi="Times New Roman" w:cs="Times New Roman"/>
        </w:rPr>
        <w:t>成本效益分析法。将一定时期内的支出与效益进行对比分析，以评价绩效目标实现程度。</w:t>
      </w:r>
    </w:p>
    <w:p>
      <w:pPr>
        <w:rPr>
          <w:rFonts w:hint="default" w:ascii="Times New Roman" w:hAnsi="Times New Roman" w:cs="Times New Roman"/>
          <w:szCs w:val="32"/>
        </w:rPr>
      </w:pPr>
      <w:r>
        <w:rPr>
          <w:rFonts w:hint="default" w:ascii="Times New Roman" w:hAnsi="Times New Roman" w:cs="Times New Roman"/>
          <w:szCs w:val="32"/>
        </w:rPr>
        <w:t>比较法。是指通过对绩效目标与实施效果、历史与当期情况、不同地区的比较，综合分析无线电管理经费资金支出绩效。</w:t>
      </w:r>
    </w:p>
    <w:p>
      <w:pPr>
        <w:rPr>
          <w:rFonts w:hint="default"/>
        </w:rPr>
      </w:pPr>
      <w:r>
        <w:rPr>
          <w:rFonts w:hint="default"/>
        </w:rPr>
        <w:t>业务访谈法。通过与项目实施有关人员进行面对面访问交流，了解项目政策决策、建章立制、资源配置、职责分工、内部控制以及项目具体实施等情况。</w:t>
      </w:r>
    </w:p>
    <w:p>
      <w:pPr>
        <w:pStyle w:val="4"/>
        <w:ind w:firstLine="643"/>
        <w:rPr>
          <w:rFonts w:hint="default" w:ascii="Times New Roman" w:hAnsi="Times New Roman" w:cs="Times New Roman"/>
        </w:rPr>
      </w:pPr>
      <w:bookmarkStart w:id="57" w:name="_Toc528163943"/>
      <w:bookmarkStart w:id="58" w:name="_Toc31752"/>
      <w:bookmarkStart w:id="59" w:name="_Toc49417231"/>
      <w:bookmarkStart w:id="60" w:name="_Toc2789"/>
      <w:bookmarkStart w:id="61" w:name="_Toc29849"/>
      <w:bookmarkStart w:id="62" w:name="_Toc19465159"/>
      <w:bookmarkStart w:id="63" w:name="_Toc1725"/>
      <w:r>
        <w:rPr>
          <w:rFonts w:hint="default" w:ascii="Times New Roman" w:hAnsi="Times New Roman" w:cs="Times New Roman"/>
        </w:rPr>
        <w:t>（三）绩效评价工作过程</w:t>
      </w:r>
      <w:bookmarkEnd w:id="57"/>
      <w:bookmarkEnd w:id="58"/>
      <w:bookmarkEnd w:id="59"/>
      <w:bookmarkEnd w:id="60"/>
      <w:bookmarkEnd w:id="61"/>
      <w:bookmarkEnd w:id="62"/>
      <w:bookmarkEnd w:id="63"/>
    </w:p>
    <w:p>
      <w:pPr>
        <w:numPr>
          <w:ilvl w:val="255"/>
          <w:numId w:val="0"/>
        </w:numPr>
        <w:ind w:left="640" w:leftChars="200" w:right="-160" w:rightChars="-50"/>
        <w:outlineLvl w:val="2"/>
        <w:rPr>
          <w:rFonts w:hint="default" w:ascii="Times New Roman" w:hAnsi="Times New Roman" w:eastAsia="仿宋" w:cs="Times New Roman"/>
          <w:b/>
          <w:szCs w:val="32"/>
        </w:rPr>
      </w:pPr>
      <w:bookmarkStart w:id="64" w:name="_Toc3186"/>
      <w:bookmarkStart w:id="65" w:name="_Toc7577"/>
      <w:bookmarkStart w:id="66" w:name="_Toc8746"/>
      <w:bookmarkStart w:id="67" w:name="_Toc728"/>
      <w:bookmarkStart w:id="68" w:name="_Toc29113"/>
      <w:r>
        <w:rPr>
          <w:rFonts w:hint="default" w:ascii="Times New Roman" w:hAnsi="Times New Roman" w:eastAsia="仿宋" w:cs="Times New Roman"/>
          <w:b/>
          <w:szCs w:val="32"/>
        </w:rPr>
        <w:t>1.前期准备</w:t>
      </w:r>
      <w:bookmarkEnd w:id="64"/>
      <w:bookmarkEnd w:id="65"/>
      <w:bookmarkEnd w:id="66"/>
      <w:bookmarkEnd w:id="67"/>
      <w:bookmarkEnd w:id="68"/>
    </w:p>
    <w:p>
      <w:pPr>
        <w:rPr>
          <w:rFonts w:hint="default" w:ascii="Times New Roman" w:hAnsi="Times New Roman" w:cs="Times New Roman"/>
          <w:szCs w:val="28"/>
        </w:rPr>
      </w:pPr>
      <w:r>
        <w:rPr>
          <w:rFonts w:hint="default" w:ascii="Times New Roman" w:hAnsi="Times New Roman" w:cs="Times New Roman"/>
          <w:szCs w:val="28"/>
        </w:rPr>
        <w:t>为更加客观公正</w:t>
      </w:r>
      <w:r>
        <w:rPr>
          <w:rFonts w:hint="eastAsia" w:ascii="Times New Roman" w:hAnsi="Times New Roman" w:cs="Times New Roman"/>
          <w:szCs w:val="28"/>
          <w:lang w:eastAsia="zh-CN"/>
        </w:rPr>
        <w:t>地</w:t>
      </w:r>
      <w:r>
        <w:rPr>
          <w:rFonts w:hint="default" w:ascii="Times New Roman" w:hAnsi="Times New Roman" w:cs="Times New Roman"/>
          <w:szCs w:val="28"/>
        </w:rPr>
        <w:t>评价202</w:t>
      </w:r>
      <w:r>
        <w:rPr>
          <w:rFonts w:hint="eastAsia" w:cs="Times New Roman"/>
          <w:szCs w:val="28"/>
          <w:lang w:val="en-US" w:eastAsia="zh-CN"/>
        </w:rPr>
        <w:t>4</w:t>
      </w:r>
      <w:r>
        <w:rPr>
          <w:rFonts w:hint="default" w:ascii="Times New Roman" w:hAnsi="Times New Roman" w:cs="Times New Roman"/>
          <w:szCs w:val="28"/>
        </w:rPr>
        <w:t>年度无线电管理经费资金绩效情况，我厅</w:t>
      </w:r>
      <w:r>
        <w:rPr>
          <w:rFonts w:hint="default" w:ascii="Times New Roman" w:hAnsi="Times New Roman" w:cs="Times New Roman"/>
          <w:szCs w:val="28"/>
          <w:lang w:val="en-US"/>
        </w:rPr>
        <w:t>委托中国信息通信研究院协助开展绩效自评工作。根据</w:t>
      </w:r>
      <w:r>
        <w:rPr>
          <w:rFonts w:hint="default" w:ascii="Times New Roman" w:hAnsi="Times New Roman" w:cs="Times New Roman"/>
          <w:szCs w:val="28"/>
        </w:rPr>
        <w:t>绩效自评工作方案和材料清单，我厅督促自治区监测中心和</w:t>
      </w:r>
      <w:r>
        <w:rPr>
          <w:rFonts w:hint="default" w:ascii="Times New Roman" w:hAnsi="Times New Roman" w:cs="Times New Roman"/>
          <w:szCs w:val="32"/>
        </w:rPr>
        <w:t>各地州（市）无线电管理局及时提供相关材料</w:t>
      </w:r>
      <w:r>
        <w:rPr>
          <w:rFonts w:hint="default" w:ascii="Times New Roman" w:hAnsi="Times New Roman" w:cs="Times New Roman"/>
          <w:szCs w:val="28"/>
        </w:rPr>
        <w:t>，并汇总整理了全区绩效自评所需材料。</w:t>
      </w:r>
    </w:p>
    <w:p>
      <w:pPr>
        <w:numPr>
          <w:ilvl w:val="255"/>
          <w:numId w:val="0"/>
        </w:numPr>
        <w:ind w:left="640" w:leftChars="200"/>
        <w:outlineLvl w:val="2"/>
        <w:rPr>
          <w:rFonts w:hint="default" w:ascii="Times New Roman" w:hAnsi="Times New Roman" w:cs="Times New Roman"/>
          <w:b/>
          <w:szCs w:val="32"/>
        </w:rPr>
      </w:pPr>
      <w:bookmarkStart w:id="69" w:name="_Toc528163442"/>
      <w:bookmarkEnd w:id="69"/>
      <w:bookmarkStart w:id="70" w:name="_Toc21558"/>
      <w:bookmarkStart w:id="71" w:name="_Toc6639"/>
      <w:bookmarkStart w:id="72" w:name="_Toc26608"/>
      <w:bookmarkStart w:id="73" w:name="_Toc27866"/>
      <w:bookmarkStart w:id="74" w:name="_Toc3964"/>
      <w:r>
        <w:rPr>
          <w:rFonts w:hint="default" w:ascii="Times New Roman" w:hAnsi="Times New Roman" w:cs="Times New Roman"/>
          <w:b/>
          <w:szCs w:val="32"/>
        </w:rPr>
        <w:t>2.组织实施</w:t>
      </w:r>
      <w:bookmarkEnd w:id="70"/>
      <w:bookmarkEnd w:id="71"/>
      <w:bookmarkEnd w:id="72"/>
      <w:bookmarkEnd w:id="73"/>
      <w:bookmarkEnd w:id="74"/>
    </w:p>
    <w:p>
      <w:pPr>
        <w:rPr>
          <w:rFonts w:hint="default" w:ascii="Times New Roman" w:hAnsi="Times New Roman" w:cs="Times New Roman"/>
          <w:szCs w:val="28"/>
        </w:rPr>
      </w:pPr>
      <w:r>
        <w:rPr>
          <w:rFonts w:hint="default" w:ascii="Times New Roman" w:hAnsi="Times New Roman" w:cs="Times New Roman"/>
          <w:szCs w:val="28"/>
        </w:rPr>
        <w:t>202</w:t>
      </w:r>
      <w:r>
        <w:rPr>
          <w:rFonts w:hint="eastAsia" w:cs="Times New Roman"/>
          <w:szCs w:val="28"/>
          <w:lang w:val="en-US" w:eastAsia="zh-CN"/>
        </w:rPr>
        <w:t>5</w:t>
      </w:r>
      <w:r>
        <w:rPr>
          <w:rFonts w:hint="default" w:ascii="Times New Roman" w:hAnsi="Times New Roman" w:cs="Times New Roman"/>
          <w:szCs w:val="28"/>
        </w:rPr>
        <w:t>年5月</w:t>
      </w:r>
      <w:r>
        <w:rPr>
          <w:rFonts w:hint="eastAsia" w:cs="Times New Roman"/>
          <w:szCs w:val="28"/>
          <w:lang w:val="en-US" w:eastAsia="zh-CN"/>
        </w:rPr>
        <w:t>6</w:t>
      </w:r>
      <w:r>
        <w:rPr>
          <w:rFonts w:hint="default" w:ascii="Times New Roman" w:hAnsi="Times New Roman" w:cs="Times New Roman"/>
          <w:szCs w:val="28"/>
        </w:rPr>
        <w:t>日</w:t>
      </w:r>
      <w:r>
        <w:rPr>
          <w:rFonts w:hint="eastAsia" w:ascii="Times New Roman" w:hAnsi="Times New Roman" w:cs="Times New Roman"/>
          <w:szCs w:val="28"/>
          <w:lang w:eastAsia="zh-CN"/>
        </w:rPr>
        <w:t>—</w:t>
      </w:r>
      <w:r>
        <w:rPr>
          <w:rFonts w:hint="default" w:ascii="Times New Roman" w:hAnsi="Times New Roman" w:cs="Times New Roman"/>
          <w:szCs w:val="28"/>
        </w:rPr>
        <w:t>9日，中国信息通信研究院组织专家组，包括技术、招投标方面的专家，赴我厅协助开展绩效自评工作，</w:t>
      </w:r>
      <w:r>
        <w:rPr>
          <w:rFonts w:hint="default" w:ascii="Times New Roman" w:hAnsi="Times New Roman" w:cs="Times New Roman"/>
          <w:szCs w:val="32"/>
        </w:rPr>
        <w:t>检查了202</w:t>
      </w:r>
      <w:r>
        <w:rPr>
          <w:rFonts w:hint="eastAsia" w:cs="Times New Roman"/>
          <w:szCs w:val="32"/>
          <w:lang w:val="en-US" w:eastAsia="zh-CN"/>
        </w:rPr>
        <w:t>4</w:t>
      </w:r>
      <w:r>
        <w:rPr>
          <w:rFonts w:hint="default" w:ascii="Times New Roman" w:hAnsi="Times New Roman" w:cs="Times New Roman"/>
          <w:szCs w:val="32"/>
        </w:rPr>
        <w:t>年资金收支情况、项目实施情况、各项制度建设情况及取得效益情况等。</w:t>
      </w:r>
    </w:p>
    <w:p>
      <w:pPr>
        <w:numPr>
          <w:ilvl w:val="255"/>
          <w:numId w:val="0"/>
        </w:numPr>
        <w:ind w:left="640" w:leftChars="200"/>
        <w:outlineLvl w:val="2"/>
        <w:rPr>
          <w:rFonts w:hint="default" w:ascii="Times New Roman" w:hAnsi="Times New Roman" w:cs="Times New Roman"/>
          <w:b/>
          <w:szCs w:val="32"/>
        </w:rPr>
      </w:pPr>
      <w:bookmarkStart w:id="75" w:name="_Toc26364"/>
      <w:bookmarkStart w:id="76" w:name="_Toc18888"/>
      <w:bookmarkStart w:id="77" w:name="_Toc2683"/>
      <w:bookmarkStart w:id="78" w:name="_Toc19434"/>
      <w:bookmarkStart w:id="79" w:name="_Toc23653"/>
      <w:r>
        <w:rPr>
          <w:rFonts w:hint="default" w:ascii="Times New Roman" w:hAnsi="Times New Roman" w:cs="Times New Roman"/>
          <w:b/>
          <w:szCs w:val="32"/>
        </w:rPr>
        <w:t>3.分析评价</w:t>
      </w:r>
      <w:bookmarkEnd w:id="75"/>
      <w:bookmarkEnd w:id="76"/>
      <w:bookmarkEnd w:id="77"/>
      <w:bookmarkEnd w:id="78"/>
      <w:bookmarkEnd w:id="79"/>
    </w:p>
    <w:p>
      <w:pPr>
        <w:rPr>
          <w:rFonts w:hint="default" w:ascii="Times New Roman" w:hAnsi="Times New Roman" w:cs="Times New Roman"/>
          <w:szCs w:val="32"/>
        </w:rPr>
      </w:pPr>
      <w:r>
        <w:rPr>
          <w:rFonts w:hint="default" w:ascii="Times New Roman" w:hAnsi="Times New Roman" w:cs="Times New Roman"/>
          <w:szCs w:val="32"/>
        </w:rPr>
        <w:t>202</w:t>
      </w:r>
      <w:r>
        <w:rPr>
          <w:rFonts w:hint="eastAsia" w:cs="Times New Roman"/>
          <w:szCs w:val="32"/>
          <w:lang w:val="en-US" w:eastAsia="zh-CN"/>
        </w:rPr>
        <w:t>5</w:t>
      </w:r>
      <w:r>
        <w:rPr>
          <w:rFonts w:hint="default" w:ascii="Times New Roman" w:hAnsi="Times New Roman" w:cs="Times New Roman"/>
          <w:szCs w:val="32"/>
        </w:rPr>
        <w:t>年5月9日，我厅组织召开了202</w:t>
      </w:r>
      <w:r>
        <w:rPr>
          <w:rFonts w:hint="eastAsia" w:cs="Times New Roman"/>
          <w:szCs w:val="32"/>
          <w:lang w:val="en-US" w:eastAsia="zh-CN"/>
        </w:rPr>
        <w:t>4</w:t>
      </w:r>
      <w:r>
        <w:rPr>
          <w:rFonts w:hint="default" w:ascii="Times New Roman" w:hAnsi="Times New Roman" w:cs="Times New Roman"/>
          <w:szCs w:val="32"/>
        </w:rPr>
        <w:t>年无线电管理经费资金绩效自评会，会上系统地总结了无线电管理经费资金的决策、过程、产出和效益情况，根据评价指标体系形成了绩效自评结果。</w:t>
      </w:r>
    </w:p>
    <w:p>
      <w:pPr>
        <w:numPr>
          <w:ilvl w:val="255"/>
          <w:numId w:val="0"/>
        </w:numPr>
        <w:ind w:left="640" w:leftChars="200"/>
        <w:outlineLvl w:val="2"/>
        <w:rPr>
          <w:rFonts w:hint="default" w:ascii="Times New Roman" w:hAnsi="Times New Roman" w:cs="Times New Roman"/>
          <w:b/>
          <w:szCs w:val="32"/>
        </w:rPr>
      </w:pPr>
      <w:bookmarkStart w:id="80" w:name="_Toc1584"/>
      <w:bookmarkStart w:id="81" w:name="_Toc23470"/>
      <w:bookmarkStart w:id="82" w:name="_Toc29226"/>
      <w:bookmarkStart w:id="83" w:name="_Toc21307"/>
      <w:bookmarkStart w:id="84" w:name="_Toc21027"/>
      <w:r>
        <w:rPr>
          <w:rFonts w:hint="default" w:ascii="Times New Roman" w:hAnsi="Times New Roman" w:cs="Times New Roman"/>
          <w:b/>
          <w:szCs w:val="32"/>
        </w:rPr>
        <w:t>4.编制绩效自评报告</w:t>
      </w:r>
      <w:bookmarkEnd w:id="80"/>
      <w:bookmarkEnd w:id="81"/>
      <w:bookmarkEnd w:id="82"/>
      <w:bookmarkEnd w:id="83"/>
      <w:bookmarkEnd w:id="84"/>
    </w:p>
    <w:p>
      <w:pPr>
        <w:rPr>
          <w:rFonts w:hint="default" w:ascii="Times New Roman" w:hAnsi="Times New Roman" w:cs="Times New Roman"/>
        </w:rPr>
      </w:pPr>
      <w:r>
        <w:rPr>
          <w:rFonts w:hint="default" w:ascii="Times New Roman" w:hAnsi="Times New Roman" w:cs="Times New Roman"/>
        </w:rPr>
        <w:t>根据现场评价情况，我厅编制形成绩效自评报告。</w:t>
      </w:r>
    </w:p>
    <w:bookmarkEnd w:id="26"/>
    <w:bookmarkEnd w:id="27"/>
    <w:p>
      <w:pPr>
        <w:pStyle w:val="3"/>
        <w:tabs>
          <w:tab w:val="left" w:pos="1418"/>
        </w:tabs>
        <w:ind w:firstLine="643"/>
        <w:rPr>
          <w:rFonts w:hint="default" w:ascii="Times New Roman" w:hAnsi="Times New Roman" w:cs="Times New Roman"/>
        </w:rPr>
      </w:pPr>
      <w:bookmarkStart w:id="85" w:name="_Toc28650"/>
      <w:bookmarkStart w:id="86" w:name="_Toc26627"/>
      <w:bookmarkStart w:id="87" w:name="_Toc13192"/>
      <w:bookmarkStart w:id="88" w:name="_Toc6480"/>
      <w:bookmarkStart w:id="89" w:name="_Toc19465160"/>
      <w:bookmarkStart w:id="90" w:name="_Toc49417232"/>
      <w:r>
        <w:rPr>
          <w:rFonts w:hint="default" w:ascii="Times New Roman" w:hAnsi="Times New Roman" w:cs="Times New Roman"/>
        </w:rPr>
        <w:t>三、综合绩效评价情况及评价结论</w:t>
      </w:r>
      <w:bookmarkEnd w:id="85"/>
      <w:bookmarkEnd w:id="86"/>
      <w:bookmarkEnd w:id="87"/>
      <w:bookmarkEnd w:id="88"/>
    </w:p>
    <w:p>
      <w:pPr>
        <w:rPr>
          <w:rFonts w:hint="default" w:ascii="Times New Roman" w:hAnsi="Times New Roman" w:cs="Times New Roman"/>
          <w:szCs w:val="32"/>
        </w:rPr>
      </w:pPr>
      <w:r>
        <w:rPr>
          <w:rFonts w:hint="default" w:ascii="Times New Roman" w:hAnsi="Times New Roman" w:cs="Times New Roman"/>
          <w:szCs w:val="32"/>
        </w:rPr>
        <w:t>202</w:t>
      </w:r>
      <w:r>
        <w:rPr>
          <w:rFonts w:hint="eastAsia" w:cs="Times New Roman"/>
          <w:szCs w:val="32"/>
          <w:lang w:val="en-US" w:eastAsia="zh-CN"/>
        </w:rPr>
        <w:t>4</w:t>
      </w:r>
      <w:r>
        <w:rPr>
          <w:rFonts w:hint="default" w:ascii="Times New Roman" w:hAnsi="Times New Roman" w:cs="Times New Roman"/>
          <w:szCs w:val="32"/>
        </w:rPr>
        <w:t>年，我区无线电管理经费资金执行情况良好，无线电管理专项工作开展有序，在促进当地经济社会发展、维护边境地区无线电安全等方面发挥了积极作用，经综合评价，我区202</w:t>
      </w:r>
      <w:r>
        <w:rPr>
          <w:rFonts w:hint="eastAsia" w:cs="Times New Roman"/>
          <w:szCs w:val="32"/>
          <w:lang w:val="en-US" w:eastAsia="zh-CN"/>
        </w:rPr>
        <w:t>4</w:t>
      </w:r>
      <w:r>
        <w:rPr>
          <w:rFonts w:hint="default" w:ascii="Times New Roman" w:hAnsi="Times New Roman" w:cs="Times New Roman"/>
          <w:szCs w:val="32"/>
        </w:rPr>
        <w:t>年无线电管理经费资金绩效自评结果为“良（88.</w:t>
      </w:r>
      <w:r>
        <w:rPr>
          <w:rFonts w:hint="eastAsia" w:cs="Times New Roman"/>
          <w:szCs w:val="32"/>
          <w:lang w:val="en-US" w:eastAsia="zh-CN"/>
        </w:rPr>
        <w:t>02</w:t>
      </w:r>
      <w:r>
        <w:rPr>
          <w:rFonts w:hint="default" w:ascii="Times New Roman" w:hAnsi="Times New Roman" w:cs="Times New Roman"/>
          <w:szCs w:val="32"/>
        </w:rPr>
        <w:t>分）”。具体得分情况见下表：</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新疆202</w:t>
      </w:r>
      <w:r>
        <w:rPr>
          <w:rFonts w:hint="eastAsia" w:eastAsia="楷体_GB2312" w:cs="Times New Roman"/>
          <w:b/>
          <w:sz w:val="28"/>
          <w:szCs w:val="28"/>
          <w:lang w:val="en-US" w:eastAsia="zh-CN"/>
        </w:rPr>
        <w:t>4</w:t>
      </w:r>
      <w:r>
        <w:rPr>
          <w:rFonts w:hint="default" w:ascii="Times New Roman" w:hAnsi="Times New Roman" w:eastAsia="楷体_GB2312" w:cs="Times New Roman"/>
          <w:b/>
          <w:sz w:val="28"/>
          <w:szCs w:val="28"/>
        </w:rPr>
        <w:t>年无线电管理经费资金绩效自评得分表</w:t>
      </w:r>
    </w:p>
    <w:tbl>
      <w:tblPr>
        <w:tblStyle w:val="27"/>
        <w:tblW w:w="85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708"/>
        <w:gridCol w:w="1392"/>
        <w:gridCol w:w="804"/>
        <w:gridCol w:w="2568"/>
        <w:gridCol w:w="828"/>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一级指标</w:t>
            </w:r>
          </w:p>
        </w:tc>
        <w:tc>
          <w:tcPr>
            <w:tcW w:w="70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分值</w:t>
            </w: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二级指标</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分值</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三级指标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分值</w:t>
            </w:r>
          </w:p>
        </w:tc>
        <w:tc>
          <w:tcPr>
            <w:tcW w:w="103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决策</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10</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项目立项</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立项依据充分性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立项程序规范性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绩效目标</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绩效目标合理性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绩效目标明确性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资金投入</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分配合理性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过程</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24</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资金管理</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16</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资金到位率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资金到位及时性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资金使用合规性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预算执行率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7</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结转结余变动率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组织实施</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8</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管理制度健全性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制度执行有效性</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5</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36</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产出数量</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12</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建设项目完成率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运行维护完成率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专项监管及其他完成率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产出质量</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13</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建设项目质量达标率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运行维护质量达标率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专项监管及其他质量达标率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6</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产出时效</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9</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建设项目完成及时率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运行维护完成及时率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专项监管及其他完成及时率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产出成本</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成本控制</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效益</w:t>
            </w:r>
          </w:p>
        </w:tc>
        <w:tc>
          <w:tcPr>
            <w:tcW w:w="70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30</w:t>
            </w: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社会效益</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13</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技术能力提升</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无线电安全保障</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3</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电磁环境效益</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8</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经济效益</w:t>
            </w:r>
          </w:p>
        </w:tc>
        <w:tc>
          <w:tcPr>
            <w:tcW w:w="80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促进当地经济发展</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4</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可持续影响</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8</w:t>
            </w: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设备使用情况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人才队伍建设情况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普法宣传情况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资金使用整改情况</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满意度</w:t>
            </w:r>
          </w:p>
        </w:tc>
        <w:tc>
          <w:tcPr>
            <w:tcW w:w="80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5</w:t>
            </w:r>
          </w:p>
        </w:tc>
        <w:tc>
          <w:tcPr>
            <w:tcW w:w="2568"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满意度</w:t>
            </w: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1</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97"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70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1392"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04"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2568" w:type="dxa"/>
            <w:vMerge w:val="continue"/>
            <w:shd w:val="clear" w:color="auto" w:fill="auto"/>
            <w:vAlign w:val="center"/>
          </w:tcPr>
          <w:p>
            <w:pPr>
              <w:spacing w:line="240" w:lineRule="auto"/>
              <w:ind w:firstLine="0" w:firstLineChars="0"/>
              <w:jc w:val="center"/>
              <w:rPr>
                <w:rFonts w:hint="default" w:ascii="Times New Roman" w:hAnsi="Times New Roman" w:cs="Times New Roman"/>
                <w:color w:val="000000"/>
                <w:sz w:val="24"/>
              </w:rPr>
            </w:pPr>
          </w:p>
        </w:tc>
        <w:tc>
          <w:tcPr>
            <w:tcW w:w="828"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4"/>
              </w:rPr>
            </w:pPr>
            <w:r>
              <w:rPr>
                <w:rFonts w:hint="default" w:ascii="Times New Roman" w:hAnsi="Times New Roman" w:cs="Times New Roman"/>
                <w:color w:val="000000"/>
                <w:kern w:val="0"/>
                <w:sz w:val="24"/>
                <w:lang w:bidi="ar"/>
              </w:rPr>
              <w:t>2</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color w:val="000000"/>
                <w:kern w:val="0"/>
                <w:sz w:val="24"/>
                <w:lang w:bidi="ar"/>
              </w:rPr>
            </w:pPr>
            <w:r>
              <w:rPr>
                <w:rFonts w:hint="default" w:ascii="Times New Roman" w:hAnsi="Times New Roman" w:eastAsia="仿宋_GB2312" w:cs="Times New Roman"/>
                <w:i w:val="0"/>
                <w:iCs w:val="0"/>
                <w:color w:val="000000"/>
                <w:kern w:val="0"/>
                <w:sz w:val="24"/>
                <w:szCs w:val="24"/>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7497" w:type="dxa"/>
            <w:gridSpan w:val="6"/>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cs="Times New Roman"/>
                <w:b/>
                <w:bCs/>
                <w:color w:val="000000"/>
                <w:kern w:val="0"/>
                <w:sz w:val="24"/>
                <w:lang w:bidi="ar"/>
              </w:rPr>
              <w:t>合计</w:t>
            </w:r>
          </w:p>
        </w:tc>
        <w:tc>
          <w:tcPr>
            <w:tcW w:w="1032"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bCs/>
                <w:color w:val="000000"/>
                <w:sz w:val="24"/>
              </w:rPr>
            </w:pPr>
            <w:r>
              <w:rPr>
                <w:rFonts w:hint="default" w:ascii="Times New Roman" w:hAnsi="Times New Roman" w:eastAsia="仿宋_GB2312" w:cs="Times New Roman"/>
                <w:b/>
                <w:bCs/>
                <w:i w:val="0"/>
                <w:iCs w:val="0"/>
                <w:color w:val="000000"/>
                <w:kern w:val="2"/>
                <w:sz w:val="24"/>
                <w:szCs w:val="24"/>
                <w:u w:val="none"/>
                <w:lang w:val="en-US" w:eastAsia="zh-CN" w:bidi="ar"/>
              </w:rPr>
              <w:t>88.02</w:t>
            </w:r>
          </w:p>
        </w:tc>
      </w:tr>
    </w:tbl>
    <w:p>
      <w:pPr>
        <w:ind w:firstLine="0" w:firstLineChars="0"/>
        <w:rPr>
          <w:rFonts w:hint="default" w:ascii="Times New Roman" w:hAnsi="Times New Roman" w:cs="Times New Roman"/>
          <w:szCs w:val="32"/>
        </w:rPr>
      </w:pPr>
    </w:p>
    <w:p>
      <w:pPr>
        <w:pStyle w:val="3"/>
        <w:tabs>
          <w:tab w:val="left" w:pos="1418"/>
        </w:tabs>
        <w:ind w:left="643" w:firstLine="0" w:firstLineChars="0"/>
        <w:rPr>
          <w:rFonts w:hint="default" w:ascii="Times New Roman" w:hAnsi="Times New Roman" w:cs="Times New Roman"/>
        </w:rPr>
      </w:pPr>
      <w:bookmarkStart w:id="91" w:name="_Toc29547"/>
      <w:bookmarkStart w:id="92" w:name="_Toc7169"/>
      <w:bookmarkStart w:id="93" w:name="_Toc4284"/>
      <w:bookmarkStart w:id="94" w:name="_Toc11402"/>
      <w:r>
        <w:rPr>
          <w:rFonts w:hint="default" w:ascii="Times New Roman" w:hAnsi="Times New Roman" w:cs="Times New Roman"/>
        </w:rPr>
        <w:t>四、绩效评价指标分析</w:t>
      </w:r>
      <w:bookmarkEnd w:id="89"/>
      <w:r>
        <w:rPr>
          <w:rFonts w:hint="default" w:ascii="Times New Roman" w:hAnsi="Times New Roman" w:cs="Times New Roman"/>
        </w:rPr>
        <w:t>情况</w:t>
      </w:r>
      <w:bookmarkEnd w:id="90"/>
      <w:bookmarkEnd w:id="91"/>
      <w:bookmarkEnd w:id="92"/>
      <w:bookmarkEnd w:id="93"/>
      <w:bookmarkEnd w:id="94"/>
    </w:p>
    <w:p>
      <w:pPr>
        <w:pStyle w:val="4"/>
        <w:ind w:firstLine="643"/>
        <w:rPr>
          <w:rFonts w:hint="default" w:ascii="Times New Roman" w:hAnsi="Times New Roman" w:cs="Times New Roman"/>
        </w:rPr>
      </w:pPr>
      <w:bookmarkStart w:id="95" w:name="_Toc14996"/>
      <w:bookmarkStart w:id="96" w:name="_Toc10935"/>
      <w:bookmarkStart w:id="97" w:name="_Toc8907"/>
      <w:bookmarkStart w:id="98" w:name="_Toc31422"/>
      <w:bookmarkStart w:id="99" w:name="_Toc19465162"/>
      <w:bookmarkStart w:id="100" w:name="_Toc49417234"/>
      <w:r>
        <w:rPr>
          <w:rFonts w:hint="default" w:ascii="Times New Roman" w:hAnsi="Times New Roman" w:cs="Times New Roman"/>
        </w:rPr>
        <w:t>（一）项目决策情况</w:t>
      </w:r>
      <w:bookmarkEnd w:id="95"/>
      <w:bookmarkEnd w:id="96"/>
      <w:bookmarkEnd w:id="97"/>
      <w:bookmarkEnd w:id="98"/>
    </w:p>
    <w:p>
      <w:pPr>
        <w:ind w:firstLine="643"/>
        <w:rPr>
          <w:rFonts w:hint="default" w:ascii="Times New Roman" w:hAnsi="Times New Roman" w:cs="Times New Roman"/>
        </w:rPr>
      </w:pPr>
      <w:r>
        <w:rPr>
          <w:rFonts w:hint="default" w:ascii="Times New Roman" w:hAnsi="Times New Roman" w:cs="Times New Roman"/>
          <w:b/>
          <w:bCs/>
        </w:rPr>
        <w:t>该部分满分10分，自评得分9.7分。</w:t>
      </w:r>
    </w:p>
    <w:p>
      <w:pPr>
        <w:pStyle w:val="5"/>
        <w:ind w:firstLine="643"/>
        <w:rPr>
          <w:rFonts w:hint="default" w:ascii="Times New Roman" w:hAnsi="Times New Roman" w:cs="Times New Roman"/>
        </w:rPr>
      </w:pPr>
      <w:bookmarkStart w:id="101" w:name="_Toc26597"/>
      <w:bookmarkStart w:id="102" w:name="_Toc29604"/>
      <w:bookmarkStart w:id="103" w:name="_Toc13099"/>
      <w:bookmarkStart w:id="104" w:name="_Toc14703"/>
      <w:r>
        <w:rPr>
          <w:rFonts w:hint="default" w:ascii="Times New Roman" w:hAnsi="Times New Roman" w:cs="Times New Roman"/>
        </w:rPr>
        <w:t>1.项目立项</w:t>
      </w:r>
      <w:bookmarkEnd w:id="101"/>
      <w:bookmarkEnd w:id="102"/>
      <w:bookmarkEnd w:id="103"/>
      <w:bookmarkEnd w:id="104"/>
    </w:p>
    <w:p>
      <w:pPr>
        <w:pStyle w:val="6"/>
        <w:ind w:firstLine="643"/>
        <w:rPr>
          <w:rFonts w:hint="default" w:ascii="Times New Roman" w:hAnsi="Times New Roman" w:cs="Times New Roman"/>
        </w:rPr>
      </w:pPr>
      <w:r>
        <w:rPr>
          <w:rFonts w:hint="default" w:ascii="Times New Roman" w:hAnsi="Times New Roman" w:cs="Times New Roman"/>
        </w:rPr>
        <w:t>1）立项依据充分性</w:t>
      </w:r>
    </w:p>
    <w:p>
      <w:pPr>
        <w:rPr>
          <w:rFonts w:hint="default" w:ascii="Times New Roman" w:hAnsi="Times New Roman" w:cs="Times New Roman"/>
        </w:rPr>
      </w:pPr>
      <w:r>
        <w:rPr>
          <w:rFonts w:hint="default" w:ascii="Times New Roman" w:hAnsi="Times New Roman" w:cs="Times New Roman"/>
        </w:rPr>
        <w:t>我厅依据《“十四五”国家无线电管理规划》《“十四五”新疆维吾尔自治区无线电管理和发展规划》等文件精神，紧密结合我区社会经济发展对无线电监测、管理的迫切需求，开展建设项目征集和相关项目立项工作。项目立项符合国家法律法规、国民经济发展规划和相关政策，符合国家和我区无线电发展规划，与部门职责范围相符，属于部门履职所需，项目属于无线电管理经费资金支持范围，与相关部门同类项目或部门内部相关项目不存在重复情况。项目立项依据充分。</w:t>
      </w:r>
    </w:p>
    <w:p>
      <w:pPr>
        <w:pStyle w:val="6"/>
        <w:ind w:firstLine="643"/>
        <w:rPr>
          <w:rFonts w:hint="default" w:ascii="Times New Roman" w:hAnsi="Times New Roman" w:cs="Times New Roman"/>
        </w:rPr>
      </w:pPr>
      <w:r>
        <w:rPr>
          <w:rFonts w:hint="default" w:ascii="Times New Roman" w:hAnsi="Times New Roman" w:cs="Times New Roman"/>
        </w:rPr>
        <w:t>2）立项程序规范性</w:t>
      </w:r>
    </w:p>
    <w:p>
      <w:pPr>
        <w:rPr>
          <w:rFonts w:hint="default" w:ascii="Times New Roman" w:hAnsi="Times New Roman" w:cs="Times New Roman"/>
        </w:rPr>
      </w:pPr>
      <w:r>
        <w:rPr>
          <w:rFonts w:hint="default" w:ascii="Times New Roman" w:hAnsi="Times New Roman" w:cs="Times New Roman"/>
        </w:rPr>
        <w:t>我厅按照</w:t>
      </w:r>
      <w:r>
        <w:rPr>
          <w:rFonts w:hint="default"/>
          <w:szCs w:val="32"/>
          <w:highlight w:val="none"/>
        </w:rPr>
        <w:t>《无线电管理经费资金管理办法》</w:t>
      </w:r>
      <w:r>
        <w:rPr>
          <w:rFonts w:hint="default" w:ascii="Times New Roman" w:hAnsi="Times New Roman" w:cs="Times New Roman"/>
          <w:highlight w:val="none"/>
        </w:rPr>
        <w:t>（</w:t>
      </w:r>
      <w:r>
        <w:rPr>
          <w:rFonts w:hint="default"/>
          <w:highlight w:val="none"/>
        </w:rPr>
        <w:t>财建〔2023〕224号</w:t>
      </w:r>
      <w:r>
        <w:rPr>
          <w:rFonts w:hint="default" w:ascii="Times New Roman" w:hAnsi="Times New Roman" w:cs="Times New Roman"/>
          <w:highlight w:val="none"/>
        </w:rPr>
        <w:t>）、</w:t>
      </w:r>
      <w:r>
        <w:rPr>
          <w:rFonts w:hint="default" w:ascii="Times New Roman" w:hAnsi="Times New Roman" w:cs="Times New Roman"/>
          <w:szCs w:val="32"/>
          <w:highlight w:val="none"/>
        </w:rPr>
        <w:t>《无线电管理经费</w:t>
      </w:r>
      <w:r>
        <w:rPr>
          <w:rFonts w:hint="eastAsia" w:cs="Times New Roman"/>
          <w:szCs w:val="32"/>
          <w:highlight w:val="none"/>
          <w:lang w:val="en-US" w:eastAsia="zh-CN"/>
        </w:rPr>
        <w:t>业务</w:t>
      </w:r>
      <w:r>
        <w:rPr>
          <w:rFonts w:hint="default" w:ascii="Times New Roman" w:hAnsi="Times New Roman" w:cs="Times New Roman"/>
          <w:szCs w:val="32"/>
          <w:highlight w:val="none"/>
        </w:rPr>
        <w:t>管理办法》（</w:t>
      </w:r>
      <w:r>
        <w:rPr>
          <w:rFonts w:hint="eastAsia" w:cs="Times New Roman"/>
          <w:szCs w:val="32"/>
          <w:highlight w:val="none"/>
          <w:lang w:val="en-US" w:eastAsia="zh-CN"/>
        </w:rPr>
        <w:t>工信厅无</w:t>
      </w:r>
      <w:r>
        <w:rPr>
          <w:rFonts w:hint="default" w:ascii="Times New Roman" w:hAnsi="Times New Roman" w:cs="Times New Roman"/>
          <w:szCs w:val="32"/>
          <w:highlight w:val="none"/>
        </w:rPr>
        <w:t>〔202</w:t>
      </w:r>
      <w:r>
        <w:rPr>
          <w:rFonts w:hint="eastAsia" w:cs="Times New Roman"/>
          <w:szCs w:val="32"/>
          <w:highlight w:val="none"/>
          <w:lang w:val="en-US" w:eastAsia="zh-CN"/>
        </w:rPr>
        <w:t>4</w:t>
      </w:r>
      <w:r>
        <w:rPr>
          <w:rFonts w:hint="default" w:ascii="Times New Roman" w:hAnsi="Times New Roman" w:cs="Times New Roman"/>
          <w:szCs w:val="32"/>
          <w:highlight w:val="none"/>
        </w:rPr>
        <w:t>〕</w:t>
      </w:r>
      <w:r>
        <w:rPr>
          <w:rFonts w:hint="eastAsia" w:cs="Times New Roman"/>
          <w:szCs w:val="32"/>
          <w:highlight w:val="none"/>
          <w:lang w:val="en-US" w:eastAsia="zh-CN"/>
        </w:rPr>
        <w:t>78</w:t>
      </w:r>
      <w:r>
        <w:rPr>
          <w:rFonts w:hint="default" w:ascii="Times New Roman" w:hAnsi="Times New Roman" w:cs="Times New Roman"/>
          <w:szCs w:val="32"/>
          <w:highlight w:val="none"/>
        </w:rPr>
        <w:t>号）</w:t>
      </w:r>
      <w:r>
        <w:rPr>
          <w:rFonts w:hint="default" w:ascii="Times New Roman" w:hAnsi="Times New Roman" w:cs="Times New Roman"/>
        </w:rPr>
        <w:t>、《自治区工信厅党组关于进一步加强无线电管理工作的意见》（新工信党组〔2020〕6号）等相关规定，开展项目立项。无线电管理基础设施和技术设施建设项目进行了可行性研究和专家评审，并与运行维护、专项监管及其他资金使用计划一同经厅党组会审议通过，相关文件和材料符合要求。我厅于202</w:t>
      </w:r>
      <w:r>
        <w:rPr>
          <w:rFonts w:hint="eastAsia" w:cs="Times New Roman"/>
          <w:lang w:val="en-US" w:eastAsia="zh-CN"/>
        </w:rPr>
        <w:t>3</w:t>
      </w:r>
      <w:r>
        <w:rPr>
          <w:rFonts w:hint="default" w:ascii="Times New Roman" w:hAnsi="Times New Roman" w:cs="Times New Roman"/>
        </w:rPr>
        <w:t>年6月</w:t>
      </w:r>
      <w:r>
        <w:rPr>
          <w:rFonts w:hint="eastAsia" w:cs="Times New Roman"/>
          <w:lang w:val="en-US" w:eastAsia="zh-CN"/>
        </w:rPr>
        <w:t>5</w:t>
      </w:r>
      <w:r>
        <w:rPr>
          <w:rFonts w:hint="default" w:ascii="Times New Roman" w:hAnsi="Times New Roman" w:cs="Times New Roman"/>
        </w:rPr>
        <w:t>日向新疆维吾尔自治区财政厅（以下简称“自治区财政厅”）提请资金支持，自治区财政厅于202</w:t>
      </w:r>
      <w:r>
        <w:rPr>
          <w:rFonts w:hint="eastAsia" w:cs="Times New Roman"/>
          <w:lang w:val="en-US" w:eastAsia="zh-CN"/>
        </w:rPr>
        <w:t>3</w:t>
      </w:r>
      <w:r>
        <w:rPr>
          <w:rFonts w:hint="default" w:ascii="Times New Roman" w:hAnsi="Times New Roman" w:cs="Times New Roman"/>
        </w:rPr>
        <w:t>年</w:t>
      </w:r>
      <w:r>
        <w:rPr>
          <w:rFonts w:hint="eastAsia" w:cs="Times New Roman"/>
          <w:lang w:val="en-US" w:eastAsia="zh-CN"/>
        </w:rPr>
        <w:t>6</w:t>
      </w:r>
      <w:r>
        <w:rPr>
          <w:rFonts w:hint="default" w:ascii="Times New Roman" w:hAnsi="Times New Roman" w:cs="Times New Roman"/>
        </w:rPr>
        <w:t>月</w:t>
      </w:r>
      <w:r>
        <w:rPr>
          <w:rFonts w:hint="eastAsia" w:cs="Times New Roman"/>
          <w:lang w:val="en-US" w:eastAsia="zh-CN"/>
        </w:rPr>
        <w:t>20</w:t>
      </w:r>
      <w:r>
        <w:rPr>
          <w:rFonts w:hint="default" w:ascii="Times New Roman" w:hAnsi="Times New Roman" w:cs="Times New Roman"/>
        </w:rPr>
        <w:t>日向财政部提请资金支持，稍晚于国家要求的上报时间（202</w:t>
      </w:r>
      <w:r>
        <w:rPr>
          <w:rFonts w:hint="eastAsia" w:cs="Times New Roman"/>
          <w:lang w:val="en-US" w:eastAsia="zh-CN"/>
        </w:rPr>
        <w:t>3</w:t>
      </w:r>
      <w:r>
        <w:rPr>
          <w:rFonts w:hint="default" w:ascii="Times New Roman" w:hAnsi="Times New Roman" w:cs="Times New Roman"/>
        </w:rPr>
        <w:t>年5月</w:t>
      </w:r>
      <w:r>
        <w:rPr>
          <w:rFonts w:hint="eastAsia" w:cs="Times New Roman"/>
          <w:lang w:val="en-US" w:eastAsia="zh-CN"/>
        </w:rPr>
        <w:t>3</w:t>
      </w:r>
      <w:r>
        <w:rPr>
          <w:rFonts w:hint="default" w:ascii="Times New Roman" w:hAnsi="Times New Roman" w:cs="Times New Roman"/>
        </w:rPr>
        <w:t>0日和202</w:t>
      </w:r>
      <w:r>
        <w:rPr>
          <w:rFonts w:hint="eastAsia" w:cs="Times New Roman"/>
          <w:lang w:val="en-US" w:eastAsia="zh-CN"/>
        </w:rPr>
        <w:t>3</w:t>
      </w:r>
      <w:r>
        <w:rPr>
          <w:rFonts w:hint="default" w:ascii="Times New Roman" w:hAnsi="Times New Roman" w:cs="Times New Roman"/>
        </w:rPr>
        <w:t>年6月15日）。我厅制定的《关于印发无线电专项资金内部审核工作流程的通知》（新经信办内〔2015〕51号）、《自治区工信厅党组关于进一步加强无线电管理工作的意见》（新工信党组〔2020〕6号）</w:t>
      </w:r>
      <w:r>
        <w:rPr>
          <w:rFonts w:hint="eastAsia" w:cs="Times New Roman"/>
          <w:lang w:eastAsia="zh-CN"/>
        </w:rPr>
        <w:t>、</w:t>
      </w:r>
      <w:r>
        <w:rPr>
          <w:rFonts w:hint="default" w:ascii="Times New Roman" w:hAnsi="Times New Roman" w:cs="Times New Roman"/>
        </w:rPr>
        <w:t>《新疆维吾尔自治区无线电管理项目管理制度》等相关文件对项目立项、申报环节</w:t>
      </w:r>
      <w:r>
        <w:rPr>
          <w:rFonts w:hint="eastAsia" w:ascii="Times New Roman" w:hAnsi="Times New Roman" w:cs="Times New Roman"/>
          <w:lang w:eastAsia="zh-CN"/>
        </w:rPr>
        <w:t>作出</w:t>
      </w:r>
      <w:r>
        <w:rPr>
          <w:rFonts w:hint="default" w:ascii="Times New Roman" w:hAnsi="Times New Roman" w:cs="Times New Roman"/>
        </w:rPr>
        <w:t>了明确规定。项目立项程序基本规范。</w:t>
      </w:r>
    </w:p>
    <w:p>
      <w:pPr>
        <w:pStyle w:val="5"/>
        <w:ind w:firstLine="643"/>
        <w:rPr>
          <w:rFonts w:hint="default" w:ascii="Times New Roman" w:hAnsi="Times New Roman" w:cs="Times New Roman"/>
        </w:rPr>
      </w:pPr>
      <w:bookmarkStart w:id="105" w:name="_Toc28892"/>
      <w:bookmarkStart w:id="106" w:name="_Toc27625"/>
      <w:bookmarkStart w:id="107" w:name="_Toc507"/>
      <w:bookmarkStart w:id="108" w:name="_Toc3542"/>
      <w:r>
        <w:rPr>
          <w:rFonts w:hint="default" w:ascii="Times New Roman" w:hAnsi="Times New Roman" w:cs="Times New Roman"/>
        </w:rPr>
        <w:t>2.绩效目标</w:t>
      </w:r>
      <w:bookmarkEnd w:id="105"/>
      <w:bookmarkEnd w:id="106"/>
      <w:bookmarkEnd w:id="107"/>
      <w:bookmarkEnd w:id="108"/>
    </w:p>
    <w:p>
      <w:pPr>
        <w:pStyle w:val="6"/>
        <w:ind w:firstLine="643"/>
        <w:rPr>
          <w:rFonts w:hint="default" w:ascii="Times New Roman" w:hAnsi="Times New Roman" w:cs="Times New Roman"/>
        </w:rPr>
      </w:pPr>
      <w:r>
        <w:rPr>
          <w:rFonts w:hint="default" w:ascii="Times New Roman" w:hAnsi="Times New Roman" w:cs="Times New Roman"/>
        </w:rPr>
        <w:t>1）绩效目标合理性</w:t>
      </w:r>
    </w:p>
    <w:p>
      <w:pPr>
        <w:bidi w:val="0"/>
        <w:rPr>
          <w:rFonts w:hint="default" w:ascii="Times New Roman" w:hAnsi="Times New Roman" w:cs="Times New Roman"/>
        </w:rPr>
      </w:pPr>
      <w:r>
        <w:rPr>
          <w:rFonts w:hint="default" w:ascii="Times New Roman" w:hAnsi="Times New Roman" w:cs="Times New Roman"/>
        </w:rPr>
        <w:t>我厅在《202</w:t>
      </w:r>
      <w:r>
        <w:rPr>
          <w:rFonts w:hint="eastAsia" w:cs="Times New Roman"/>
          <w:lang w:val="en-US" w:eastAsia="zh-CN"/>
        </w:rPr>
        <w:t>4</w:t>
      </w:r>
      <w:r>
        <w:rPr>
          <w:rFonts w:hint="default" w:ascii="Times New Roman" w:hAnsi="Times New Roman" w:cs="Times New Roman"/>
        </w:rPr>
        <w:t>年无线电</w:t>
      </w:r>
      <w:r>
        <w:rPr>
          <w:rFonts w:hint="eastAsia" w:cs="Times New Roman"/>
          <w:lang w:val="en-US" w:eastAsia="zh-CN"/>
        </w:rPr>
        <w:t>管理经费</w:t>
      </w:r>
      <w:r>
        <w:rPr>
          <w:rFonts w:hint="default" w:ascii="Times New Roman" w:hAnsi="Times New Roman" w:cs="Times New Roman"/>
        </w:rPr>
        <w:t>资金</w:t>
      </w:r>
      <w:r>
        <w:rPr>
          <w:rFonts w:hint="eastAsia" w:cs="Times New Roman"/>
          <w:lang w:val="en-US" w:eastAsia="zh-CN"/>
        </w:rPr>
        <w:t>区域</w:t>
      </w:r>
      <w:r>
        <w:rPr>
          <w:rFonts w:hint="default" w:ascii="Times New Roman" w:hAnsi="Times New Roman" w:cs="Times New Roman"/>
        </w:rPr>
        <w:t>绩效目标</w:t>
      </w:r>
      <w:r>
        <w:rPr>
          <w:rFonts w:hint="eastAsia" w:cs="Times New Roman"/>
          <w:lang w:val="en-US" w:eastAsia="zh-CN"/>
        </w:rPr>
        <w:t>表</w:t>
      </w:r>
      <w:r>
        <w:rPr>
          <w:rFonts w:hint="default" w:ascii="Times New Roman" w:hAnsi="Times New Roman" w:cs="Times New Roman"/>
        </w:rPr>
        <w:t>》文件里设定的绩效目标与实际工作内容具有高度相关性，绩效目标全面，预期产出效益和效果符合正常的业绩水平。</w:t>
      </w:r>
    </w:p>
    <w:p>
      <w:pPr>
        <w:pStyle w:val="6"/>
        <w:ind w:firstLine="643"/>
        <w:rPr>
          <w:rFonts w:hint="default" w:ascii="Times New Roman" w:hAnsi="Times New Roman" w:cs="Times New Roman"/>
        </w:rPr>
      </w:pPr>
      <w:r>
        <w:rPr>
          <w:rFonts w:hint="default" w:ascii="Times New Roman" w:hAnsi="Times New Roman" w:cs="Times New Roman"/>
        </w:rPr>
        <w:t>2）绩效目标明确性</w:t>
      </w:r>
    </w:p>
    <w:p>
      <w:pPr>
        <w:rPr>
          <w:rFonts w:hint="default" w:ascii="Times New Roman" w:hAnsi="Times New Roman" w:cs="Times New Roman"/>
        </w:rPr>
      </w:pPr>
      <w:r>
        <w:rPr>
          <w:rFonts w:hint="default" w:ascii="Times New Roman" w:hAnsi="Times New Roman" w:cs="Times New Roman"/>
        </w:rPr>
        <w:t>绩效目标包括产出指标（数量、时效、质量、成本）、效果指标（经济效益、社会效益、</w:t>
      </w:r>
      <w:r>
        <w:rPr>
          <w:rFonts w:hint="eastAsia" w:cs="Times New Roman"/>
          <w:lang w:val="en-US" w:eastAsia="zh-CN"/>
        </w:rPr>
        <w:t>技术效益</w:t>
      </w:r>
      <w:r>
        <w:rPr>
          <w:rFonts w:hint="default" w:ascii="Times New Roman" w:hAnsi="Times New Roman" w:cs="Times New Roman"/>
        </w:rPr>
        <w:t>）</w:t>
      </w:r>
      <w:r>
        <w:rPr>
          <w:rFonts w:hint="eastAsia" w:cs="Times New Roman"/>
          <w:lang w:eastAsia="zh-CN"/>
        </w:rPr>
        <w:t>、</w:t>
      </w:r>
      <w:r>
        <w:rPr>
          <w:rFonts w:hint="eastAsia" w:cs="Times New Roman"/>
          <w:lang w:val="en-US" w:eastAsia="zh-CN"/>
        </w:rPr>
        <w:t>满意度指标</w:t>
      </w:r>
      <w:r>
        <w:rPr>
          <w:rFonts w:hint="default" w:ascii="Times New Roman" w:hAnsi="Times New Roman" w:cs="Times New Roman"/>
        </w:rPr>
        <w:t>等方面，与项目目标任务数或计划数相对应，目标设定全面、清晰、可衡量。</w:t>
      </w:r>
    </w:p>
    <w:p>
      <w:pPr>
        <w:pStyle w:val="5"/>
        <w:ind w:firstLine="643"/>
        <w:rPr>
          <w:rFonts w:hint="default" w:ascii="Times New Roman" w:hAnsi="Times New Roman" w:cs="Times New Roman"/>
        </w:rPr>
      </w:pPr>
      <w:bookmarkStart w:id="109" w:name="_Toc19207"/>
      <w:bookmarkStart w:id="110" w:name="_Toc18982"/>
      <w:bookmarkStart w:id="111" w:name="_Toc18179"/>
      <w:bookmarkStart w:id="112" w:name="_Toc17261"/>
      <w:r>
        <w:rPr>
          <w:rFonts w:hint="default" w:ascii="Times New Roman" w:hAnsi="Times New Roman" w:cs="Times New Roman"/>
        </w:rPr>
        <w:t>3.资金投入</w:t>
      </w:r>
      <w:bookmarkEnd w:id="109"/>
      <w:bookmarkEnd w:id="110"/>
      <w:bookmarkEnd w:id="111"/>
      <w:bookmarkEnd w:id="112"/>
    </w:p>
    <w:p>
      <w:pPr>
        <w:pStyle w:val="6"/>
        <w:ind w:firstLine="643"/>
        <w:rPr>
          <w:rFonts w:hint="default" w:ascii="Times New Roman" w:hAnsi="Times New Roman" w:cs="Times New Roman"/>
          <w:highlight w:val="yellow"/>
        </w:rPr>
      </w:pPr>
      <w:r>
        <w:rPr>
          <w:rFonts w:hint="default" w:ascii="Times New Roman" w:hAnsi="Times New Roman" w:cs="Times New Roman"/>
        </w:rPr>
        <w:t>1）分配合理性</w:t>
      </w:r>
    </w:p>
    <w:p>
      <w:pPr>
        <w:rPr>
          <w:rFonts w:hint="default" w:ascii="Times New Roman" w:hAnsi="Times New Roman" w:cs="Times New Roman"/>
        </w:rPr>
      </w:pPr>
      <w:r>
        <w:rPr>
          <w:rFonts w:hint="default" w:ascii="Times New Roman" w:hAnsi="Times New Roman" w:cs="Times New Roman"/>
        </w:rPr>
        <w:t>根据国家批复的情况，我厅将202</w:t>
      </w:r>
      <w:r>
        <w:rPr>
          <w:rFonts w:hint="eastAsia" w:cs="Times New Roman"/>
          <w:lang w:val="en-US" w:eastAsia="zh-CN"/>
        </w:rPr>
        <w:t>4</w:t>
      </w:r>
      <w:r>
        <w:rPr>
          <w:rFonts w:hint="default" w:ascii="Times New Roman" w:hAnsi="Times New Roman" w:cs="Times New Roman"/>
        </w:rPr>
        <w:t>年建设项目分配给厅本级和部分地州市无线电管理局组织采购实施。运行维护资金和专项监管资金的分配，我厅采取了二上二下的方式。</w:t>
      </w:r>
      <w:r>
        <w:rPr>
          <w:rFonts w:hint="default" w:ascii="Times New Roman" w:hAnsi="Times New Roman" w:cs="Times New Roman"/>
          <w:szCs w:val="32"/>
        </w:rPr>
        <w:t>各地州（市）无线电管理局</w:t>
      </w:r>
      <w:r>
        <w:rPr>
          <w:rFonts w:hint="default" w:ascii="Times New Roman" w:hAnsi="Times New Roman" w:cs="Times New Roman"/>
        </w:rPr>
        <w:t>根据自身需求申报运行维护资金和专项监管资金，同时提供运行维护支出和专项监管支出预算申报明细表。我厅审核后，将初审意见下发给</w:t>
      </w:r>
      <w:r>
        <w:rPr>
          <w:rFonts w:hint="default" w:ascii="Times New Roman" w:hAnsi="Times New Roman" w:cs="Times New Roman"/>
          <w:szCs w:val="32"/>
        </w:rPr>
        <w:t>各地州（市）</w:t>
      </w:r>
      <w:r>
        <w:rPr>
          <w:rFonts w:hint="default" w:ascii="Times New Roman" w:hAnsi="Times New Roman" w:cs="Times New Roman"/>
        </w:rPr>
        <w:t>，</w:t>
      </w:r>
      <w:r>
        <w:rPr>
          <w:rFonts w:hint="default" w:ascii="Times New Roman" w:hAnsi="Times New Roman" w:cs="Times New Roman"/>
          <w:szCs w:val="32"/>
        </w:rPr>
        <w:t>各地州（市）</w:t>
      </w:r>
      <w:r>
        <w:rPr>
          <w:rFonts w:hint="default" w:ascii="Times New Roman" w:hAnsi="Times New Roman" w:cs="Times New Roman"/>
        </w:rPr>
        <w:t>根据初审意见，修改完善后再次申报运行维护资金和专项监管资金，我厅再次审核，并向主管副厅长汇报后，明确运行维护资金和专项监管资金的分配方案。资金分配情况见下表：</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202</w:t>
      </w:r>
      <w:r>
        <w:rPr>
          <w:rFonts w:hint="eastAsia" w:eastAsia="楷体_GB2312" w:cs="Times New Roman"/>
          <w:b/>
          <w:sz w:val="28"/>
          <w:szCs w:val="28"/>
          <w:lang w:val="en-US" w:eastAsia="zh-CN"/>
        </w:rPr>
        <w:t>4</w:t>
      </w:r>
      <w:r>
        <w:rPr>
          <w:rFonts w:hint="default" w:ascii="Times New Roman" w:hAnsi="Times New Roman" w:eastAsia="楷体_GB2312" w:cs="Times New Roman"/>
          <w:b/>
          <w:sz w:val="28"/>
          <w:szCs w:val="28"/>
        </w:rPr>
        <w:t>年无线电管理经费资金分配情况</w:t>
      </w:r>
    </w:p>
    <w:tbl>
      <w:tblPr>
        <w:tblStyle w:val="27"/>
        <w:tblW w:w="87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2856"/>
        <w:gridCol w:w="1261"/>
        <w:gridCol w:w="1276"/>
        <w:gridCol w:w="1275"/>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vMerge w:val="restart"/>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序号</w:t>
            </w:r>
          </w:p>
        </w:tc>
        <w:tc>
          <w:tcPr>
            <w:tcW w:w="2856" w:type="dxa"/>
            <w:vMerge w:val="restart"/>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单位名称</w:t>
            </w:r>
          </w:p>
        </w:tc>
        <w:tc>
          <w:tcPr>
            <w:tcW w:w="5231" w:type="dxa"/>
            <w:gridSpan w:val="4"/>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资金分配（万元）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vMerge w:val="continue"/>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p>
        </w:tc>
        <w:tc>
          <w:tcPr>
            <w:tcW w:w="2856" w:type="dxa"/>
            <w:vMerge w:val="continue"/>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p>
        </w:tc>
        <w:tc>
          <w:tcPr>
            <w:tcW w:w="1261"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合计</w:t>
            </w:r>
          </w:p>
        </w:tc>
        <w:tc>
          <w:tcPr>
            <w:tcW w:w="1276" w:type="dxa"/>
            <w:shd w:val="clear" w:color="auto" w:fill="auto"/>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建设项目</w:t>
            </w:r>
          </w:p>
        </w:tc>
        <w:tc>
          <w:tcPr>
            <w:tcW w:w="1275" w:type="dxa"/>
            <w:shd w:val="clear" w:color="auto" w:fill="auto"/>
            <w:vAlign w:val="center"/>
          </w:tcPr>
          <w:p>
            <w:pPr>
              <w:widowControl/>
              <w:adjustRightInd/>
              <w:snapToGrid/>
              <w:spacing w:line="240" w:lineRule="auto"/>
              <w:ind w:firstLine="0" w:firstLineChars="0"/>
              <w:jc w:val="left"/>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运行维护</w:t>
            </w:r>
          </w:p>
        </w:tc>
        <w:tc>
          <w:tcPr>
            <w:tcW w:w="1419"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专项监管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自治区工信厅机关</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5509.93</w:t>
            </w:r>
          </w:p>
        </w:tc>
        <w:tc>
          <w:tcPr>
            <w:tcW w:w="1276"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4318</w:t>
            </w: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996.93</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2</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自治区监测中心</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334.2</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309.7</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3</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乌鲁木齐市无线电管理局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342.6</w:t>
            </w:r>
          </w:p>
        </w:tc>
        <w:tc>
          <w:tcPr>
            <w:tcW w:w="1276"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265</w:t>
            </w: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68.6</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4</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伊犁州无线电管理局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57.32</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46.82</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5</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塔城地区无线电管理局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64.46</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53.96</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6</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阿勒泰地区无线电管理局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78.4</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68.4</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7</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博州无线电管理局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44.3</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34.3</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8</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昌吉州无线电管理局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62.47</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54.97</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9</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吐鲁番市无线电管理局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38.52</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32.02</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10</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哈密市无线电管理局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66.86</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56.36</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11</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巴州无线电管理局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48.41</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39.41</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12</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阿克苏地区无线电管理局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233.4</w:t>
            </w:r>
          </w:p>
        </w:tc>
        <w:tc>
          <w:tcPr>
            <w:tcW w:w="1276"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170</w:t>
            </w: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51.9</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13</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克州无线电管理局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23.8</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17.8</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14</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喀什地区无线电管理局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164.55</w:t>
            </w:r>
          </w:p>
        </w:tc>
        <w:tc>
          <w:tcPr>
            <w:tcW w:w="1276"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90</w:t>
            </w: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61.05</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15</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和田地区无线电管理局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73.83</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62.33</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16</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克拉玛依市无线电管理局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38.15</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30.65</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17</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石河子市无线电管理局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25</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18.5</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698"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18</w:t>
            </w:r>
          </w:p>
        </w:tc>
        <w:tc>
          <w:tcPr>
            <w:tcW w:w="2856" w:type="dxa"/>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color w:val="000000"/>
                <w:kern w:val="0"/>
                <w:sz w:val="24"/>
              </w:rPr>
            </w:pPr>
            <w:r>
              <w:rPr>
                <w:rFonts w:hint="default" w:ascii="Times New Roman" w:hAnsi="Times New Roman" w:cs="Times New Roman"/>
                <w:color w:val="000000"/>
                <w:kern w:val="0"/>
                <w:sz w:val="24"/>
              </w:rPr>
              <w:t>奎屯市无线电管理局</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48.8</w:t>
            </w:r>
          </w:p>
        </w:tc>
        <w:tc>
          <w:tcPr>
            <w:tcW w:w="1276" w:type="dxa"/>
            <w:shd w:val="clear" w:color="auto" w:fill="auto"/>
            <w:vAlign w:val="top"/>
          </w:tcPr>
          <w:p>
            <w:pPr>
              <w:jc w:val="center"/>
              <w:rPr>
                <w:rFonts w:hint="default" w:ascii="Times New Roman" w:hAnsi="Times New Roman" w:cs="Times New Roman"/>
                <w:color w:val="000000"/>
                <w:kern w:val="0"/>
                <w:sz w:val="24"/>
              </w:rPr>
            </w:pP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42.3</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color w:val="000000"/>
                <w:kern w:val="0"/>
                <w:sz w:val="24"/>
              </w:rPr>
            </w:pPr>
            <w:r>
              <w:rPr>
                <w:rFonts w:ascii="Times New Roman" w:hAnsi="Times New Roman" w:eastAsia="仿宋_GB2312" w:cs="Times New Roman"/>
                <w:i w:val="0"/>
                <w:iCs w:val="0"/>
                <w:color w:val="000000"/>
                <w:kern w:val="0"/>
                <w:sz w:val="24"/>
                <w:szCs w:val="24"/>
                <w:u w:val="none"/>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3554" w:type="dxa"/>
            <w:gridSpan w:val="2"/>
            <w:shd w:val="clear" w:color="auto" w:fill="auto"/>
            <w:vAlign w:val="center"/>
          </w:tcPr>
          <w:p>
            <w:pPr>
              <w:widowControl/>
              <w:adjustRightInd/>
              <w:snapToGrid/>
              <w:spacing w:line="240" w:lineRule="auto"/>
              <w:ind w:firstLine="0" w:firstLineChars="0"/>
              <w:jc w:val="center"/>
              <w:rPr>
                <w:rFonts w:hint="default" w:ascii="Times New Roman" w:hAnsi="Times New Roman" w:cs="Times New Roman"/>
                <w:b/>
                <w:bCs/>
                <w:color w:val="000000"/>
                <w:kern w:val="0"/>
                <w:sz w:val="24"/>
              </w:rPr>
            </w:pPr>
            <w:r>
              <w:rPr>
                <w:rFonts w:hint="default" w:ascii="Times New Roman" w:hAnsi="Times New Roman" w:cs="Times New Roman"/>
                <w:b/>
                <w:bCs/>
                <w:color w:val="000000"/>
                <w:kern w:val="0"/>
                <w:sz w:val="24"/>
              </w:rPr>
              <w:t>合计</w:t>
            </w:r>
          </w:p>
        </w:tc>
        <w:tc>
          <w:tcPr>
            <w:tcW w:w="1261"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b/>
                <w:bCs/>
                <w:color w:val="000000"/>
                <w:kern w:val="0"/>
                <w:sz w:val="24"/>
              </w:rPr>
            </w:pPr>
            <w:r>
              <w:rPr>
                <w:rFonts w:ascii="Times New Roman" w:hAnsi="Times New Roman" w:eastAsia="仿宋_GB2312" w:cs="Times New Roman"/>
                <w:b/>
                <w:bCs/>
                <w:i w:val="0"/>
                <w:iCs w:val="0"/>
                <w:color w:val="000000"/>
                <w:kern w:val="0"/>
                <w:sz w:val="24"/>
                <w:szCs w:val="24"/>
                <w:u w:val="none"/>
                <w:lang w:val="en-US" w:eastAsia="zh-CN" w:bidi="ar"/>
              </w:rPr>
              <w:t>7255</w:t>
            </w:r>
          </w:p>
        </w:tc>
        <w:tc>
          <w:tcPr>
            <w:tcW w:w="1276"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b/>
                <w:bCs/>
                <w:color w:val="000000"/>
                <w:kern w:val="0"/>
                <w:sz w:val="24"/>
              </w:rPr>
            </w:pPr>
            <w:r>
              <w:rPr>
                <w:rFonts w:ascii="Times New Roman" w:hAnsi="Times New Roman" w:eastAsia="仿宋_GB2312" w:cs="Times New Roman"/>
                <w:b/>
                <w:bCs/>
                <w:i w:val="0"/>
                <w:iCs w:val="0"/>
                <w:color w:val="000000"/>
                <w:kern w:val="0"/>
                <w:sz w:val="24"/>
                <w:szCs w:val="24"/>
                <w:u w:val="none"/>
                <w:lang w:val="en-US" w:eastAsia="zh-CN" w:bidi="ar"/>
              </w:rPr>
              <w:t>4843</w:t>
            </w:r>
          </w:p>
        </w:tc>
        <w:tc>
          <w:tcPr>
            <w:tcW w:w="1275"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b/>
                <w:bCs/>
                <w:color w:val="000000"/>
                <w:kern w:val="0"/>
                <w:sz w:val="24"/>
              </w:rPr>
            </w:pPr>
            <w:r>
              <w:rPr>
                <w:rFonts w:ascii="Times New Roman" w:hAnsi="Times New Roman" w:eastAsia="仿宋_GB2312" w:cs="Times New Roman"/>
                <w:b/>
                <w:bCs/>
                <w:i w:val="0"/>
                <w:iCs w:val="0"/>
                <w:color w:val="000000"/>
                <w:kern w:val="0"/>
                <w:sz w:val="24"/>
                <w:szCs w:val="24"/>
                <w:u w:val="none"/>
                <w:lang w:val="en-US" w:eastAsia="zh-CN" w:bidi="ar"/>
              </w:rPr>
              <w:t>2046</w:t>
            </w:r>
          </w:p>
        </w:tc>
        <w:tc>
          <w:tcPr>
            <w:tcW w:w="1419" w:type="dxa"/>
            <w:shd w:val="clear" w:color="auto" w:fill="auto"/>
            <w:vAlign w:val="center"/>
          </w:tcPr>
          <w:p>
            <w:pPr>
              <w:keepNext w:val="0"/>
              <w:keepLines w:val="0"/>
              <w:widowControl/>
              <w:suppressLineNumbers w:val="0"/>
              <w:adjustRightInd/>
              <w:snapToGrid/>
              <w:spacing w:line="240" w:lineRule="auto"/>
              <w:ind w:firstLine="0" w:firstLineChars="0"/>
              <w:jc w:val="center"/>
              <w:textAlignment w:val="auto"/>
              <w:rPr>
                <w:rFonts w:hint="default" w:ascii="Times New Roman" w:hAnsi="Times New Roman" w:cs="Times New Roman"/>
                <w:b/>
                <w:bCs/>
                <w:color w:val="000000"/>
                <w:kern w:val="0"/>
                <w:sz w:val="24"/>
              </w:rPr>
            </w:pPr>
            <w:r>
              <w:rPr>
                <w:rFonts w:ascii="Times New Roman" w:hAnsi="Times New Roman" w:eastAsia="仿宋_GB2312" w:cs="Times New Roman"/>
                <w:b/>
                <w:bCs/>
                <w:i w:val="0"/>
                <w:iCs w:val="0"/>
                <w:color w:val="000000"/>
                <w:kern w:val="0"/>
                <w:sz w:val="24"/>
                <w:szCs w:val="24"/>
                <w:u w:val="none"/>
                <w:lang w:val="en-US" w:eastAsia="zh-CN" w:bidi="ar"/>
              </w:rPr>
              <w:t>366</w:t>
            </w:r>
          </w:p>
        </w:tc>
      </w:tr>
    </w:tbl>
    <w:p>
      <w:pPr>
        <w:rPr>
          <w:rFonts w:hint="default" w:ascii="Times New Roman" w:hAnsi="Times New Roman" w:cs="Times New Roman"/>
        </w:rPr>
      </w:pPr>
      <w:r>
        <w:rPr>
          <w:rFonts w:hint="default" w:ascii="Times New Roman" w:hAnsi="Times New Roman" w:cs="Times New Roman"/>
        </w:rPr>
        <w:t>建设项目资金、运行维护资金和专项监管资金分配依据充分，资金分配合理，与各资金使用单位实际支出相匹配。</w:t>
      </w:r>
    </w:p>
    <w:p>
      <w:pPr>
        <w:pStyle w:val="4"/>
        <w:ind w:firstLine="643"/>
        <w:rPr>
          <w:rFonts w:hint="default" w:ascii="Times New Roman" w:hAnsi="Times New Roman" w:cs="Times New Roman"/>
        </w:rPr>
      </w:pPr>
      <w:bookmarkStart w:id="113" w:name="_Toc21181"/>
      <w:bookmarkStart w:id="114" w:name="_Toc11364"/>
      <w:bookmarkStart w:id="115" w:name="_Toc29031"/>
      <w:bookmarkStart w:id="116" w:name="_Toc15469"/>
      <w:r>
        <w:rPr>
          <w:rFonts w:hint="default" w:ascii="Times New Roman" w:hAnsi="Times New Roman" w:cs="Times New Roman"/>
        </w:rPr>
        <w:t>（二）项目过程情况</w:t>
      </w:r>
      <w:bookmarkEnd w:id="113"/>
      <w:bookmarkEnd w:id="114"/>
      <w:bookmarkEnd w:id="115"/>
      <w:bookmarkEnd w:id="116"/>
    </w:p>
    <w:p>
      <w:pPr>
        <w:ind w:firstLine="643"/>
        <w:rPr>
          <w:rFonts w:hint="default" w:ascii="Times New Roman" w:hAnsi="Times New Roman" w:cs="Times New Roman"/>
        </w:rPr>
      </w:pPr>
      <w:r>
        <w:rPr>
          <w:rFonts w:hint="default" w:ascii="Times New Roman" w:hAnsi="Times New Roman" w:cs="Times New Roman"/>
          <w:b/>
          <w:bCs/>
        </w:rPr>
        <w:t>该部分满分24分，自评得分</w:t>
      </w:r>
      <w:r>
        <w:rPr>
          <w:rFonts w:hint="eastAsia" w:cs="Times New Roman"/>
          <w:b/>
          <w:bCs/>
          <w:lang w:val="en-US" w:eastAsia="zh-CN"/>
        </w:rPr>
        <w:t>20.57</w:t>
      </w:r>
      <w:r>
        <w:rPr>
          <w:rFonts w:hint="default" w:ascii="Times New Roman" w:hAnsi="Times New Roman" w:cs="Times New Roman"/>
          <w:b/>
          <w:bCs/>
        </w:rPr>
        <w:t>分。</w:t>
      </w:r>
    </w:p>
    <w:p>
      <w:pPr>
        <w:pStyle w:val="5"/>
        <w:ind w:firstLine="643"/>
        <w:rPr>
          <w:rFonts w:hint="default" w:ascii="Times New Roman" w:hAnsi="Times New Roman" w:cs="Times New Roman"/>
        </w:rPr>
      </w:pPr>
      <w:bookmarkStart w:id="117" w:name="_Toc29273"/>
      <w:bookmarkStart w:id="118" w:name="_Toc12411"/>
      <w:bookmarkStart w:id="119" w:name="_Toc1224"/>
      <w:bookmarkStart w:id="120" w:name="_Toc21390"/>
      <w:r>
        <w:rPr>
          <w:rFonts w:hint="default" w:ascii="Times New Roman" w:hAnsi="Times New Roman" w:cs="Times New Roman"/>
        </w:rPr>
        <w:t>1.资金管理</w:t>
      </w:r>
      <w:bookmarkEnd w:id="117"/>
      <w:bookmarkEnd w:id="118"/>
      <w:bookmarkEnd w:id="119"/>
      <w:bookmarkEnd w:id="120"/>
    </w:p>
    <w:p>
      <w:pPr>
        <w:pStyle w:val="6"/>
        <w:ind w:firstLine="643"/>
        <w:rPr>
          <w:rFonts w:hint="default" w:ascii="Times New Roman" w:hAnsi="Times New Roman" w:cs="Times New Roman"/>
          <w:highlight w:val="yellow"/>
        </w:rPr>
      </w:pPr>
      <w:r>
        <w:rPr>
          <w:rFonts w:hint="default" w:ascii="Times New Roman" w:hAnsi="Times New Roman" w:cs="Times New Roman"/>
        </w:rPr>
        <w:t>1）资金到位率</w:t>
      </w:r>
    </w:p>
    <w:p>
      <w:pPr>
        <w:rPr>
          <w:rFonts w:hint="default" w:ascii="Times New Roman" w:hAnsi="Times New Roman" w:cs="Times New Roman"/>
        </w:rPr>
      </w:pPr>
      <w:r>
        <w:rPr>
          <w:rFonts w:hint="default" w:ascii="Times New Roman" w:hAnsi="Times New Roman" w:cs="Times New Roman"/>
        </w:rPr>
        <w:t>根据《财政部关于提前下达2024年无线电管理经费预算的通知》（财建〔2023〕324号），财政部下达我区2024年无线电管理经费预算指标7255万元。根据《自治区财政厅关于提前下达2024年中央无线电管理经费预算的通知》（新财建〔2023〕230号），自治区财政厅实际批复资金7255万元。自治区财政厅预算分配总额与财政部批复预算总额一致，无线电管理经费资金到位率100%。</w:t>
      </w:r>
    </w:p>
    <w:p>
      <w:pPr>
        <w:pStyle w:val="6"/>
        <w:ind w:firstLine="643"/>
        <w:rPr>
          <w:rFonts w:hint="default" w:ascii="Times New Roman" w:hAnsi="Times New Roman" w:cs="Times New Roman"/>
          <w:highlight w:val="yellow"/>
        </w:rPr>
      </w:pPr>
      <w:r>
        <w:rPr>
          <w:rFonts w:hint="default" w:ascii="Times New Roman" w:hAnsi="Times New Roman" w:cs="Times New Roman"/>
        </w:rPr>
        <w:t>2）资金到位及时性</w:t>
      </w:r>
    </w:p>
    <w:p>
      <w:pPr>
        <w:rPr>
          <w:rFonts w:hint="default" w:ascii="Times New Roman" w:hAnsi="Times New Roman" w:cs="Times New Roman"/>
        </w:rPr>
      </w:pPr>
      <w:r>
        <w:rPr>
          <w:rFonts w:hint="default" w:ascii="Times New Roman" w:hAnsi="Times New Roman" w:cs="Times New Roman"/>
        </w:rPr>
        <w:t>2023年11月3日，《财政部关于提前下达2024年无线电管理经费预算的通知》（财建〔2023〕324号）正式下达预算指标到自治区财政厅。我厅于2023年11月17日向自治区财政厅报送《关于申请拨付2024年中央无线电管理经费的函》，未超过三十日。</w:t>
      </w:r>
    </w:p>
    <w:p>
      <w:pPr>
        <w:pStyle w:val="6"/>
        <w:ind w:firstLine="643"/>
        <w:rPr>
          <w:rFonts w:hint="default" w:ascii="Times New Roman" w:hAnsi="Times New Roman" w:cs="Times New Roman"/>
          <w:highlight w:val="yellow"/>
        </w:rPr>
      </w:pPr>
      <w:r>
        <w:rPr>
          <w:rFonts w:hint="default" w:ascii="Times New Roman" w:hAnsi="Times New Roman" w:cs="Times New Roman"/>
        </w:rPr>
        <w:t>3）资金使用合规性</w:t>
      </w:r>
    </w:p>
    <w:p>
      <w:pPr>
        <w:rPr>
          <w:rFonts w:hint="default" w:ascii="Times New Roman" w:hAnsi="Times New Roman" w:cs="Times New Roman"/>
        </w:rPr>
      </w:pPr>
      <w:r>
        <w:rPr>
          <w:rFonts w:hint="default" w:ascii="Times New Roman" w:hAnsi="Times New Roman" w:cs="Times New Roman"/>
        </w:rPr>
        <w:t>我厅202</w:t>
      </w:r>
      <w:r>
        <w:rPr>
          <w:rFonts w:hint="eastAsia" w:cs="Times New Roman"/>
          <w:lang w:val="en-US" w:eastAsia="zh-CN"/>
        </w:rPr>
        <w:t>4</w:t>
      </w:r>
      <w:r>
        <w:rPr>
          <w:rFonts w:hint="default" w:ascii="Times New Roman" w:hAnsi="Times New Roman" w:cs="Times New Roman"/>
        </w:rPr>
        <w:t>年无线电管理经费资金的使用符合国家财经法规、财务管理制度以及有关专项资金管理办法的规定，基本符合项目预算批复或合同规定的用途，但存在</w:t>
      </w:r>
      <w:r>
        <w:rPr>
          <w:rFonts w:hint="eastAsia" w:cs="Times New Roman"/>
          <w:lang w:val="en-US" w:eastAsia="zh-CN"/>
        </w:rPr>
        <w:t>部分资金支出科目不规范</w:t>
      </w:r>
      <w:r>
        <w:rPr>
          <w:rFonts w:hint="default" w:ascii="Times New Roman" w:hAnsi="Times New Roman" w:cs="Times New Roman"/>
        </w:rPr>
        <w:t>等问题。《自治区财政厅关于提前下达2024年中央无线电管理经费预算的通知》（新财建〔2023〕230号）中明确了2024年无线电管理经费资金分配和使用计划，审批程序和手续完整。不存在截留、挤占、挪用、虚列支出等情况。</w:t>
      </w:r>
    </w:p>
    <w:p>
      <w:pPr>
        <w:pStyle w:val="6"/>
        <w:ind w:firstLine="643"/>
        <w:rPr>
          <w:rFonts w:hint="default" w:ascii="Times New Roman" w:hAnsi="Times New Roman" w:cs="Times New Roman"/>
          <w:highlight w:val="yellow"/>
        </w:rPr>
      </w:pPr>
      <w:r>
        <w:rPr>
          <w:rFonts w:hint="default" w:ascii="Times New Roman" w:hAnsi="Times New Roman" w:cs="Times New Roman"/>
        </w:rPr>
        <w:t>4）预算执行率</w:t>
      </w:r>
    </w:p>
    <w:p>
      <w:pPr>
        <w:rPr>
          <w:rFonts w:hint="default" w:ascii="Times New Roman" w:hAnsi="Times New Roman" w:cs="Times New Roman"/>
        </w:rPr>
      </w:pPr>
      <w:r>
        <w:rPr>
          <w:rFonts w:hint="default" w:ascii="Times New Roman" w:hAnsi="Times New Roman" w:cs="Times New Roman"/>
        </w:rPr>
        <w:t>截至2024年12月31日，我区2024年度无线电管理经费资金批复资金实际支出</w:t>
      </w:r>
      <w:r>
        <w:rPr>
          <w:rFonts w:hint="eastAsia" w:ascii="Times New Roman" w:hAnsi="Times New Roman" w:cs="Times New Roman"/>
          <w:lang w:val="en-US" w:eastAsia="zh-CN"/>
        </w:rPr>
        <w:t>6386.91</w:t>
      </w:r>
      <w:r>
        <w:rPr>
          <w:rFonts w:hint="default" w:ascii="Times New Roman" w:hAnsi="Times New Roman" w:cs="Times New Roman"/>
        </w:rPr>
        <w:t>万元，预算执行率为88.0</w:t>
      </w:r>
      <w:r>
        <w:rPr>
          <w:rFonts w:hint="eastAsia" w:ascii="Times New Roman" w:hAnsi="Times New Roman" w:cs="Times New Roman"/>
          <w:lang w:val="en-US" w:eastAsia="zh-CN"/>
        </w:rPr>
        <w:t>3</w:t>
      </w:r>
      <w:r>
        <w:rPr>
          <w:rFonts w:hint="default" w:ascii="Times New Roman" w:hAnsi="Times New Roman" w:cs="Times New Roman"/>
        </w:rPr>
        <w:t>%。</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新疆202</w:t>
      </w:r>
      <w:r>
        <w:rPr>
          <w:rFonts w:hint="eastAsia" w:eastAsia="楷体_GB2312" w:cs="Times New Roman"/>
          <w:b/>
          <w:sz w:val="28"/>
          <w:szCs w:val="28"/>
          <w:lang w:val="en-US" w:eastAsia="zh-CN"/>
        </w:rPr>
        <w:t>4</w:t>
      </w:r>
      <w:r>
        <w:rPr>
          <w:rFonts w:hint="default" w:ascii="Times New Roman" w:hAnsi="Times New Roman" w:eastAsia="楷体_GB2312" w:cs="Times New Roman"/>
          <w:b/>
          <w:sz w:val="28"/>
          <w:szCs w:val="28"/>
        </w:rPr>
        <w:t>年无线电管理经费预算执行情况</w:t>
      </w:r>
    </w:p>
    <w:tbl>
      <w:tblPr>
        <w:tblStyle w:val="27"/>
        <w:tblW w:w="8493" w:type="dxa"/>
        <w:jc w:val="center"/>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71"/>
        <w:gridCol w:w="847"/>
        <w:gridCol w:w="3043"/>
        <w:gridCol w:w="1385"/>
        <w:gridCol w:w="1318"/>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b/>
                <w:bCs/>
                <w:color w:val="auto"/>
                <w:kern w:val="0"/>
                <w:sz w:val="24"/>
                <w:highlight w:val="none"/>
                <w:lang w:val="en-US" w:eastAsia="zh-CN" w:bidi="ar"/>
              </w:rPr>
            </w:pPr>
            <w:r>
              <w:rPr>
                <w:rFonts w:hint="default" w:ascii="Times New Roman" w:hAnsi="Times New Roman" w:cs="Times New Roman"/>
                <w:b/>
                <w:bCs/>
                <w:color w:val="auto"/>
                <w:kern w:val="0"/>
                <w:sz w:val="24"/>
                <w:highlight w:val="none"/>
                <w:lang w:val="en-US" w:eastAsia="zh-CN" w:bidi="ar"/>
              </w:rPr>
              <w:t>序号</w:t>
            </w:r>
          </w:p>
        </w:tc>
        <w:tc>
          <w:tcPr>
            <w:tcW w:w="3890" w:type="dxa"/>
            <w:gridSpan w:val="2"/>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b/>
                <w:bCs/>
                <w:color w:val="auto"/>
                <w:kern w:val="0"/>
                <w:sz w:val="24"/>
                <w:highlight w:val="none"/>
                <w:lang w:val="en-US" w:eastAsia="zh-CN" w:bidi="ar"/>
              </w:rPr>
            </w:pPr>
            <w:r>
              <w:rPr>
                <w:rFonts w:hint="default" w:ascii="Times New Roman" w:hAnsi="Times New Roman" w:cs="Times New Roman"/>
                <w:b/>
                <w:bCs/>
                <w:color w:val="auto"/>
                <w:kern w:val="0"/>
                <w:sz w:val="24"/>
                <w:highlight w:val="none"/>
                <w:lang w:val="en-US" w:eastAsia="zh-CN" w:bidi="ar"/>
              </w:rPr>
              <w:t>资金项目</w:t>
            </w:r>
          </w:p>
        </w:tc>
        <w:tc>
          <w:tcPr>
            <w:tcW w:w="1385"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b/>
                <w:bCs/>
                <w:color w:val="auto"/>
                <w:kern w:val="0"/>
                <w:sz w:val="24"/>
                <w:highlight w:val="none"/>
                <w:lang w:bidi="ar"/>
              </w:rPr>
            </w:pPr>
            <w:r>
              <w:rPr>
                <w:rFonts w:hint="default" w:ascii="Times New Roman" w:hAnsi="Times New Roman" w:cs="Times New Roman"/>
                <w:b/>
                <w:bCs/>
                <w:color w:val="auto"/>
                <w:kern w:val="0"/>
                <w:sz w:val="24"/>
                <w:highlight w:val="none"/>
                <w:lang w:bidi="ar"/>
              </w:rPr>
              <w:t>预算</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cs="Times New Roman"/>
                <w:b/>
                <w:bCs/>
                <w:color w:val="auto"/>
                <w:kern w:val="0"/>
                <w:sz w:val="24"/>
                <w:highlight w:val="none"/>
                <w:lang w:bidi="ar"/>
              </w:rPr>
              <w:t>（万元）</w:t>
            </w:r>
          </w:p>
        </w:tc>
        <w:tc>
          <w:tcPr>
            <w:tcW w:w="1318"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cs="Times New Roman"/>
                <w:b/>
                <w:bCs/>
                <w:color w:val="auto"/>
                <w:kern w:val="0"/>
                <w:sz w:val="24"/>
                <w:highlight w:val="none"/>
                <w:lang w:bidi="ar"/>
              </w:rPr>
            </w:pPr>
            <w:r>
              <w:rPr>
                <w:rFonts w:hint="default" w:ascii="Times New Roman" w:hAnsi="Times New Roman" w:cs="Times New Roman"/>
                <w:b/>
                <w:bCs/>
                <w:color w:val="auto"/>
                <w:kern w:val="0"/>
                <w:sz w:val="24"/>
                <w:highlight w:val="none"/>
                <w:lang w:bidi="ar"/>
              </w:rPr>
              <w:t>支出</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cs="Times New Roman"/>
                <w:b/>
                <w:bCs/>
                <w:color w:val="auto"/>
                <w:kern w:val="0"/>
                <w:sz w:val="24"/>
                <w:highlight w:val="none"/>
                <w:lang w:bidi="ar"/>
              </w:rPr>
              <w:t>（万元）</w:t>
            </w:r>
          </w:p>
        </w:tc>
        <w:tc>
          <w:tcPr>
            <w:tcW w:w="1129" w:type="dxa"/>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bCs/>
                <w:i w:val="0"/>
                <w:iCs w:val="0"/>
                <w:color w:val="000000"/>
                <w:sz w:val="24"/>
                <w:szCs w:val="24"/>
                <w:highlight w:val="none"/>
                <w:u w:val="none"/>
              </w:rPr>
            </w:pPr>
            <w:r>
              <w:rPr>
                <w:rFonts w:hint="default" w:ascii="Times New Roman" w:hAnsi="Times New Roman" w:cs="Times New Roman"/>
                <w:b/>
                <w:bCs/>
                <w:color w:val="auto"/>
                <w:kern w:val="0"/>
                <w:sz w:val="24"/>
                <w:highlight w:val="none"/>
                <w:lang w:bidi="ar"/>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cs="Times New Roman"/>
                <w:b w:val="0"/>
                <w:bCs w:val="0"/>
                <w:color w:val="auto"/>
                <w:kern w:val="0"/>
                <w:sz w:val="24"/>
                <w:highlight w:val="none"/>
                <w:lang w:val="en-US" w:eastAsia="zh-CN" w:bidi="ar"/>
              </w:rPr>
              <w:t>1</w:t>
            </w:r>
          </w:p>
        </w:tc>
        <w:tc>
          <w:tcPr>
            <w:tcW w:w="3890" w:type="dxa"/>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cs="Times New Roman"/>
                <w:b w:val="0"/>
                <w:bCs w:val="0"/>
                <w:color w:val="auto"/>
                <w:kern w:val="0"/>
                <w:sz w:val="24"/>
                <w:highlight w:val="none"/>
                <w:lang w:val="en-US" w:eastAsia="zh-CN" w:bidi="ar"/>
              </w:rPr>
              <w:t>无线电管理基础及技术设施建设</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4843</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4312.31</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eastAsia="仿宋_GB2312" w:cs="Times New Roman"/>
                <w:b w:val="0"/>
                <w:bCs w:val="0"/>
                <w:i w:val="0"/>
                <w:iCs w:val="0"/>
                <w:color w:val="000000"/>
                <w:sz w:val="24"/>
                <w:szCs w:val="24"/>
                <w:highlight w:val="none"/>
                <w:u w:val="none"/>
              </w:rPr>
            </w:pPr>
            <w:r>
              <w:rPr>
                <w:rFonts w:hint="default" w:ascii="Times New Roman" w:hAnsi="Times New Roman" w:eastAsia="仿宋_GB2312" w:cs="Times New Roman"/>
                <w:i w:val="0"/>
                <w:iCs w:val="0"/>
                <w:color w:val="000000"/>
                <w:kern w:val="0"/>
                <w:sz w:val="24"/>
                <w:szCs w:val="24"/>
                <w:u w:val="none"/>
                <w:lang w:val="en-US" w:eastAsia="zh-CN" w:bidi="ar"/>
              </w:rPr>
              <w:t>89.04%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r>
              <w:rPr>
                <w:rFonts w:hint="default" w:ascii="Times New Roman" w:hAnsi="Times New Roman" w:cs="Times New Roman"/>
                <w:b w:val="0"/>
                <w:bCs w:val="0"/>
                <w:color w:val="auto"/>
                <w:kern w:val="0"/>
                <w:sz w:val="24"/>
                <w:highlight w:val="none"/>
                <w:lang w:val="en-US" w:eastAsia="zh-CN" w:bidi="ar"/>
              </w:rPr>
              <w:t>2</w:t>
            </w:r>
          </w:p>
        </w:tc>
        <w:tc>
          <w:tcPr>
            <w:tcW w:w="847"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b w:val="0"/>
                <w:bCs w:val="0"/>
                <w:color w:val="auto"/>
                <w:kern w:val="0"/>
                <w:sz w:val="24"/>
                <w:highlight w:val="none"/>
                <w:lang w:val="en-US" w:eastAsia="zh-CN" w:bidi="ar"/>
              </w:rPr>
            </w:pPr>
            <w:r>
              <w:rPr>
                <w:rFonts w:hint="default" w:ascii="Times New Roman" w:hAnsi="Times New Roman" w:cs="Times New Roman"/>
                <w:b w:val="0"/>
                <w:bCs w:val="0"/>
                <w:color w:val="auto"/>
                <w:kern w:val="0"/>
                <w:sz w:val="24"/>
                <w:highlight w:val="none"/>
                <w:lang w:val="en-US" w:eastAsia="zh-CN" w:bidi="ar"/>
              </w:rPr>
              <w:t>无线电管理设施运行维护</w:t>
            </w:r>
          </w:p>
        </w:tc>
        <w:tc>
          <w:tcPr>
            <w:tcW w:w="304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b w:val="0"/>
                <w:bCs w:val="0"/>
                <w:color w:val="auto"/>
                <w:kern w:val="0"/>
                <w:sz w:val="24"/>
                <w:highlight w:val="none"/>
                <w:lang w:val="en-US" w:eastAsia="zh-CN" w:bidi="ar"/>
              </w:rPr>
            </w:pPr>
            <w:r>
              <w:rPr>
                <w:rFonts w:hint="default" w:ascii="Times New Roman" w:hAnsi="Times New Roman" w:cs="Times New Roman"/>
                <w:b w:val="0"/>
                <w:bCs w:val="0"/>
                <w:color w:val="auto"/>
                <w:kern w:val="0"/>
                <w:sz w:val="24"/>
                <w:highlight w:val="none"/>
                <w:lang w:val="en-US" w:eastAsia="zh-CN" w:bidi="ar"/>
              </w:rPr>
              <w:t>无线电专用房屋建筑物</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398</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316.48</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79.52%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sz w:val="24"/>
                <w:szCs w:val="24"/>
                <w:highlight w:val="none"/>
                <w:u w:val="none"/>
              </w:rPr>
            </w:pPr>
          </w:p>
        </w:tc>
        <w:tc>
          <w:tcPr>
            <w:tcW w:w="847"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p>
        </w:tc>
        <w:tc>
          <w:tcPr>
            <w:tcW w:w="3043"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无线电管理特种车辆</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154</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140.56</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91.27%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sz w:val="24"/>
                <w:szCs w:val="24"/>
                <w:highlight w:val="none"/>
                <w:u w:val="none"/>
              </w:rPr>
            </w:pPr>
          </w:p>
        </w:tc>
        <w:tc>
          <w:tcPr>
            <w:tcW w:w="847"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p>
        </w:tc>
        <w:tc>
          <w:tcPr>
            <w:tcW w:w="3043" w:type="dxa"/>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技术设备</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1494</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1424.94</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95.38%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cs="Times New Roman"/>
                <w:b w:val="0"/>
                <w:bCs w:val="0"/>
                <w:color w:val="auto"/>
                <w:kern w:val="0"/>
                <w:sz w:val="24"/>
                <w:highlight w:val="none"/>
                <w:lang w:val="en-US" w:eastAsia="zh-CN" w:bidi="ar"/>
              </w:rPr>
            </w:pPr>
            <w:r>
              <w:rPr>
                <w:rFonts w:hint="default" w:ascii="Times New Roman" w:hAnsi="Times New Roman" w:cs="Times New Roman"/>
                <w:b w:val="0"/>
                <w:bCs w:val="0"/>
                <w:color w:val="auto"/>
                <w:kern w:val="0"/>
                <w:sz w:val="24"/>
                <w:highlight w:val="none"/>
                <w:lang w:val="en-US" w:eastAsia="zh-CN" w:bidi="ar"/>
              </w:rPr>
              <w:t>3</w:t>
            </w:r>
          </w:p>
        </w:tc>
        <w:tc>
          <w:tcPr>
            <w:tcW w:w="847"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cs="Times New Roman"/>
                <w:b w:val="0"/>
                <w:bCs w:val="0"/>
                <w:color w:val="auto"/>
                <w:kern w:val="0"/>
                <w:sz w:val="24"/>
                <w:highlight w:val="none"/>
                <w:lang w:val="en-US" w:eastAsia="zh-CN" w:bidi="ar"/>
              </w:rPr>
            </w:pPr>
            <w:r>
              <w:rPr>
                <w:rFonts w:hint="default" w:ascii="Times New Roman" w:hAnsi="Times New Roman" w:cs="Times New Roman"/>
                <w:b w:val="0"/>
                <w:bCs w:val="0"/>
                <w:color w:val="auto"/>
                <w:kern w:val="0"/>
                <w:sz w:val="24"/>
                <w:highlight w:val="none"/>
                <w:lang w:val="en-US" w:eastAsia="zh-CN" w:bidi="ar"/>
              </w:rPr>
              <w:t>专项监管及其他</w:t>
            </w:r>
          </w:p>
        </w:tc>
        <w:tc>
          <w:tcPr>
            <w:tcW w:w="3043" w:type="dxa"/>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重大活动无线电安全保障</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53</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32.14</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60.64%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sz w:val="24"/>
                <w:szCs w:val="24"/>
                <w:highlight w:val="none"/>
                <w:u w:val="none"/>
              </w:rPr>
            </w:pPr>
          </w:p>
        </w:tc>
        <w:tc>
          <w:tcPr>
            <w:tcW w:w="847"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p>
        </w:tc>
        <w:tc>
          <w:tcPr>
            <w:tcW w:w="3043" w:type="dxa"/>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航空及铁路、水上无线电频率保护</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40</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20.33</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50.83%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sz w:val="24"/>
                <w:szCs w:val="24"/>
                <w:highlight w:val="none"/>
                <w:u w:val="none"/>
              </w:rPr>
            </w:pPr>
          </w:p>
        </w:tc>
        <w:tc>
          <w:tcPr>
            <w:tcW w:w="847"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p>
        </w:tc>
        <w:tc>
          <w:tcPr>
            <w:tcW w:w="3043" w:type="dxa"/>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无线电干扰查处</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37</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23.95</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64.73%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sz w:val="24"/>
                <w:szCs w:val="24"/>
                <w:highlight w:val="none"/>
                <w:u w:val="none"/>
              </w:rPr>
            </w:pPr>
          </w:p>
        </w:tc>
        <w:tc>
          <w:tcPr>
            <w:tcW w:w="847"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p>
        </w:tc>
        <w:tc>
          <w:tcPr>
            <w:tcW w:w="3043" w:type="dxa"/>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无线电频率国际和国内协调</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30</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16.38</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54.60%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sz w:val="24"/>
                <w:szCs w:val="24"/>
                <w:highlight w:val="none"/>
                <w:u w:val="none"/>
              </w:rPr>
            </w:pPr>
          </w:p>
        </w:tc>
        <w:tc>
          <w:tcPr>
            <w:tcW w:w="847"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p>
        </w:tc>
        <w:tc>
          <w:tcPr>
            <w:tcW w:w="3043" w:type="dxa"/>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考试保障</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21</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10.21</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48.62%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sz w:val="24"/>
                <w:szCs w:val="24"/>
                <w:highlight w:val="none"/>
                <w:u w:val="none"/>
              </w:rPr>
            </w:pPr>
          </w:p>
        </w:tc>
        <w:tc>
          <w:tcPr>
            <w:tcW w:w="847"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p>
        </w:tc>
        <w:tc>
          <w:tcPr>
            <w:tcW w:w="3043" w:type="dxa"/>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无线电监管设备或技术研发</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90</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59.5</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66.11%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sz w:val="24"/>
                <w:szCs w:val="24"/>
                <w:highlight w:val="none"/>
                <w:u w:val="none"/>
              </w:rPr>
            </w:pPr>
          </w:p>
        </w:tc>
        <w:tc>
          <w:tcPr>
            <w:tcW w:w="847"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p>
        </w:tc>
        <w:tc>
          <w:tcPr>
            <w:tcW w:w="3043" w:type="dxa"/>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无线电专业技术人员培训</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80</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30.11</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37.64%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771"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sz w:val="24"/>
                <w:szCs w:val="24"/>
                <w:highlight w:val="none"/>
                <w:u w:val="none"/>
              </w:rPr>
            </w:pPr>
          </w:p>
        </w:tc>
        <w:tc>
          <w:tcPr>
            <w:tcW w:w="847" w:type="dxa"/>
            <w:vMerge w:val="continue"/>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b w:val="0"/>
                <w:bCs w:val="0"/>
                <w:i w:val="0"/>
                <w:iCs w:val="0"/>
                <w:color w:val="000000"/>
                <w:kern w:val="0"/>
                <w:sz w:val="24"/>
                <w:szCs w:val="24"/>
                <w:highlight w:val="none"/>
                <w:u w:val="none"/>
                <w:lang w:val="en-US" w:eastAsia="zh-CN" w:bidi="ar"/>
              </w:rPr>
            </w:pPr>
          </w:p>
        </w:tc>
        <w:tc>
          <w:tcPr>
            <w:tcW w:w="3043" w:type="dxa"/>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default" w:ascii="Times New Roman" w:hAnsi="Times New Roman" w:eastAsia="仿宋_GB2312" w:cs="Times New Roman"/>
                <w:b w:val="0"/>
                <w:bCs w:val="0"/>
                <w:color w:val="auto"/>
                <w:kern w:val="0"/>
                <w:sz w:val="24"/>
                <w:szCs w:val="24"/>
                <w:highlight w:val="none"/>
                <w:lang w:val="en-US" w:eastAsia="zh-CN" w:bidi="ar"/>
              </w:rPr>
            </w:pPr>
            <w:r>
              <w:rPr>
                <w:rFonts w:hint="default" w:ascii="Times New Roman" w:hAnsi="Times New Roman" w:eastAsia="仿宋_GB2312" w:cs="Times New Roman"/>
                <w:b w:val="0"/>
                <w:bCs w:val="0"/>
                <w:color w:val="auto"/>
                <w:kern w:val="0"/>
                <w:sz w:val="24"/>
                <w:szCs w:val="24"/>
                <w:highlight w:val="none"/>
                <w:lang w:val="en-US" w:eastAsia="zh-CN" w:bidi="ar"/>
              </w:rPr>
              <w:t>其他相关支出</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15</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0</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val="0"/>
                <w:bCs w:val="0"/>
                <w:color w:val="auto"/>
                <w:kern w:val="0"/>
                <w:sz w:val="24"/>
                <w:szCs w:val="24"/>
                <w:highlight w:val="none"/>
                <w:lang w:val="en-US" w:eastAsia="zh-CN" w:bidi="ar"/>
              </w:rPr>
            </w:pPr>
            <w:r>
              <w:rPr>
                <w:rFonts w:hint="default" w:ascii="Times New Roman" w:hAnsi="Times New Roman" w:eastAsia="仿宋_GB2312" w:cs="Times New Roman"/>
                <w:i w:val="0"/>
                <w:iCs w:val="0"/>
                <w:color w:val="000000"/>
                <w:kern w:val="0"/>
                <w:sz w:val="24"/>
                <w:szCs w:val="24"/>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67" w:hRule="atLeast"/>
          <w:jc w:val="center"/>
        </w:trPr>
        <w:tc>
          <w:tcPr>
            <w:tcW w:w="4661" w:type="dxa"/>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b/>
                <w:bCs/>
                <w:i w:val="0"/>
                <w:iCs w:val="0"/>
                <w:color w:val="000000"/>
                <w:kern w:val="0"/>
                <w:sz w:val="24"/>
                <w:szCs w:val="24"/>
                <w:highlight w:val="none"/>
                <w:u w:val="none"/>
                <w:lang w:val="en-US" w:eastAsia="zh-CN" w:bidi="ar"/>
              </w:rPr>
            </w:pPr>
            <w:r>
              <w:rPr>
                <w:rFonts w:hint="default" w:ascii="Times New Roman" w:hAnsi="Times New Roman" w:cs="Times New Roman"/>
                <w:b/>
                <w:bCs/>
                <w:color w:val="auto"/>
                <w:kern w:val="0"/>
                <w:sz w:val="24"/>
                <w:highlight w:val="none"/>
                <w:lang w:val="en-US" w:eastAsia="zh-CN" w:bidi="ar"/>
              </w:rPr>
              <w:t>合计</w:t>
            </w:r>
          </w:p>
        </w:tc>
        <w:tc>
          <w:tcPr>
            <w:tcW w:w="1385"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bCs/>
                <w:color w:val="auto"/>
                <w:kern w:val="0"/>
                <w:sz w:val="24"/>
                <w:szCs w:val="24"/>
                <w:highlight w:val="none"/>
                <w:lang w:val="en-US" w:eastAsia="zh-CN" w:bidi="ar"/>
              </w:rPr>
            </w:pPr>
            <w:r>
              <w:rPr>
                <w:rFonts w:hint="default" w:ascii="Times New Roman" w:hAnsi="Times New Roman" w:eastAsia="仿宋_GB2312" w:cs="Times New Roman"/>
                <w:b/>
                <w:bCs/>
                <w:i w:val="0"/>
                <w:iCs w:val="0"/>
                <w:color w:val="000000"/>
                <w:kern w:val="0"/>
                <w:sz w:val="24"/>
                <w:szCs w:val="24"/>
                <w:u w:val="none"/>
                <w:lang w:val="en-US" w:eastAsia="zh-CN" w:bidi="ar"/>
              </w:rPr>
              <w:t>7255</w:t>
            </w:r>
          </w:p>
        </w:tc>
        <w:tc>
          <w:tcPr>
            <w:tcW w:w="1318"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bCs/>
                <w:color w:val="auto"/>
                <w:kern w:val="0"/>
                <w:sz w:val="24"/>
                <w:szCs w:val="24"/>
                <w:highlight w:val="none"/>
                <w:lang w:val="en-US" w:eastAsia="zh-CN" w:bidi="ar"/>
              </w:rPr>
            </w:pPr>
            <w:r>
              <w:rPr>
                <w:rFonts w:hint="default" w:ascii="Times New Roman" w:hAnsi="Times New Roman" w:eastAsia="仿宋_GB2312" w:cs="Times New Roman"/>
                <w:b/>
                <w:bCs/>
                <w:i w:val="0"/>
                <w:iCs w:val="0"/>
                <w:color w:val="000000"/>
                <w:kern w:val="0"/>
                <w:sz w:val="24"/>
                <w:szCs w:val="24"/>
                <w:u w:val="none"/>
                <w:lang w:val="en-US" w:eastAsia="zh-CN" w:bidi="ar"/>
              </w:rPr>
              <w:t>6386.91</w:t>
            </w:r>
          </w:p>
        </w:tc>
        <w:tc>
          <w:tcPr>
            <w:tcW w:w="1129" w:type="dxa"/>
            <w:shd w:val="clear" w:color="auto" w:fill="auto"/>
            <w:vAlign w:val="center"/>
          </w:tcPr>
          <w:p>
            <w:pPr>
              <w:keepNext w:val="0"/>
              <w:keepLines w:val="0"/>
              <w:widowControl/>
              <w:suppressLineNumbers w:val="0"/>
              <w:spacing w:line="240" w:lineRule="auto"/>
              <w:ind w:firstLine="0" w:firstLineChars="0"/>
              <w:jc w:val="center"/>
              <w:textAlignment w:val="center"/>
              <w:rPr>
                <w:rFonts w:hint="default" w:ascii="Times New Roman" w:hAnsi="Times New Roman" w:cs="Times New Roman"/>
                <w:b/>
                <w:bCs/>
                <w:color w:val="auto"/>
                <w:kern w:val="0"/>
                <w:sz w:val="24"/>
                <w:szCs w:val="24"/>
                <w:highlight w:val="none"/>
                <w:lang w:val="en-US" w:eastAsia="zh-CN" w:bidi="ar"/>
              </w:rPr>
            </w:pPr>
            <w:r>
              <w:rPr>
                <w:rFonts w:hint="default" w:ascii="Times New Roman" w:hAnsi="Times New Roman" w:eastAsia="仿宋_GB2312" w:cs="Times New Roman"/>
                <w:b/>
                <w:bCs/>
                <w:i w:val="0"/>
                <w:iCs w:val="0"/>
                <w:color w:val="000000"/>
                <w:kern w:val="0"/>
                <w:sz w:val="24"/>
                <w:szCs w:val="24"/>
                <w:u w:val="none"/>
                <w:lang w:val="en-US" w:eastAsia="zh-CN" w:bidi="ar"/>
              </w:rPr>
              <w:t>88.03%</w:t>
            </w:r>
          </w:p>
        </w:tc>
      </w:tr>
    </w:tbl>
    <w:p>
      <w:pPr>
        <w:pStyle w:val="2"/>
        <w:ind w:firstLine="0" w:firstLineChars="0"/>
        <w:rPr>
          <w:rFonts w:hint="default" w:ascii="Times New Roman" w:hAnsi="Times New Roman" w:cs="Times New Roman"/>
        </w:rPr>
      </w:pPr>
    </w:p>
    <w:p>
      <w:pPr>
        <w:pStyle w:val="6"/>
        <w:ind w:firstLine="643"/>
        <w:rPr>
          <w:rFonts w:hint="default" w:ascii="Times New Roman" w:hAnsi="Times New Roman" w:cs="Times New Roman"/>
        </w:rPr>
      </w:pPr>
      <w:r>
        <w:rPr>
          <w:rFonts w:hint="default" w:ascii="Times New Roman" w:hAnsi="Times New Roman" w:cs="Times New Roman"/>
        </w:rPr>
        <w:t>5）结转结余变动率</w:t>
      </w:r>
    </w:p>
    <w:p>
      <w:pPr>
        <w:rPr>
          <w:rFonts w:hint="default"/>
        </w:rPr>
      </w:pPr>
      <w:r>
        <w:rPr>
          <w:rFonts w:hint="default"/>
        </w:rPr>
        <w:t>2024年初，我区2023年及以前年度的无线电管理经费资金结转结余共704.07万元；截至2024年12月31日，共支出634.85万元，结余结转资金变动率为90.17%。</w:t>
      </w:r>
    </w:p>
    <w:p>
      <w:pPr>
        <w:pStyle w:val="5"/>
        <w:ind w:firstLine="643"/>
        <w:rPr>
          <w:rFonts w:hint="default" w:ascii="Times New Roman" w:hAnsi="Times New Roman" w:cs="Times New Roman"/>
        </w:rPr>
      </w:pPr>
      <w:bookmarkStart w:id="121" w:name="_Toc10794"/>
      <w:bookmarkStart w:id="122" w:name="_Toc12339"/>
      <w:bookmarkStart w:id="123" w:name="_Toc15741"/>
      <w:bookmarkStart w:id="124" w:name="_Toc22915"/>
      <w:r>
        <w:rPr>
          <w:rFonts w:hint="default" w:ascii="Times New Roman" w:hAnsi="Times New Roman" w:cs="Times New Roman"/>
        </w:rPr>
        <w:t>2.组织实施</w:t>
      </w:r>
      <w:bookmarkEnd w:id="121"/>
      <w:bookmarkEnd w:id="122"/>
      <w:bookmarkEnd w:id="123"/>
      <w:bookmarkEnd w:id="124"/>
    </w:p>
    <w:p>
      <w:pPr>
        <w:pStyle w:val="6"/>
        <w:ind w:firstLine="643"/>
        <w:rPr>
          <w:rFonts w:hint="default" w:ascii="Times New Roman" w:hAnsi="Times New Roman" w:cs="Times New Roman"/>
        </w:rPr>
      </w:pPr>
      <w:r>
        <w:rPr>
          <w:rFonts w:hint="default" w:ascii="Times New Roman" w:hAnsi="Times New Roman" w:cs="Times New Roman"/>
        </w:rPr>
        <w:t>1）管理制度健全性</w:t>
      </w:r>
    </w:p>
    <w:p>
      <w:pPr>
        <w:rPr>
          <w:rFonts w:hint="default" w:ascii="Times New Roman" w:hAnsi="Times New Roman" w:cs="Times New Roman"/>
        </w:rPr>
      </w:pPr>
      <w:r>
        <w:rPr>
          <w:rFonts w:hint="default" w:ascii="Times New Roman" w:hAnsi="Times New Roman" w:cs="Times New Roman"/>
        </w:rPr>
        <w:t>我厅根据国家对无线电管理技术设施建设的相关要求，制定了《关于印发无线电专项资金内部审核工作流程的通知》（新经信办内〔2015〕51号）</w:t>
      </w:r>
      <w:r>
        <w:rPr>
          <w:rFonts w:hint="eastAsia" w:cs="Times New Roman"/>
          <w:lang w:eastAsia="zh-CN"/>
        </w:rPr>
        <w:t>、</w:t>
      </w:r>
      <w:r>
        <w:rPr>
          <w:rFonts w:hint="default" w:ascii="Times New Roman" w:hAnsi="Times New Roman" w:cs="Times New Roman"/>
        </w:rPr>
        <w:t>《自治区工信厅党组关于进一步加强无线电管理工作的意见》（新工信党组〔2020〕6号）</w:t>
      </w:r>
      <w:r>
        <w:rPr>
          <w:rFonts w:hint="eastAsia" w:cs="Times New Roman"/>
          <w:lang w:eastAsia="zh-CN"/>
        </w:rPr>
        <w:t>、</w:t>
      </w:r>
      <w:r>
        <w:rPr>
          <w:rFonts w:hint="default" w:ascii="Times New Roman" w:hAnsi="Times New Roman" w:cs="Times New Roman"/>
        </w:rPr>
        <w:t>《新疆维吾尔自治区无线电管理项目管理制度》</w:t>
      </w:r>
      <w:r>
        <w:rPr>
          <w:rFonts w:hint="eastAsia" w:cs="Times New Roman"/>
          <w:lang w:eastAsia="zh-CN"/>
        </w:rPr>
        <w:t>（</w:t>
      </w:r>
      <w:r>
        <w:rPr>
          <w:rFonts w:hint="eastAsia" w:cs="Times New Roman"/>
          <w:lang w:val="en-US" w:eastAsia="zh-CN"/>
        </w:rPr>
        <w:t>2024年</w:t>
      </w:r>
      <w:r>
        <w:rPr>
          <w:rFonts w:hint="eastAsia" w:cs="Times New Roman"/>
          <w:lang w:eastAsia="zh-CN"/>
        </w:rPr>
        <w:t>）</w:t>
      </w:r>
      <w:r>
        <w:rPr>
          <w:rFonts w:hint="eastAsia" w:cs="Times New Roman"/>
          <w:lang w:val="en-US" w:eastAsia="zh-CN"/>
        </w:rPr>
        <w:t>等管理制度，</w:t>
      </w:r>
      <w:r>
        <w:rPr>
          <w:rFonts w:hint="default" w:ascii="Times New Roman" w:hAnsi="Times New Roman" w:cs="Times New Roman"/>
        </w:rPr>
        <w:t>对</w:t>
      </w:r>
      <w:r>
        <w:rPr>
          <w:rFonts w:hint="eastAsia" w:cs="Times New Roman"/>
          <w:lang w:val="en-US" w:eastAsia="zh-CN"/>
        </w:rPr>
        <w:t>项目立项和申报、项目采购和实施、项目验收、监督检查与风险防控等内容进行了</w:t>
      </w:r>
      <w:r>
        <w:rPr>
          <w:rFonts w:hint="default" w:ascii="Times New Roman" w:hAnsi="Times New Roman" w:cs="Times New Roman"/>
        </w:rPr>
        <w:t>规定。</w:t>
      </w:r>
      <w:r>
        <w:rPr>
          <w:rFonts w:hint="eastAsia" w:cs="Times New Roman"/>
          <w:lang w:val="en-US" w:eastAsia="zh-CN"/>
        </w:rPr>
        <w:t>资金管理、固定资产管理、合同管理等内容参照我厅出台的管理制度执行，在</w:t>
      </w:r>
      <w:r>
        <w:rPr>
          <w:rFonts w:hint="default" w:ascii="Times New Roman" w:hAnsi="Times New Roman" w:cs="Times New Roman"/>
        </w:rPr>
        <w:t>加强财务管控、加强政府采购管理、加强固定资产管理、严格执行车辆管理制度、完善考核制度等方面提出了具体要求。</w:t>
      </w:r>
    </w:p>
    <w:p>
      <w:pPr>
        <w:pStyle w:val="6"/>
        <w:ind w:firstLine="643"/>
        <w:rPr>
          <w:rFonts w:hint="default" w:ascii="Times New Roman" w:hAnsi="Times New Roman" w:cs="Times New Roman"/>
        </w:rPr>
      </w:pPr>
      <w:r>
        <w:rPr>
          <w:rFonts w:hint="default" w:ascii="Times New Roman" w:hAnsi="Times New Roman" w:cs="Times New Roman"/>
        </w:rPr>
        <w:t>2）制度执行有效性</w:t>
      </w:r>
    </w:p>
    <w:p>
      <w:pPr>
        <w:rPr>
          <w:rFonts w:hint="default" w:ascii="Times New Roman" w:hAnsi="Times New Roman" w:cs="Times New Roman"/>
        </w:rPr>
      </w:pPr>
      <w:r>
        <w:rPr>
          <w:rFonts w:hint="default" w:ascii="Times New Roman" w:hAnsi="Times New Roman" w:cs="Times New Roman"/>
          <w:lang w:val="en-US"/>
        </w:rPr>
        <w:t>我厅</w:t>
      </w:r>
      <w:r>
        <w:rPr>
          <w:rFonts w:hint="default" w:ascii="Times New Roman" w:hAnsi="Times New Roman" w:cs="Times New Roman"/>
        </w:rPr>
        <w:t>202</w:t>
      </w:r>
      <w:r>
        <w:rPr>
          <w:rFonts w:hint="eastAsia" w:ascii="Times New Roman" w:hAnsi="Times New Roman" w:cs="Times New Roman"/>
          <w:lang w:val="en-US" w:eastAsia="zh-CN"/>
        </w:rPr>
        <w:t>4</w:t>
      </w:r>
      <w:r>
        <w:rPr>
          <w:rFonts w:hint="default" w:ascii="Times New Roman" w:hAnsi="Times New Roman" w:cs="Times New Roman"/>
        </w:rPr>
        <w:t>年未进行项目或预算调整。建设项目能够按规定办理固定资产入库登记</w:t>
      </w:r>
      <w:bookmarkStart w:id="193" w:name="_GoBack"/>
      <w:bookmarkEnd w:id="193"/>
      <w:r>
        <w:rPr>
          <w:rFonts w:hint="default" w:ascii="Times New Roman" w:hAnsi="Times New Roman" w:cs="Times New Roman"/>
        </w:rPr>
        <w:t>。经现场审核项目采购全过程资料，</w:t>
      </w:r>
      <w:r>
        <w:rPr>
          <w:rFonts w:hint="default" w:ascii="Times New Roman" w:hAnsi="Times New Roman" w:cs="Times New Roman"/>
          <w:lang w:val="en-US"/>
        </w:rPr>
        <w:t>采购程序基本能够落实《中华人民共和国政府采购法</w:t>
      </w:r>
      <w:r>
        <w:rPr>
          <w:rFonts w:hint="eastAsia" w:ascii="Times New Roman" w:hAnsi="Times New Roman" w:cs="Times New Roman"/>
          <w:lang w:val="en-US" w:eastAsia="zh-CN"/>
        </w:rPr>
        <w:t>》《</w:t>
      </w:r>
      <w:r>
        <w:rPr>
          <w:rFonts w:hint="default" w:ascii="Times New Roman" w:hAnsi="Times New Roman" w:cs="Times New Roman"/>
          <w:lang w:val="en-US"/>
        </w:rPr>
        <w:t>中华人民共和国政府采购法实施条例》等法律法规相关规定</w:t>
      </w:r>
      <w:r>
        <w:rPr>
          <w:rFonts w:hint="default" w:ascii="Times New Roman" w:hAnsi="Times New Roman" w:cs="Times New Roman"/>
        </w:rPr>
        <w:t>。</w:t>
      </w:r>
    </w:p>
    <w:p>
      <w:pPr>
        <w:pStyle w:val="4"/>
        <w:ind w:firstLine="643"/>
        <w:rPr>
          <w:rFonts w:hint="default" w:ascii="Times New Roman" w:hAnsi="Times New Roman" w:cs="Times New Roman"/>
        </w:rPr>
      </w:pPr>
      <w:bookmarkStart w:id="125" w:name="_Toc13212"/>
      <w:bookmarkStart w:id="126" w:name="_Toc4430"/>
      <w:bookmarkStart w:id="127" w:name="_Toc1249"/>
      <w:bookmarkStart w:id="128" w:name="_Toc22538"/>
      <w:r>
        <w:rPr>
          <w:rFonts w:hint="default" w:ascii="Times New Roman" w:hAnsi="Times New Roman" w:cs="Times New Roman"/>
        </w:rPr>
        <w:t>（三）项目产出情况</w:t>
      </w:r>
      <w:bookmarkEnd w:id="125"/>
      <w:bookmarkEnd w:id="126"/>
      <w:bookmarkEnd w:id="127"/>
      <w:bookmarkEnd w:id="128"/>
    </w:p>
    <w:p>
      <w:pPr>
        <w:ind w:firstLine="643"/>
        <w:rPr>
          <w:rFonts w:hint="default" w:ascii="Times New Roman" w:hAnsi="Times New Roman" w:cs="Times New Roman"/>
        </w:rPr>
      </w:pPr>
      <w:r>
        <w:rPr>
          <w:rFonts w:hint="default" w:ascii="Times New Roman" w:hAnsi="Times New Roman" w:cs="Times New Roman"/>
          <w:b/>
          <w:bCs/>
        </w:rPr>
        <w:t>该部分满分36分，自评得分</w:t>
      </w:r>
      <w:r>
        <w:rPr>
          <w:rFonts w:hint="eastAsia" w:cs="Times New Roman"/>
          <w:b/>
          <w:bCs/>
          <w:lang w:val="en-US" w:eastAsia="zh-CN"/>
        </w:rPr>
        <w:t>28.95</w:t>
      </w:r>
      <w:r>
        <w:rPr>
          <w:rFonts w:hint="default" w:ascii="Times New Roman" w:hAnsi="Times New Roman" w:cs="Times New Roman"/>
          <w:b/>
          <w:bCs/>
        </w:rPr>
        <w:t>分。</w:t>
      </w:r>
    </w:p>
    <w:p>
      <w:pPr>
        <w:pStyle w:val="5"/>
        <w:ind w:firstLine="643"/>
        <w:rPr>
          <w:rFonts w:hint="default" w:ascii="Times New Roman" w:hAnsi="Times New Roman" w:cs="Times New Roman"/>
        </w:rPr>
      </w:pPr>
      <w:bookmarkStart w:id="129" w:name="_Toc18909"/>
      <w:bookmarkStart w:id="130" w:name="_Toc2633"/>
      <w:bookmarkStart w:id="131" w:name="_Toc25591"/>
      <w:bookmarkStart w:id="132" w:name="_Toc32407"/>
      <w:r>
        <w:rPr>
          <w:rFonts w:hint="default" w:ascii="Times New Roman" w:hAnsi="Times New Roman" w:cs="Times New Roman"/>
        </w:rPr>
        <w:t>1.产出数量</w:t>
      </w:r>
      <w:bookmarkEnd w:id="129"/>
      <w:bookmarkEnd w:id="130"/>
      <w:bookmarkEnd w:id="131"/>
      <w:bookmarkEnd w:id="132"/>
    </w:p>
    <w:p>
      <w:pPr>
        <w:pStyle w:val="6"/>
        <w:ind w:firstLine="643"/>
        <w:rPr>
          <w:rFonts w:hint="default" w:ascii="Times New Roman" w:hAnsi="Times New Roman" w:cs="Times New Roman"/>
          <w:highlight w:val="yellow"/>
        </w:rPr>
      </w:pPr>
      <w:r>
        <w:rPr>
          <w:rFonts w:hint="default" w:ascii="Times New Roman" w:hAnsi="Times New Roman" w:cs="Times New Roman"/>
        </w:rPr>
        <w:t>1）建设项目完成率</w:t>
      </w:r>
    </w:p>
    <w:p>
      <w:pPr>
        <w:rPr>
          <w:rFonts w:hint="default" w:ascii="Times New Roman" w:hAnsi="Times New Roman" w:cs="Times New Roman"/>
        </w:rPr>
      </w:pPr>
      <w:r>
        <w:rPr>
          <w:rFonts w:hint="default" w:ascii="Times New Roman" w:hAnsi="Times New Roman" w:cs="Times New Roman"/>
        </w:rPr>
        <w:t>应在2024年及以后完成验收的项目（包括2024年预算项目和拟在今年完成的以前年度预算项目）为2023年和2024批复的10个建设项目</w:t>
      </w:r>
      <w:r>
        <w:rPr>
          <w:rFonts w:hint="eastAsia" w:cs="Times New Roman"/>
          <w:lang w:val="en-US" w:eastAsia="zh-CN"/>
        </w:rPr>
        <w:t>共</w:t>
      </w:r>
      <w:r>
        <w:rPr>
          <w:rFonts w:hint="default" w:ascii="Times New Roman" w:hAnsi="Times New Roman" w:cs="Times New Roman"/>
        </w:rPr>
        <w:t>20个子项目。截至2024年底，2023年和2024年所有的建设项目均已完成采购流程，5个子项目完成终验，建设项目完成率为25%。</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建设项目完成情况统计表</w:t>
      </w:r>
    </w:p>
    <w:tbl>
      <w:tblPr>
        <w:tblStyle w:val="27"/>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7"/>
        <w:gridCol w:w="1680"/>
        <w:gridCol w:w="1211"/>
        <w:gridCol w:w="2551"/>
        <w:gridCol w:w="779"/>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spacing w:line="240" w:lineRule="auto"/>
              <w:ind w:firstLine="0" w:firstLineChars="0"/>
              <w:jc w:val="center"/>
              <w:rPr>
                <w:rFonts w:hint="default" w:ascii="Times New Roman" w:hAnsi="Times New Roman" w:cs="Times New Roman"/>
                <w:b/>
                <w:bCs/>
                <w:sz w:val="24"/>
              </w:rPr>
            </w:pPr>
            <w:r>
              <w:rPr>
                <w:rFonts w:hint="default" w:ascii="Times New Roman" w:hAnsi="Times New Roman" w:cs="Times New Roman"/>
                <w:b/>
                <w:bCs/>
                <w:sz w:val="24"/>
                <w:lang w:bidi="ar"/>
              </w:rPr>
              <w:t>项目名称</w:t>
            </w:r>
          </w:p>
        </w:tc>
        <w:tc>
          <w:tcPr>
            <w:tcW w:w="1680" w:type="dxa"/>
            <w:shd w:val="clear" w:color="auto" w:fill="auto"/>
            <w:vAlign w:val="center"/>
          </w:tcPr>
          <w:p>
            <w:pPr>
              <w:spacing w:line="240" w:lineRule="auto"/>
              <w:ind w:firstLine="0" w:firstLineChars="0"/>
              <w:jc w:val="center"/>
              <w:rPr>
                <w:rFonts w:hint="default" w:ascii="Times New Roman" w:hAnsi="Times New Roman" w:cs="Times New Roman"/>
                <w:b/>
                <w:bCs/>
                <w:sz w:val="24"/>
              </w:rPr>
            </w:pPr>
            <w:r>
              <w:rPr>
                <w:rFonts w:hint="default" w:ascii="Times New Roman" w:hAnsi="Times New Roman" w:cs="Times New Roman"/>
                <w:b/>
                <w:bCs/>
                <w:sz w:val="24"/>
                <w:lang w:bidi="ar"/>
              </w:rPr>
              <w:t>子项目名称</w:t>
            </w:r>
          </w:p>
        </w:tc>
        <w:tc>
          <w:tcPr>
            <w:tcW w:w="1211" w:type="dxa"/>
            <w:shd w:val="clear" w:color="auto" w:fill="auto"/>
            <w:vAlign w:val="center"/>
          </w:tcPr>
          <w:p>
            <w:pPr>
              <w:spacing w:line="240" w:lineRule="auto"/>
              <w:ind w:firstLine="0" w:firstLineChars="0"/>
              <w:jc w:val="center"/>
              <w:rPr>
                <w:rFonts w:hint="default" w:ascii="Times New Roman" w:hAnsi="Times New Roman" w:cs="Times New Roman"/>
                <w:b/>
                <w:bCs/>
                <w:sz w:val="24"/>
                <w:lang w:bidi="ar"/>
              </w:rPr>
            </w:pPr>
            <w:r>
              <w:rPr>
                <w:rFonts w:hint="default" w:ascii="Times New Roman" w:hAnsi="Times New Roman" w:cs="Times New Roman"/>
                <w:b/>
                <w:bCs/>
                <w:sz w:val="24"/>
                <w:lang w:bidi="ar"/>
              </w:rPr>
              <w:t>合同签订时间</w:t>
            </w:r>
          </w:p>
        </w:tc>
        <w:tc>
          <w:tcPr>
            <w:tcW w:w="2551" w:type="dxa"/>
            <w:shd w:val="clear" w:color="auto" w:fill="auto"/>
            <w:vAlign w:val="center"/>
          </w:tcPr>
          <w:p>
            <w:pPr>
              <w:spacing w:line="240" w:lineRule="auto"/>
              <w:ind w:firstLine="0" w:firstLineChars="0"/>
              <w:jc w:val="center"/>
              <w:rPr>
                <w:rFonts w:hint="default" w:ascii="Times New Roman" w:hAnsi="Times New Roman" w:cs="Times New Roman"/>
                <w:b/>
                <w:bCs/>
                <w:sz w:val="24"/>
              </w:rPr>
            </w:pPr>
            <w:r>
              <w:rPr>
                <w:rFonts w:hint="default" w:ascii="Times New Roman" w:hAnsi="Times New Roman" w:cs="Times New Roman"/>
                <w:b/>
                <w:bCs/>
                <w:sz w:val="24"/>
                <w:lang w:bidi="ar"/>
              </w:rPr>
              <w:t>合同约定验收时间</w:t>
            </w:r>
          </w:p>
        </w:tc>
        <w:tc>
          <w:tcPr>
            <w:tcW w:w="779" w:type="dxa"/>
            <w:shd w:val="clear" w:color="auto" w:fill="auto"/>
            <w:vAlign w:val="center"/>
          </w:tcPr>
          <w:p>
            <w:pPr>
              <w:spacing w:line="240" w:lineRule="auto"/>
              <w:ind w:firstLine="0" w:firstLineChars="0"/>
              <w:jc w:val="center"/>
              <w:rPr>
                <w:rFonts w:hint="default" w:ascii="Times New Roman" w:hAnsi="Times New Roman" w:cs="Times New Roman"/>
                <w:b/>
                <w:bCs/>
                <w:sz w:val="24"/>
              </w:rPr>
            </w:pPr>
            <w:r>
              <w:rPr>
                <w:rFonts w:hint="default" w:ascii="Times New Roman" w:hAnsi="Times New Roman" w:cs="Times New Roman"/>
                <w:b/>
                <w:bCs/>
                <w:sz w:val="24"/>
                <w:lang w:bidi="ar"/>
              </w:rPr>
              <w:t>验收情况</w:t>
            </w:r>
          </w:p>
        </w:tc>
        <w:tc>
          <w:tcPr>
            <w:tcW w:w="1361" w:type="dxa"/>
            <w:shd w:val="clear" w:color="auto" w:fill="auto"/>
            <w:vAlign w:val="center"/>
          </w:tcPr>
          <w:p>
            <w:pPr>
              <w:spacing w:line="240" w:lineRule="auto"/>
              <w:ind w:firstLine="0" w:firstLineChars="0"/>
              <w:jc w:val="center"/>
              <w:rPr>
                <w:rFonts w:hint="default" w:ascii="Times New Roman" w:hAnsi="Times New Roman" w:cs="Times New Roman"/>
                <w:b/>
                <w:bCs/>
                <w:sz w:val="24"/>
              </w:rPr>
            </w:pPr>
            <w:r>
              <w:rPr>
                <w:rFonts w:hint="default" w:ascii="Times New Roman" w:hAnsi="Times New Roman" w:cs="Times New Roman"/>
                <w:b/>
                <w:bCs/>
                <w:sz w:val="24"/>
                <w:lang w:bidi="ar"/>
              </w:rPr>
              <w:t>验收时间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无人机反制设施检测系统项目</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无人机反制设施检测系统</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lang w:bidi="ar"/>
              </w:rPr>
              <w:t>2024.7.15</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合同签订后6个月</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交货验收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2024.11.18交货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购置新建固定监测站及机房项目</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监测补盲二类固定监测站</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kern w:val="0"/>
                <w:sz w:val="24"/>
                <w:lang w:bidi="ar"/>
              </w:rPr>
            </w:pPr>
            <w:r>
              <w:rPr>
                <w:rFonts w:hint="default" w:ascii="Times New Roman" w:hAnsi="Times New Roman" w:cs="Times New Roman"/>
                <w:sz w:val="24"/>
              </w:rPr>
              <w:t>2024.6.25</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中标之日起90日内合同验收合格，180日内初步验收合格，270日内最终验收合格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合同验收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2024.11.23合同验收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监测补盲三类固定监测站</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kern w:val="0"/>
                <w:sz w:val="24"/>
                <w:lang w:bidi="ar"/>
              </w:rPr>
            </w:pPr>
            <w:r>
              <w:rPr>
                <w:rFonts w:hint="default" w:ascii="Times New Roman" w:hAnsi="Times New Roman" w:cs="Times New Roman"/>
                <w:sz w:val="24"/>
              </w:rPr>
              <w:t>2024.6.25</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中标之日起90日内合同验收合格，180日内初步验收合格，270日内最终验收合格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合同验收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2024.11.25合同验收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喀什机房</w:t>
            </w:r>
            <w:r>
              <w:rPr>
                <w:rFonts w:hint="default" w:ascii="Times New Roman" w:hAnsi="Times New Roman" w:cs="Times New Roman"/>
                <w:sz w:val="24"/>
                <w:lang w:val="en-US" w:eastAsia="zh-CN"/>
              </w:rPr>
              <w:t>和铁塔</w:t>
            </w:r>
          </w:p>
        </w:tc>
        <w:tc>
          <w:tcPr>
            <w:tcW w:w="1211" w:type="dxa"/>
            <w:shd w:val="clear" w:color="auto" w:fill="auto"/>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2024.3</w:t>
            </w:r>
          </w:p>
        </w:tc>
        <w:tc>
          <w:tcPr>
            <w:tcW w:w="2551" w:type="dxa"/>
            <w:shd w:val="clear" w:color="auto" w:fill="auto"/>
          </w:tcPr>
          <w:p>
            <w:pPr>
              <w:spacing w:line="240" w:lineRule="auto"/>
              <w:ind w:firstLine="0" w:firstLineChars="0"/>
              <w:jc w:val="both"/>
              <w:rPr>
                <w:rFonts w:hint="default" w:ascii="Times New Roman" w:hAnsi="Times New Roman" w:eastAsia="仿宋_GB2312" w:cs="Times New Roman"/>
                <w:sz w:val="24"/>
                <w:lang w:val="en-US" w:eastAsia="zh-CN"/>
              </w:rPr>
            </w:pPr>
            <w:r>
              <w:rPr>
                <w:rFonts w:hint="default" w:ascii="Times New Roman" w:hAnsi="Times New Roman" w:cs="Times New Roman"/>
                <w:sz w:val="24"/>
                <w:lang w:val="en-US" w:eastAsia="zh-CN"/>
              </w:rPr>
              <w:t>房屋交付</w:t>
            </w:r>
          </w:p>
        </w:tc>
        <w:tc>
          <w:tcPr>
            <w:tcW w:w="779"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已交付</w:t>
            </w:r>
          </w:p>
        </w:tc>
        <w:tc>
          <w:tcPr>
            <w:tcW w:w="1361"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vMerge w:val="continue"/>
            <w:shd w:val="clear" w:color="auto" w:fill="auto"/>
          </w:tcPr>
          <w:p>
            <w:pPr>
              <w:spacing w:line="240" w:lineRule="auto"/>
              <w:ind w:firstLine="0" w:firstLineChars="0"/>
              <w:jc w:val="both"/>
              <w:rPr>
                <w:rFonts w:hint="default" w:ascii="Times New Roman" w:hAnsi="Times New Roman" w:cs="Times New Roman"/>
                <w:sz w:val="24"/>
              </w:rPr>
            </w:pPr>
          </w:p>
        </w:tc>
        <w:tc>
          <w:tcPr>
            <w:tcW w:w="1211" w:type="dxa"/>
            <w:shd w:val="clear" w:color="auto" w:fill="auto"/>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2024.11.20</w:t>
            </w:r>
          </w:p>
        </w:tc>
        <w:tc>
          <w:tcPr>
            <w:tcW w:w="2551" w:type="dxa"/>
            <w:shd w:val="clear" w:color="auto" w:fill="auto"/>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工程自合同签订之日起执行；乙方自合同签订及双方确认图纸后20日内完成设备安装，由于甲方原因（现场场地租赁等）或不可抗力发生延误，工期顺延</w:t>
            </w:r>
          </w:p>
        </w:tc>
        <w:tc>
          <w:tcPr>
            <w:tcW w:w="779" w:type="dxa"/>
            <w:vMerge w:val="continue"/>
            <w:shd w:val="clear" w:color="auto" w:fill="auto"/>
          </w:tcPr>
          <w:p>
            <w:pPr>
              <w:spacing w:line="240" w:lineRule="auto"/>
              <w:ind w:firstLine="0" w:firstLineChars="0"/>
              <w:jc w:val="both"/>
              <w:rPr>
                <w:rFonts w:hint="default" w:ascii="Times New Roman" w:hAnsi="Times New Roman" w:cs="Times New Roman"/>
                <w:sz w:val="24"/>
              </w:rPr>
            </w:pPr>
          </w:p>
        </w:tc>
        <w:tc>
          <w:tcPr>
            <w:tcW w:w="1361"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阿克苏库车</w:t>
            </w:r>
            <w:r>
              <w:rPr>
                <w:rFonts w:hint="default" w:ascii="Times New Roman" w:hAnsi="Times New Roman" w:cs="Times New Roman"/>
                <w:sz w:val="24"/>
                <w:lang w:eastAsia="zh-CN"/>
              </w:rPr>
              <w:t>、</w:t>
            </w:r>
            <w:r>
              <w:rPr>
                <w:rFonts w:hint="default" w:ascii="Times New Roman" w:hAnsi="Times New Roman" w:cs="Times New Roman"/>
                <w:sz w:val="24"/>
              </w:rPr>
              <w:t>乌什县</w:t>
            </w:r>
            <w:r>
              <w:rPr>
                <w:rFonts w:hint="default" w:ascii="Times New Roman" w:hAnsi="Times New Roman" w:cs="Times New Roman"/>
                <w:sz w:val="24"/>
                <w:lang w:eastAsia="zh-CN"/>
              </w:rPr>
              <w:t>机房</w:t>
            </w:r>
            <w:r>
              <w:rPr>
                <w:rFonts w:hint="default" w:ascii="Times New Roman" w:hAnsi="Times New Roman" w:cs="Times New Roman"/>
                <w:sz w:val="24"/>
                <w:lang w:val="en-US" w:eastAsia="zh-CN"/>
              </w:rPr>
              <w:t>和铁塔</w:t>
            </w:r>
          </w:p>
        </w:tc>
        <w:tc>
          <w:tcPr>
            <w:tcW w:w="1211" w:type="dxa"/>
            <w:shd w:val="clear" w:color="auto" w:fill="auto"/>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2024.5</w:t>
            </w:r>
          </w:p>
        </w:tc>
        <w:tc>
          <w:tcPr>
            <w:tcW w:w="2551" w:type="dxa"/>
            <w:shd w:val="clear" w:color="auto" w:fill="auto"/>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出卖人应当在2024年7月30日前向买受人交付商品房</w:t>
            </w:r>
          </w:p>
        </w:tc>
        <w:tc>
          <w:tcPr>
            <w:tcW w:w="779"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已交付</w:t>
            </w:r>
          </w:p>
        </w:tc>
        <w:tc>
          <w:tcPr>
            <w:tcW w:w="1361"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vMerge w:val="continue"/>
            <w:shd w:val="clear" w:color="auto" w:fill="auto"/>
          </w:tcPr>
          <w:p>
            <w:pPr>
              <w:spacing w:line="240" w:lineRule="auto"/>
              <w:ind w:firstLine="0" w:firstLineChars="0"/>
              <w:jc w:val="both"/>
              <w:rPr>
                <w:rFonts w:hint="default" w:ascii="Times New Roman" w:hAnsi="Times New Roman" w:cs="Times New Roman"/>
                <w:sz w:val="24"/>
              </w:rPr>
            </w:pPr>
          </w:p>
        </w:tc>
        <w:tc>
          <w:tcPr>
            <w:tcW w:w="1211" w:type="dxa"/>
            <w:shd w:val="clear" w:color="auto" w:fill="auto"/>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2024.5</w:t>
            </w:r>
          </w:p>
        </w:tc>
        <w:tc>
          <w:tcPr>
            <w:tcW w:w="2551" w:type="dxa"/>
            <w:shd w:val="clear" w:color="auto" w:fill="auto"/>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出卖人应当在2024年6月30日前向买受人交付商品房</w:t>
            </w:r>
          </w:p>
        </w:tc>
        <w:tc>
          <w:tcPr>
            <w:tcW w:w="779" w:type="dxa"/>
            <w:vMerge w:val="continue"/>
            <w:shd w:val="clear" w:color="auto" w:fill="auto"/>
          </w:tcPr>
          <w:p>
            <w:pPr>
              <w:spacing w:line="240" w:lineRule="auto"/>
              <w:ind w:firstLine="0" w:firstLineChars="0"/>
              <w:jc w:val="both"/>
              <w:rPr>
                <w:rFonts w:hint="default" w:ascii="Times New Roman" w:hAnsi="Times New Roman" w:cs="Times New Roman"/>
                <w:sz w:val="24"/>
              </w:rPr>
            </w:pPr>
          </w:p>
        </w:tc>
        <w:tc>
          <w:tcPr>
            <w:tcW w:w="1361"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vMerge w:val="continue"/>
            <w:shd w:val="clear" w:color="auto" w:fill="auto"/>
          </w:tcPr>
          <w:p>
            <w:pPr>
              <w:spacing w:line="240" w:lineRule="auto"/>
              <w:ind w:firstLine="0" w:firstLineChars="0"/>
              <w:jc w:val="both"/>
              <w:rPr>
                <w:rFonts w:hint="default" w:ascii="Times New Roman" w:hAnsi="Times New Roman" w:cs="Times New Roman"/>
                <w:sz w:val="24"/>
              </w:rPr>
            </w:pPr>
          </w:p>
        </w:tc>
        <w:tc>
          <w:tcPr>
            <w:tcW w:w="1211" w:type="dxa"/>
            <w:shd w:val="clear" w:color="auto" w:fill="auto"/>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2024.8.29</w:t>
            </w:r>
          </w:p>
        </w:tc>
        <w:tc>
          <w:tcPr>
            <w:tcW w:w="2551" w:type="dxa"/>
            <w:shd w:val="clear" w:color="auto" w:fill="auto"/>
          </w:tcPr>
          <w:p>
            <w:pPr>
              <w:spacing w:line="240" w:lineRule="auto"/>
              <w:ind w:firstLine="0" w:firstLineChars="0"/>
              <w:jc w:val="both"/>
              <w:rPr>
                <w:rFonts w:hint="default" w:ascii="Times New Roman" w:hAnsi="Times New Roman" w:eastAsia="仿宋_GB2312" w:cs="Times New Roman"/>
                <w:sz w:val="24"/>
                <w:lang w:val="en-US" w:eastAsia="zh-CN"/>
              </w:rPr>
            </w:pPr>
            <w:r>
              <w:rPr>
                <w:rFonts w:hint="default" w:ascii="Times New Roman" w:hAnsi="Times New Roman" w:cs="Times New Roman"/>
                <w:sz w:val="24"/>
                <w:lang w:val="en-US" w:eastAsia="zh-CN"/>
              </w:rPr>
              <w:t>铁塔交付</w:t>
            </w:r>
          </w:p>
        </w:tc>
        <w:tc>
          <w:tcPr>
            <w:tcW w:w="779" w:type="dxa"/>
            <w:vMerge w:val="continue"/>
            <w:shd w:val="clear" w:color="auto" w:fill="auto"/>
          </w:tcPr>
          <w:p>
            <w:pPr>
              <w:spacing w:line="240" w:lineRule="auto"/>
              <w:ind w:firstLine="0" w:firstLineChars="0"/>
              <w:jc w:val="both"/>
              <w:rPr>
                <w:rFonts w:hint="default" w:ascii="Times New Roman" w:hAnsi="Times New Roman" w:cs="Times New Roman"/>
                <w:sz w:val="24"/>
              </w:rPr>
            </w:pPr>
          </w:p>
        </w:tc>
        <w:tc>
          <w:tcPr>
            <w:tcW w:w="1361"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1" w:hRule="atLeast"/>
          <w:jc w:val="center"/>
        </w:trPr>
        <w:tc>
          <w:tcPr>
            <w:tcW w:w="1207"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基于一体化平台的应用系统改造及移动监测系统联</w:t>
            </w:r>
          </w:p>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网项目</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基于一体化平台的无线电频率台站和电子证照系统升级改造项目</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2024.8.15</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合同签订后8个月内履行完毕</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终验</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2024.11.12交货验收；2025.3.25终验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跨网络信息交互系统项目</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2025.1.20</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完成日期2026年1月10日</w:t>
            </w:r>
          </w:p>
        </w:tc>
        <w:tc>
          <w:tcPr>
            <w:tcW w:w="779" w:type="dxa"/>
            <w:shd w:val="clear" w:color="auto" w:fill="auto"/>
            <w:vAlign w:val="center"/>
          </w:tcPr>
          <w:p>
            <w:pPr>
              <w:spacing w:line="240" w:lineRule="auto"/>
              <w:ind w:firstLine="0" w:firstLineChars="0"/>
              <w:jc w:val="both"/>
              <w:rPr>
                <w:rFonts w:hint="default" w:ascii="Times New Roman" w:hAnsi="Times New Roman" w:eastAsia="仿宋_GB2312" w:cs="Times New Roman"/>
                <w:sz w:val="24"/>
                <w:lang w:val="en-US" w:eastAsia="zh-CN"/>
              </w:rPr>
            </w:pPr>
            <w:r>
              <w:rPr>
                <w:rFonts w:hint="default" w:ascii="Times New Roman" w:hAnsi="Times New Roman" w:cs="Times New Roman"/>
                <w:sz w:val="24"/>
                <w:lang w:val="en-US" w:eastAsia="zh-CN"/>
              </w:rPr>
              <w:t>进行中</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新型技术设施建设项目</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新型GNSS干扰查找系统</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lang w:bidi="ar"/>
              </w:rPr>
              <w:t>2024.7.15</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中标之日起90日内合同验收合格，120日内初步验收合格，150日内最终验收合格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交货验收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2024.10.15出厂验收，2024.11.27交货验收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207"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固定监测站升级改造项目</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升级改造二类固定监测站项目</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2024.6.25</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中标之日起90日内合同验收合格，180日内初步验收合格，270日内最终验收合格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合同验收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2024.11.24合同验收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四类站升级改造三类固定监测站项目</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2024.6.25</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中标之日起90日内合同验收合格，180日内初步验收合格，270日内最终验收合格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合同验收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2024.11.24合同验收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特殊环境场所电磁环境保护能力提升项目</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火车站三类固定监测站</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2024.6.25</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中标之日起90日内合同验收合格，180日内初步验收合格，270日内最终验收合格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合同验收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2024.11.25合同验收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机场三类固定监测站</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lang w:bidi="ar"/>
              </w:rPr>
            </w:pPr>
            <w:r>
              <w:rPr>
                <w:rFonts w:hint="default" w:ascii="Times New Roman" w:hAnsi="Times New Roman" w:cs="Times New Roman"/>
                <w:sz w:val="24"/>
              </w:rPr>
              <w:t>2024.6.25</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中标之日起90日内合同验收合格，180日内初步验收合格，270日内最终验收合格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合同验收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2024.11.23合同验收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乌鲁木齐城市无线电移动智能众包监测系统建设项目</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乌鲁木齐城市无线电移动智能众包监测系统建设项目</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2024.7.9</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合同签订后30日内交货验收合格；合同签订后60日内最终验收合格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终验</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2024.9.25交货验收2024.12.24终验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边境地区无线电管控能力建设项目（七期）</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边境线重点出入口四类无线电监测站(五期)</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2023.11.9</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2023.12.15前出厂验收合格；合同签订后180日内交货验收合格；合同签订后270日内最终验收合格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出厂验收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2023.12.14-15出厂验收合格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二类固定监测站</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2023.11.9</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2023.12.15前出厂验收合格；合同签订后180日内交货验收合格；合同签订后270日内最终验收合格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出厂验收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2023.12.16出厂验收合格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边境县市三类固定监测站</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2023.11.9</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2023.12.15前出厂验收合格；合同签订后180日内交货验收合格；合同签订后270日内最终验收合格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出厂验收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2023.12.17出厂验收合格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restart"/>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反恐维稳安全保障能力提升项目(七期)</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二类固定监测站</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2023.11.9</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2023.12.15前出厂验收合格；合同签订后180日内交货验收合格；合同签订后270日内最终验收合格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出厂验收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2023.12.14-15出厂验收合格；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三类固定监测站</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2023.11.9</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2023.12.15前出厂验收合格；合同签订后180日内交货验收合格；合同签订后270日内最终验收合格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出厂验收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2023.12.13出厂验收合格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vMerge w:val="continue"/>
            <w:shd w:val="clear" w:color="auto" w:fill="auto"/>
            <w:vAlign w:val="center"/>
          </w:tcPr>
          <w:p>
            <w:pPr>
              <w:spacing w:line="240" w:lineRule="auto"/>
              <w:ind w:firstLine="0" w:firstLineChars="0"/>
              <w:jc w:val="both"/>
              <w:rPr>
                <w:rFonts w:hint="default" w:ascii="Times New Roman" w:hAnsi="Times New Roman" w:cs="Times New Roman"/>
                <w:sz w:val="24"/>
              </w:rPr>
            </w:pP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乌鲁木齐市无线电监测网优化提升项目(一期)</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2023.11.9</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2023.12.15前出厂验收合格；合同签订后180日内交货验收合格；合同签订后270日内最终验收合格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交货验收</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2023.12.16出厂验收合格；2024.10.25交货验收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07" w:type="dxa"/>
            <w:shd w:val="clear" w:color="auto" w:fill="auto"/>
            <w:vAlign w:val="center"/>
          </w:tcPr>
          <w:p>
            <w:pPr>
              <w:spacing w:line="240" w:lineRule="auto"/>
              <w:ind w:firstLine="0" w:firstLineChars="0"/>
              <w:rPr>
                <w:rFonts w:hint="default" w:ascii="Times New Roman" w:hAnsi="Times New Roman" w:cs="Times New Roman"/>
                <w:sz w:val="24"/>
              </w:rPr>
            </w:pPr>
            <w:r>
              <w:rPr>
                <w:rFonts w:hint="default" w:ascii="Times New Roman" w:hAnsi="Times New Roman" w:cs="Times New Roman"/>
                <w:sz w:val="24"/>
              </w:rPr>
              <w:t>军民融合提升项目(三期)</w:t>
            </w:r>
          </w:p>
        </w:tc>
        <w:tc>
          <w:tcPr>
            <w:tcW w:w="1680"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3辆移动监测车升级改造项目</w:t>
            </w:r>
          </w:p>
        </w:tc>
        <w:tc>
          <w:tcPr>
            <w:tcW w:w="121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2023.11.9</w:t>
            </w:r>
          </w:p>
        </w:tc>
        <w:tc>
          <w:tcPr>
            <w:tcW w:w="255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2023.12.15前出厂验收合格；合同签订后180日内交货验收合格；合同签订后270日内最终验收合格</w:t>
            </w:r>
          </w:p>
        </w:tc>
        <w:tc>
          <w:tcPr>
            <w:tcW w:w="779"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终验</w:t>
            </w:r>
          </w:p>
        </w:tc>
        <w:tc>
          <w:tcPr>
            <w:tcW w:w="1361" w:type="dxa"/>
            <w:shd w:val="clear" w:color="auto" w:fill="auto"/>
            <w:vAlign w:val="center"/>
          </w:tcPr>
          <w:p>
            <w:pPr>
              <w:spacing w:line="240" w:lineRule="auto"/>
              <w:ind w:firstLine="0" w:firstLineChars="0"/>
              <w:jc w:val="both"/>
              <w:rPr>
                <w:rFonts w:hint="default" w:ascii="Times New Roman" w:hAnsi="Times New Roman" w:cs="Times New Roman"/>
                <w:sz w:val="24"/>
              </w:rPr>
            </w:pPr>
            <w:r>
              <w:rPr>
                <w:rFonts w:hint="default" w:ascii="Times New Roman" w:hAnsi="Times New Roman" w:cs="Times New Roman"/>
                <w:sz w:val="24"/>
              </w:rPr>
              <w:t>2023.12.14-15出厂验收合格；2024.12.20最终验收</w:t>
            </w:r>
          </w:p>
        </w:tc>
      </w:tr>
    </w:tbl>
    <w:p>
      <w:pPr>
        <w:pStyle w:val="33"/>
        <w:numPr>
          <w:ilvl w:val="255"/>
          <w:numId w:val="0"/>
        </w:numPr>
        <w:rPr>
          <w:rFonts w:hint="default" w:ascii="Times New Roman" w:hAnsi="Times New Roman" w:eastAsia="楷体" w:cs="Times New Roman"/>
          <w:b/>
          <w:szCs w:val="32"/>
        </w:rPr>
      </w:pPr>
    </w:p>
    <w:p>
      <w:pPr>
        <w:pStyle w:val="6"/>
        <w:ind w:firstLine="643"/>
        <w:rPr>
          <w:rFonts w:hint="default" w:ascii="Times New Roman" w:hAnsi="Times New Roman" w:cs="Times New Roman"/>
          <w:bCs/>
          <w:highlight w:val="yellow"/>
        </w:rPr>
      </w:pPr>
      <w:r>
        <w:rPr>
          <w:rFonts w:hint="default" w:ascii="Times New Roman" w:hAnsi="Times New Roman" w:cs="Times New Roman"/>
        </w:rPr>
        <w:t>2）运行维护完成率</w:t>
      </w:r>
    </w:p>
    <w:p>
      <w:pPr>
        <w:rPr>
          <w:rFonts w:hint="default" w:ascii="Times New Roman" w:hAnsi="Times New Roman" w:cs="Times New Roman"/>
        </w:rPr>
      </w:pPr>
      <w:r>
        <w:rPr>
          <w:rFonts w:hint="default" w:ascii="Times New Roman" w:hAnsi="Times New Roman" w:cs="Times New Roman"/>
        </w:rPr>
        <w:t>根据《省级无线电监测设施运行维护规定》（国无办〔2020〕4号）通知的要求，我厅委托青岛四合计量检测技术有限公司承担2024年全区16个地州（市）无线电管理局所属无线电监测设施开展运行维护服务工作。各地州市均提交了维护计划和维护报告，全年对全疆固定监测站、移动监测站、可搬移监测站、便携式监测设备、无线电管制车、民用无人机管控系统、网络化节点监测站开展4轮的定期巡检</w:t>
      </w:r>
      <w:r>
        <w:rPr>
          <w:rFonts w:hint="eastAsia" w:cs="Times New Roman"/>
          <w:lang w:val="en-US" w:eastAsia="zh-CN"/>
        </w:rPr>
        <w:t>和</w:t>
      </w:r>
      <w:r>
        <w:rPr>
          <w:rFonts w:hint="default" w:ascii="Times New Roman" w:hAnsi="Times New Roman" w:cs="Times New Roman"/>
        </w:rPr>
        <w:t>运维服务工作；开展</w:t>
      </w:r>
      <w:r>
        <w:rPr>
          <w:rFonts w:hint="eastAsia" w:cs="Times New Roman"/>
          <w:lang w:val="en-US" w:eastAsia="zh-CN"/>
        </w:rPr>
        <w:t>无线电监测技术设施测试验证</w:t>
      </w:r>
      <w:r>
        <w:rPr>
          <w:rFonts w:hint="default" w:ascii="Times New Roman" w:hAnsi="Times New Roman" w:cs="Times New Roman"/>
        </w:rPr>
        <w:t>工作</w:t>
      </w:r>
      <w:r>
        <w:rPr>
          <w:rFonts w:hint="eastAsia" w:cs="Times New Roman"/>
          <w:lang w:val="en-US" w:eastAsia="zh-CN"/>
        </w:rPr>
        <w:t>1次</w:t>
      </w:r>
      <w:r>
        <w:rPr>
          <w:rFonts w:hint="default" w:ascii="Times New Roman" w:hAnsi="Times New Roman" w:cs="Times New Roman"/>
        </w:rPr>
        <w:t>；按计划完成</w:t>
      </w:r>
      <w:r>
        <w:rPr>
          <w:rFonts w:hint="eastAsia" w:cs="Times New Roman"/>
          <w:lang w:val="en-US" w:eastAsia="zh-CN"/>
        </w:rPr>
        <w:t>全年</w:t>
      </w:r>
      <w:r>
        <w:rPr>
          <w:rFonts w:hint="default" w:ascii="Times New Roman" w:hAnsi="Times New Roman" w:cs="Times New Roman"/>
        </w:rPr>
        <w:t>无线电管理信息系统</w:t>
      </w:r>
      <w:r>
        <w:rPr>
          <w:rFonts w:hint="eastAsia" w:cs="Times New Roman"/>
          <w:lang w:val="en-US" w:eastAsia="zh-CN"/>
        </w:rPr>
        <w:t>运维服务</w:t>
      </w:r>
      <w:r>
        <w:rPr>
          <w:rFonts w:hint="default" w:ascii="Times New Roman" w:hAnsi="Times New Roman" w:cs="Times New Roman"/>
        </w:rPr>
        <w:t>等工作。运行维护完成率100%。</w:t>
      </w:r>
    </w:p>
    <w:p>
      <w:pPr>
        <w:pStyle w:val="6"/>
        <w:ind w:firstLine="643"/>
        <w:rPr>
          <w:rFonts w:hint="default" w:ascii="Times New Roman" w:hAnsi="Times New Roman" w:cs="Times New Roman"/>
          <w:highlight w:val="yellow"/>
        </w:rPr>
      </w:pPr>
      <w:r>
        <w:rPr>
          <w:rFonts w:hint="default" w:ascii="Times New Roman" w:hAnsi="Times New Roman" w:cs="Times New Roman"/>
        </w:rPr>
        <w:t>3）专项监管及其他完成率</w:t>
      </w:r>
    </w:p>
    <w:p>
      <w:pPr>
        <w:rPr>
          <w:rFonts w:hint="default" w:ascii="Times New Roman" w:hAnsi="Times New Roman" w:cs="Times New Roman"/>
        </w:rPr>
      </w:pPr>
      <w:r>
        <w:rPr>
          <w:rFonts w:hint="eastAsia"/>
        </w:rPr>
        <w:t>我厅圆满完成2</w:t>
      </w:r>
      <w:r>
        <w:t>024</w:t>
      </w:r>
      <w:r>
        <w:rPr>
          <w:rFonts w:hint="eastAsia"/>
        </w:rPr>
        <w:t>年专项监管及其他各项绩效目标。一是完成重大活动、频率协调、培训、民航铁路专项监测等无线电专项监管共计2</w:t>
      </w:r>
      <w:r>
        <w:t>5</w:t>
      </w:r>
      <w:r>
        <w:rPr>
          <w:rFonts w:hint="eastAsia"/>
        </w:rPr>
        <w:t>次，其中春晚喀什分会场、DB战区装备试验、空军HJ-2024联合演练以及公安武警2024无人机攻防演练、探月工程“鹊桥”2号中继星发射和“嫦娥六号”重大航天发射任务等一级重大活动6次，哈萨克斯坦、俄罗斯地面业务及卫星地球站台站的频率协调9件，专家大讲堂线上培训、全国无线电监测技术演练第四片区赛赛前培训演练、湖南长沙无线电管理专业技术培训、全区无线电管理监测技术强化集训等培训8次，民航铁路专项监测2次。二是完成42门类291场次考试保障。三是开展无线电监测技术演练3次，包括2024年全国无线电监测技术演练第四片区赛赛前培训演练2次，全区无线电管理监测技术强化集训1次。四是组织各地(州、市)无线电管理中心及时受理并排查处置辖区内各类干扰投诉213起。五是完成区内各类行政执法案件302起。</w:t>
      </w:r>
      <w:r>
        <w:t>专项监管及其他完成率100%。</w:t>
      </w:r>
    </w:p>
    <w:p>
      <w:pPr>
        <w:pStyle w:val="5"/>
        <w:ind w:firstLine="643"/>
        <w:rPr>
          <w:rFonts w:hint="default" w:ascii="Times New Roman" w:hAnsi="Times New Roman" w:cs="Times New Roman"/>
        </w:rPr>
      </w:pPr>
      <w:bookmarkStart w:id="133" w:name="_Toc2447"/>
      <w:bookmarkStart w:id="134" w:name="_Toc18819"/>
      <w:bookmarkStart w:id="135" w:name="_Toc23568"/>
      <w:bookmarkStart w:id="136" w:name="_Toc14231"/>
      <w:r>
        <w:rPr>
          <w:rFonts w:hint="default" w:ascii="Times New Roman" w:hAnsi="Times New Roman" w:cs="Times New Roman"/>
        </w:rPr>
        <w:t>2.产出质量</w:t>
      </w:r>
      <w:bookmarkEnd w:id="133"/>
      <w:bookmarkEnd w:id="134"/>
      <w:bookmarkEnd w:id="135"/>
      <w:bookmarkEnd w:id="136"/>
    </w:p>
    <w:p>
      <w:pPr>
        <w:pStyle w:val="6"/>
        <w:ind w:firstLine="643"/>
        <w:rPr>
          <w:rFonts w:hint="default" w:ascii="Times New Roman" w:hAnsi="Times New Roman" w:cs="Times New Roman"/>
          <w:highlight w:val="yellow"/>
        </w:rPr>
      </w:pPr>
      <w:r>
        <w:rPr>
          <w:rFonts w:hint="default" w:ascii="Times New Roman" w:hAnsi="Times New Roman" w:cs="Times New Roman"/>
        </w:rPr>
        <w:t>1）建设项目质量达标率</w:t>
      </w:r>
    </w:p>
    <w:p>
      <w:pPr>
        <w:rPr>
          <w:rFonts w:hint="default" w:ascii="Times New Roman" w:hAnsi="Times New Roman" w:cs="Times New Roman"/>
        </w:rPr>
      </w:pPr>
      <w:r>
        <w:rPr>
          <w:rFonts w:hint="default" w:ascii="Times New Roman" w:hAnsi="Times New Roman" w:cs="Times New Roman"/>
        </w:rPr>
        <w:t>完成终验的5个子项目均顺利通过最终验收，各项指标达到标准，达到合同要求，未完成最终验收的</w:t>
      </w:r>
      <w:r>
        <w:rPr>
          <w:rFonts w:hint="eastAsia" w:cs="Times New Roman"/>
          <w:lang w:val="en-US" w:eastAsia="zh-CN"/>
        </w:rPr>
        <w:t>15</w:t>
      </w:r>
      <w:r>
        <w:rPr>
          <w:rFonts w:hint="default" w:ascii="Times New Roman" w:hAnsi="Times New Roman" w:cs="Times New Roman"/>
        </w:rPr>
        <w:t>个子项目在建设过程中没有出现质量问题。建设项目质量达标率100%。</w:t>
      </w:r>
    </w:p>
    <w:p>
      <w:pPr>
        <w:pStyle w:val="6"/>
        <w:ind w:firstLine="643"/>
        <w:rPr>
          <w:rFonts w:hint="default" w:ascii="Times New Roman" w:hAnsi="Times New Roman" w:cs="Times New Roman"/>
          <w:bCs/>
          <w:highlight w:val="yellow"/>
        </w:rPr>
      </w:pPr>
      <w:r>
        <w:rPr>
          <w:rFonts w:hint="default" w:ascii="Times New Roman" w:hAnsi="Times New Roman" w:cs="Times New Roman"/>
        </w:rPr>
        <w:t>2）运行维护质量达标率</w:t>
      </w:r>
    </w:p>
    <w:p>
      <w:pPr>
        <w:rPr>
          <w:rFonts w:hint="default" w:ascii="Times New Roman" w:hAnsi="Times New Roman" w:cs="Times New Roman"/>
          <w:snapToGrid w:val="0"/>
        </w:rPr>
      </w:pPr>
      <w:r>
        <w:rPr>
          <w:rFonts w:hint="eastAsia" w:cs="Times New Roman"/>
          <w:lang w:val="en-US" w:eastAsia="zh-CN"/>
        </w:rPr>
        <w:t>据统计，我区</w:t>
      </w:r>
      <w:r>
        <w:rPr>
          <w:rFonts w:hint="default" w:ascii="Times New Roman" w:hAnsi="Times New Roman" w:cs="Times New Roman"/>
        </w:rPr>
        <w:t>一至四类固定站完好率92.75%</w:t>
      </w:r>
      <w:r>
        <w:rPr>
          <w:rFonts w:hint="eastAsia" w:cs="Times New Roman"/>
          <w:lang w:eastAsia="zh-CN"/>
        </w:rPr>
        <w:t>，</w:t>
      </w:r>
      <w:r>
        <w:rPr>
          <w:rFonts w:hint="default" w:ascii="Times New Roman" w:hAnsi="Times New Roman" w:cs="Times New Roman"/>
        </w:rPr>
        <w:t>移动监测站完好率85.71%</w:t>
      </w:r>
      <w:r>
        <w:rPr>
          <w:rFonts w:hint="eastAsia" w:cs="Times New Roman"/>
          <w:lang w:eastAsia="zh-CN"/>
        </w:rPr>
        <w:t>，</w:t>
      </w:r>
      <w:r>
        <w:rPr>
          <w:rFonts w:hint="default" w:ascii="Times New Roman" w:hAnsi="Times New Roman" w:cs="Times New Roman"/>
        </w:rPr>
        <w:t>无线电特种车辆完好率95.12%</w:t>
      </w:r>
      <w:r>
        <w:rPr>
          <w:rFonts w:hint="eastAsia" w:cs="Times New Roman"/>
          <w:lang w:eastAsia="zh-CN"/>
        </w:rPr>
        <w:t>，</w:t>
      </w:r>
      <w:r>
        <w:rPr>
          <w:rFonts w:hint="default" w:ascii="Times New Roman" w:hAnsi="Times New Roman" w:cs="Times New Roman"/>
        </w:rPr>
        <w:t>便携式无线电监测设备、可搬移无线电监测设备、管制压制设备、检测设备及仪表完好率92.89%</w:t>
      </w:r>
      <w:r>
        <w:rPr>
          <w:rFonts w:hint="eastAsia" w:cs="Times New Roman"/>
          <w:lang w:eastAsia="zh-CN"/>
        </w:rPr>
        <w:t>，</w:t>
      </w:r>
      <w:r>
        <w:rPr>
          <w:rFonts w:hint="default" w:ascii="Times New Roman" w:hAnsi="Times New Roman" w:cs="Times New Roman"/>
        </w:rPr>
        <w:t>综合设备完好率为91.62%。</w:t>
      </w:r>
      <w:r>
        <w:rPr>
          <w:rFonts w:hint="eastAsia" w:cs="Times New Roman"/>
          <w:lang w:val="en-US" w:eastAsia="zh-CN"/>
        </w:rPr>
        <w:t>我区</w:t>
      </w:r>
      <w:r>
        <w:rPr>
          <w:rFonts w:hint="default" w:ascii="Times New Roman" w:hAnsi="Times New Roman" w:cs="Times New Roman"/>
        </w:rPr>
        <w:t>严格落实《无线电监测设施测试验证工作规定（试行）的通知》（工信部无〔2017〕283号）和《关于进一步加强无线电监测设施验证工作的通知》（工无函〔2017〕433号）等文件要求，</w:t>
      </w:r>
      <w:r>
        <w:rPr>
          <w:rFonts w:hint="eastAsia" w:cs="Times New Roman"/>
          <w:lang w:val="en-US" w:eastAsia="zh-CN"/>
        </w:rPr>
        <w:t>2024年</w:t>
      </w:r>
      <w:r>
        <w:rPr>
          <w:rFonts w:hint="default" w:ascii="Times New Roman" w:hAnsi="Times New Roman" w:cs="Times New Roman"/>
        </w:rPr>
        <w:t>共完成测试验证项目52个，流程符合国家要求。</w:t>
      </w:r>
    </w:p>
    <w:p>
      <w:pPr>
        <w:pStyle w:val="6"/>
        <w:ind w:firstLine="643"/>
        <w:rPr>
          <w:rFonts w:hint="default" w:ascii="Times New Roman" w:hAnsi="Times New Roman" w:cs="Times New Roman"/>
          <w:highlight w:val="yellow"/>
        </w:rPr>
      </w:pPr>
      <w:r>
        <w:rPr>
          <w:rFonts w:hint="default" w:ascii="Times New Roman" w:hAnsi="Times New Roman" w:cs="Times New Roman"/>
        </w:rPr>
        <w:t>3）专项监管及其他质量达标率</w:t>
      </w:r>
    </w:p>
    <w:p>
      <w:pPr>
        <w:rPr>
          <w:rFonts w:hint="default" w:ascii="Times New Roman" w:hAnsi="Times New Roman" w:cs="Times New Roman"/>
          <w:snapToGrid w:val="0"/>
        </w:rPr>
      </w:pPr>
      <w:r>
        <w:rPr>
          <w:rFonts w:hint="eastAsia"/>
        </w:rPr>
        <w:t>2024年全年共受理无线电干扰申诉213起，处理213起，干扰申诉处理率100%。重大活动前发现非法信号123起，处理121起；重大活动期间发现非法信号39起，处理39起，处理率100%。受理民航、铁路干扰60起，处理60起，干扰查处处理率100%。保障考试期间未发现疑似作弊信号。组织开展“伪基站”“黑广播”“GOIP”打击活动，全年未发现黑广播、伪基站和GOIP案件。从频谱月报统计、边境监测、日常监测以及专项监测工作等方面加强总体安排部署，组织全区扎实开展无线电监测工作。</w:t>
      </w:r>
    </w:p>
    <w:p>
      <w:pPr>
        <w:pStyle w:val="5"/>
        <w:ind w:firstLine="643"/>
        <w:rPr>
          <w:rFonts w:hint="default" w:ascii="Times New Roman" w:hAnsi="Times New Roman" w:cs="Times New Roman"/>
        </w:rPr>
      </w:pPr>
      <w:bookmarkStart w:id="137" w:name="_Toc8836"/>
      <w:bookmarkStart w:id="138" w:name="_Toc485"/>
      <w:bookmarkStart w:id="139" w:name="_Toc13005"/>
      <w:bookmarkStart w:id="140" w:name="_Toc3855"/>
      <w:r>
        <w:rPr>
          <w:rFonts w:hint="default" w:ascii="Times New Roman" w:hAnsi="Times New Roman" w:cs="Times New Roman"/>
        </w:rPr>
        <w:t>3.产出时效</w:t>
      </w:r>
      <w:bookmarkEnd w:id="137"/>
      <w:bookmarkEnd w:id="138"/>
      <w:bookmarkEnd w:id="139"/>
      <w:bookmarkEnd w:id="140"/>
    </w:p>
    <w:p>
      <w:pPr>
        <w:pStyle w:val="6"/>
        <w:ind w:firstLine="643"/>
        <w:rPr>
          <w:rFonts w:hint="default" w:ascii="Times New Roman" w:hAnsi="Times New Roman" w:cs="Times New Roman"/>
          <w:highlight w:val="yellow"/>
        </w:rPr>
      </w:pPr>
      <w:r>
        <w:rPr>
          <w:rFonts w:hint="default" w:ascii="Times New Roman" w:hAnsi="Times New Roman" w:cs="Times New Roman"/>
        </w:rPr>
        <w:t>1）建设项目完成及时率</w:t>
      </w:r>
    </w:p>
    <w:p>
      <w:pPr>
        <w:rPr>
          <w:rFonts w:hint="default" w:ascii="Times New Roman" w:hAnsi="Times New Roman" w:cs="Times New Roman"/>
        </w:rPr>
      </w:pPr>
      <w:r>
        <w:rPr>
          <w:rFonts w:hint="default" w:ascii="Times New Roman" w:hAnsi="Times New Roman" w:cs="Times New Roman"/>
        </w:rPr>
        <w:t>计划在2024年及以后按期完成终验的20个子项目中，7个子项目计划在2025年和2026年按期完成终验</w:t>
      </w:r>
      <w:r>
        <w:rPr>
          <w:rFonts w:hint="eastAsia" w:cs="Times New Roman"/>
          <w:lang w:eastAsia="zh-CN"/>
        </w:rPr>
        <w:t>，</w:t>
      </w:r>
      <w:r>
        <w:rPr>
          <w:rFonts w:hint="default" w:ascii="Times New Roman" w:hAnsi="Times New Roman" w:cs="Times New Roman"/>
        </w:rPr>
        <w:t>13个子项目计划在2024年完成终验。其中</w:t>
      </w:r>
      <w:r>
        <w:rPr>
          <w:rFonts w:hint="eastAsia" w:cs="Times New Roman"/>
          <w:lang w:eastAsia="zh-CN"/>
        </w:rPr>
        <w:t>，</w:t>
      </w:r>
      <w:r>
        <w:rPr>
          <w:rFonts w:hint="default" w:ascii="Times New Roman" w:hAnsi="Times New Roman" w:cs="Times New Roman"/>
        </w:rPr>
        <w:t>3个子项目按照合同约定时间完成终验，其余子项目受现场安装、交货验收和试运行时间推迟等因素影响，2个子项目的终验时间晚于合同约定时间，3个子项目完成交货验收，5个子项目完成出厂验收。</w:t>
      </w:r>
    </w:p>
    <w:p>
      <w:pPr>
        <w:pStyle w:val="6"/>
        <w:ind w:firstLine="643"/>
        <w:rPr>
          <w:rFonts w:hint="default" w:ascii="Times New Roman" w:hAnsi="Times New Roman" w:cs="Times New Roman"/>
          <w:bCs/>
          <w:highlight w:val="yellow"/>
        </w:rPr>
      </w:pPr>
      <w:r>
        <w:rPr>
          <w:rFonts w:hint="default" w:ascii="Times New Roman" w:hAnsi="Times New Roman" w:cs="Times New Roman"/>
        </w:rPr>
        <w:t>2）运行维护完成及时率</w:t>
      </w:r>
    </w:p>
    <w:p>
      <w:pPr>
        <w:rPr>
          <w:rFonts w:hint="default" w:ascii="Times New Roman" w:hAnsi="Times New Roman" w:cs="Times New Roman"/>
        </w:rPr>
      </w:pPr>
      <w:r>
        <w:rPr>
          <w:rFonts w:hint="default" w:ascii="Times New Roman" w:hAnsi="Times New Roman" w:cs="Times New Roman"/>
        </w:rPr>
        <w:t>我区2024年无线电监测设施维护由青岛四合计量检测技术有限公司为16个地州（市）无线电管理中心提供服务，并根据全区无线电监测设施运行维护服务实施计划及方案开展维护工作。全区四轮运行维护后发现，涉及软件、硬件、供电（电源）、网络、系统等问题共计389起，其中自主解决问题263起，剩余126起未及时解决，故障设备及时处理率67.61%。</w:t>
      </w:r>
    </w:p>
    <w:p>
      <w:pPr>
        <w:pStyle w:val="6"/>
        <w:ind w:firstLine="643"/>
        <w:rPr>
          <w:rFonts w:hint="default" w:ascii="Times New Roman" w:hAnsi="Times New Roman" w:cs="Times New Roman"/>
          <w:highlight w:val="yellow"/>
        </w:rPr>
      </w:pPr>
      <w:r>
        <w:rPr>
          <w:rFonts w:hint="default" w:ascii="Times New Roman" w:hAnsi="Times New Roman" w:cs="Times New Roman"/>
        </w:rPr>
        <w:t>3）专项监管及其他完成及时率</w:t>
      </w:r>
    </w:p>
    <w:p>
      <w:pPr>
        <w:rPr>
          <w:rFonts w:hint="default" w:ascii="Times New Roman" w:hAnsi="Times New Roman" w:cs="Times New Roman"/>
        </w:rPr>
      </w:pPr>
      <w:r>
        <w:rPr>
          <w:rFonts w:hint="default" w:ascii="Times New Roman" w:hAnsi="Times New Roman" w:cs="Times New Roman"/>
        </w:rPr>
        <w:t>我厅在无线电干扰投诉和查处中，对投诉的无线电干扰能够快速</w:t>
      </w:r>
      <w:r>
        <w:rPr>
          <w:rFonts w:hint="eastAsia" w:ascii="Times New Roman" w:hAnsi="Times New Roman" w:cs="Times New Roman"/>
          <w:lang w:eastAsia="zh-CN"/>
        </w:rPr>
        <w:t>响应</w:t>
      </w:r>
      <w:r>
        <w:rPr>
          <w:rFonts w:hint="default" w:ascii="Times New Roman" w:hAnsi="Times New Roman" w:cs="Times New Roman"/>
        </w:rPr>
        <w:t>，并将干扰排查情况及时向投诉人反馈结果，投诉处理形成闭环。按照国家无线电管理机构要求，及时报送加强打击治理“黑广播”“伪基站”违法犯罪活动工作报告、监测月报、干扰排查和行政执法月报、考试保障工作日报、边境监测月报等材料。重大活动保障期间发现非法信号39起，响应及时且均得到及时处理。</w:t>
      </w:r>
    </w:p>
    <w:p>
      <w:pPr>
        <w:pStyle w:val="5"/>
        <w:ind w:firstLine="643"/>
        <w:rPr>
          <w:rFonts w:hint="default" w:ascii="Times New Roman" w:hAnsi="Times New Roman" w:cs="Times New Roman"/>
        </w:rPr>
      </w:pPr>
      <w:bookmarkStart w:id="141" w:name="_Toc2394"/>
      <w:bookmarkStart w:id="142" w:name="_Toc20676"/>
      <w:bookmarkStart w:id="143" w:name="_Toc9280"/>
      <w:bookmarkStart w:id="144" w:name="_Toc10217"/>
      <w:r>
        <w:rPr>
          <w:rFonts w:hint="default" w:ascii="Times New Roman" w:hAnsi="Times New Roman" w:cs="Times New Roman"/>
        </w:rPr>
        <w:t>4.产出成本</w:t>
      </w:r>
      <w:bookmarkEnd w:id="141"/>
      <w:bookmarkEnd w:id="142"/>
      <w:bookmarkEnd w:id="143"/>
      <w:bookmarkEnd w:id="144"/>
    </w:p>
    <w:p>
      <w:pPr>
        <w:pStyle w:val="6"/>
        <w:ind w:firstLine="643"/>
        <w:rPr>
          <w:rFonts w:hint="default" w:ascii="Times New Roman" w:hAnsi="Times New Roman" w:cs="Times New Roman"/>
          <w:highlight w:val="yellow"/>
        </w:rPr>
      </w:pPr>
      <w:r>
        <w:rPr>
          <w:rFonts w:hint="default" w:ascii="Times New Roman" w:hAnsi="Times New Roman" w:cs="Times New Roman"/>
        </w:rPr>
        <w:t>1）成本控制</w:t>
      </w:r>
    </w:p>
    <w:p>
      <w:pPr>
        <w:rPr>
          <w:rFonts w:hint="default" w:ascii="Times New Roman" w:hAnsi="Times New Roman" w:cs="Times New Roman"/>
        </w:rPr>
      </w:pPr>
      <w:r>
        <w:rPr>
          <w:rFonts w:hint="default" w:ascii="Times New Roman" w:hAnsi="Times New Roman" w:cs="Times New Roman"/>
        </w:rPr>
        <w:t>2024年批复建设项目9项，共包含14个子项目（含2个设计、监理服务子项目），预算金额4843万元，实际合同金额4374.14万元，总体成本控制率为9.68%，成本控制良好。</w:t>
      </w:r>
    </w:p>
    <w:p>
      <w:pPr>
        <w:pStyle w:val="33"/>
        <w:keepNext/>
        <w:numPr>
          <w:ilvl w:val="0"/>
          <w:numId w:val="2"/>
        </w:numPr>
        <w:ind w:firstLineChars="0"/>
        <w:jc w:val="center"/>
        <w:rPr>
          <w:rFonts w:hint="default" w:ascii="Times New Roman" w:hAnsi="Times New Roman" w:eastAsia="楷体_GB2312" w:cs="Times New Roman"/>
          <w:b/>
          <w:sz w:val="28"/>
          <w:szCs w:val="28"/>
        </w:rPr>
      </w:pPr>
      <w:r>
        <w:rPr>
          <w:rFonts w:hint="default" w:ascii="Times New Roman" w:hAnsi="Times New Roman" w:eastAsia="楷体_GB2312" w:cs="Times New Roman"/>
          <w:b/>
          <w:sz w:val="28"/>
          <w:szCs w:val="28"/>
        </w:rPr>
        <w:t>202</w:t>
      </w:r>
      <w:r>
        <w:rPr>
          <w:rFonts w:hint="eastAsia" w:eastAsia="楷体_GB2312" w:cs="Times New Roman"/>
          <w:b/>
          <w:sz w:val="28"/>
          <w:szCs w:val="28"/>
          <w:lang w:val="en-US" w:eastAsia="zh-CN"/>
        </w:rPr>
        <w:t>4</w:t>
      </w:r>
      <w:r>
        <w:rPr>
          <w:rFonts w:hint="default" w:ascii="Times New Roman" w:hAnsi="Times New Roman" w:eastAsia="楷体_GB2312" w:cs="Times New Roman"/>
          <w:b/>
          <w:sz w:val="28"/>
          <w:szCs w:val="28"/>
        </w:rPr>
        <w:t>年建设项目成本控制率</w:t>
      </w:r>
    </w:p>
    <w:tbl>
      <w:tblPr>
        <w:tblStyle w:val="27"/>
        <w:tblW w:w="8200" w:type="dxa"/>
        <w:jc w:val="center"/>
        <w:tblInd w:w="0" w:type="dxa"/>
        <w:shd w:val="clear" w:color="auto" w:fill="auto"/>
        <w:tblLayout w:type="fixed"/>
        <w:tblCellMar>
          <w:top w:w="0" w:type="dxa"/>
          <w:left w:w="108" w:type="dxa"/>
          <w:bottom w:w="0" w:type="dxa"/>
          <w:right w:w="108" w:type="dxa"/>
        </w:tblCellMar>
      </w:tblPr>
      <w:tblGrid>
        <w:gridCol w:w="1545"/>
        <w:gridCol w:w="2763"/>
        <w:gridCol w:w="1268"/>
        <w:gridCol w:w="1504"/>
        <w:gridCol w:w="1120"/>
      </w:tblGrid>
      <w:tr>
        <w:tblPrEx>
          <w:shd w:val="clear" w:color="auto" w:fill="auto"/>
          <w:tblLayout w:type="fixed"/>
          <w:tblCellMar>
            <w:top w:w="0" w:type="dxa"/>
            <w:left w:w="108" w:type="dxa"/>
            <w:bottom w:w="0" w:type="dxa"/>
            <w:right w:w="108" w:type="dxa"/>
          </w:tblCellMar>
        </w:tblPrEx>
        <w:trPr>
          <w:trHeight w:val="454" w:hRule="atLeast"/>
          <w:jc w:val="center"/>
        </w:trPr>
        <w:tc>
          <w:tcPr>
            <w:tcW w:w="4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项目名称</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预算金额</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合同金额</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成本控制率</w:t>
            </w:r>
          </w:p>
        </w:tc>
      </w:tr>
      <w:tr>
        <w:tblPrEx>
          <w:tblLayout w:type="fixed"/>
          <w:tblCellMar>
            <w:top w:w="0" w:type="dxa"/>
            <w:left w:w="108" w:type="dxa"/>
            <w:bottom w:w="0" w:type="dxa"/>
            <w:right w:w="108" w:type="dxa"/>
          </w:tblCellMar>
        </w:tblPrEx>
        <w:trPr>
          <w:trHeight w:val="454"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bidi="ar"/>
              </w:rPr>
              <w:t>无人机反制设施检测系统</w:t>
            </w:r>
            <w:r>
              <w:rPr>
                <w:rFonts w:hint="default" w:ascii="Times New Roman" w:hAnsi="Times New Roman" w:cs="Times New Roman"/>
                <w:sz w:val="24"/>
                <w:szCs w:val="24"/>
                <w:highlight w:val="none"/>
                <w:lang w:val="en-US" w:eastAsia="zh-CN" w:bidi="ar"/>
              </w:rPr>
              <w:t>项目</w:t>
            </w: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无人机反制设施检测系统</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240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235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2.08%</w:t>
            </w:r>
          </w:p>
        </w:tc>
      </w:tr>
      <w:tr>
        <w:tblPrEx>
          <w:tblLayout w:type="fixed"/>
          <w:tblCellMar>
            <w:top w:w="0" w:type="dxa"/>
            <w:left w:w="108" w:type="dxa"/>
            <w:bottom w:w="0" w:type="dxa"/>
            <w:right w:w="108" w:type="dxa"/>
          </w:tblCellMar>
        </w:tblPrEx>
        <w:trPr>
          <w:trHeight w:val="454" w:hRule="atLeast"/>
          <w:jc w:val="center"/>
        </w:trPr>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购置新建固定监测站及机房项目</w:t>
            </w: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监测补盲二类固定监测站</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600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511.99</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bidi="ar"/>
              </w:rPr>
              <w:t>14.67</w:t>
            </w:r>
            <w:r>
              <w:rPr>
                <w:rFonts w:hint="default" w:ascii="Times New Roman" w:hAnsi="Times New Roman" w:cs="Times New Roman"/>
                <w:sz w:val="24"/>
                <w:szCs w:val="24"/>
                <w:highlight w:val="none"/>
                <w:lang w:bidi="ar"/>
              </w:rPr>
              <w:t>%</w:t>
            </w:r>
          </w:p>
        </w:tc>
      </w:tr>
      <w:tr>
        <w:tblPrEx>
          <w:tblLayout w:type="fixed"/>
          <w:tblCellMar>
            <w:top w:w="0" w:type="dxa"/>
            <w:left w:w="108" w:type="dxa"/>
            <w:bottom w:w="0" w:type="dxa"/>
            <w:right w:w="108" w:type="dxa"/>
          </w:tblCellMar>
        </w:tblPrEx>
        <w:trPr>
          <w:trHeight w:val="454" w:hRule="atLeast"/>
          <w:jc w:val="center"/>
        </w:trPr>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default" w:ascii="Times New Roman" w:hAnsi="Times New Roman" w:cs="Times New Roman"/>
                <w:sz w:val="24"/>
                <w:szCs w:val="24"/>
                <w:highlight w:val="none"/>
              </w:rPr>
            </w:pP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监测补盲三类固定监测站</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bidi="ar"/>
              </w:rPr>
              <w:t>9</w:t>
            </w:r>
            <w:r>
              <w:rPr>
                <w:rFonts w:hint="default" w:ascii="Times New Roman" w:hAnsi="Times New Roman" w:cs="Times New Roman"/>
                <w:sz w:val="24"/>
                <w:szCs w:val="24"/>
                <w:highlight w:val="none"/>
                <w:lang w:bidi="ar"/>
              </w:rPr>
              <w:t>00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838.1</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bidi="ar"/>
              </w:rPr>
              <w:t>6.88</w:t>
            </w:r>
            <w:r>
              <w:rPr>
                <w:rFonts w:hint="default" w:ascii="Times New Roman" w:hAnsi="Times New Roman" w:cs="Times New Roman"/>
                <w:sz w:val="24"/>
                <w:szCs w:val="24"/>
                <w:highlight w:val="none"/>
                <w:lang w:bidi="ar"/>
              </w:rPr>
              <w:t>%</w:t>
            </w:r>
          </w:p>
        </w:tc>
      </w:tr>
      <w:tr>
        <w:tblPrEx>
          <w:tblLayout w:type="fixed"/>
          <w:tblCellMar>
            <w:top w:w="0" w:type="dxa"/>
            <w:left w:w="108" w:type="dxa"/>
            <w:bottom w:w="0" w:type="dxa"/>
            <w:right w:w="108" w:type="dxa"/>
          </w:tblCellMar>
        </w:tblPrEx>
        <w:trPr>
          <w:trHeight w:val="454" w:hRule="atLeast"/>
          <w:jc w:val="center"/>
        </w:trPr>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default" w:ascii="Times New Roman" w:hAnsi="Times New Roman" w:cs="Times New Roman"/>
                <w:sz w:val="24"/>
                <w:szCs w:val="24"/>
                <w:highlight w:val="none"/>
              </w:rPr>
            </w:pP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购置固定监测站机房及铁塔项目</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260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230.978004</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bidi="ar"/>
              </w:rPr>
              <w:t>11.16</w:t>
            </w:r>
            <w:r>
              <w:rPr>
                <w:rFonts w:hint="default" w:ascii="Times New Roman" w:hAnsi="Times New Roman" w:cs="Times New Roman"/>
                <w:sz w:val="24"/>
                <w:szCs w:val="24"/>
                <w:highlight w:val="none"/>
                <w:lang w:bidi="ar"/>
              </w:rPr>
              <w:t>%</w:t>
            </w:r>
          </w:p>
        </w:tc>
      </w:tr>
      <w:tr>
        <w:tblPrEx>
          <w:tblLayout w:type="fixed"/>
          <w:tblCellMar>
            <w:top w:w="0" w:type="dxa"/>
            <w:left w:w="108" w:type="dxa"/>
            <w:bottom w:w="0" w:type="dxa"/>
            <w:right w:w="108" w:type="dxa"/>
          </w:tblCellMar>
        </w:tblPrEx>
        <w:trPr>
          <w:trHeight w:val="454" w:hRule="atLeast"/>
          <w:jc w:val="center"/>
        </w:trPr>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基于一体化平台的应用系统改造及移动监测系统联网项目</w:t>
            </w: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基于一体化平台的无线电频率台站和电子证照系统升级改造项目</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130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128.9</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bidi="ar"/>
              </w:rPr>
              <w:t>0.85</w:t>
            </w:r>
            <w:r>
              <w:rPr>
                <w:rFonts w:hint="default" w:ascii="Times New Roman" w:hAnsi="Times New Roman" w:cs="Times New Roman"/>
                <w:sz w:val="24"/>
                <w:szCs w:val="24"/>
                <w:highlight w:val="none"/>
                <w:lang w:bidi="ar"/>
              </w:rPr>
              <w:t>%</w:t>
            </w:r>
          </w:p>
        </w:tc>
      </w:tr>
      <w:tr>
        <w:tblPrEx>
          <w:tblLayout w:type="fixed"/>
          <w:tblCellMar>
            <w:top w:w="0" w:type="dxa"/>
            <w:left w:w="108" w:type="dxa"/>
            <w:bottom w:w="0" w:type="dxa"/>
            <w:right w:w="108" w:type="dxa"/>
          </w:tblCellMar>
        </w:tblPrEx>
        <w:trPr>
          <w:trHeight w:val="454" w:hRule="atLeast"/>
          <w:jc w:val="center"/>
        </w:trPr>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default" w:ascii="Times New Roman" w:hAnsi="Times New Roman" w:cs="Times New Roman"/>
                <w:sz w:val="24"/>
                <w:szCs w:val="24"/>
                <w:highlight w:val="none"/>
              </w:rPr>
            </w:pP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跨网络信息交互系统项目</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67</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53</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bidi="ar"/>
              </w:rPr>
              <w:t>20.90</w:t>
            </w:r>
            <w:r>
              <w:rPr>
                <w:rFonts w:hint="default" w:ascii="Times New Roman" w:hAnsi="Times New Roman" w:cs="Times New Roman"/>
                <w:sz w:val="24"/>
                <w:szCs w:val="24"/>
                <w:highlight w:val="none"/>
                <w:lang w:bidi="ar"/>
              </w:rPr>
              <w:t>%</w:t>
            </w:r>
          </w:p>
        </w:tc>
      </w:tr>
      <w:tr>
        <w:tblPrEx>
          <w:tblLayout w:type="fixed"/>
          <w:tblCellMar>
            <w:top w:w="0" w:type="dxa"/>
            <w:left w:w="108" w:type="dxa"/>
            <w:bottom w:w="0" w:type="dxa"/>
            <w:right w:w="108" w:type="dxa"/>
          </w:tblCellMar>
        </w:tblPrEx>
        <w:trPr>
          <w:trHeight w:val="454" w:hRule="atLeast"/>
          <w:jc w:val="center"/>
        </w:trPr>
        <w:tc>
          <w:tcPr>
            <w:tcW w:w="1545" w:type="dxa"/>
            <w:vMerge w:val="restart"/>
            <w:tcBorders>
              <w:top w:val="single" w:color="000000" w:sz="4" w:space="0"/>
              <w:left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固定监测站升级改造项目</w:t>
            </w: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升级改造二类固定监测站项目</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540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469.8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13%</w:t>
            </w:r>
          </w:p>
        </w:tc>
      </w:tr>
      <w:tr>
        <w:tblPrEx>
          <w:tblLayout w:type="fixed"/>
          <w:tblCellMar>
            <w:top w:w="0" w:type="dxa"/>
            <w:left w:w="108" w:type="dxa"/>
            <w:bottom w:w="0" w:type="dxa"/>
            <w:right w:w="108" w:type="dxa"/>
          </w:tblCellMar>
        </w:tblPrEx>
        <w:trPr>
          <w:trHeight w:val="454" w:hRule="atLeast"/>
          <w:jc w:val="center"/>
        </w:trPr>
        <w:tc>
          <w:tcPr>
            <w:tcW w:w="1545" w:type="dxa"/>
            <w:vMerge w:val="continue"/>
            <w:tcBorders>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四类站升级改造三类固定监测站项目</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480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451.3</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5.98%</w:t>
            </w:r>
          </w:p>
        </w:tc>
      </w:tr>
      <w:tr>
        <w:tblPrEx>
          <w:tblLayout w:type="fixed"/>
          <w:tblCellMar>
            <w:top w:w="0" w:type="dxa"/>
            <w:left w:w="108" w:type="dxa"/>
            <w:bottom w:w="0" w:type="dxa"/>
            <w:right w:w="108" w:type="dxa"/>
          </w:tblCellMar>
        </w:tblPrEx>
        <w:trPr>
          <w:trHeight w:val="454"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新型技术设施建设项目</w:t>
            </w: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新型GNSS干扰查找系统</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150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148.32</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1.12%</w:t>
            </w:r>
          </w:p>
        </w:tc>
      </w:tr>
      <w:tr>
        <w:tblPrEx>
          <w:tblLayout w:type="fixed"/>
          <w:tblCellMar>
            <w:top w:w="0" w:type="dxa"/>
            <w:left w:w="108" w:type="dxa"/>
            <w:bottom w:w="0" w:type="dxa"/>
            <w:right w:w="108" w:type="dxa"/>
          </w:tblCellMar>
        </w:tblPrEx>
        <w:trPr>
          <w:trHeight w:val="454" w:hRule="atLeast"/>
          <w:jc w:val="center"/>
        </w:trPr>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特殊环境场所电磁环境保护能力提升项目</w:t>
            </w: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火车站三类固定监测站</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300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258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bidi="ar"/>
              </w:rPr>
              <w:t>14</w:t>
            </w:r>
            <w:r>
              <w:rPr>
                <w:rFonts w:hint="default" w:ascii="Times New Roman" w:hAnsi="Times New Roman" w:cs="Times New Roman"/>
                <w:sz w:val="24"/>
                <w:szCs w:val="24"/>
                <w:highlight w:val="none"/>
                <w:lang w:bidi="ar"/>
              </w:rPr>
              <w:t>%</w:t>
            </w:r>
          </w:p>
        </w:tc>
      </w:tr>
      <w:tr>
        <w:tblPrEx>
          <w:tblLayout w:type="fixed"/>
          <w:tblCellMar>
            <w:top w:w="0" w:type="dxa"/>
            <w:left w:w="108" w:type="dxa"/>
            <w:bottom w:w="0" w:type="dxa"/>
            <w:right w:w="108" w:type="dxa"/>
          </w:tblCellMar>
        </w:tblPrEx>
        <w:trPr>
          <w:trHeight w:val="454" w:hRule="atLeast"/>
          <w:jc w:val="center"/>
        </w:trPr>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default" w:ascii="Times New Roman" w:hAnsi="Times New Roman" w:cs="Times New Roman"/>
                <w:sz w:val="24"/>
                <w:szCs w:val="24"/>
                <w:highlight w:val="none"/>
              </w:rPr>
            </w:pP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bidi="ar"/>
              </w:rPr>
              <w:t>机场三类固定监测站</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750</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rPr>
            </w:pPr>
            <w:r>
              <w:rPr>
                <w:rFonts w:hint="default" w:ascii="Times New Roman" w:hAnsi="Times New Roman" w:cs="Times New Roman"/>
                <w:sz w:val="24"/>
                <w:szCs w:val="24"/>
                <w:highlight w:val="none"/>
                <w:lang w:val="en-US" w:eastAsia="zh-CN"/>
              </w:rPr>
              <w:t>702.5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en-US" w:eastAsia="zh-CN" w:bidi="ar"/>
              </w:rPr>
              <w:t>6.33</w:t>
            </w:r>
            <w:r>
              <w:rPr>
                <w:rFonts w:hint="default" w:ascii="Times New Roman" w:hAnsi="Times New Roman" w:cs="Times New Roman"/>
                <w:sz w:val="24"/>
                <w:szCs w:val="24"/>
                <w:highlight w:val="none"/>
                <w:lang w:bidi="ar"/>
              </w:rPr>
              <w:t>%</w:t>
            </w:r>
          </w:p>
        </w:tc>
      </w:tr>
      <w:tr>
        <w:tblPrEx>
          <w:tblLayout w:type="fixed"/>
          <w:tblCellMar>
            <w:top w:w="0" w:type="dxa"/>
            <w:left w:w="108" w:type="dxa"/>
            <w:bottom w:w="0" w:type="dxa"/>
            <w:right w:w="108" w:type="dxa"/>
          </w:tblCellMar>
        </w:tblPrEx>
        <w:trPr>
          <w:trHeight w:val="454"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乌鲁木齐城市无线电移动智能众包监测系统建设项目</w:t>
            </w: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乌鲁木齐城市无线电移动智能众包监测系统建设项目</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265</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196.2</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25.96%</w:t>
            </w:r>
          </w:p>
        </w:tc>
      </w:tr>
      <w:tr>
        <w:tblPrEx>
          <w:tblLayout w:type="fixed"/>
          <w:tblCellMar>
            <w:top w:w="0" w:type="dxa"/>
            <w:left w:w="108" w:type="dxa"/>
            <w:bottom w:w="0" w:type="dxa"/>
            <w:right w:w="108" w:type="dxa"/>
          </w:tblCellMar>
        </w:tblPrEx>
        <w:trPr>
          <w:trHeight w:val="454"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2024年新疆无线电技术设施建设项目设计服务</w:t>
            </w: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2024年新疆无线电技术设施建设项目设计服务</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106</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105.05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0.90%</w:t>
            </w:r>
          </w:p>
        </w:tc>
      </w:tr>
      <w:tr>
        <w:tblPrEx>
          <w:tblLayout w:type="fixed"/>
          <w:tblCellMar>
            <w:top w:w="0" w:type="dxa"/>
            <w:left w:w="108" w:type="dxa"/>
            <w:bottom w:w="0" w:type="dxa"/>
            <w:right w:w="108" w:type="dxa"/>
          </w:tblCellMar>
        </w:tblPrEx>
        <w:trPr>
          <w:trHeight w:val="454"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2024年新疆无线电技术设施建设项目监理服务</w:t>
            </w:r>
          </w:p>
        </w:tc>
        <w:tc>
          <w:tcPr>
            <w:tcW w:w="27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bidi="ar"/>
              </w:rPr>
            </w:pPr>
            <w:r>
              <w:rPr>
                <w:rFonts w:hint="default" w:ascii="Times New Roman" w:hAnsi="Times New Roman" w:cs="Times New Roman"/>
                <w:sz w:val="24"/>
                <w:szCs w:val="24"/>
                <w:highlight w:val="none"/>
                <w:lang w:bidi="ar"/>
              </w:rPr>
              <w:t>2024年新疆无线电技术设施建设项目监理服务</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55</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45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sz w:val="24"/>
                <w:szCs w:val="24"/>
                <w:highlight w:val="none"/>
                <w:lang w:val="en-US" w:eastAsia="zh-CN" w:bidi="ar"/>
              </w:rPr>
            </w:pPr>
            <w:r>
              <w:rPr>
                <w:rFonts w:hint="default" w:ascii="Times New Roman" w:hAnsi="Times New Roman" w:cs="Times New Roman"/>
                <w:sz w:val="24"/>
                <w:szCs w:val="24"/>
                <w:highlight w:val="none"/>
                <w:lang w:val="en-US" w:eastAsia="zh-CN" w:bidi="ar"/>
              </w:rPr>
              <w:t>18.18%</w:t>
            </w:r>
          </w:p>
        </w:tc>
      </w:tr>
      <w:tr>
        <w:tblPrEx>
          <w:tblLayout w:type="fixed"/>
          <w:tblCellMar>
            <w:top w:w="0" w:type="dxa"/>
            <w:left w:w="108" w:type="dxa"/>
            <w:bottom w:w="0" w:type="dxa"/>
            <w:right w:w="108" w:type="dxa"/>
          </w:tblCellMar>
        </w:tblPrEx>
        <w:trPr>
          <w:trHeight w:val="454" w:hRule="atLeast"/>
          <w:jc w:val="center"/>
        </w:trPr>
        <w:tc>
          <w:tcPr>
            <w:tcW w:w="43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rPr>
              <w:t>合并</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b/>
                <w:bCs/>
                <w:sz w:val="24"/>
                <w:szCs w:val="24"/>
                <w:highlight w:val="none"/>
                <w:lang w:val="en-US" w:eastAsia="zh-CN"/>
              </w:rPr>
            </w:pPr>
            <w:r>
              <w:rPr>
                <w:rFonts w:hint="default" w:ascii="Times New Roman" w:hAnsi="Times New Roman" w:cs="Times New Roman"/>
                <w:b/>
                <w:bCs/>
                <w:sz w:val="24"/>
                <w:szCs w:val="24"/>
                <w:highlight w:val="none"/>
              </w:rPr>
              <w:t>4</w:t>
            </w:r>
            <w:r>
              <w:rPr>
                <w:rFonts w:hint="default" w:ascii="Times New Roman" w:hAnsi="Times New Roman" w:cs="Times New Roman"/>
                <w:b/>
                <w:bCs/>
                <w:sz w:val="24"/>
                <w:szCs w:val="24"/>
                <w:highlight w:val="none"/>
                <w:lang w:val="en-US" w:eastAsia="zh-CN"/>
              </w:rPr>
              <w:t>843</w:t>
            </w:r>
          </w:p>
        </w:tc>
        <w:tc>
          <w:tcPr>
            <w:tcW w:w="15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eastAsia="仿宋_GB2312" w:cs="Times New Roman"/>
                <w:b/>
                <w:bCs/>
                <w:sz w:val="24"/>
                <w:szCs w:val="24"/>
                <w:highlight w:val="none"/>
                <w:lang w:val="en-US" w:eastAsia="zh-CN"/>
              </w:rPr>
            </w:pPr>
            <w:r>
              <w:rPr>
                <w:rFonts w:hint="default" w:ascii="Times New Roman" w:hAnsi="Times New Roman" w:cs="Times New Roman"/>
                <w:b/>
                <w:bCs/>
                <w:sz w:val="24"/>
                <w:szCs w:val="24"/>
                <w:highlight w:val="none"/>
              </w:rPr>
              <w:t>4374.138</w:t>
            </w:r>
            <w:r>
              <w:rPr>
                <w:rFonts w:hint="default" w:ascii="Times New Roman" w:hAnsi="Times New Roman" w:cs="Times New Roman"/>
                <w:b/>
                <w:bCs/>
                <w:sz w:val="24"/>
                <w:szCs w:val="24"/>
                <w:highlight w:val="none"/>
                <w:lang w:val="en-US" w:eastAsia="zh-CN"/>
              </w:rPr>
              <w:t>004</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lang w:val="en-US" w:eastAsia="zh-CN"/>
              </w:rPr>
              <w:t>9.68</w:t>
            </w:r>
            <w:r>
              <w:rPr>
                <w:rFonts w:hint="default" w:ascii="Times New Roman" w:hAnsi="Times New Roman" w:cs="Times New Roman"/>
                <w:b/>
                <w:bCs/>
                <w:sz w:val="24"/>
                <w:szCs w:val="24"/>
                <w:highlight w:val="none"/>
              </w:rPr>
              <w:t>%</w:t>
            </w:r>
          </w:p>
        </w:tc>
      </w:tr>
    </w:tbl>
    <w:p>
      <w:pPr>
        <w:ind w:firstLine="0" w:firstLineChars="0"/>
        <w:rPr>
          <w:rFonts w:hint="default" w:ascii="Times New Roman" w:hAnsi="Times New Roman" w:cs="Times New Roman"/>
        </w:rPr>
      </w:pPr>
    </w:p>
    <w:p>
      <w:pPr>
        <w:pStyle w:val="4"/>
        <w:ind w:firstLine="643"/>
        <w:rPr>
          <w:rFonts w:hint="default" w:ascii="Times New Roman" w:hAnsi="Times New Roman" w:cs="Times New Roman"/>
        </w:rPr>
      </w:pPr>
      <w:bookmarkStart w:id="145" w:name="_Toc24093"/>
      <w:bookmarkStart w:id="146" w:name="_Toc29114"/>
      <w:bookmarkStart w:id="147" w:name="_Toc19333"/>
      <w:bookmarkStart w:id="148" w:name="_Toc18031"/>
      <w:r>
        <w:rPr>
          <w:rFonts w:hint="default" w:ascii="Times New Roman" w:hAnsi="Times New Roman" w:cs="Times New Roman"/>
        </w:rPr>
        <w:t>（四）项目效益情况</w:t>
      </w:r>
      <w:bookmarkEnd w:id="145"/>
      <w:bookmarkEnd w:id="146"/>
      <w:bookmarkEnd w:id="147"/>
      <w:bookmarkEnd w:id="148"/>
    </w:p>
    <w:p>
      <w:pPr>
        <w:ind w:firstLine="643"/>
        <w:rPr>
          <w:rFonts w:hint="default" w:ascii="Times New Roman" w:hAnsi="Times New Roman" w:cs="Times New Roman"/>
        </w:rPr>
      </w:pPr>
      <w:r>
        <w:rPr>
          <w:rFonts w:hint="default" w:ascii="Times New Roman" w:hAnsi="Times New Roman" w:cs="Times New Roman"/>
          <w:b/>
          <w:bCs/>
        </w:rPr>
        <w:t>该部分满分30分，自评得分28.</w:t>
      </w:r>
      <w:r>
        <w:rPr>
          <w:rFonts w:hint="eastAsia" w:cs="Times New Roman"/>
          <w:b/>
          <w:bCs/>
          <w:lang w:val="en-US" w:eastAsia="zh-CN"/>
        </w:rPr>
        <w:t>8</w:t>
      </w:r>
      <w:r>
        <w:rPr>
          <w:rFonts w:hint="default" w:ascii="Times New Roman" w:hAnsi="Times New Roman" w:cs="Times New Roman"/>
          <w:b/>
          <w:bCs/>
        </w:rPr>
        <w:t>分。</w:t>
      </w:r>
    </w:p>
    <w:p>
      <w:pPr>
        <w:pStyle w:val="5"/>
        <w:ind w:firstLine="643"/>
        <w:rPr>
          <w:rFonts w:hint="default" w:ascii="Times New Roman" w:hAnsi="Times New Roman" w:cs="Times New Roman"/>
        </w:rPr>
      </w:pPr>
      <w:bookmarkStart w:id="149" w:name="_Toc13738"/>
      <w:bookmarkStart w:id="150" w:name="_Toc1652"/>
      <w:bookmarkStart w:id="151" w:name="_Toc29287"/>
      <w:bookmarkStart w:id="152" w:name="_Toc26529"/>
      <w:r>
        <w:rPr>
          <w:rFonts w:hint="default" w:ascii="Times New Roman" w:hAnsi="Times New Roman" w:cs="Times New Roman"/>
        </w:rPr>
        <w:t>1.社会效益</w:t>
      </w:r>
      <w:bookmarkEnd w:id="149"/>
      <w:bookmarkEnd w:id="150"/>
      <w:bookmarkEnd w:id="151"/>
      <w:bookmarkEnd w:id="152"/>
    </w:p>
    <w:p>
      <w:pPr>
        <w:pStyle w:val="6"/>
        <w:ind w:firstLine="643"/>
        <w:rPr>
          <w:rFonts w:hint="default" w:ascii="Times New Roman" w:hAnsi="Times New Roman" w:cs="Times New Roman"/>
          <w:bCs/>
          <w:highlight w:val="yellow"/>
        </w:rPr>
      </w:pPr>
      <w:r>
        <w:rPr>
          <w:rFonts w:hint="default" w:ascii="Times New Roman" w:hAnsi="Times New Roman" w:cs="Times New Roman"/>
        </w:rPr>
        <w:t>1）技术能力提升</w:t>
      </w:r>
    </w:p>
    <w:p>
      <w:pPr>
        <w:rPr>
          <w:rFonts w:hint="default" w:ascii="Times New Roman" w:hAnsi="Times New Roman" w:cs="Times New Roman"/>
        </w:rPr>
      </w:pPr>
      <w:r>
        <w:rPr>
          <w:rFonts w:hint="default" w:ascii="Times New Roman" w:hAnsi="Times New Roman" w:cs="Times New Roman"/>
        </w:rPr>
        <w:t>我区2024年无线电管理技术设施建设项目严格遵循国家及自治区</w:t>
      </w:r>
      <w:r>
        <w:rPr>
          <w:rFonts w:hint="eastAsia" w:cs="Times New Roman"/>
          <w:lang w:eastAsia="zh-CN"/>
        </w:rPr>
        <w:t>“</w:t>
      </w:r>
      <w:r>
        <w:rPr>
          <w:rFonts w:hint="default" w:ascii="Times New Roman" w:hAnsi="Times New Roman" w:cs="Times New Roman"/>
        </w:rPr>
        <w:t>十四五</w:t>
      </w:r>
      <w:r>
        <w:rPr>
          <w:rFonts w:hint="eastAsia" w:cs="Times New Roman"/>
          <w:lang w:eastAsia="zh-CN"/>
        </w:rPr>
        <w:t>”</w:t>
      </w:r>
      <w:r>
        <w:rPr>
          <w:rFonts w:hint="default" w:ascii="Times New Roman" w:hAnsi="Times New Roman" w:cs="Times New Roman"/>
        </w:rPr>
        <w:t>发展规划总体部署，贯彻落实无线电管理战略纲要、中长期规划建设要求，加快构建现代化无线电管理治理体系，为维护边疆地区电磁空间安全、支撑数字经济社会发展、服务国防现代化建设需求奠定重要基础。建设项目效能作用具体包括：</w:t>
      </w:r>
      <w:r>
        <w:rPr>
          <w:rFonts w:hint="default" w:ascii="Times New Roman" w:hAnsi="Times New Roman" w:cs="Times New Roman"/>
          <w:highlight w:val="none"/>
        </w:rPr>
        <w:t>通过系统化技术升级强化无线电频谱资源管理效能，实现监测能力提升与监测网络覆盖双重提升，为干扰查处、活动保障等工作构筑坚实技术屏障；</w:t>
      </w:r>
      <w:r>
        <w:rPr>
          <w:rFonts w:hint="eastAsia" w:cs="Times New Roman"/>
          <w:highlight w:val="none"/>
          <w:lang w:val="en-US" w:eastAsia="zh-CN"/>
        </w:rPr>
        <w:t>开展无人机反制设施检测、新型GNSS干扰查找、移动智能众包监测系统等新型技术设施建设，完善无线电管理技术手段；</w:t>
      </w:r>
      <w:r>
        <w:rPr>
          <w:rFonts w:hint="default" w:ascii="Times New Roman" w:hAnsi="Times New Roman" w:cs="Times New Roman"/>
          <w:highlight w:val="none"/>
        </w:rPr>
        <w:t>推动</w:t>
      </w:r>
      <w:r>
        <w:rPr>
          <w:rFonts w:hint="eastAsia" w:cs="Times New Roman"/>
          <w:highlight w:val="none"/>
          <w:lang w:val="en-US" w:eastAsia="zh-CN"/>
        </w:rPr>
        <w:t>无线电管理应用系统</w:t>
      </w:r>
      <w:r>
        <w:rPr>
          <w:rFonts w:hint="default" w:ascii="Times New Roman" w:hAnsi="Times New Roman" w:cs="Times New Roman"/>
          <w:highlight w:val="none"/>
        </w:rPr>
        <w:t>建设，进一步优化完善全疆无线电管理一体化平台。</w:t>
      </w:r>
    </w:p>
    <w:p>
      <w:pPr>
        <w:pStyle w:val="6"/>
        <w:ind w:firstLine="643"/>
        <w:rPr>
          <w:rFonts w:hint="default" w:ascii="Times New Roman" w:hAnsi="Times New Roman" w:cs="Times New Roman"/>
          <w:highlight w:val="yellow"/>
        </w:rPr>
      </w:pPr>
      <w:r>
        <w:rPr>
          <w:rFonts w:hint="default" w:ascii="Times New Roman" w:hAnsi="Times New Roman" w:cs="Times New Roman"/>
        </w:rPr>
        <w:t>2）无线电安全保障</w:t>
      </w:r>
    </w:p>
    <w:p>
      <w:pPr>
        <w:rPr>
          <w:rFonts w:hint="default" w:ascii="Times New Roman" w:hAnsi="Times New Roman" w:cs="Times New Roman"/>
        </w:rPr>
      </w:pPr>
      <w:r>
        <w:rPr>
          <w:rFonts w:hint="eastAsia"/>
        </w:rPr>
        <w:t>我厅制定了自治区无线电管理应急预案、自治区无线电管理应对突发事件应急预案等相关文件，积极做好国家及自治区政府安排的重大无线电安全保障及突发事件应急处置工作，同时，根据重大活动的特点和保障需求，制定各重大活动保障工作实施方案，明确车辆、设备、人员配备方案，重大活动期间无责任事故和重大失误发生。根据国家及自治区政府要求，全部完成考试保障任务，并有相关工作记录。乌鲁木齐晚报、吐鲁番零距离、奎屯零距离等当地媒体报道了我厅在重大活动无线电安全保障、考试保障等方面作出的成绩。</w:t>
      </w:r>
    </w:p>
    <w:p>
      <w:pPr>
        <w:pStyle w:val="6"/>
        <w:ind w:firstLine="643"/>
        <w:rPr>
          <w:rFonts w:hint="default" w:ascii="Times New Roman" w:hAnsi="Times New Roman" w:cs="Times New Roman"/>
          <w:highlight w:val="yellow"/>
        </w:rPr>
      </w:pPr>
      <w:r>
        <w:rPr>
          <w:rFonts w:hint="default" w:ascii="Times New Roman" w:hAnsi="Times New Roman" w:cs="Times New Roman"/>
        </w:rPr>
        <w:t>3）电磁环境效益</w:t>
      </w:r>
    </w:p>
    <w:p>
      <w:pPr>
        <w:rPr>
          <w:rFonts w:hint="default" w:ascii="Times New Roman" w:hAnsi="Times New Roman" w:cs="Times New Roman"/>
        </w:rPr>
      </w:pPr>
      <w:r>
        <w:rPr>
          <w:rFonts w:hint="default" w:ascii="Times New Roman" w:hAnsi="Times New Roman" w:cs="Times New Roman"/>
        </w:rPr>
        <w:t>2024年</w:t>
      </w:r>
      <w:r>
        <w:rPr>
          <w:rFonts w:hint="eastAsia" w:cs="Times New Roman"/>
          <w:lang w:eastAsia="zh-CN"/>
        </w:rPr>
        <w:t>，</w:t>
      </w:r>
      <w:r>
        <w:rPr>
          <w:rFonts w:hint="eastAsia" w:cs="Times New Roman"/>
          <w:lang w:val="en-US" w:eastAsia="zh-CN"/>
        </w:rPr>
        <w:t>我厅</w:t>
      </w:r>
      <w:r>
        <w:rPr>
          <w:rFonts w:hint="default" w:ascii="Times New Roman" w:hAnsi="Times New Roman" w:cs="Times New Roman"/>
        </w:rPr>
        <w:t>印发《新疆维吾尔自治区无线电频率使用和在用无线电台（站）分类检查指导计划》，严格依照国家确定的一、二、三类台站抽取比例，对3335个台站开展分类检查。其中，一类台站296个，检查比例15%；抽查公众移动基础运营单位基站320个；三类台站2719个，检查比例为4%</w:t>
      </w:r>
      <w:r>
        <w:rPr>
          <w:rFonts w:hint="eastAsia" w:cs="Times New Roman"/>
          <w:lang w:eastAsia="zh-CN"/>
        </w:rPr>
        <w:t>，</w:t>
      </w:r>
      <w:r>
        <w:rPr>
          <w:rFonts w:hint="eastAsia" w:cs="Times New Roman"/>
          <w:lang w:val="en-US" w:eastAsia="zh-CN"/>
        </w:rPr>
        <w:t>相关工作记录完整</w:t>
      </w:r>
      <w:r>
        <w:rPr>
          <w:rFonts w:hint="default" w:ascii="Times New Roman" w:hAnsi="Times New Roman" w:cs="Times New Roman"/>
        </w:rPr>
        <w:t>。</w:t>
      </w:r>
      <w:r>
        <w:rPr>
          <w:rFonts w:hint="eastAsia" w:cs="Times New Roman"/>
          <w:lang w:val="en-US" w:eastAsia="zh-CN"/>
        </w:rPr>
        <w:t>我厅全年共</w:t>
      </w:r>
      <w:r>
        <w:rPr>
          <w:rFonts w:hint="default" w:ascii="Times New Roman" w:hAnsi="Times New Roman" w:cs="Times New Roman"/>
        </w:rPr>
        <w:t>查处未经许可或未按照许可事项使用无线电频率台站案件数量263件</w:t>
      </w:r>
      <w:r>
        <w:rPr>
          <w:rFonts w:hint="eastAsia" w:cs="Times New Roman"/>
          <w:lang w:eastAsia="zh-CN"/>
        </w:rPr>
        <w:t>。</w:t>
      </w:r>
      <w:r>
        <w:rPr>
          <w:rFonts w:hint="default" w:ascii="Times New Roman" w:hAnsi="Times New Roman" w:cs="Times New Roman"/>
        </w:rPr>
        <w:t>我厅制定了《新疆维吾尔自治区无线电发射设备销售巡检工作细则》，组织开展线上线下无线电发射设备销售巡检工作，共走访线下销售市场门店459家，查处线下销售设备2118台（套）；检查线上销售商家60家，检查线上销售设备数量138台（套）。</w:t>
      </w:r>
    </w:p>
    <w:p>
      <w:pPr>
        <w:pStyle w:val="5"/>
        <w:ind w:firstLine="643"/>
        <w:rPr>
          <w:rFonts w:hint="default" w:ascii="Times New Roman" w:hAnsi="Times New Roman" w:cs="Times New Roman"/>
        </w:rPr>
      </w:pPr>
      <w:bookmarkStart w:id="153" w:name="_Toc26852"/>
      <w:bookmarkStart w:id="154" w:name="_Toc6171"/>
      <w:bookmarkStart w:id="155" w:name="_Toc29716"/>
      <w:bookmarkStart w:id="156" w:name="_Toc17101"/>
      <w:r>
        <w:rPr>
          <w:rFonts w:hint="default" w:ascii="Times New Roman" w:hAnsi="Times New Roman" w:cs="Times New Roman"/>
        </w:rPr>
        <w:t>2.经济效益</w:t>
      </w:r>
      <w:bookmarkEnd w:id="153"/>
      <w:bookmarkEnd w:id="154"/>
      <w:bookmarkEnd w:id="155"/>
      <w:bookmarkEnd w:id="156"/>
    </w:p>
    <w:p>
      <w:pPr>
        <w:pStyle w:val="6"/>
        <w:ind w:firstLine="643"/>
        <w:rPr>
          <w:rFonts w:hint="default" w:ascii="Times New Roman" w:hAnsi="Times New Roman" w:cs="Times New Roman"/>
        </w:rPr>
      </w:pPr>
      <w:r>
        <w:rPr>
          <w:rFonts w:hint="default" w:ascii="Times New Roman" w:hAnsi="Times New Roman" w:cs="Times New Roman"/>
        </w:rPr>
        <w:t>1）促进当地经济发展</w:t>
      </w:r>
    </w:p>
    <w:p>
      <w:pPr>
        <w:rPr>
          <w:rFonts w:hint="default" w:ascii="Times New Roman" w:hAnsi="Times New Roman" w:cs="Times New Roman"/>
        </w:rPr>
      </w:pPr>
      <w:r>
        <w:rPr>
          <w:rFonts w:hint="default" w:ascii="Times New Roman" w:hAnsi="Times New Roman" w:cs="Times New Roman"/>
        </w:rPr>
        <w:t>我区无线电频率、台站数据库系统于2013年按照国家频率台站数据库建设标准建设并沿用至今，实现与国家局频率台站数据库的联网、定期更新数据，并与我区政务服务平台实现联通，频率台站许可申请和注销的数据能够直接更新到频率、台站数据库中，</w:t>
      </w:r>
      <w:r>
        <w:rPr>
          <w:rFonts w:hint="eastAsia" w:ascii="Times New Roman" w:hAnsi="Times New Roman" w:cs="Times New Roman"/>
          <w:lang w:eastAsia="zh-CN"/>
        </w:rPr>
        <w:t>其他</w:t>
      </w:r>
      <w:r>
        <w:rPr>
          <w:rFonts w:hint="default" w:ascii="Times New Roman" w:hAnsi="Times New Roman" w:cs="Times New Roman"/>
        </w:rPr>
        <w:t>情况下不会直接改动数据库，保证了数据的完整性和准确性。</w:t>
      </w:r>
    </w:p>
    <w:p>
      <w:pPr>
        <w:rPr>
          <w:rFonts w:hint="default" w:ascii="Times New Roman" w:hAnsi="Times New Roman" w:cs="Times New Roman"/>
        </w:rPr>
      </w:pPr>
      <w:r>
        <w:rPr>
          <w:rFonts w:hint="default" w:ascii="Times New Roman" w:hAnsi="Times New Roman" w:cs="Times New Roman"/>
        </w:rPr>
        <w:t>202</w:t>
      </w:r>
      <w:r>
        <w:rPr>
          <w:rFonts w:hint="eastAsia" w:cs="Times New Roman"/>
          <w:lang w:val="en-US" w:eastAsia="zh-CN"/>
        </w:rPr>
        <w:t>4</w:t>
      </w:r>
      <w:r>
        <w:rPr>
          <w:rFonts w:hint="default" w:ascii="Times New Roman" w:hAnsi="Times New Roman" w:cs="Times New Roman"/>
        </w:rPr>
        <w:t>年，</w:t>
      </w:r>
      <w:r>
        <w:rPr>
          <w:rFonts w:hint="eastAsia" w:cs="Times New Roman"/>
          <w:lang w:val="en-US" w:eastAsia="zh-CN"/>
        </w:rPr>
        <w:t>我厅</w:t>
      </w:r>
      <w:r>
        <w:rPr>
          <w:rFonts w:hint="default" w:ascii="Times New Roman" w:hAnsi="Times New Roman" w:cs="Times New Roman"/>
        </w:rPr>
        <w:t>印发《关于做好2024年无线电频率占用费征收工作的通知》，启动全区2024年度无线电频率占用费征收工作，全区共征收频占费841.7914万元，征收比例100%。</w:t>
      </w:r>
    </w:p>
    <w:p>
      <w:pPr>
        <w:bidi w:val="0"/>
        <w:rPr>
          <w:rFonts w:hint="default"/>
        </w:rPr>
      </w:pPr>
      <w:r>
        <w:rPr>
          <w:rFonts w:hint="default"/>
        </w:rPr>
        <w:t>我厅通过自治区人民政府网站实施无线电管理行政许可，该平台上有无线电频率使用许可，地面无线电业务台（站）设置、使用许可，无线电台识别码核发，无线电设备进关核准等许可事项，并列明了办理条件、办理材料、办理流程等信息，并明确法定办结时限为20工作日，承诺办结时限为12个工作日，我厅均在承诺办结时限内完成，行政许可流程规范，审核及时。</w:t>
      </w:r>
    </w:p>
    <w:p>
      <w:pPr>
        <w:pStyle w:val="5"/>
        <w:ind w:firstLine="643"/>
        <w:rPr>
          <w:rFonts w:hint="default" w:ascii="Times New Roman" w:hAnsi="Times New Roman" w:cs="Times New Roman"/>
        </w:rPr>
      </w:pPr>
      <w:bookmarkStart w:id="157" w:name="_Toc13912"/>
      <w:bookmarkStart w:id="158" w:name="_Toc12879"/>
      <w:bookmarkStart w:id="159" w:name="_Toc18882"/>
      <w:bookmarkStart w:id="160" w:name="_Toc2409"/>
      <w:r>
        <w:rPr>
          <w:rFonts w:hint="default" w:ascii="Times New Roman" w:hAnsi="Times New Roman" w:cs="Times New Roman"/>
        </w:rPr>
        <w:t>3.可持续影响</w:t>
      </w:r>
      <w:bookmarkEnd w:id="157"/>
      <w:bookmarkEnd w:id="158"/>
      <w:bookmarkEnd w:id="159"/>
      <w:bookmarkEnd w:id="160"/>
    </w:p>
    <w:p>
      <w:pPr>
        <w:pStyle w:val="6"/>
        <w:ind w:firstLine="643"/>
        <w:rPr>
          <w:rFonts w:hint="default" w:ascii="Times New Roman" w:hAnsi="Times New Roman" w:cs="Times New Roman"/>
          <w:bCs/>
          <w:highlight w:val="yellow"/>
        </w:rPr>
      </w:pPr>
      <w:r>
        <w:rPr>
          <w:rFonts w:hint="default" w:ascii="Times New Roman" w:hAnsi="Times New Roman" w:cs="Times New Roman"/>
        </w:rPr>
        <w:t>1）设备使用情况</w:t>
      </w:r>
    </w:p>
    <w:p>
      <w:pPr>
        <w:bidi w:val="0"/>
        <w:rPr>
          <w:rFonts w:hint="default"/>
        </w:rPr>
      </w:pPr>
      <w:r>
        <w:rPr>
          <w:rFonts w:hint="default"/>
        </w:rPr>
        <w:t>2024年，我区昌吉州、博州、伊犁州、巴州、阿勒泰、阿克苏、塔城、哈密、克拉玛依等部分地州（市）无线电管理中心已开展设备报废工作，主要包括短波电台、车载台、接收机等设备。</w:t>
      </w:r>
      <w:r>
        <w:rPr>
          <w:rFonts w:hint="eastAsia"/>
          <w:lang w:val="en-US" w:eastAsia="zh-CN"/>
        </w:rPr>
        <w:t>据统计</w:t>
      </w:r>
      <w:r>
        <w:rPr>
          <w:rFonts w:hint="default"/>
        </w:rPr>
        <w:t>，</w:t>
      </w:r>
      <w:r>
        <w:rPr>
          <w:rFonts w:hint="eastAsia"/>
          <w:lang w:val="en-US" w:eastAsia="zh-CN"/>
        </w:rPr>
        <w:t>我区</w:t>
      </w:r>
      <w:r>
        <w:rPr>
          <w:rFonts w:hint="default"/>
        </w:rPr>
        <w:t>固定站平均使用率约78.06%，移动站平均使用率约78.60%，可搬移站平均使用率约63.89%。设备使用情况有清晰完整记录，设备保管状况较好，能够支撑无线电管理日常工作顺利进行。</w:t>
      </w:r>
    </w:p>
    <w:p>
      <w:pPr>
        <w:pStyle w:val="6"/>
        <w:ind w:firstLine="643"/>
        <w:rPr>
          <w:rFonts w:hint="default" w:ascii="Times New Roman" w:hAnsi="Times New Roman" w:cs="Times New Roman"/>
          <w:highlight w:val="yellow"/>
        </w:rPr>
      </w:pPr>
      <w:r>
        <w:rPr>
          <w:rFonts w:hint="default" w:ascii="Times New Roman" w:hAnsi="Times New Roman" w:cs="Times New Roman"/>
        </w:rPr>
        <w:t>2）人才队伍建设情况</w:t>
      </w:r>
    </w:p>
    <w:p>
      <w:pPr>
        <w:rPr>
          <w:rFonts w:hint="default" w:ascii="Times New Roman" w:hAnsi="Times New Roman" w:cs="Times New Roman"/>
        </w:rPr>
      </w:pPr>
      <w:r>
        <w:rPr>
          <w:rFonts w:hint="default" w:ascii="Times New Roman" w:hAnsi="Times New Roman" w:cs="Times New Roman"/>
        </w:rPr>
        <w:t>我厅组织开展了专家大讲堂、全国无线电监测技术演练第四片区赛赛前培训演练、无线电管理监测技术强化集训等全区范围内的培训，培训内容包括监测理论和技术培训等。制定有详细的无线电技术演练方案，演练内容包括理论知识、非法设台查找、信号分析、干扰查找等；演练项目较为多样化非法设台设置包括8个非法信号源，信号分析包括无人机信号、无人机反制信号、GPS干扰信号、卫星地球站信号、考试作弊信号、微波信号、常用数字信号、扫描信号、雷达信号等，干扰查找涉及干扰逼近查找和监测数据回放定位。我区无线电管理人员在《新视线 建筑与电力》《通讯世界》等学术刊物上发表文章2篇，《5G无线通信技术在城市轨道交通领域的应用研究》和《无线通信智能抗干扰研究进展和发展方向》。</w:t>
      </w:r>
    </w:p>
    <w:p>
      <w:pPr>
        <w:pStyle w:val="6"/>
        <w:ind w:firstLine="643"/>
        <w:rPr>
          <w:rFonts w:hint="default" w:ascii="Times New Roman" w:hAnsi="Times New Roman" w:cs="Times New Roman"/>
          <w:bCs/>
          <w:highlight w:val="yellow"/>
        </w:rPr>
      </w:pPr>
      <w:r>
        <w:rPr>
          <w:rFonts w:hint="default" w:ascii="Times New Roman" w:hAnsi="Times New Roman" w:cs="Times New Roman"/>
        </w:rPr>
        <w:t>3）普法宣传情况</w:t>
      </w:r>
    </w:p>
    <w:p>
      <w:pPr>
        <w:rPr>
          <w:rFonts w:hint="default" w:ascii="Times New Roman" w:hAnsi="Times New Roman" w:cs="Times New Roman"/>
        </w:rPr>
      </w:pPr>
      <w:r>
        <w:rPr>
          <w:rFonts w:hint="default" w:ascii="Times New Roman" w:hAnsi="Times New Roman" w:cs="Times New Roman"/>
        </w:rPr>
        <w:t>我厅围绕重点任务、热点焦点加强宣传工作，在中国无线电、新疆新闻联播、新疆晚报等主流媒体开展宣传活动。2024年度共计在中央媒体平台发布信息70篇，在自治区政府官网发布信息1篇，新疆媒体采访报道2次，在省级媒体平台发布信息55篇。此外，国家安全月时在自治区工信厅官网发布“维护国家电磁空间安全”宣传信息，利用公众平台发布“以案释法”专题解读3次；组织全区无线电管理机构在“2.14无线电日”“自治区3.15消费者权益保护大会”“5.17世界电信日”开展无线电法律法规系列宣传活动； 9月无线电管理宣传月活动中利用广播电视、报纸、网络、短信以及广场、机场、火车站、地铁站等开展无线电法律法规、科普宣传，取得显著效果。</w:t>
      </w:r>
    </w:p>
    <w:p>
      <w:pPr>
        <w:pStyle w:val="6"/>
        <w:ind w:firstLine="643"/>
        <w:rPr>
          <w:rFonts w:hint="default" w:ascii="Times New Roman" w:hAnsi="Times New Roman" w:cs="Times New Roman"/>
          <w:highlight w:val="yellow"/>
        </w:rPr>
      </w:pPr>
      <w:r>
        <w:rPr>
          <w:rFonts w:hint="default" w:ascii="Times New Roman" w:hAnsi="Times New Roman" w:cs="Times New Roman"/>
        </w:rPr>
        <w:t>4）资金使用整改情况</w:t>
      </w:r>
    </w:p>
    <w:p>
      <w:pPr>
        <w:rPr>
          <w:rFonts w:hint="default" w:ascii="Times New Roman" w:hAnsi="Times New Roman" w:cs="Times New Roman"/>
        </w:rPr>
      </w:pPr>
      <w:r>
        <w:rPr>
          <w:rFonts w:hint="default" w:ascii="Times New Roman" w:hAnsi="Times New Roman" w:cs="Times New Roman"/>
        </w:rPr>
        <w:t>针对2023年资金审计和绩效自评报告中存在的问题，我区进行了整改，</w:t>
      </w:r>
      <w:r>
        <w:rPr>
          <w:rFonts w:hint="eastAsia" w:cs="Times New Roman"/>
          <w:lang w:val="en-US" w:eastAsia="zh-CN"/>
        </w:rPr>
        <w:t>并形成整改报告</w:t>
      </w:r>
      <w:r>
        <w:rPr>
          <w:rFonts w:hint="default" w:ascii="Times New Roman" w:hAnsi="Times New Roman" w:cs="Times New Roman"/>
        </w:rPr>
        <w:t>。</w:t>
      </w:r>
    </w:p>
    <w:p>
      <w:pPr>
        <w:pStyle w:val="5"/>
        <w:ind w:firstLine="643"/>
        <w:rPr>
          <w:rFonts w:hint="default" w:ascii="Times New Roman" w:hAnsi="Times New Roman" w:cs="Times New Roman"/>
        </w:rPr>
      </w:pPr>
      <w:bookmarkStart w:id="161" w:name="_Toc4941"/>
      <w:bookmarkStart w:id="162" w:name="_Toc18573"/>
      <w:bookmarkStart w:id="163" w:name="_Toc26814"/>
      <w:bookmarkStart w:id="164" w:name="_Toc16264"/>
      <w:r>
        <w:rPr>
          <w:rFonts w:hint="default" w:ascii="Times New Roman" w:hAnsi="Times New Roman" w:cs="Times New Roman"/>
        </w:rPr>
        <w:t>4.满意度</w:t>
      </w:r>
      <w:bookmarkEnd w:id="161"/>
      <w:bookmarkEnd w:id="162"/>
      <w:bookmarkEnd w:id="163"/>
      <w:bookmarkEnd w:id="164"/>
    </w:p>
    <w:p>
      <w:pPr>
        <w:pStyle w:val="6"/>
        <w:ind w:firstLine="643"/>
        <w:rPr>
          <w:rFonts w:hint="default" w:ascii="Times New Roman" w:hAnsi="Times New Roman" w:cs="Times New Roman"/>
        </w:rPr>
      </w:pPr>
      <w:r>
        <w:rPr>
          <w:rFonts w:hint="default" w:ascii="Times New Roman" w:hAnsi="Times New Roman" w:cs="Times New Roman"/>
        </w:rPr>
        <w:t>1）满意度</w:t>
      </w:r>
    </w:p>
    <w:p>
      <w:pPr>
        <w:numPr>
          <w:ilvl w:val="0"/>
          <w:numId w:val="3"/>
        </w:numPr>
        <w:ind w:left="640" w:leftChars="200" w:firstLineChars="0"/>
        <w:rPr>
          <w:rFonts w:hint="default" w:ascii="Times New Roman" w:hAnsi="Times New Roman" w:cs="Times New Roman"/>
        </w:rPr>
      </w:pPr>
      <w:r>
        <w:rPr>
          <w:rFonts w:hint="default" w:ascii="Times New Roman" w:hAnsi="Times New Roman" w:cs="Times New Roman"/>
          <w:b/>
          <w:bCs/>
        </w:rPr>
        <w:t>服务对象调研问卷满意度</w:t>
      </w:r>
    </w:p>
    <w:p>
      <w:pPr>
        <w:rPr>
          <w:rFonts w:hint="default"/>
        </w:rPr>
      </w:pPr>
      <w:r>
        <w:rPr>
          <w:rFonts w:hint="default"/>
          <w:lang w:val="en-US"/>
        </w:rPr>
        <w:t>根据</w:t>
      </w:r>
      <w:r>
        <w:rPr>
          <w:rFonts w:hint="default"/>
        </w:rPr>
        <w:t>哈密市教育局、阿勒泰地区委员会组织部、中国移动克州/昌吉/巴州/吐鲁番分公司、中国联通巴州分公司、石河子市教育局、昌吉州教育考试中心、中国广电昌吉分公司、中国石油新疆油田分公司准东采油厂、中国移动昌吉分公司、塔里木油田分公司油气数智中心、新疆库尔勒中泰石化有限责任公司、国投新疆罗布泊钾盐有限责任公司、吐鲁番机场、吐鲁番融媒体中心等单位反馈的满意度调查问卷，对我厅开展的无线电干扰查处和考试保障工作的满意度为100%。</w:t>
      </w:r>
    </w:p>
    <w:p>
      <w:pPr>
        <w:numPr>
          <w:ilvl w:val="0"/>
          <w:numId w:val="3"/>
        </w:numPr>
        <w:ind w:left="640" w:leftChars="200" w:firstLineChars="0"/>
        <w:rPr>
          <w:rFonts w:hint="default" w:ascii="Times New Roman" w:hAnsi="Times New Roman" w:cs="Times New Roman"/>
        </w:rPr>
      </w:pPr>
      <w:r>
        <w:rPr>
          <w:rFonts w:hint="default" w:ascii="Times New Roman" w:hAnsi="Times New Roman" w:cs="Times New Roman"/>
          <w:b/>
          <w:bCs/>
        </w:rPr>
        <w:t>表扬表彰等情况</w:t>
      </w:r>
    </w:p>
    <w:p>
      <w:pPr>
        <w:rPr>
          <w:rFonts w:hint="default"/>
        </w:rPr>
      </w:pPr>
      <w:r>
        <w:rPr>
          <w:rFonts w:hint="eastAsia"/>
          <w:lang w:val="en-US" w:eastAsia="zh-CN"/>
        </w:rPr>
        <w:t>我厅</w:t>
      </w:r>
      <w:r>
        <w:rPr>
          <w:rFonts w:hint="default"/>
        </w:rPr>
        <w:t>圆满完成中国探月工程“鹊桥”2号中继星发射和“嫦娥六号”重大航天发射任务无线电安全保障工作，自治区党委书记马兴瑞、自治区主席艾尔肯·吐尼亚孜、自治区党委常委、副主席玉苏甫江·麦麦提在相关信息专报上圈阅。2024年春节前夕，派遣30名工作人员历时39天开展2024年央视春晚喀什分会场筹备和直播无线电安全保障工作，自治区工信厅党组书记赵曦峰同志亲临现场调研指导工作，保障工作获得自治区肯定，喀什地委致信感谢。</w:t>
      </w:r>
    </w:p>
    <w:p>
      <w:pPr>
        <w:numPr>
          <w:ilvl w:val="0"/>
          <w:numId w:val="3"/>
        </w:numPr>
        <w:ind w:left="640" w:leftChars="200" w:firstLineChars="0"/>
        <w:rPr>
          <w:rFonts w:hint="default" w:ascii="Times New Roman" w:hAnsi="Times New Roman" w:cs="Times New Roman"/>
        </w:rPr>
      </w:pPr>
      <w:r>
        <w:rPr>
          <w:rFonts w:hint="default" w:ascii="Times New Roman" w:hAnsi="Times New Roman" w:cs="Times New Roman"/>
          <w:b/>
          <w:bCs/>
        </w:rPr>
        <w:t>年度工作全国通报情况</w:t>
      </w:r>
    </w:p>
    <w:p>
      <w:pPr>
        <w:rPr>
          <w:rFonts w:hint="default"/>
        </w:rPr>
      </w:pPr>
      <w:r>
        <w:rPr>
          <w:rFonts w:hint="default"/>
        </w:rPr>
        <w:t>2024年2月6日，</w:t>
      </w:r>
      <w:r>
        <w:rPr>
          <w:rFonts w:hint="eastAsia"/>
          <w:lang w:val="en-US" w:eastAsia="zh-CN"/>
        </w:rPr>
        <w:t>我厅</w:t>
      </w:r>
      <w:r>
        <w:rPr>
          <w:rFonts w:hint="default"/>
        </w:rPr>
        <w:t>3名工作人员获得工业和信息化部关于杭州第19届亚运会和第4届亚残运会无线电安全、信息通信服务和网络安全保障工作的表扬通报。</w:t>
      </w:r>
    </w:p>
    <w:bookmarkEnd w:id="99"/>
    <w:bookmarkEnd w:id="100"/>
    <w:p>
      <w:pPr>
        <w:pStyle w:val="3"/>
        <w:tabs>
          <w:tab w:val="left" w:pos="1418"/>
        </w:tabs>
        <w:ind w:firstLine="643"/>
        <w:rPr>
          <w:rFonts w:hint="default" w:ascii="Times New Roman" w:hAnsi="Times New Roman" w:cs="Times New Roman"/>
        </w:rPr>
      </w:pPr>
      <w:bookmarkStart w:id="165" w:name="_Toc19465170"/>
      <w:bookmarkStart w:id="166" w:name="_Toc49417242"/>
      <w:bookmarkStart w:id="167" w:name="_Toc10869"/>
      <w:bookmarkStart w:id="168" w:name="_Toc24188"/>
      <w:bookmarkStart w:id="169" w:name="_Toc21088"/>
      <w:bookmarkStart w:id="170" w:name="_Toc9460"/>
      <w:r>
        <w:rPr>
          <w:rFonts w:hint="default" w:ascii="Times New Roman" w:hAnsi="Times New Roman" w:cs="Times New Roman"/>
        </w:rPr>
        <w:t>五、主要经验和做法</w:t>
      </w:r>
      <w:bookmarkEnd w:id="165"/>
      <w:bookmarkEnd w:id="166"/>
      <w:bookmarkEnd w:id="167"/>
      <w:bookmarkEnd w:id="168"/>
      <w:bookmarkEnd w:id="169"/>
      <w:bookmarkEnd w:id="170"/>
      <w:bookmarkStart w:id="171" w:name="_Toc31852"/>
      <w:bookmarkStart w:id="172" w:name="_Toc22322"/>
      <w:bookmarkStart w:id="173" w:name="_Toc9652"/>
      <w:bookmarkStart w:id="174" w:name="_Toc3708"/>
    </w:p>
    <w:p>
      <w:pPr>
        <w:pStyle w:val="4"/>
        <w:rPr>
          <w:rFonts w:hint="default"/>
          <w:lang w:val="en-US" w:eastAsia="zh-CN"/>
        </w:rPr>
      </w:pPr>
      <w:bookmarkStart w:id="175" w:name="_Toc8695"/>
      <w:bookmarkStart w:id="176" w:name="_Toc25685"/>
      <w:r>
        <w:rPr>
          <w:rFonts w:hint="eastAsia"/>
          <w:lang w:val="en-US" w:eastAsia="zh-CN"/>
        </w:rPr>
        <w:t>（一）</w:t>
      </w:r>
      <w:bookmarkEnd w:id="175"/>
      <w:r>
        <w:rPr>
          <w:rFonts w:hint="eastAsia"/>
          <w:lang w:val="en-US" w:eastAsia="zh-CN"/>
        </w:rPr>
        <w:t>积极承担国家无线电管理机构、自治区下达的重大活动保障等相关任务和重点工作，多次获得自治区领导与工信厅领导肯定。</w:t>
      </w:r>
    </w:p>
    <w:p>
      <w:pPr>
        <w:rPr>
          <w:rFonts w:hint="default"/>
          <w:lang w:val="en-US" w:eastAsia="zh-CN"/>
        </w:rPr>
      </w:pPr>
      <w:r>
        <w:rPr>
          <w:rFonts w:hint="default"/>
          <w:lang w:val="en-US" w:eastAsia="zh-CN"/>
        </w:rPr>
        <w:t>积极承担重大国防科工实验活动保障、维稳保障、全国性会议举办、国际台站申报、国际频率协调、边境地区电磁环境测试等相关任务和重点工作。工业和信息化部部长在新疆调研期间，专程赴新疆无线电安全保障监测实训基地调研指导新疆无线电管理工作，自治区党委副书记、自治区主席艾尔肯·吐尼亚孜，自治区党委常委、自治区人民政府副主席玉苏甫江·麦麦提陪同调研。按照自治区党委、政府统一部署，开展2024年央视春晚喀什分会场筹备和直播无线电安全保障工作，自治区工信厅党组书记赵曦峰同志亲临现场调研指导工作，保障工作获得自治区肯定，喀什地委致信感谢。积极参与杭州第19届亚运会和第4届亚残运会无线电安全保障，获得工业和信息化部表扬通报。圆满完成中国探月工程“鹊桥”2号中继星发射和“嫦娥六号”重大航天发射任务无线电安全保障工作，自治区党委书记马兴瑞、自治区主席艾尔肯·吐尼亚孜、自治区党委常委、副主席玉</w:t>
      </w:r>
      <w:r>
        <w:rPr>
          <w:rFonts w:hint="default"/>
          <w:lang w:val="en-US" w:eastAsia="zh"/>
        </w:rPr>
        <w:t>苏</w:t>
      </w:r>
      <w:r>
        <w:rPr>
          <w:rFonts w:hint="default"/>
          <w:lang w:val="en-US" w:eastAsia="zh-CN"/>
        </w:rPr>
        <w:t>甫江·麦麦提在相关信息专报上圈阅。工信厅分管领导柳奇同志主持召开2024年度全区无线电管理局长工作座谈会，安排部署2024年全区无线电管理工作及任务要求。承担国家无线电管理机构下达的“加强边境重点地区卫星监测 保障卫星无线电安全专项行动”；参与中俄、中蒙边境频率协调座谈会；完成哈萨克斯坦、俄罗斯地面业务及卫星地球站台站协调，及时排查工信部无线电管理局推送的涉外卫星不明信号干扰排查。</w:t>
      </w:r>
    </w:p>
    <w:p>
      <w:pPr>
        <w:pStyle w:val="4"/>
        <w:rPr>
          <w:rFonts w:hint="default" w:ascii="楷体_GB2312" w:hAnsi="楷体_GB2312" w:eastAsia="楷体_GB2312" w:cs="Times New Roman"/>
          <w:b/>
          <w:bCs/>
          <w:kern w:val="2"/>
          <w:sz w:val="32"/>
          <w:szCs w:val="32"/>
          <w:lang w:val="en-US" w:eastAsia="zh-CN" w:bidi="ar-SA"/>
        </w:rPr>
      </w:pPr>
      <w:r>
        <w:rPr>
          <w:rFonts w:hint="eastAsia" w:ascii="楷体_GB2312" w:hAnsi="楷体_GB2312" w:eastAsia="楷体_GB2312" w:cs="Times New Roman"/>
          <w:b/>
          <w:bCs/>
          <w:kern w:val="2"/>
          <w:sz w:val="32"/>
          <w:szCs w:val="32"/>
          <w:lang w:val="en-US" w:eastAsia="zh-CN" w:bidi="ar-SA"/>
        </w:rPr>
        <w:t>（二）</w:t>
      </w:r>
      <w:bookmarkEnd w:id="176"/>
      <w:r>
        <w:rPr>
          <w:rFonts w:hint="eastAsia" w:ascii="楷体_GB2312" w:hAnsi="楷体_GB2312" w:eastAsia="楷体_GB2312" w:cs="Times New Roman"/>
          <w:b/>
          <w:bCs/>
          <w:kern w:val="2"/>
          <w:sz w:val="32"/>
          <w:szCs w:val="32"/>
          <w:lang w:val="en-US" w:eastAsia="zh-CN" w:bidi="ar-SA"/>
        </w:rPr>
        <w:t>扎实开展无线电监测和干扰查处、</w:t>
      </w:r>
      <w:r>
        <w:rPr>
          <w:rFonts w:ascii="Times New Roman" w:hAnsi="Times New Roman" w:eastAsia="楷体_GB2312" w:cs="Times New Roman"/>
          <w:b/>
          <w:bCs/>
          <w:kern w:val="2"/>
          <w:sz w:val="32"/>
          <w:szCs w:val="32"/>
          <w:lang w:val="en-US" w:eastAsia="zh-CN" w:bidi="ar-SA"/>
        </w:rPr>
        <w:t>监督检查</w:t>
      </w:r>
      <w:r>
        <w:rPr>
          <w:rFonts w:hint="eastAsia" w:ascii="Times New Roman" w:hAnsi="Times New Roman" w:eastAsia="楷体_GB2312" w:cs="Times New Roman"/>
          <w:b/>
          <w:bCs/>
          <w:kern w:val="2"/>
          <w:sz w:val="32"/>
          <w:szCs w:val="32"/>
          <w:lang w:val="en-US" w:eastAsia="zh-CN" w:bidi="ar-SA"/>
        </w:rPr>
        <w:t>等相关工作，取得良好的社会效益和满意度。</w:t>
      </w:r>
    </w:p>
    <w:p>
      <w:pPr>
        <w:rPr>
          <w:rFonts w:hint="default"/>
          <w:lang w:val="en-US" w:eastAsia="zh-CN"/>
        </w:rPr>
      </w:pPr>
      <w:r>
        <w:rPr>
          <w:rFonts w:hint="default"/>
          <w:lang w:val="en-US" w:eastAsia="zh-CN"/>
        </w:rPr>
        <w:t>持续加强全区监测能力建设，做好设施测试验证和运行维护，不断提升监测设施一体化平台接入率。持续强化日常监测工作，常态化开展民航、铁路频率保护专项监测，及时受理并排查处置辖区内各类干扰投诉，按季度报送季度报告，加强监测和干扰查处闭环式管理。扎实开展无线电频率使用和在用无线电台（站）监督检查，从计划制定、计划开展、过程记录等多个方面持续提升监督检查的规范性。组织开展线上线下无线电发射设备销售巡检工作，</w:t>
      </w:r>
      <w:r>
        <w:rPr>
          <w:lang w:val="en-US" w:eastAsia="zh-CN"/>
        </w:rPr>
        <w:t>及时处理非法生产、销售未经型号核准的设备</w:t>
      </w:r>
      <w:r>
        <w:rPr>
          <w:rFonts w:hint="default"/>
          <w:lang w:val="en-US" w:eastAsia="zh-CN"/>
        </w:rPr>
        <w:t>，加强无线电发射设备销售备案工作的监督检查，有效规范无线电设备市场秩序。根据全区20余家单位反馈的满意度调查问卷，对我厅开展的无线电干扰查处和考试保障工作的满意度为100%。</w:t>
      </w:r>
    </w:p>
    <w:p>
      <w:pPr>
        <w:pStyle w:val="4"/>
        <w:rPr>
          <w:rFonts w:hint="default"/>
          <w:lang w:val="en-US" w:eastAsia="zh-CN"/>
        </w:rPr>
      </w:pPr>
      <w:r>
        <w:rPr>
          <w:rFonts w:hint="eastAsia"/>
          <w:lang w:val="en-US" w:eastAsia="zh-CN"/>
        </w:rPr>
        <w:t>（三）持续推进无线电管理领域军地、部门协作，全力维护国家电磁空间安全。</w:t>
      </w:r>
    </w:p>
    <w:p>
      <w:pPr>
        <w:rPr>
          <w:rFonts w:hint="default"/>
          <w:lang w:val="en-US"/>
        </w:rPr>
      </w:pPr>
      <w:r>
        <w:rPr>
          <w:rFonts w:hint="default"/>
          <w:lang w:val="en-US" w:eastAsia="zh-CN"/>
        </w:rPr>
        <w:t>落实细化与西部战区建立联络协调机制，组织协调会对接提供技术装备开展重要方向特殊任务事宜，配合军方开展2次重要军事任务电磁频谱管控保障任务，积极协助武警部队开展公安武警2024年无人机攻防演练。积极推动解决2个驻疆部队重要侦控台站受5G基站干扰事宜，协调运营商采取有效措施全力消除干扰，目前全区所有涉及的部队均与运营商签订协议。与信息支援部队新疆预备役信息通信大队建立联络机制，开展预备役人员征选工作。建立健全部门协作机制，牵头制定自治区FW工作机制运行方案，先后3次召开成员单位座谈会，安排部署无人驾驶航空器无线电反制设备销售情况及开展监管专项行动，已完成13家重点目标单位的无人驾驶航空器无线电反制设备的设置使用评估工作。与自治区国家安全厅第五总队签订技术合作协议，发挥无线电管理技术优势，支持服务国家安全工作。与乌鲁木齐海关建立沟通联络机制，开展无线电发射设备入境管理的检测鉴定工作，完成9套设备的检测鉴定。</w:t>
      </w:r>
    </w:p>
    <w:bookmarkEnd w:id="171"/>
    <w:bookmarkEnd w:id="172"/>
    <w:bookmarkEnd w:id="173"/>
    <w:bookmarkEnd w:id="174"/>
    <w:p>
      <w:pPr>
        <w:pStyle w:val="3"/>
        <w:ind w:firstLine="643"/>
        <w:rPr>
          <w:rFonts w:hint="default" w:ascii="Times New Roman" w:hAnsi="Times New Roman" w:cs="Times New Roman"/>
        </w:rPr>
      </w:pPr>
      <w:bookmarkStart w:id="177" w:name="_Toc29512"/>
      <w:bookmarkStart w:id="178" w:name="_Toc21178"/>
      <w:bookmarkStart w:id="179" w:name="_Toc49417243"/>
      <w:bookmarkStart w:id="180" w:name="_Toc29211"/>
      <w:bookmarkStart w:id="181" w:name="_Toc2030"/>
      <w:r>
        <w:rPr>
          <w:rFonts w:hint="default" w:ascii="Times New Roman" w:hAnsi="Times New Roman" w:cs="Times New Roman"/>
        </w:rPr>
        <w:t>六、</w:t>
      </w:r>
      <w:bookmarkEnd w:id="177"/>
      <w:bookmarkEnd w:id="178"/>
      <w:bookmarkEnd w:id="179"/>
      <w:bookmarkEnd w:id="180"/>
      <w:bookmarkEnd w:id="181"/>
      <w:bookmarkStart w:id="182" w:name="_Toc14811"/>
      <w:r>
        <w:rPr>
          <w:rFonts w:hint="default" w:ascii="Times New Roman" w:hAnsi="Times New Roman" w:cs="Times New Roman"/>
        </w:rPr>
        <w:t>其他需要说明的问题</w:t>
      </w:r>
      <w:bookmarkEnd w:id="182"/>
    </w:p>
    <w:p>
      <w:pPr>
        <w:rPr>
          <w:rFonts w:hint="default" w:ascii="Times New Roman" w:hAnsi="Times New Roman" w:cs="Times New Roman"/>
        </w:rPr>
      </w:pPr>
      <w:r>
        <w:rPr>
          <w:rFonts w:hint="default" w:ascii="Times New Roman" w:hAnsi="Times New Roman" w:cs="Times New Roman"/>
        </w:rPr>
        <w:t>无。</w:t>
      </w:r>
    </w:p>
    <w:p>
      <w:pPr>
        <w:pStyle w:val="2"/>
        <w:ind w:firstLine="620"/>
        <w:rPr>
          <w:rFonts w:hint="default" w:ascii="Times New Roman" w:hAnsi="Times New Roman" w:cs="Times New Roman"/>
          <w:lang w:val="en-US"/>
        </w:rPr>
      </w:pPr>
    </w:p>
    <w:p>
      <w:pPr>
        <w:pStyle w:val="3"/>
        <w:ind w:firstLine="643"/>
        <w:rPr>
          <w:rFonts w:hint="default" w:ascii="Times New Roman" w:hAnsi="Times New Roman" w:cs="Times New Roman"/>
          <w:szCs w:val="32"/>
        </w:rPr>
      </w:pPr>
      <w:bookmarkStart w:id="183" w:name="_Toc2106"/>
      <w:bookmarkStart w:id="184" w:name="_Toc19465173"/>
      <w:bookmarkStart w:id="185" w:name="_Toc26038"/>
      <w:bookmarkStart w:id="186" w:name="_Toc49417245"/>
      <w:bookmarkStart w:id="187" w:name="_Toc13573"/>
      <w:bookmarkStart w:id="188" w:name="_Toc9487"/>
      <w:r>
        <w:rPr>
          <w:rFonts w:hint="default" w:ascii="Times New Roman" w:hAnsi="Times New Roman" w:cs="Times New Roman"/>
        </w:rPr>
        <w:t>附件</w:t>
      </w:r>
      <w:bookmarkEnd w:id="183"/>
      <w:bookmarkEnd w:id="184"/>
      <w:bookmarkEnd w:id="185"/>
      <w:bookmarkEnd w:id="186"/>
      <w:bookmarkEnd w:id="187"/>
      <w:r>
        <w:rPr>
          <w:rFonts w:hint="default" w:ascii="Times New Roman" w:hAnsi="Times New Roman" w:cs="Times New Roman"/>
        </w:rPr>
        <w:t>：</w:t>
      </w:r>
      <w:r>
        <w:rPr>
          <w:rFonts w:hint="default" w:ascii="Times New Roman" w:hAnsi="Times New Roman" w:cs="Times New Roman"/>
          <w:szCs w:val="32"/>
        </w:rPr>
        <w:t>无线电管理经费资金绩效自评指标体系</w:t>
      </w:r>
      <w:bookmarkEnd w:id="188"/>
    </w:p>
    <w:p>
      <w:pPr>
        <w:rPr>
          <w:rFonts w:hint="default" w:ascii="Times New Roman" w:hAnsi="Times New Roman" w:cs="Times New Roman"/>
          <w:szCs w:val="32"/>
        </w:rPr>
        <w:sectPr>
          <w:headerReference r:id="rId10" w:type="default"/>
          <w:footerReference r:id="rId11" w:type="default"/>
          <w:pgSz w:w="11906" w:h="16838"/>
          <w:pgMar w:top="1440" w:right="1797" w:bottom="1440" w:left="1797" w:header="851" w:footer="992" w:gutter="0"/>
          <w:pgNumType w:start="1"/>
          <w:cols w:space="425" w:num="1"/>
          <w:docGrid w:type="lines" w:linePitch="435" w:charSpace="0"/>
        </w:sectPr>
      </w:pPr>
      <w:r>
        <w:rPr>
          <w:rFonts w:hint="default" w:ascii="Times New Roman" w:hAnsi="Times New Roman" w:cs="Times New Roman"/>
          <w:szCs w:val="32"/>
        </w:rPr>
        <w:br w:type="page"/>
      </w:r>
    </w:p>
    <w:p>
      <w:pPr>
        <w:keepNext/>
        <w:keepLines/>
        <w:ind w:firstLine="198" w:firstLineChars="0"/>
        <w:rPr>
          <w:rFonts w:hint="default" w:ascii="Times New Roman" w:hAnsi="Times New Roman" w:eastAsia="黑体" w:cs="Times New Roman"/>
        </w:rPr>
      </w:pPr>
      <w:bookmarkStart w:id="189" w:name="_Toc6673"/>
      <w:bookmarkStart w:id="190" w:name="_Toc618"/>
      <w:bookmarkStart w:id="191" w:name="_Toc14333"/>
      <w:bookmarkStart w:id="192" w:name="_Toc16213"/>
      <w:r>
        <w:rPr>
          <w:rFonts w:hint="default" w:ascii="Times New Roman" w:hAnsi="Times New Roman" w:eastAsia="黑体" w:cs="Times New Roman"/>
        </w:rPr>
        <w:t>附件：</w:t>
      </w:r>
    </w:p>
    <w:p>
      <w:pPr>
        <w:ind w:firstLineChars="0"/>
        <w:jc w:val="center"/>
        <w:rPr>
          <w:rFonts w:hint="default" w:ascii="Times New Roman" w:hAnsi="Times New Roman" w:eastAsia="楷体_GB2312" w:cs="Times New Roman"/>
          <w:b/>
          <w:bCs/>
        </w:rPr>
      </w:pPr>
      <w:r>
        <w:rPr>
          <w:rFonts w:hint="default" w:ascii="Times New Roman" w:hAnsi="Times New Roman" w:eastAsia="楷体_GB2312" w:cs="Times New Roman"/>
          <w:b/>
          <w:bCs/>
        </w:rPr>
        <w:t>无线电管理经费资金绩效自评指标体系</w:t>
      </w:r>
      <w:bookmarkEnd w:id="189"/>
      <w:bookmarkEnd w:id="190"/>
      <w:bookmarkEnd w:id="191"/>
      <w:bookmarkEnd w:id="192"/>
    </w:p>
    <w:tbl>
      <w:tblPr>
        <w:tblStyle w:val="27"/>
        <w:tblW w:w="13935"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802"/>
        <w:gridCol w:w="754"/>
        <w:gridCol w:w="670"/>
        <w:gridCol w:w="1149"/>
        <w:gridCol w:w="862"/>
        <w:gridCol w:w="2436"/>
        <w:gridCol w:w="6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一级指标</w:t>
            </w:r>
          </w:p>
        </w:tc>
        <w:tc>
          <w:tcPr>
            <w:tcW w:w="80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分值</w:t>
            </w: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二级指标</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分值</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三级指标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分值</w:t>
            </w:r>
          </w:p>
        </w:tc>
        <w:tc>
          <w:tcPr>
            <w:tcW w:w="2436"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指标解释</w:t>
            </w:r>
          </w:p>
        </w:tc>
        <w:tc>
          <w:tcPr>
            <w:tcW w:w="6546"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kern w:val="0"/>
                <w:sz w:val="21"/>
                <w:szCs w:val="21"/>
                <w:lang w:bidi="ar"/>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决策</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10</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项目立项</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立项依据充分性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以省为单位考核项目立项是否符合法律法规、相关政策、发展规划以及部门职责</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1）项目立项符合国家法律法规、国民经济发展规划和相关政策，得0.5分；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2）项目立项符合国家无线电发展战略纲要、规划和政策要求，得0.5分；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3）项目立项与部门职责相符，属于部门履职所需，得0.5分；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4）项目立项内容不与相关部门同类项目或部门内部相关项目立项内容重复，得0.5分。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立项程序规范性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以省为单位考核频占费资金申报是否符合相关要求，申报流程等是否规范；项目立项是否经过集体决策，是否制定相关立项要求</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1）项目是否按照规定的程序申请设立，得0.5分；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2）频占费资金使用计划按照规定时间上报，审批文件、材料符合要求，得0.5分；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3）事前经过必要的可行性研究、专家论证、集体决策，并有相关记录，得0.5分；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4）制定项目立项相关管理制度或有明确立项要求，得0.5分。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绩效目标</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绩效目标合理性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设定的绩效目标是否依据充分，是否符合客观实际</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1）是否设立了绩效目标，并与实际工作内容具有相关性，得1分；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2）绩效目标是否与预算确定的资金量相匹配，预期产出效益和效果是否符合正常业绩水平，得2分。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绩效目标明确性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依据绩效目标设定的绩效指标是否清晰、细化、可衡量等</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1）是否将绩效目标细化分解为具体的绩效指标，与目标任务数或计划数相对应，得1分；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2）绩效目标清晰、可衡量，得1分。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资金投入</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分配合理性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项目预算资金分配是否有测算依据，与地方实际情况是否相适应</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1）地方无线电管理机构资金分配依据充分，得1分；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2）资金分配额度合理，与各资金使用单位实际情况相适应，得1分。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过程</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24</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资金管理</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16</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资金到位率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实际到位资金（指预算批复资金当年到达地方无线电管理机构的资金）与预算批复资金的比率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资金到位率=实际到位资金/预算批复资金*100%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得分=资金到位率*1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资金到位及时性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地方无线电管理机构是否及时向地方财政申请资金</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财政部正式下达财政资金后三十日内，地方无线电管理机构向地方财政申请资金，得1分；超过三十日后申请资金，得0分，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资金使用合规性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资金使用是否符合相关财务管理制度规定</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1）符合国家财经法规、财务管理制度以及有关专项资金管理办法的规定，符合项目预算批复或合同规定的用途，得1分；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2）地方财政拨付资金审批程序和手续完整，得1分；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3）不存在截留、挤占、挪用、虚列支出等情况，得2分。存在上述情况；酌情扣1-3分。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预算执行率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7</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当年项目预算资金是否按照计划执行</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预算执行率=当年批复资金的实际支出金额/实际到位资金*100%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得分=预算执行率*7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结转结余变动率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当年消化以前年度结转结余资金（含应付未付）情况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结转结余资金变动率=[（年初）以前年度结转结余资金-（年末）以前年度结转结余资金）]/（年初）以前年度结转结余资金金额*100%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得分=结转结余资金变动率*3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组织实施</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8</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管理制度健全性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以省为单位考核是否根据自身需要或相关要求制定相关管理制度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1）制定或具有无线电管理建设项目管理制度，得0.5分；内容规范完整，得0.5分；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2）制定或具有频占费资金管理制度，得0.5分；内容规范完整，得0.5分；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3）制定或具有其他管理制度（如合同管理/固定资产管理/运行维护/内部考核等）,得0.5分；内容规范完整，得0.5分。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制度执行有效性</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5</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是否按照相关制度要求执行</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1）项目或预算调整，报相关部门履行了调整审批手续，得2分；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2）建设项目竣工验收完成后，按规定办理固定资产登记入库，并将竣工批复等有关材料报国家无线电管理机构备案，得1分；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3）项目采购过程（包括不限于采购文件编制、公告发布、开标、评标、结果公示（公告）、合同签订等过程）符合要求，得2分；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4）严格落实本单位其他相关管理制度，未落实一项扣0.2分。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1714500</wp:posOffset>
                  </wp:positionV>
                  <wp:extent cx="7620" cy="5067300"/>
                  <wp:effectExtent l="0" t="0" r="7620" b="7620"/>
                  <wp:wrapNone/>
                  <wp:docPr id="16" name="图片_3"/>
                  <wp:cNvGraphicFramePr/>
                  <a:graphic xmlns:a="http://schemas.openxmlformats.org/drawingml/2006/main">
                    <a:graphicData uri="http://schemas.openxmlformats.org/drawingml/2006/picture">
                      <pic:pic xmlns:pic="http://schemas.openxmlformats.org/drawingml/2006/picture">
                        <pic:nvPicPr>
                          <pic:cNvPr id="16" name="图片_3"/>
                          <pic:cNvPicPr/>
                        </pic:nvPicPr>
                        <pic:blipFill>
                          <a:blip r:embed="rId13"/>
                          <a:stretch>
                            <a:fillRect/>
                          </a:stretch>
                        </pic:blipFill>
                        <pic:spPr>
                          <a:xfrm>
                            <a:off x="0" y="0"/>
                            <a:ext cx="7620" cy="5067300"/>
                          </a:xfrm>
                          <a:prstGeom prst="rect">
                            <a:avLst/>
                          </a:prstGeom>
                          <a:noFill/>
                          <a:ln>
                            <a:noFill/>
                          </a:ln>
                        </pic:spPr>
                      </pic:pic>
                    </a:graphicData>
                  </a:graphic>
                </wp:anchor>
              </w:drawing>
            </w: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1714500</wp:posOffset>
                  </wp:positionV>
                  <wp:extent cx="7620" cy="5082540"/>
                  <wp:effectExtent l="0" t="0" r="7620" b="7620"/>
                  <wp:wrapNone/>
                  <wp:docPr id="13" name="图片_4"/>
                  <wp:cNvGraphicFramePr/>
                  <a:graphic xmlns:a="http://schemas.openxmlformats.org/drawingml/2006/main">
                    <a:graphicData uri="http://schemas.openxmlformats.org/drawingml/2006/picture">
                      <pic:pic xmlns:pic="http://schemas.openxmlformats.org/drawingml/2006/picture">
                        <pic:nvPicPr>
                          <pic:cNvPr id="13" name="图片_4"/>
                          <pic:cNvPicPr/>
                        </pic:nvPicPr>
                        <pic:blipFill>
                          <a:blip r:embed="rId14"/>
                          <a:stretch>
                            <a:fillRect/>
                          </a:stretch>
                        </pic:blipFill>
                        <pic:spPr>
                          <a:xfrm>
                            <a:off x="0" y="0"/>
                            <a:ext cx="7620" cy="5082540"/>
                          </a:xfrm>
                          <a:prstGeom prst="rect">
                            <a:avLst/>
                          </a:prstGeom>
                          <a:noFill/>
                          <a:ln>
                            <a:noFill/>
                          </a:ln>
                        </pic:spPr>
                      </pic:pic>
                    </a:graphicData>
                  </a:graphic>
                </wp:anchor>
              </w:drawing>
            </w:r>
            <w:r>
              <w:rPr>
                <w:rFonts w:hint="default" w:ascii="Times New Roman" w:hAnsi="Times New Roman" w:cs="Times New Roman"/>
                <w:color w:val="000000"/>
                <w:kern w:val="0"/>
                <w:sz w:val="21"/>
                <w:szCs w:val="21"/>
                <w:lang w:bidi="ar"/>
              </w:rPr>
              <w:t>产出</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36</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产出数量</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12</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建设项目完成率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6</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建设项目产出数量是否达到绩效目标（包括当年预算项目和拟在今年完成的以前年度预算项目）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建设项目完成率=建设项目实际产出数量/（可研）计划产出数量*100%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得分=建设项目完成率*6</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建设项目产出数量可包括：项目建成数量、设备采购数量等。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运行维护完成率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运行维护产出数量是否达到绩效目标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运行维护完成率=运行维护实际产出数量/计划产出数量*100%得分=运行维护完成率*2</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*运行维护产出数量可包括：定期巡检次数、维护人次、线路租赁数量等（取平均数）。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专项监管及其他完成率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专项监管及其他产出数量是否达到绩效目标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专项监管及其他完成率=专项监管及其他实际产出数量/计划产出数量*100%得分=专项监管及其他完成率*4</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*专项监管及其他产出数量可包括：重大活动保障次数、考试保障次数、频率协调次数、日常监测时长、培训次数、演练次数、课题研究个数等（取平均数）。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产出质量</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13</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建设项目质量达标率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建设项目是否符合合同要求，顺利通过验收（仅限于组织验收的项目，包括当年预算项目和以前年度预算项目）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建设项目质量达标率=建设项目质量达标数量/建设项目实际产出数量*100%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得分=建设项目质量达标率*4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运行维护质量达标率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可正常使用的设备数量与全部设备数量（含正在维修中设备，使用时限达十年以上的设备除外）的比率</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1）设备完好率满分2分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设备完好率=可正常使用的技术设备数量/全部技术设备数量*100%得分=设备完好率*2</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2）无线电监测设施测试验证检查结果</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无线电监测设施测试验证流程符合国家要求，按照要求完成测试数量和测试次数，并且取得相关检验报告的，得1分；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在用设施测试数量和测试次数未能按要求全部完成、或未开展无线电监测设施测试验证工作的，得0分；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专项监管及其他质量达标率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6</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专项监管及其他各项工作完成质量情况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1）干扰申诉处理率=处理数量（不含主动处理）/申诉数量*100%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得分=干扰查处率*1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2）重大活动非法信号处理情况</w:t>
            </w:r>
            <w:r>
              <w:rPr>
                <w:rFonts w:hint="default" w:ascii="Times New Roman" w:hAnsi="Times New Roman" w:cs="Times New Roman"/>
                <w:color w:val="000000"/>
                <w:kern w:val="0"/>
                <w:sz w:val="21"/>
                <w:szCs w:val="21"/>
                <w:lang w:bidi="ar"/>
              </w:rPr>
              <w:br w:type="textWrapping"/>
            </w:r>
            <w:r>
              <w:rPr>
                <w:rFonts w:hint="default" w:ascii="Times New Roman" w:hAnsi="Times New Roman" w:eastAsia="宋体" w:cs="Times New Roman"/>
                <w:color w:val="000000"/>
                <w:kern w:val="0"/>
                <w:sz w:val="21"/>
                <w:szCs w:val="21"/>
                <w:lang w:bidi="ar"/>
              </w:rPr>
              <w:t>①</w:t>
            </w:r>
            <w:r>
              <w:rPr>
                <w:rFonts w:hint="default" w:ascii="Times New Roman" w:hAnsi="Times New Roman" w:cs="Times New Roman"/>
                <w:color w:val="000000"/>
                <w:kern w:val="0"/>
                <w:sz w:val="21"/>
                <w:szCs w:val="21"/>
                <w:lang w:bidi="ar"/>
              </w:rPr>
              <w:t>活动前期，未发现非法信号或发现非法信号并100%有效处理的得0.5分，未及时处理的得0分；</w:t>
            </w:r>
            <w:r>
              <w:rPr>
                <w:rFonts w:hint="default" w:ascii="Times New Roman" w:hAnsi="Times New Roman" w:cs="Times New Roman"/>
                <w:color w:val="000000"/>
                <w:kern w:val="0"/>
                <w:sz w:val="21"/>
                <w:szCs w:val="21"/>
                <w:lang w:bidi="ar"/>
              </w:rPr>
              <w:br w:type="textWrapping"/>
            </w:r>
            <w:r>
              <w:rPr>
                <w:rFonts w:hint="default" w:ascii="Times New Roman" w:hAnsi="Times New Roman" w:eastAsia="宋体" w:cs="Times New Roman"/>
                <w:color w:val="000000"/>
                <w:kern w:val="0"/>
                <w:sz w:val="21"/>
                <w:szCs w:val="21"/>
                <w:lang w:bidi="ar"/>
              </w:rPr>
              <w:t>②</w:t>
            </w:r>
            <w:r>
              <w:rPr>
                <w:rFonts w:hint="default" w:ascii="Times New Roman" w:hAnsi="Times New Roman" w:cs="Times New Roman"/>
                <w:color w:val="000000"/>
                <w:kern w:val="0"/>
                <w:sz w:val="21"/>
                <w:szCs w:val="21"/>
                <w:lang w:bidi="ar"/>
              </w:rPr>
              <w:t>活动期间，未发现非法信号或发现非法信号并100%有效处理的得0.5分，未及时处理的得0分；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3）民航、铁路干扰查处处理率</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民航、铁路干扰查处处理率=处理的民航、铁路干扰数量/发现的民航、铁路干扰数量*100%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得分=民航、铁路干扰查处处理率*1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4）考试保障干扰处理率=处理数量/发现疑似作弊信号数量*100%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得分=考试保障干扰处理率*1;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5）“伪基站”、“黑广播”、“GOIP”处理率=处理数量/发现数量*100%得分=查处率*1</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6）按照工作规范和各省工作计划，较好完成日常监测任务的，得1分；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注：未出现干扰、未发现非法台站数量的得满分。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产出时效</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9</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建设项目完成及时率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建设项目实际进展与计划的差别程度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按照计划及时完成，得3分：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未按照计划及时完成，但差别较小的，得1分；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与计划完成差别较大的，得0分。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运行维护完成及时率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设备发生故障时及时处理程度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在设备故障等级规定的时限内完成维修工作且符合质量要求，得3分；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超过设备故障等级规定的时限完成维修，但不影响无线电管理日常工作，得1分；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超过设备故障等级规定的时限，但对无线电管理工作影响较大，得0分。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专项监管及其他完成及时率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各项专项监管工作完成的及时性</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1）在日常监测中，快速响应机制畅通，及时开展干扰排查并向投诉人（单位）反馈结果，投诉处理形成闭环，得1分；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2）省级无线电管理机构按照国家无线电管理机构要求及时报送各项相关工作内容的，得1分；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3）对重大活动保障期间的无线电干扰案件启动监测排查，响应处理及时，得1分。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产出成本</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成本控制</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成本控制率=（预算成本-合同成本）/预算成本</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未超预算的情况，按以下标准打分：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成本控制率&lt;15%,得2分；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15%≤成本控制率≤30%,得1分；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30%&lt;成本控制率，得0分；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超预算的情况，按以下标准打分：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解释说明超预算的原因较为合理，得1分；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解释说明超预算的原因不合理或未说明相关情况，得0分。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2857500</wp:posOffset>
                  </wp:positionV>
                  <wp:extent cx="7620" cy="5044440"/>
                  <wp:effectExtent l="0" t="0" r="7620" b="0"/>
                  <wp:wrapNone/>
                  <wp:docPr id="14" name="图片_8"/>
                  <wp:cNvGraphicFramePr/>
                  <a:graphic xmlns:a="http://schemas.openxmlformats.org/drawingml/2006/main">
                    <a:graphicData uri="http://schemas.openxmlformats.org/drawingml/2006/picture">
                      <pic:pic xmlns:pic="http://schemas.openxmlformats.org/drawingml/2006/picture">
                        <pic:nvPicPr>
                          <pic:cNvPr id="14" name="图片_8"/>
                          <pic:cNvPicPr/>
                        </pic:nvPicPr>
                        <pic:blipFill>
                          <a:blip r:embed="rId15"/>
                          <a:stretch>
                            <a:fillRect/>
                          </a:stretch>
                        </pic:blipFill>
                        <pic:spPr>
                          <a:xfrm>
                            <a:off x="0" y="0"/>
                            <a:ext cx="7620" cy="5044440"/>
                          </a:xfrm>
                          <a:prstGeom prst="rect">
                            <a:avLst/>
                          </a:prstGeom>
                          <a:noFill/>
                          <a:ln>
                            <a:noFill/>
                          </a:ln>
                        </pic:spPr>
                      </pic:pic>
                    </a:graphicData>
                  </a:graphic>
                </wp:anchor>
              </w:drawing>
            </w:r>
            <w:r>
              <w:rPr>
                <w:rFonts w:hint="default" w:ascii="Times New Roman" w:hAnsi="Times New Roman" w:cs="Times New Roman"/>
                <w:color w:val="000000"/>
                <w:kern w:val="0"/>
                <w:sz w:val="21"/>
                <w:szCs w:val="21"/>
                <w:bdr w:val="single" w:color="000000" w:sz="4" w:space="0"/>
                <w:lang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2857500</wp:posOffset>
                  </wp:positionV>
                  <wp:extent cx="7620" cy="5044440"/>
                  <wp:effectExtent l="0" t="0" r="7620" b="0"/>
                  <wp:wrapNone/>
                  <wp:docPr id="15" name="图片_7"/>
                  <wp:cNvGraphicFramePr/>
                  <a:graphic xmlns:a="http://schemas.openxmlformats.org/drawingml/2006/main">
                    <a:graphicData uri="http://schemas.openxmlformats.org/drawingml/2006/picture">
                      <pic:pic xmlns:pic="http://schemas.openxmlformats.org/drawingml/2006/picture">
                        <pic:nvPicPr>
                          <pic:cNvPr id="15" name="图片_7"/>
                          <pic:cNvPicPr/>
                        </pic:nvPicPr>
                        <pic:blipFill>
                          <a:blip r:embed="rId15"/>
                          <a:stretch>
                            <a:fillRect/>
                          </a:stretch>
                        </pic:blipFill>
                        <pic:spPr>
                          <a:xfrm>
                            <a:off x="0" y="0"/>
                            <a:ext cx="7620" cy="5044440"/>
                          </a:xfrm>
                          <a:prstGeom prst="rect">
                            <a:avLst/>
                          </a:prstGeom>
                          <a:noFill/>
                          <a:ln>
                            <a:noFill/>
                          </a:ln>
                        </pic:spPr>
                      </pic:pic>
                    </a:graphicData>
                  </a:graphic>
                </wp:anchor>
              </w:drawing>
            </w:r>
            <w:r>
              <w:rPr>
                <w:rFonts w:hint="default" w:ascii="Times New Roman" w:hAnsi="Times New Roman" w:cs="Times New Roman"/>
                <w:color w:val="000000"/>
                <w:kern w:val="0"/>
                <w:sz w:val="21"/>
                <w:szCs w:val="21"/>
                <w:lang w:bidi="ar"/>
              </w:rPr>
              <w:t>效益</w:t>
            </w:r>
          </w:p>
        </w:tc>
        <w:tc>
          <w:tcPr>
            <w:tcW w:w="802"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30</w:t>
            </w: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社会效益</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13</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技术能力提升</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项目实施带来的无线电管理技术设施能力提升（包括当年预算项目和拟在今年完成的以前年度预算项目）。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1）无线电管理技术设施建设能够严格落实无线电管理战略纲要、中长期规划建设要求，能力提升明显的，得2分。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2）未有明显提升或能力较差的，扣减相应分数。</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*无线电管理技术设施能力包括：监测能力、机动能力、管制能力、干扰查处能力、检测能力、信息化水平等。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无线电安全保障</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3</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重要业务/考试保障中的无线电安全</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积极做好国家或省（自治区、直辖市、计划单列市）政府安排的重大无线电安全保障及突发事件应急处置，及时制定安全保障工作方案、突发事件无线电应急处置预案，得0.5分；保障和应急处置队伍在人员、车辆、装备上配备合理、真实、有效，得0.5分；发生一起责任事故或重大失误，此项不得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2）根据国家或省（自治区、直辖市、计划单列市）政府要求，全部完成考试保障任务，并有相关工作记录，得1分；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3）有被当地媒体报道或政府部门表彰的情况，每次得0.5分，上限1分。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电磁环境效益</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8</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无线电管理工作对净化电磁环境所做的贡献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1）严格按照《无线电频率使用和在用无线电台（站）监督检查暂行办法》要求，制定年度工作计划并有效落实，相关记录完整，得4分；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主动查处未经许可设置、使用的无线电台（站）,相关工作记录齐全，得分=省、自治区年度实际查处无线电台（站）/150*3分（或直辖市年度实际查处无线电台（站）/100*3分）（后续可根据工作实际，调整参考值）;</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3）开展无线电发射设备销售市场检查，及时处理非法生产、销售未经型号核准的设备，建立相关工作机制，有相关工作记录，得1分。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经济效益</w:t>
            </w:r>
          </w:p>
        </w:tc>
        <w:tc>
          <w:tcPr>
            <w:tcW w:w="670"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促进当地经济发展</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4</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在保障重点行业、单位用频需求、频占费收缴、行政许可、台站创新管理等方面做的工作和贡献</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1）建立完善的无线电台（站）数据库管理模式，确保数据的完整性和准确性，得1分；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2）制定频占费收缴工作实施计划，及时向缴费单位印发收费通知，积极与各缴费单位沟通联络，确保任务按时完成，得1分；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3）行政许可审核流程规范，审核及时，自受理无线电频率许可申请之日起20个工作日内审查完毕，作出许可或不予许可的决定，得1分；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4）行政执法：执法过程记录清晰，卷宗完整，得1分。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可持续影响</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8</w:t>
            </w: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设备使用情况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设备使用是否规范，是否达到预期效果</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1）及时向财政部门申请报废设备，不存在设备闲置情况，得1分；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2）设备使用情况有清晰完整记录，且各项设备得到有效使用，能够支撑无线电管理日常工作顺利进行，得1分。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人才队伍建设情况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项目实施对人、无线电管理事业发展是否带来可持续影响</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1）每年开展至少一次全省培训，包括监测理论和技术培训，得1分；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2）制定详细的无线电技术演练方案，演练场景丰富，演练项目较为多样化，计划全部落实，并取得较好的演练成果，得0.5分；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3）相关技术人员能够研究解决监测工作中的技术难点问题，或对无线电新技术的发展提前研究提出有效监测手段，参与或完成与无线电管理工作密切相关的课题研究，并通过成果鉴定（含发表论文）,得0.5分。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普法宣传情况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是否充分发挥无线电管理工作职能，促进无线电管理事业健康发展</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在国家级媒体开展无线电管理普法宣传，或采用其他形式得到较好的普法宣传效果的，得2分（在省级媒体开展无线电管理普法宣传的，得1分）。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资金使用整改情况</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针对在资金使用监督检查（审计、绩效评价、专项检查）发现的问题，进行整改的及时性及效果</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1）限期内进行了有效整改，得2分；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2）未按要求完成整改或整改效果较差的，得1分；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3）未整改的，得0分。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满意度</w:t>
            </w:r>
          </w:p>
        </w:tc>
        <w:tc>
          <w:tcPr>
            <w:tcW w:w="670"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5</w:t>
            </w:r>
          </w:p>
        </w:tc>
        <w:tc>
          <w:tcPr>
            <w:tcW w:w="1149" w:type="dxa"/>
            <w:vMerge w:val="restart"/>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满意度</w:t>
            </w: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服务对象（包括民航、铁路、教育等部门）调研问卷满意度</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服务对象满意度=满意度问卷平均分/总分*100%</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得分=服务对象满意度*2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表扬表彰等情况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1）工业和信息化部领导、省（自治区、直辖市、计划单列市）党委政府领导对无线电管理工作作出肯定性批示的，得0.5分；</w:t>
            </w:r>
            <w:r>
              <w:rPr>
                <w:rFonts w:hint="default" w:ascii="Times New Roman" w:hAnsi="Times New Roman" w:cs="Times New Roman"/>
                <w:color w:val="000000"/>
                <w:kern w:val="0"/>
                <w:sz w:val="21"/>
                <w:szCs w:val="21"/>
                <w:lang w:bidi="ar"/>
              </w:rPr>
              <w:br w:type="textWrapping"/>
            </w:r>
            <w:r>
              <w:rPr>
                <w:rFonts w:hint="default" w:ascii="Times New Roman" w:hAnsi="Times New Roman" w:cs="Times New Roman"/>
                <w:color w:val="000000"/>
                <w:kern w:val="0"/>
                <w:sz w:val="21"/>
                <w:szCs w:val="21"/>
                <w:lang w:bidi="ar"/>
              </w:rPr>
              <w:t>2）工信、政府办公厅等部门主要负责同志对无线电管理工作作出肯定性批示的，得0.5分。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716"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02"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754"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670"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1149" w:type="dxa"/>
            <w:vMerge w:val="continue"/>
            <w:shd w:val="clear" w:color="auto" w:fill="auto"/>
            <w:vAlign w:val="center"/>
          </w:tcPr>
          <w:p>
            <w:pPr>
              <w:ind w:firstLine="420"/>
              <w:jc w:val="center"/>
              <w:rPr>
                <w:rFonts w:hint="default" w:ascii="Times New Roman" w:hAnsi="Times New Roman" w:cs="Times New Roman"/>
                <w:color w:val="000000"/>
                <w:sz w:val="21"/>
                <w:szCs w:val="21"/>
              </w:rPr>
            </w:pPr>
          </w:p>
        </w:tc>
        <w:tc>
          <w:tcPr>
            <w:tcW w:w="862" w:type="dxa"/>
            <w:shd w:val="clear" w:color="auto" w:fill="auto"/>
            <w:vAlign w:val="center"/>
          </w:tcPr>
          <w:p>
            <w:pPr>
              <w:widowControl/>
              <w:spacing w:line="240" w:lineRule="auto"/>
              <w:ind w:firstLine="0" w:firstLineChars="0"/>
              <w:jc w:val="center"/>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2</w:t>
            </w:r>
          </w:p>
        </w:tc>
        <w:tc>
          <w:tcPr>
            <w:tcW w:w="243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年度工作全国通报情况</w:t>
            </w:r>
          </w:p>
        </w:tc>
        <w:tc>
          <w:tcPr>
            <w:tcW w:w="6546" w:type="dxa"/>
            <w:shd w:val="clear" w:color="auto" w:fill="auto"/>
            <w:vAlign w:val="center"/>
          </w:tcPr>
          <w:p>
            <w:pPr>
              <w:widowControl/>
              <w:spacing w:line="240" w:lineRule="auto"/>
              <w:ind w:firstLine="0" w:firstLineChars="0"/>
              <w:textAlignment w:val="center"/>
              <w:rPr>
                <w:rFonts w:hint="default" w:ascii="Times New Roman" w:hAnsi="Times New Roman" w:cs="Times New Roman"/>
                <w:color w:val="000000"/>
                <w:sz w:val="21"/>
                <w:szCs w:val="21"/>
              </w:rPr>
            </w:pPr>
            <w:r>
              <w:rPr>
                <w:rFonts w:hint="default" w:ascii="Times New Roman" w:hAnsi="Times New Roman" w:cs="Times New Roman"/>
                <w:color w:val="000000"/>
                <w:kern w:val="0"/>
                <w:sz w:val="21"/>
                <w:szCs w:val="21"/>
                <w:lang w:bidi="ar"/>
              </w:rPr>
              <w:t>在全国通报中，工作突出被表扬的，得2分；通报批评的每通报1次扣1分：最多扣2分。</w:t>
            </w:r>
          </w:p>
        </w:tc>
      </w:tr>
    </w:tbl>
    <w:p>
      <w:pPr>
        <w:ind w:firstLine="0" w:firstLineChars="0"/>
        <w:jc w:val="center"/>
        <w:rPr>
          <w:rFonts w:hint="default" w:ascii="Times New Roman" w:hAnsi="Times New Roman" w:cs="Times New Roman"/>
          <w:bCs/>
          <w:szCs w:val="32"/>
        </w:rPr>
      </w:pPr>
    </w:p>
    <w:sectPr>
      <w:pgSz w:w="16838" w:h="11906" w:orient="landscape"/>
      <w:pgMar w:top="1797" w:right="1440" w:bottom="1797" w:left="144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方正公文小标宋">
    <w:altName w:val="宋体"/>
    <w:panose1 w:val="02000500000000000000"/>
    <w:charset w:val="86"/>
    <w:family w:val="auto"/>
    <w:pitch w:val="default"/>
    <w:sig w:usb0="00000000" w:usb1="00000000"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center"/>
    </w:pPr>
  </w:p>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楷体_GB2312" w:hAnsi="楷体_GB2312" w:eastAsia="楷体_GB2312" w:cs="楷体_GB2312"/>
        <w:sz w:val="21"/>
        <w:szCs w:val="21"/>
      </w:rPr>
      <w:id w:val="123895390"/>
    </w:sdtPr>
    <w:sdtEndPr>
      <w:rPr>
        <w:rFonts w:hint="eastAsia" w:ascii="楷体_GB2312" w:hAnsi="楷体_GB2312" w:eastAsia="楷体_GB2312" w:cs="楷体_GB2312"/>
        <w:sz w:val="21"/>
        <w:szCs w:val="21"/>
      </w:rPr>
    </w:sdtEndPr>
    <w:sdtContent>
      <w:p>
        <w:pPr>
          <w:pStyle w:val="16"/>
          <w:keepNext w:val="0"/>
          <w:keepLines w:val="0"/>
          <w:pageBreakBefore w:val="0"/>
          <w:widowControl w:val="0"/>
          <w:kinsoku/>
          <w:wordWrap/>
          <w:overflowPunct/>
          <w:topLinePunct w:val="0"/>
          <w:bidi w:val="0"/>
          <w:adjustRightInd w:val="0"/>
          <w:snapToGrid w:val="0"/>
          <w:ind w:firstLine="0" w:firstLineChars="0"/>
          <w:jc w:val="center"/>
          <w:textAlignment w:val="auto"/>
        </w:pPr>
        <w:r>
          <w:rPr>
            <w:rFonts w:hint="eastAsia" w:ascii="楷体_GB2312" w:hAnsi="楷体_GB2312" w:eastAsia="楷体_GB2312" w:cs="楷体_GB2312"/>
            <w:sz w:val="21"/>
            <w:szCs w:val="21"/>
          </w:rPr>
          <w:fldChar w:fldCharType="begin"/>
        </w:r>
        <w:r>
          <w:rPr>
            <w:rFonts w:hint="eastAsia" w:ascii="楷体_GB2312" w:hAnsi="楷体_GB2312" w:eastAsia="楷体_GB2312" w:cs="楷体_GB2312"/>
            <w:sz w:val="21"/>
            <w:szCs w:val="21"/>
          </w:rPr>
          <w:instrText xml:space="preserve">PAGE   \* MERGEFORMAT</w:instrText>
        </w:r>
        <w:r>
          <w:rPr>
            <w:rFonts w:hint="eastAsia" w:ascii="楷体_GB2312" w:hAnsi="楷体_GB2312" w:eastAsia="楷体_GB2312" w:cs="楷体_GB2312"/>
            <w:sz w:val="21"/>
            <w:szCs w:val="21"/>
          </w:rPr>
          <w:fldChar w:fldCharType="separate"/>
        </w:r>
        <w:r>
          <w:rPr>
            <w:rFonts w:hint="eastAsia" w:ascii="楷体_GB2312" w:hAnsi="楷体_GB2312" w:eastAsia="楷体_GB2312" w:cs="楷体_GB2312"/>
            <w:sz w:val="21"/>
            <w:szCs w:val="21"/>
            <w:lang w:val="zh-CN"/>
          </w:rPr>
          <w:t>39</w:t>
        </w:r>
        <w:r>
          <w:rPr>
            <w:rFonts w:hint="eastAsia" w:ascii="楷体_GB2312" w:hAnsi="楷体_GB2312" w:eastAsia="楷体_GB2312" w:cs="楷体_GB2312"/>
            <w:sz w:val="21"/>
            <w:szCs w:val="21"/>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84C66B"/>
    <w:multiLevelType w:val="singleLevel"/>
    <w:tmpl w:val="C284C66B"/>
    <w:lvl w:ilvl="0" w:tentative="0">
      <w:start w:val="1"/>
      <w:numFmt w:val="bullet"/>
      <w:lvlText w:val=""/>
      <w:lvlJc w:val="left"/>
      <w:pPr>
        <w:ind w:left="420" w:hanging="420"/>
      </w:pPr>
      <w:rPr>
        <w:rFonts w:hint="default" w:ascii="Wingdings" w:hAnsi="Wingdings"/>
      </w:rPr>
    </w:lvl>
  </w:abstractNum>
  <w:abstractNum w:abstractNumId="1">
    <w:nsid w:val="2C753E2D"/>
    <w:multiLevelType w:val="multilevel"/>
    <w:tmpl w:val="2C753E2D"/>
    <w:lvl w:ilvl="0" w:tentative="0">
      <w:start w:val="1"/>
      <w:numFmt w:val="decimal"/>
      <w:lvlText w:val="表%1."/>
      <w:lvlJc w:val="left"/>
      <w:pPr>
        <w:ind w:left="420" w:hanging="420"/>
      </w:pPr>
      <w:rPr>
        <w:rFonts w:hint="eastAsia" w:ascii="楷体_GB2312" w:eastAsia="楷体_GB2312"/>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014C9F"/>
    <w:multiLevelType w:val="multilevel"/>
    <w:tmpl w:val="5C014C9F"/>
    <w:lvl w:ilvl="0" w:tentative="0">
      <w:start w:val="1"/>
      <w:numFmt w:val="decimal"/>
      <w:lvlText w:val="%1."/>
      <w:lvlJc w:val="left"/>
      <w:pPr>
        <w:ind w:left="425" w:hanging="425"/>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567" w:hanging="567"/>
      </w:pPr>
    </w:lvl>
    <w:lvl w:ilvl="2" w:tentative="0">
      <w:start w:val="1"/>
      <w:numFmt w:val="decimal"/>
      <w:pStyle w:val="43"/>
      <w:lvlText w:val="%1.%2.%3."/>
      <w:lvlJc w:val="left"/>
      <w:pPr>
        <w:ind w:left="709" w:hanging="709"/>
      </w:pPr>
      <w:rPr>
        <w:b/>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xZWEyYmVkNzgxOGNiYmRmMzQ1NDlhMzY5ZTc5ZDAifQ=="/>
  </w:docVars>
  <w:rsids>
    <w:rsidRoot w:val="31AA0166"/>
    <w:rsid w:val="000006A0"/>
    <w:rsid w:val="000024EC"/>
    <w:rsid w:val="000048F0"/>
    <w:rsid w:val="00005402"/>
    <w:rsid w:val="0000773C"/>
    <w:rsid w:val="000143DD"/>
    <w:rsid w:val="000146EB"/>
    <w:rsid w:val="00014FB9"/>
    <w:rsid w:val="000162F6"/>
    <w:rsid w:val="00016FBE"/>
    <w:rsid w:val="00023F04"/>
    <w:rsid w:val="0002429C"/>
    <w:rsid w:val="00024F65"/>
    <w:rsid w:val="00025D66"/>
    <w:rsid w:val="00032080"/>
    <w:rsid w:val="00033310"/>
    <w:rsid w:val="00035788"/>
    <w:rsid w:val="00041265"/>
    <w:rsid w:val="00042411"/>
    <w:rsid w:val="00042A09"/>
    <w:rsid w:val="000524C2"/>
    <w:rsid w:val="00052641"/>
    <w:rsid w:val="00053B5B"/>
    <w:rsid w:val="00054A6A"/>
    <w:rsid w:val="00054AD4"/>
    <w:rsid w:val="000555DA"/>
    <w:rsid w:val="00055692"/>
    <w:rsid w:val="0005797C"/>
    <w:rsid w:val="00060897"/>
    <w:rsid w:val="00061190"/>
    <w:rsid w:val="0006297C"/>
    <w:rsid w:val="00066C59"/>
    <w:rsid w:val="00067117"/>
    <w:rsid w:val="00067515"/>
    <w:rsid w:val="00070197"/>
    <w:rsid w:val="000722D2"/>
    <w:rsid w:val="00077D15"/>
    <w:rsid w:val="00082FEA"/>
    <w:rsid w:val="00086197"/>
    <w:rsid w:val="00092509"/>
    <w:rsid w:val="00094604"/>
    <w:rsid w:val="00094C30"/>
    <w:rsid w:val="0009774F"/>
    <w:rsid w:val="00097FC2"/>
    <w:rsid w:val="000A3254"/>
    <w:rsid w:val="000A3377"/>
    <w:rsid w:val="000A744E"/>
    <w:rsid w:val="000A7914"/>
    <w:rsid w:val="000B331B"/>
    <w:rsid w:val="000B34FE"/>
    <w:rsid w:val="000B5073"/>
    <w:rsid w:val="000B5C69"/>
    <w:rsid w:val="000C00DD"/>
    <w:rsid w:val="000C0988"/>
    <w:rsid w:val="000C39E7"/>
    <w:rsid w:val="000C5105"/>
    <w:rsid w:val="000C5524"/>
    <w:rsid w:val="000C735F"/>
    <w:rsid w:val="000D0395"/>
    <w:rsid w:val="000D1E74"/>
    <w:rsid w:val="000D5331"/>
    <w:rsid w:val="000E0645"/>
    <w:rsid w:val="000E0961"/>
    <w:rsid w:val="000E11AD"/>
    <w:rsid w:val="000E380F"/>
    <w:rsid w:val="000E478D"/>
    <w:rsid w:val="000E7B1F"/>
    <w:rsid w:val="000F331E"/>
    <w:rsid w:val="000F740D"/>
    <w:rsid w:val="000F77D5"/>
    <w:rsid w:val="00101099"/>
    <w:rsid w:val="001043D1"/>
    <w:rsid w:val="001048F0"/>
    <w:rsid w:val="001061B8"/>
    <w:rsid w:val="00110194"/>
    <w:rsid w:val="001105D9"/>
    <w:rsid w:val="00110601"/>
    <w:rsid w:val="0011133F"/>
    <w:rsid w:val="00123230"/>
    <w:rsid w:val="00123F3A"/>
    <w:rsid w:val="001315D5"/>
    <w:rsid w:val="00136353"/>
    <w:rsid w:val="00141CE3"/>
    <w:rsid w:val="00146C7C"/>
    <w:rsid w:val="00146DE1"/>
    <w:rsid w:val="00150B59"/>
    <w:rsid w:val="0015449D"/>
    <w:rsid w:val="00155888"/>
    <w:rsid w:val="00155F4A"/>
    <w:rsid w:val="001570FF"/>
    <w:rsid w:val="0015771F"/>
    <w:rsid w:val="00161057"/>
    <w:rsid w:val="0016346C"/>
    <w:rsid w:val="00163640"/>
    <w:rsid w:val="00165558"/>
    <w:rsid w:val="00165C56"/>
    <w:rsid w:val="00165F21"/>
    <w:rsid w:val="00167E50"/>
    <w:rsid w:val="001702E4"/>
    <w:rsid w:val="001732A7"/>
    <w:rsid w:val="00174B35"/>
    <w:rsid w:val="00174BE6"/>
    <w:rsid w:val="00175DA8"/>
    <w:rsid w:val="001770A5"/>
    <w:rsid w:val="0018039B"/>
    <w:rsid w:val="00183654"/>
    <w:rsid w:val="00183E04"/>
    <w:rsid w:val="001844EB"/>
    <w:rsid w:val="00185455"/>
    <w:rsid w:val="00191244"/>
    <w:rsid w:val="00191817"/>
    <w:rsid w:val="00195483"/>
    <w:rsid w:val="00197942"/>
    <w:rsid w:val="001A1671"/>
    <w:rsid w:val="001A46D4"/>
    <w:rsid w:val="001A4A69"/>
    <w:rsid w:val="001A7AC7"/>
    <w:rsid w:val="001B223C"/>
    <w:rsid w:val="001B2382"/>
    <w:rsid w:val="001B3062"/>
    <w:rsid w:val="001B3D40"/>
    <w:rsid w:val="001B51BA"/>
    <w:rsid w:val="001B767D"/>
    <w:rsid w:val="001B7A58"/>
    <w:rsid w:val="001C24AF"/>
    <w:rsid w:val="001C3FA9"/>
    <w:rsid w:val="001C55B2"/>
    <w:rsid w:val="001D2461"/>
    <w:rsid w:val="001D2B48"/>
    <w:rsid w:val="001D3189"/>
    <w:rsid w:val="001E099A"/>
    <w:rsid w:val="001E2113"/>
    <w:rsid w:val="001E38F0"/>
    <w:rsid w:val="001E783D"/>
    <w:rsid w:val="001F0490"/>
    <w:rsid w:val="001F0510"/>
    <w:rsid w:val="001F0B22"/>
    <w:rsid w:val="001F0FAC"/>
    <w:rsid w:val="001F19A4"/>
    <w:rsid w:val="001F3EE4"/>
    <w:rsid w:val="001F5847"/>
    <w:rsid w:val="001F5CBF"/>
    <w:rsid w:val="001F778E"/>
    <w:rsid w:val="001F7A73"/>
    <w:rsid w:val="0020045C"/>
    <w:rsid w:val="00204989"/>
    <w:rsid w:val="0020500E"/>
    <w:rsid w:val="00205DF1"/>
    <w:rsid w:val="0020770E"/>
    <w:rsid w:val="00210154"/>
    <w:rsid w:val="00213A91"/>
    <w:rsid w:val="0021569A"/>
    <w:rsid w:val="00220667"/>
    <w:rsid w:val="002218DA"/>
    <w:rsid w:val="002219E1"/>
    <w:rsid w:val="00221A9C"/>
    <w:rsid w:val="00225765"/>
    <w:rsid w:val="002257E4"/>
    <w:rsid w:val="00225B21"/>
    <w:rsid w:val="002279DF"/>
    <w:rsid w:val="002306F6"/>
    <w:rsid w:val="00233B27"/>
    <w:rsid w:val="00233F3B"/>
    <w:rsid w:val="00241380"/>
    <w:rsid w:val="00241FD3"/>
    <w:rsid w:val="00242FC9"/>
    <w:rsid w:val="0024495A"/>
    <w:rsid w:val="00245764"/>
    <w:rsid w:val="00250639"/>
    <w:rsid w:val="00252E2A"/>
    <w:rsid w:val="0025340A"/>
    <w:rsid w:val="00255430"/>
    <w:rsid w:val="0025581B"/>
    <w:rsid w:val="0025682D"/>
    <w:rsid w:val="0026036F"/>
    <w:rsid w:val="00261052"/>
    <w:rsid w:val="002613F3"/>
    <w:rsid w:val="00262B1C"/>
    <w:rsid w:val="0026315C"/>
    <w:rsid w:val="002654FA"/>
    <w:rsid w:val="00265A2E"/>
    <w:rsid w:val="00266603"/>
    <w:rsid w:val="0026669C"/>
    <w:rsid w:val="00266EAE"/>
    <w:rsid w:val="0027172E"/>
    <w:rsid w:val="00272682"/>
    <w:rsid w:val="002748AD"/>
    <w:rsid w:val="00274EAD"/>
    <w:rsid w:val="00280E3C"/>
    <w:rsid w:val="00281ADF"/>
    <w:rsid w:val="00281C2F"/>
    <w:rsid w:val="00282AEF"/>
    <w:rsid w:val="00284E2C"/>
    <w:rsid w:val="00285E84"/>
    <w:rsid w:val="00287511"/>
    <w:rsid w:val="00293B5F"/>
    <w:rsid w:val="0029433F"/>
    <w:rsid w:val="00296EC3"/>
    <w:rsid w:val="002A0DAE"/>
    <w:rsid w:val="002A29F0"/>
    <w:rsid w:val="002B0F13"/>
    <w:rsid w:val="002B3B62"/>
    <w:rsid w:val="002B4A3D"/>
    <w:rsid w:val="002B4C19"/>
    <w:rsid w:val="002B4FC5"/>
    <w:rsid w:val="002B52AA"/>
    <w:rsid w:val="002B6170"/>
    <w:rsid w:val="002C0357"/>
    <w:rsid w:val="002C2722"/>
    <w:rsid w:val="002C551C"/>
    <w:rsid w:val="002C5FC0"/>
    <w:rsid w:val="002C7FF5"/>
    <w:rsid w:val="002D1AA9"/>
    <w:rsid w:val="002D22BD"/>
    <w:rsid w:val="002D45A6"/>
    <w:rsid w:val="002D522B"/>
    <w:rsid w:val="002D6432"/>
    <w:rsid w:val="002D64D7"/>
    <w:rsid w:val="002E0198"/>
    <w:rsid w:val="002E01D6"/>
    <w:rsid w:val="002E0232"/>
    <w:rsid w:val="002E10FD"/>
    <w:rsid w:val="002E4A99"/>
    <w:rsid w:val="002E4AB6"/>
    <w:rsid w:val="002F11C1"/>
    <w:rsid w:val="002F1649"/>
    <w:rsid w:val="002F33A2"/>
    <w:rsid w:val="002F5406"/>
    <w:rsid w:val="002F5F64"/>
    <w:rsid w:val="00300E91"/>
    <w:rsid w:val="00300F2C"/>
    <w:rsid w:val="00302F29"/>
    <w:rsid w:val="00304357"/>
    <w:rsid w:val="0030515D"/>
    <w:rsid w:val="00307A95"/>
    <w:rsid w:val="00307D49"/>
    <w:rsid w:val="0031280D"/>
    <w:rsid w:val="00313374"/>
    <w:rsid w:val="00313FD4"/>
    <w:rsid w:val="003140A7"/>
    <w:rsid w:val="0031619B"/>
    <w:rsid w:val="00321C2A"/>
    <w:rsid w:val="00321E49"/>
    <w:rsid w:val="00322E0F"/>
    <w:rsid w:val="003260B6"/>
    <w:rsid w:val="00326A3C"/>
    <w:rsid w:val="0032737A"/>
    <w:rsid w:val="00330506"/>
    <w:rsid w:val="0033333E"/>
    <w:rsid w:val="00333AC4"/>
    <w:rsid w:val="00335563"/>
    <w:rsid w:val="0033699F"/>
    <w:rsid w:val="003375BE"/>
    <w:rsid w:val="003422ED"/>
    <w:rsid w:val="00342ACC"/>
    <w:rsid w:val="00345849"/>
    <w:rsid w:val="00347B88"/>
    <w:rsid w:val="00347EAA"/>
    <w:rsid w:val="00350F82"/>
    <w:rsid w:val="00351145"/>
    <w:rsid w:val="00351F2E"/>
    <w:rsid w:val="0035512E"/>
    <w:rsid w:val="003554A4"/>
    <w:rsid w:val="003574BC"/>
    <w:rsid w:val="003616F7"/>
    <w:rsid w:val="00363A3A"/>
    <w:rsid w:val="0036641E"/>
    <w:rsid w:val="00375409"/>
    <w:rsid w:val="00376BD6"/>
    <w:rsid w:val="00380048"/>
    <w:rsid w:val="00381DF0"/>
    <w:rsid w:val="003820CD"/>
    <w:rsid w:val="00383EF8"/>
    <w:rsid w:val="00393C4B"/>
    <w:rsid w:val="00396100"/>
    <w:rsid w:val="003974C7"/>
    <w:rsid w:val="003A3DCD"/>
    <w:rsid w:val="003A3E50"/>
    <w:rsid w:val="003A3F0A"/>
    <w:rsid w:val="003A4CE4"/>
    <w:rsid w:val="003A4DE7"/>
    <w:rsid w:val="003A51DB"/>
    <w:rsid w:val="003A608C"/>
    <w:rsid w:val="003A632C"/>
    <w:rsid w:val="003B0B29"/>
    <w:rsid w:val="003B52B8"/>
    <w:rsid w:val="003C3D2F"/>
    <w:rsid w:val="003C776D"/>
    <w:rsid w:val="003D1D13"/>
    <w:rsid w:val="003D2FD1"/>
    <w:rsid w:val="003D4482"/>
    <w:rsid w:val="003D56F0"/>
    <w:rsid w:val="003D67A7"/>
    <w:rsid w:val="003D79BC"/>
    <w:rsid w:val="003E0019"/>
    <w:rsid w:val="003E1AAD"/>
    <w:rsid w:val="003E252E"/>
    <w:rsid w:val="003E4634"/>
    <w:rsid w:val="003E5503"/>
    <w:rsid w:val="003F1F56"/>
    <w:rsid w:val="003F2DD0"/>
    <w:rsid w:val="003F3467"/>
    <w:rsid w:val="003F3952"/>
    <w:rsid w:val="003F3E38"/>
    <w:rsid w:val="003F5366"/>
    <w:rsid w:val="003F591C"/>
    <w:rsid w:val="003F61B1"/>
    <w:rsid w:val="004006F2"/>
    <w:rsid w:val="00401FAB"/>
    <w:rsid w:val="00404545"/>
    <w:rsid w:val="004061A4"/>
    <w:rsid w:val="004068DC"/>
    <w:rsid w:val="00406B12"/>
    <w:rsid w:val="004075E9"/>
    <w:rsid w:val="004106A0"/>
    <w:rsid w:val="004123A3"/>
    <w:rsid w:val="00417EF4"/>
    <w:rsid w:val="004218AF"/>
    <w:rsid w:val="00421FA5"/>
    <w:rsid w:val="00424FD5"/>
    <w:rsid w:val="00431411"/>
    <w:rsid w:val="0043500C"/>
    <w:rsid w:val="004400AD"/>
    <w:rsid w:val="00442914"/>
    <w:rsid w:val="00442D17"/>
    <w:rsid w:val="00443E2A"/>
    <w:rsid w:val="00443F9B"/>
    <w:rsid w:val="004479E5"/>
    <w:rsid w:val="00450155"/>
    <w:rsid w:val="00451BB2"/>
    <w:rsid w:val="004520DD"/>
    <w:rsid w:val="0045431E"/>
    <w:rsid w:val="0045454A"/>
    <w:rsid w:val="00454979"/>
    <w:rsid w:val="00455F6A"/>
    <w:rsid w:val="004562E2"/>
    <w:rsid w:val="00461ED1"/>
    <w:rsid w:val="00462A6B"/>
    <w:rsid w:val="0046435E"/>
    <w:rsid w:val="00466CA7"/>
    <w:rsid w:val="00467FA3"/>
    <w:rsid w:val="004724A3"/>
    <w:rsid w:val="00473C15"/>
    <w:rsid w:val="00474030"/>
    <w:rsid w:val="00474C42"/>
    <w:rsid w:val="00484097"/>
    <w:rsid w:val="004845BF"/>
    <w:rsid w:val="00490D06"/>
    <w:rsid w:val="00496246"/>
    <w:rsid w:val="0049690C"/>
    <w:rsid w:val="004969AF"/>
    <w:rsid w:val="00497903"/>
    <w:rsid w:val="004A1D12"/>
    <w:rsid w:val="004A2DDA"/>
    <w:rsid w:val="004A3416"/>
    <w:rsid w:val="004A3A74"/>
    <w:rsid w:val="004A7B96"/>
    <w:rsid w:val="004B188A"/>
    <w:rsid w:val="004B1F20"/>
    <w:rsid w:val="004B2345"/>
    <w:rsid w:val="004B6FF5"/>
    <w:rsid w:val="004B79A0"/>
    <w:rsid w:val="004C0955"/>
    <w:rsid w:val="004C34A9"/>
    <w:rsid w:val="004C4482"/>
    <w:rsid w:val="004C5D28"/>
    <w:rsid w:val="004C62DC"/>
    <w:rsid w:val="004D02DE"/>
    <w:rsid w:val="004D272D"/>
    <w:rsid w:val="004D30EE"/>
    <w:rsid w:val="004D4508"/>
    <w:rsid w:val="004D53FB"/>
    <w:rsid w:val="004D6CA8"/>
    <w:rsid w:val="004D743B"/>
    <w:rsid w:val="004D7519"/>
    <w:rsid w:val="004D7DE1"/>
    <w:rsid w:val="004E742C"/>
    <w:rsid w:val="004F2038"/>
    <w:rsid w:val="004F2A10"/>
    <w:rsid w:val="004F7900"/>
    <w:rsid w:val="00500B4F"/>
    <w:rsid w:val="00505119"/>
    <w:rsid w:val="0050616A"/>
    <w:rsid w:val="00506189"/>
    <w:rsid w:val="00507209"/>
    <w:rsid w:val="00507941"/>
    <w:rsid w:val="00511F94"/>
    <w:rsid w:val="005152B7"/>
    <w:rsid w:val="005153FA"/>
    <w:rsid w:val="0052189D"/>
    <w:rsid w:val="00534006"/>
    <w:rsid w:val="00534142"/>
    <w:rsid w:val="0053462D"/>
    <w:rsid w:val="005346FB"/>
    <w:rsid w:val="00534952"/>
    <w:rsid w:val="0053546E"/>
    <w:rsid w:val="00536F1A"/>
    <w:rsid w:val="00537FD1"/>
    <w:rsid w:val="00541466"/>
    <w:rsid w:val="00541DEA"/>
    <w:rsid w:val="00544A38"/>
    <w:rsid w:val="00544D92"/>
    <w:rsid w:val="005451F8"/>
    <w:rsid w:val="005515FF"/>
    <w:rsid w:val="005521FF"/>
    <w:rsid w:val="005528FD"/>
    <w:rsid w:val="00553289"/>
    <w:rsid w:val="005546FB"/>
    <w:rsid w:val="005546FE"/>
    <w:rsid w:val="00555D67"/>
    <w:rsid w:val="005565C9"/>
    <w:rsid w:val="0055773D"/>
    <w:rsid w:val="005601FE"/>
    <w:rsid w:val="00560A12"/>
    <w:rsid w:val="00563B61"/>
    <w:rsid w:val="0056519F"/>
    <w:rsid w:val="005706A5"/>
    <w:rsid w:val="00573064"/>
    <w:rsid w:val="005808EB"/>
    <w:rsid w:val="0058209B"/>
    <w:rsid w:val="00582BE6"/>
    <w:rsid w:val="00586801"/>
    <w:rsid w:val="005872C4"/>
    <w:rsid w:val="005910C1"/>
    <w:rsid w:val="005914CE"/>
    <w:rsid w:val="00593870"/>
    <w:rsid w:val="00593DB7"/>
    <w:rsid w:val="00596084"/>
    <w:rsid w:val="005966C1"/>
    <w:rsid w:val="005A1201"/>
    <w:rsid w:val="005A3739"/>
    <w:rsid w:val="005B5BD7"/>
    <w:rsid w:val="005B6A0F"/>
    <w:rsid w:val="005C0457"/>
    <w:rsid w:val="005C5BAE"/>
    <w:rsid w:val="005C690D"/>
    <w:rsid w:val="005C7BC6"/>
    <w:rsid w:val="005C7FCF"/>
    <w:rsid w:val="005D2A72"/>
    <w:rsid w:val="005D538F"/>
    <w:rsid w:val="005D5E6D"/>
    <w:rsid w:val="005E26F8"/>
    <w:rsid w:val="005E5332"/>
    <w:rsid w:val="005E5DF2"/>
    <w:rsid w:val="005F17D3"/>
    <w:rsid w:val="005F4AE5"/>
    <w:rsid w:val="005F5922"/>
    <w:rsid w:val="005F7D4E"/>
    <w:rsid w:val="005F7FBB"/>
    <w:rsid w:val="00601327"/>
    <w:rsid w:val="00604C95"/>
    <w:rsid w:val="00606336"/>
    <w:rsid w:val="0061001C"/>
    <w:rsid w:val="006107E4"/>
    <w:rsid w:val="006109D6"/>
    <w:rsid w:val="00621B01"/>
    <w:rsid w:val="00621C4C"/>
    <w:rsid w:val="0062537B"/>
    <w:rsid w:val="00631775"/>
    <w:rsid w:val="006348BC"/>
    <w:rsid w:val="0063594C"/>
    <w:rsid w:val="006359C6"/>
    <w:rsid w:val="00637E82"/>
    <w:rsid w:val="00641160"/>
    <w:rsid w:val="00641A4E"/>
    <w:rsid w:val="00644B09"/>
    <w:rsid w:val="0064692D"/>
    <w:rsid w:val="00651F53"/>
    <w:rsid w:val="00652308"/>
    <w:rsid w:val="006523B8"/>
    <w:rsid w:val="00653E11"/>
    <w:rsid w:val="00656101"/>
    <w:rsid w:val="006566D0"/>
    <w:rsid w:val="006615CE"/>
    <w:rsid w:val="00662955"/>
    <w:rsid w:val="00665F7E"/>
    <w:rsid w:val="006716DE"/>
    <w:rsid w:val="0067230E"/>
    <w:rsid w:val="006738E3"/>
    <w:rsid w:val="00675040"/>
    <w:rsid w:val="006754D2"/>
    <w:rsid w:val="0067722F"/>
    <w:rsid w:val="00680936"/>
    <w:rsid w:val="00684295"/>
    <w:rsid w:val="0069068D"/>
    <w:rsid w:val="0069076D"/>
    <w:rsid w:val="006934EB"/>
    <w:rsid w:val="0069380A"/>
    <w:rsid w:val="006A2C7C"/>
    <w:rsid w:val="006A79B9"/>
    <w:rsid w:val="006B20D5"/>
    <w:rsid w:val="006B2BAE"/>
    <w:rsid w:val="006B313B"/>
    <w:rsid w:val="006B31F9"/>
    <w:rsid w:val="006B3D21"/>
    <w:rsid w:val="006B40D7"/>
    <w:rsid w:val="006B746A"/>
    <w:rsid w:val="006B7EF9"/>
    <w:rsid w:val="006C5B89"/>
    <w:rsid w:val="006C5C62"/>
    <w:rsid w:val="006C5F6D"/>
    <w:rsid w:val="006C69DE"/>
    <w:rsid w:val="006D21F0"/>
    <w:rsid w:val="006D2939"/>
    <w:rsid w:val="006E501A"/>
    <w:rsid w:val="006E512D"/>
    <w:rsid w:val="006E6C86"/>
    <w:rsid w:val="006F21DE"/>
    <w:rsid w:val="006F417C"/>
    <w:rsid w:val="006F4BFE"/>
    <w:rsid w:val="006F759D"/>
    <w:rsid w:val="0070257D"/>
    <w:rsid w:val="00702774"/>
    <w:rsid w:val="00702A48"/>
    <w:rsid w:val="007055E4"/>
    <w:rsid w:val="0070716D"/>
    <w:rsid w:val="0070726F"/>
    <w:rsid w:val="0071060E"/>
    <w:rsid w:val="007116A6"/>
    <w:rsid w:val="00716408"/>
    <w:rsid w:val="007220D9"/>
    <w:rsid w:val="00722F53"/>
    <w:rsid w:val="00723267"/>
    <w:rsid w:val="007233B8"/>
    <w:rsid w:val="00725C73"/>
    <w:rsid w:val="00727CB1"/>
    <w:rsid w:val="00731B49"/>
    <w:rsid w:val="00733E26"/>
    <w:rsid w:val="00734604"/>
    <w:rsid w:val="00735A23"/>
    <w:rsid w:val="00735E13"/>
    <w:rsid w:val="00737A94"/>
    <w:rsid w:val="00737D31"/>
    <w:rsid w:val="00740C2B"/>
    <w:rsid w:val="007457B0"/>
    <w:rsid w:val="007512CE"/>
    <w:rsid w:val="00752201"/>
    <w:rsid w:val="00753944"/>
    <w:rsid w:val="00754FB6"/>
    <w:rsid w:val="00762D1C"/>
    <w:rsid w:val="00764AA3"/>
    <w:rsid w:val="00764D95"/>
    <w:rsid w:val="00766E63"/>
    <w:rsid w:val="007672D4"/>
    <w:rsid w:val="007706BB"/>
    <w:rsid w:val="00773389"/>
    <w:rsid w:val="00773409"/>
    <w:rsid w:val="00773EDE"/>
    <w:rsid w:val="00775DAC"/>
    <w:rsid w:val="00776A45"/>
    <w:rsid w:val="00777479"/>
    <w:rsid w:val="0077796C"/>
    <w:rsid w:val="007801BC"/>
    <w:rsid w:val="0078057A"/>
    <w:rsid w:val="00780DCC"/>
    <w:rsid w:val="00786356"/>
    <w:rsid w:val="007902FD"/>
    <w:rsid w:val="007934EB"/>
    <w:rsid w:val="00793DAE"/>
    <w:rsid w:val="0079575A"/>
    <w:rsid w:val="00796741"/>
    <w:rsid w:val="00797C17"/>
    <w:rsid w:val="007A1B60"/>
    <w:rsid w:val="007A3CF2"/>
    <w:rsid w:val="007A545A"/>
    <w:rsid w:val="007A76C2"/>
    <w:rsid w:val="007B0C61"/>
    <w:rsid w:val="007B47F7"/>
    <w:rsid w:val="007B58A1"/>
    <w:rsid w:val="007B7CCA"/>
    <w:rsid w:val="007C043B"/>
    <w:rsid w:val="007C0536"/>
    <w:rsid w:val="007C08BE"/>
    <w:rsid w:val="007C323B"/>
    <w:rsid w:val="007C565C"/>
    <w:rsid w:val="007C717F"/>
    <w:rsid w:val="007C7566"/>
    <w:rsid w:val="007D0022"/>
    <w:rsid w:val="007D0389"/>
    <w:rsid w:val="007D3B09"/>
    <w:rsid w:val="007D5BDD"/>
    <w:rsid w:val="007D735B"/>
    <w:rsid w:val="007E17E0"/>
    <w:rsid w:val="007E2340"/>
    <w:rsid w:val="007E25B3"/>
    <w:rsid w:val="007E364F"/>
    <w:rsid w:val="007E55B4"/>
    <w:rsid w:val="007E70E4"/>
    <w:rsid w:val="007E72BF"/>
    <w:rsid w:val="007E7DB5"/>
    <w:rsid w:val="007F3BCD"/>
    <w:rsid w:val="008012AF"/>
    <w:rsid w:val="00804390"/>
    <w:rsid w:val="008154AE"/>
    <w:rsid w:val="00817462"/>
    <w:rsid w:val="00820DA9"/>
    <w:rsid w:val="00821BE9"/>
    <w:rsid w:val="008223BB"/>
    <w:rsid w:val="00823979"/>
    <w:rsid w:val="00823C53"/>
    <w:rsid w:val="00824761"/>
    <w:rsid w:val="00825137"/>
    <w:rsid w:val="00825C94"/>
    <w:rsid w:val="00826BCB"/>
    <w:rsid w:val="00830699"/>
    <w:rsid w:val="00833BBB"/>
    <w:rsid w:val="00835981"/>
    <w:rsid w:val="0084070A"/>
    <w:rsid w:val="008441FE"/>
    <w:rsid w:val="0084472E"/>
    <w:rsid w:val="00845FB4"/>
    <w:rsid w:val="00846033"/>
    <w:rsid w:val="008466BF"/>
    <w:rsid w:val="00853EC4"/>
    <w:rsid w:val="00855D3D"/>
    <w:rsid w:val="008625E5"/>
    <w:rsid w:val="008635E1"/>
    <w:rsid w:val="00863DBE"/>
    <w:rsid w:val="008666D0"/>
    <w:rsid w:val="00867980"/>
    <w:rsid w:val="008718E4"/>
    <w:rsid w:val="00871CCE"/>
    <w:rsid w:val="00873AF5"/>
    <w:rsid w:val="00873CD4"/>
    <w:rsid w:val="00875BEA"/>
    <w:rsid w:val="008808C0"/>
    <w:rsid w:val="008813C3"/>
    <w:rsid w:val="00882529"/>
    <w:rsid w:val="008836C7"/>
    <w:rsid w:val="008836F3"/>
    <w:rsid w:val="0088438B"/>
    <w:rsid w:val="00886719"/>
    <w:rsid w:val="008868D7"/>
    <w:rsid w:val="00890E99"/>
    <w:rsid w:val="00894605"/>
    <w:rsid w:val="00894880"/>
    <w:rsid w:val="008953F5"/>
    <w:rsid w:val="00897191"/>
    <w:rsid w:val="008A04DB"/>
    <w:rsid w:val="008A143D"/>
    <w:rsid w:val="008A16F3"/>
    <w:rsid w:val="008A22AA"/>
    <w:rsid w:val="008A48F7"/>
    <w:rsid w:val="008A6AAA"/>
    <w:rsid w:val="008B09B1"/>
    <w:rsid w:val="008B2AAE"/>
    <w:rsid w:val="008B6FEA"/>
    <w:rsid w:val="008C2CFA"/>
    <w:rsid w:val="008C30C8"/>
    <w:rsid w:val="008D2580"/>
    <w:rsid w:val="008D2FB1"/>
    <w:rsid w:val="008D3E2F"/>
    <w:rsid w:val="008E151C"/>
    <w:rsid w:val="008E18B2"/>
    <w:rsid w:val="008E2ADD"/>
    <w:rsid w:val="008E5679"/>
    <w:rsid w:val="008F0770"/>
    <w:rsid w:val="008F14E1"/>
    <w:rsid w:val="008F208E"/>
    <w:rsid w:val="008F3729"/>
    <w:rsid w:val="008F4322"/>
    <w:rsid w:val="008F5886"/>
    <w:rsid w:val="0090722B"/>
    <w:rsid w:val="00913AC4"/>
    <w:rsid w:val="00914F58"/>
    <w:rsid w:val="00914FCB"/>
    <w:rsid w:val="009215EC"/>
    <w:rsid w:val="0092164F"/>
    <w:rsid w:val="009223C9"/>
    <w:rsid w:val="009307C5"/>
    <w:rsid w:val="00930810"/>
    <w:rsid w:val="00942EF2"/>
    <w:rsid w:val="00944A9C"/>
    <w:rsid w:val="00944B06"/>
    <w:rsid w:val="009450D2"/>
    <w:rsid w:val="00945815"/>
    <w:rsid w:val="00950E0F"/>
    <w:rsid w:val="00954DC9"/>
    <w:rsid w:val="00956CD1"/>
    <w:rsid w:val="00966178"/>
    <w:rsid w:val="00966973"/>
    <w:rsid w:val="00971D2D"/>
    <w:rsid w:val="00974F46"/>
    <w:rsid w:val="00976543"/>
    <w:rsid w:val="0097671A"/>
    <w:rsid w:val="009767E0"/>
    <w:rsid w:val="00976883"/>
    <w:rsid w:val="00977545"/>
    <w:rsid w:val="009803D2"/>
    <w:rsid w:val="00980DAB"/>
    <w:rsid w:val="00985C58"/>
    <w:rsid w:val="00990053"/>
    <w:rsid w:val="009904D2"/>
    <w:rsid w:val="00996385"/>
    <w:rsid w:val="009A241E"/>
    <w:rsid w:val="009A4129"/>
    <w:rsid w:val="009B1C4C"/>
    <w:rsid w:val="009B59E2"/>
    <w:rsid w:val="009B65B4"/>
    <w:rsid w:val="009C0423"/>
    <w:rsid w:val="009C3856"/>
    <w:rsid w:val="009C4ABE"/>
    <w:rsid w:val="009C512B"/>
    <w:rsid w:val="009C577A"/>
    <w:rsid w:val="009C6D67"/>
    <w:rsid w:val="009D056F"/>
    <w:rsid w:val="009D1C6C"/>
    <w:rsid w:val="009D1DDE"/>
    <w:rsid w:val="009D3D57"/>
    <w:rsid w:val="009D4492"/>
    <w:rsid w:val="009D794E"/>
    <w:rsid w:val="009E1C8B"/>
    <w:rsid w:val="009E1C8F"/>
    <w:rsid w:val="009E1EFC"/>
    <w:rsid w:val="009E2681"/>
    <w:rsid w:val="009E4ABF"/>
    <w:rsid w:val="009E5347"/>
    <w:rsid w:val="009E6401"/>
    <w:rsid w:val="009E6900"/>
    <w:rsid w:val="009E7B06"/>
    <w:rsid w:val="009F01B5"/>
    <w:rsid w:val="009F0228"/>
    <w:rsid w:val="009F15AC"/>
    <w:rsid w:val="009F288D"/>
    <w:rsid w:val="009F77B9"/>
    <w:rsid w:val="00A01123"/>
    <w:rsid w:val="00A01650"/>
    <w:rsid w:val="00A12741"/>
    <w:rsid w:val="00A133CA"/>
    <w:rsid w:val="00A16584"/>
    <w:rsid w:val="00A166CF"/>
    <w:rsid w:val="00A17112"/>
    <w:rsid w:val="00A17BE6"/>
    <w:rsid w:val="00A20A07"/>
    <w:rsid w:val="00A23917"/>
    <w:rsid w:val="00A23C17"/>
    <w:rsid w:val="00A25442"/>
    <w:rsid w:val="00A3131C"/>
    <w:rsid w:val="00A31A30"/>
    <w:rsid w:val="00A33F90"/>
    <w:rsid w:val="00A34584"/>
    <w:rsid w:val="00A40483"/>
    <w:rsid w:val="00A4118A"/>
    <w:rsid w:val="00A411E3"/>
    <w:rsid w:val="00A432E5"/>
    <w:rsid w:val="00A43989"/>
    <w:rsid w:val="00A44C6C"/>
    <w:rsid w:val="00A452E7"/>
    <w:rsid w:val="00A458CC"/>
    <w:rsid w:val="00A47BFC"/>
    <w:rsid w:val="00A47D48"/>
    <w:rsid w:val="00A51302"/>
    <w:rsid w:val="00A51C4D"/>
    <w:rsid w:val="00A54DBD"/>
    <w:rsid w:val="00A56A7E"/>
    <w:rsid w:val="00A602AA"/>
    <w:rsid w:val="00A61EBB"/>
    <w:rsid w:val="00A66C8A"/>
    <w:rsid w:val="00A70067"/>
    <w:rsid w:val="00A71627"/>
    <w:rsid w:val="00A81EAA"/>
    <w:rsid w:val="00A8492C"/>
    <w:rsid w:val="00A85B47"/>
    <w:rsid w:val="00A86BFB"/>
    <w:rsid w:val="00A9459A"/>
    <w:rsid w:val="00A96C22"/>
    <w:rsid w:val="00A972AB"/>
    <w:rsid w:val="00A97313"/>
    <w:rsid w:val="00A97F72"/>
    <w:rsid w:val="00AA277C"/>
    <w:rsid w:val="00AA3CEC"/>
    <w:rsid w:val="00AA4246"/>
    <w:rsid w:val="00AA50AE"/>
    <w:rsid w:val="00AA6B77"/>
    <w:rsid w:val="00AA75B5"/>
    <w:rsid w:val="00AB0D08"/>
    <w:rsid w:val="00AB1A0D"/>
    <w:rsid w:val="00AB3246"/>
    <w:rsid w:val="00AB5430"/>
    <w:rsid w:val="00AC0B4F"/>
    <w:rsid w:val="00AC176B"/>
    <w:rsid w:val="00AC1BEC"/>
    <w:rsid w:val="00AC2D75"/>
    <w:rsid w:val="00AC54E3"/>
    <w:rsid w:val="00AC7276"/>
    <w:rsid w:val="00AD5DA8"/>
    <w:rsid w:val="00AD65E6"/>
    <w:rsid w:val="00AD6F81"/>
    <w:rsid w:val="00AD7360"/>
    <w:rsid w:val="00AD7D1B"/>
    <w:rsid w:val="00AD7DBB"/>
    <w:rsid w:val="00AE2104"/>
    <w:rsid w:val="00AE28A8"/>
    <w:rsid w:val="00AE3139"/>
    <w:rsid w:val="00AE362F"/>
    <w:rsid w:val="00AE4977"/>
    <w:rsid w:val="00AE5655"/>
    <w:rsid w:val="00AF2030"/>
    <w:rsid w:val="00AF31A6"/>
    <w:rsid w:val="00AF32CB"/>
    <w:rsid w:val="00AF621E"/>
    <w:rsid w:val="00B00A4D"/>
    <w:rsid w:val="00B00BD6"/>
    <w:rsid w:val="00B02B6E"/>
    <w:rsid w:val="00B0373A"/>
    <w:rsid w:val="00B04CBF"/>
    <w:rsid w:val="00B1146B"/>
    <w:rsid w:val="00B125CF"/>
    <w:rsid w:val="00B1302E"/>
    <w:rsid w:val="00B13AE1"/>
    <w:rsid w:val="00B152F6"/>
    <w:rsid w:val="00B16CB2"/>
    <w:rsid w:val="00B205EA"/>
    <w:rsid w:val="00B21AD3"/>
    <w:rsid w:val="00B21C7C"/>
    <w:rsid w:val="00B2246A"/>
    <w:rsid w:val="00B27E11"/>
    <w:rsid w:val="00B30313"/>
    <w:rsid w:val="00B32AA2"/>
    <w:rsid w:val="00B3781C"/>
    <w:rsid w:val="00B37F85"/>
    <w:rsid w:val="00B44C40"/>
    <w:rsid w:val="00B46AEB"/>
    <w:rsid w:val="00B52AB2"/>
    <w:rsid w:val="00B57765"/>
    <w:rsid w:val="00B62D12"/>
    <w:rsid w:val="00B654F9"/>
    <w:rsid w:val="00B656D8"/>
    <w:rsid w:val="00B659C6"/>
    <w:rsid w:val="00B67C05"/>
    <w:rsid w:val="00B70699"/>
    <w:rsid w:val="00B7211B"/>
    <w:rsid w:val="00B753C0"/>
    <w:rsid w:val="00B76AE7"/>
    <w:rsid w:val="00B81246"/>
    <w:rsid w:val="00B81281"/>
    <w:rsid w:val="00B85A25"/>
    <w:rsid w:val="00B869CE"/>
    <w:rsid w:val="00B90C88"/>
    <w:rsid w:val="00B96F43"/>
    <w:rsid w:val="00BA1595"/>
    <w:rsid w:val="00BA1FBE"/>
    <w:rsid w:val="00BA46A3"/>
    <w:rsid w:val="00BA4B1C"/>
    <w:rsid w:val="00BA50D1"/>
    <w:rsid w:val="00BA5CFC"/>
    <w:rsid w:val="00BA5F9D"/>
    <w:rsid w:val="00BA73FA"/>
    <w:rsid w:val="00BB110F"/>
    <w:rsid w:val="00BB2567"/>
    <w:rsid w:val="00BB299A"/>
    <w:rsid w:val="00BB2F9D"/>
    <w:rsid w:val="00BB3D0F"/>
    <w:rsid w:val="00BB5E86"/>
    <w:rsid w:val="00BB6EA6"/>
    <w:rsid w:val="00BC095E"/>
    <w:rsid w:val="00BC0A4F"/>
    <w:rsid w:val="00BC3954"/>
    <w:rsid w:val="00BC4455"/>
    <w:rsid w:val="00BC672A"/>
    <w:rsid w:val="00BC77E8"/>
    <w:rsid w:val="00BD08AB"/>
    <w:rsid w:val="00BD1847"/>
    <w:rsid w:val="00BD1ECD"/>
    <w:rsid w:val="00BD3972"/>
    <w:rsid w:val="00BE0060"/>
    <w:rsid w:val="00BE3FD3"/>
    <w:rsid w:val="00BE5183"/>
    <w:rsid w:val="00BE5D09"/>
    <w:rsid w:val="00BE738E"/>
    <w:rsid w:val="00BE77C3"/>
    <w:rsid w:val="00BF010E"/>
    <w:rsid w:val="00BF4A0F"/>
    <w:rsid w:val="00BF57BC"/>
    <w:rsid w:val="00C0104D"/>
    <w:rsid w:val="00C02958"/>
    <w:rsid w:val="00C02D8F"/>
    <w:rsid w:val="00C05235"/>
    <w:rsid w:val="00C11F43"/>
    <w:rsid w:val="00C1479D"/>
    <w:rsid w:val="00C14B91"/>
    <w:rsid w:val="00C15523"/>
    <w:rsid w:val="00C17196"/>
    <w:rsid w:val="00C17E57"/>
    <w:rsid w:val="00C20D77"/>
    <w:rsid w:val="00C21709"/>
    <w:rsid w:val="00C23CBC"/>
    <w:rsid w:val="00C24E02"/>
    <w:rsid w:val="00C25651"/>
    <w:rsid w:val="00C25892"/>
    <w:rsid w:val="00C27875"/>
    <w:rsid w:val="00C30A92"/>
    <w:rsid w:val="00C326FD"/>
    <w:rsid w:val="00C32787"/>
    <w:rsid w:val="00C334BA"/>
    <w:rsid w:val="00C33E42"/>
    <w:rsid w:val="00C3538A"/>
    <w:rsid w:val="00C37687"/>
    <w:rsid w:val="00C404E0"/>
    <w:rsid w:val="00C405F0"/>
    <w:rsid w:val="00C4286E"/>
    <w:rsid w:val="00C42BD5"/>
    <w:rsid w:val="00C47394"/>
    <w:rsid w:val="00C47BEC"/>
    <w:rsid w:val="00C53A6E"/>
    <w:rsid w:val="00C53E8A"/>
    <w:rsid w:val="00C53E94"/>
    <w:rsid w:val="00C53F5C"/>
    <w:rsid w:val="00C5559A"/>
    <w:rsid w:val="00C55B5F"/>
    <w:rsid w:val="00C56442"/>
    <w:rsid w:val="00C61F3D"/>
    <w:rsid w:val="00C62534"/>
    <w:rsid w:val="00C65871"/>
    <w:rsid w:val="00C65A70"/>
    <w:rsid w:val="00C673FF"/>
    <w:rsid w:val="00C71167"/>
    <w:rsid w:val="00C715A1"/>
    <w:rsid w:val="00C71C38"/>
    <w:rsid w:val="00C72259"/>
    <w:rsid w:val="00C724EA"/>
    <w:rsid w:val="00C72DE6"/>
    <w:rsid w:val="00C76455"/>
    <w:rsid w:val="00C769C2"/>
    <w:rsid w:val="00C77393"/>
    <w:rsid w:val="00C81B9A"/>
    <w:rsid w:val="00C823C4"/>
    <w:rsid w:val="00C82BBF"/>
    <w:rsid w:val="00C85F20"/>
    <w:rsid w:val="00C87754"/>
    <w:rsid w:val="00C90264"/>
    <w:rsid w:val="00C921FB"/>
    <w:rsid w:val="00C94D07"/>
    <w:rsid w:val="00CA02AB"/>
    <w:rsid w:val="00CA6B70"/>
    <w:rsid w:val="00CA7F50"/>
    <w:rsid w:val="00CB51F3"/>
    <w:rsid w:val="00CB544D"/>
    <w:rsid w:val="00CB6708"/>
    <w:rsid w:val="00CB6934"/>
    <w:rsid w:val="00CB76BB"/>
    <w:rsid w:val="00CB77BE"/>
    <w:rsid w:val="00CC11A6"/>
    <w:rsid w:val="00CC14D4"/>
    <w:rsid w:val="00CC298B"/>
    <w:rsid w:val="00CC33A8"/>
    <w:rsid w:val="00CC49B7"/>
    <w:rsid w:val="00CD06EE"/>
    <w:rsid w:val="00CD09D2"/>
    <w:rsid w:val="00CD176D"/>
    <w:rsid w:val="00CD39E0"/>
    <w:rsid w:val="00CD3CD6"/>
    <w:rsid w:val="00CD4112"/>
    <w:rsid w:val="00CD585D"/>
    <w:rsid w:val="00CD5F9A"/>
    <w:rsid w:val="00CD7A22"/>
    <w:rsid w:val="00CE0160"/>
    <w:rsid w:val="00CE0251"/>
    <w:rsid w:val="00CE097B"/>
    <w:rsid w:val="00CE0CA1"/>
    <w:rsid w:val="00CE0CEC"/>
    <w:rsid w:val="00CE1209"/>
    <w:rsid w:val="00CE399E"/>
    <w:rsid w:val="00CE47AF"/>
    <w:rsid w:val="00CF00F6"/>
    <w:rsid w:val="00CF0A95"/>
    <w:rsid w:val="00D0105A"/>
    <w:rsid w:val="00D01DA8"/>
    <w:rsid w:val="00D02713"/>
    <w:rsid w:val="00D028DD"/>
    <w:rsid w:val="00D04470"/>
    <w:rsid w:val="00D05968"/>
    <w:rsid w:val="00D06457"/>
    <w:rsid w:val="00D109BC"/>
    <w:rsid w:val="00D10D6A"/>
    <w:rsid w:val="00D11261"/>
    <w:rsid w:val="00D1382D"/>
    <w:rsid w:val="00D13EA6"/>
    <w:rsid w:val="00D14928"/>
    <w:rsid w:val="00D14E26"/>
    <w:rsid w:val="00D15CF4"/>
    <w:rsid w:val="00D16013"/>
    <w:rsid w:val="00D16893"/>
    <w:rsid w:val="00D207DC"/>
    <w:rsid w:val="00D2129A"/>
    <w:rsid w:val="00D2224C"/>
    <w:rsid w:val="00D24702"/>
    <w:rsid w:val="00D26358"/>
    <w:rsid w:val="00D32206"/>
    <w:rsid w:val="00D32ECC"/>
    <w:rsid w:val="00D33990"/>
    <w:rsid w:val="00D34462"/>
    <w:rsid w:val="00D34F19"/>
    <w:rsid w:val="00D36EC3"/>
    <w:rsid w:val="00D4073E"/>
    <w:rsid w:val="00D40853"/>
    <w:rsid w:val="00D40BAD"/>
    <w:rsid w:val="00D443A2"/>
    <w:rsid w:val="00D45C57"/>
    <w:rsid w:val="00D47714"/>
    <w:rsid w:val="00D47F8C"/>
    <w:rsid w:val="00D5051B"/>
    <w:rsid w:val="00D55C6F"/>
    <w:rsid w:val="00D602C4"/>
    <w:rsid w:val="00D60DDF"/>
    <w:rsid w:val="00D62CF1"/>
    <w:rsid w:val="00D64643"/>
    <w:rsid w:val="00D64746"/>
    <w:rsid w:val="00D70E89"/>
    <w:rsid w:val="00D720F0"/>
    <w:rsid w:val="00D730EC"/>
    <w:rsid w:val="00D7326C"/>
    <w:rsid w:val="00D73D81"/>
    <w:rsid w:val="00D74D01"/>
    <w:rsid w:val="00D76026"/>
    <w:rsid w:val="00D764EA"/>
    <w:rsid w:val="00D813C0"/>
    <w:rsid w:val="00D8162D"/>
    <w:rsid w:val="00D81B87"/>
    <w:rsid w:val="00D82604"/>
    <w:rsid w:val="00D92069"/>
    <w:rsid w:val="00D92D56"/>
    <w:rsid w:val="00D94797"/>
    <w:rsid w:val="00D95F58"/>
    <w:rsid w:val="00D97889"/>
    <w:rsid w:val="00DA13FB"/>
    <w:rsid w:val="00DA2876"/>
    <w:rsid w:val="00DA4356"/>
    <w:rsid w:val="00DA4DF2"/>
    <w:rsid w:val="00DA61C9"/>
    <w:rsid w:val="00DB00B7"/>
    <w:rsid w:val="00DB195E"/>
    <w:rsid w:val="00DB6947"/>
    <w:rsid w:val="00DB77C6"/>
    <w:rsid w:val="00DC0E63"/>
    <w:rsid w:val="00DC1DD5"/>
    <w:rsid w:val="00DC2C52"/>
    <w:rsid w:val="00DC416E"/>
    <w:rsid w:val="00DC4600"/>
    <w:rsid w:val="00DC5465"/>
    <w:rsid w:val="00DC6666"/>
    <w:rsid w:val="00DC76D4"/>
    <w:rsid w:val="00DD15FF"/>
    <w:rsid w:val="00DD1872"/>
    <w:rsid w:val="00DD20F3"/>
    <w:rsid w:val="00DD47CF"/>
    <w:rsid w:val="00DD596A"/>
    <w:rsid w:val="00DE0076"/>
    <w:rsid w:val="00DE0201"/>
    <w:rsid w:val="00DE3422"/>
    <w:rsid w:val="00DF5467"/>
    <w:rsid w:val="00DF7BD0"/>
    <w:rsid w:val="00E00E12"/>
    <w:rsid w:val="00E02C3A"/>
    <w:rsid w:val="00E0309C"/>
    <w:rsid w:val="00E0449C"/>
    <w:rsid w:val="00E1048C"/>
    <w:rsid w:val="00E149FB"/>
    <w:rsid w:val="00E169C3"/>
    <w:rsid w:val="00E17016"/>
    <w:rsid w:val="00E172F4"/>
    <w:rsid w:val="00E212B1"/>
    <w:rsid w:val="00E21837"/>
    <w:rsid w:val="00E21A3A"/>
    <w:rsid w:val="00E21AFB"/>
    <w:rsid w:val="00E224D4"/>
    <w:rsid w:val="00E2395D"/>
    <w:rsid w:val="00E31A07"/>
    <w:rsid w:val="00E31F06"/>
    <w:rsid w:val="00E325AF"/>
    <w:rsid w:val="00E379E5"/>
    <w:rsid w:val="00E42236"/>
    <w:rsid w:val="00E445D4"/>
    <w:rsid w:val="00E45FA7"/>
    <w:rsid w:val="00E4641F"/>
    <w:rsid w:val="00E506A6"/>
    <w:rsid w:val="00E51E14"/>
    <w:rsid w:val="00E52220"/>
    <w:rsid w:val="00E52B25"/>
    <w:rsid w:val="00E52D58"/>
    <w:rsid w:val="00E52DDF"/>
    <w:rsid w:val="00E54D24"/>
    <w:rsid w:val="00E55237"/>
    <w:rsid w:val="00E6037C"/>
    <w:rsid w:val="00E61E43"/>
    <w:rsid w:val="00E65D00"/>
    <w:rsid w:val="00E707B6"/>
    <w:rsid w:val="00E75773"/>
    <w:rsid w:val="00E75F87"/>
    <w:rsid w:val="00E77182"/>
    <w:rsid w:val="00E7794A"/>
    <w:rsid w:val="00E81B8E"/>
    <w:rsid w:val="00E81B9A"/>
    <w:rsid w:val="00E823FD"/>
    <w:rsid w:val="00E82789"/>
    <w:rsid w:val="00E82995"/>
    <w:rsid w:val="00E83340"/>
    <w:rsid w:val="00E862E1"/>
    <w:rsid w:val="00E874FF"/>
    <w:rsid w:val="00E87C6A"/>
    <w:rsid w:val="00E91A94"/>
    <w:rsid w:val="00E9586B"/>
    <w:rsid w:val="00E968BD"/>
    <w:rsid w:val="00EA08BF"/>
    <w:rsid w:val="00EA1343"/>
    <w:rsid w:val="00EA495E"/>
    <w:rsid w:val="00EA54E5"/>
    <w:rsid w:val="00EB3578"/>
    <w:rsid w:val="00EB64E1"/>
    <w:rsid w:val="00EB6C18"/>
    <w:rsid w:val="00EC02CB"/>
    <w:rsid w:val="00EC07F7"/>
    <w:rsid w:val="00EC23BC"/>
    <w:rsid w:val="00EC2F63"/>
    <w:rsid w:val="00EC4B89"/>
    <w:rsid w:val="00EC685E"/>
    <w:rsid w:val="00ED20B3"/>
    <w:rsid w:val="00ED2C0A"/>
    <w:rsid w:val="00ED375D"/>
    <w:rsid w:val="00EE0271"/>
    <w:rsid w:val="00EE23A7"/>
    <w:rsid w:val="00EE2DD2"/>
    <w:rsid w:val="00EE3A00"/>
    <w:rsid w:val="00EE5A2C"/>
    <w:rsid w:val="00EF5413"/>
    <w:rsid w:val="00EF5CB2"/>
    <w:rsid w:val="00F02525"/>
    <w:rsid w:val="00F05209"/>
    <w:rsid w:val="00F12909"/>
    <w:rsid w:val="00F139E5"/>
    <w:rsid w:val="00F14650"/>
    <w:rsid w:val="00F23181"/>
    <w:rsid w:val="00F236A2"/>
    <w:rsid w:val="00F264C0"/>
    <w:rsid w:val="00F35010"/>
    <w:rsid w:val="00F360D3"/>
    <w:rsid w:val="00F36740"/>
    <w:rsid w:val="00F4237A"/>
    <w:rsid w:val="00F42F8D"/>
    <w:rsid w:val="00F452AC"/>
    <w:rsid w:val="00F46FF6"/>
    <w:rsid w:val="00F53508"/>
    <w:rsid w:val="00F53B50"/>
    <w:rsid w:val="00F613CB"/>
    <w:rsid w:val="00F63524"/>
    <w:rsid w:val="00F638CF"/>
    <w:rsid w:val="00F641FE"/>
    <w:rsid w:val="00F658C4"/>
    <w:rsid w:val="00F66307"/>
    <w:rsid w:val="00F73032"/>
    <w:rsid w:val="00F746A1"/>
    <w:rsid w:val="00F76F2F"/>
    <w:rsid w:val="00F80263"/>
    <w:rsid w:val="00F80B80"/>
    <w:rsid w:val="00F81C15"/>
    <w:rsid w:val="00F823C0"/>
    <w:rsid w:val="00F829A6"/>
    <w:rsid w:val="00F91AE1"/>
    <w:rsid w:val="00F9692B"/>
    <w:rsid w:val="00FA219A"/>
    <w:rsid w:val="00FA4C4E"/>
    <w:rsid w:val="00FA5716"/>
    <w:rsid w:val="00FA72C7"/>
    <w:rsid w:val="00FB35A3"/>
    <w:rsid w:val="00FB69DC"/>
    <w:rsid w:val="00FB75C7"/>
    <w:rsid w:val="00FB77F4"/>
    <w:rsid w:val="00FB7DED"/>
    <w:rsid w:val="00FC02BF"/>
    <w:rsid w:val="00FC11B8"/>
    <w:rsid w:val="00FC29F3"/>
    <w:rsid w:val="00FC2E6D"/>
    <w:rsid w:val="00FC2F53"/>
    <w:rsid w:val="00FC36BF"/>
    <w:rsid w:val="00FC44C9"/>
    <w:rsid w:val="00FC706A"/>
    <w:rsid w:val="00FC7F51"/>
    <w:rsid w:val="00FD0B63"/>
    <w:rsid w:val="00FD66A4"/>
    <w:rsid w:val="00FD7EF0"/>
    <w:rsid w:val="00FE5DE6"/>
    <w:rsid w:val="00FE7550"/>
    <w:rsid w:val="00FF2F74"/>
    <w:rsid w:val="00FF57E1"/>
    <w:rsid w:val="00FF66E4"/>
    <w:rsid w:val="0100116C"/>
    <w:rsid w:val="01010421"/>
    <w:rsid w:val="0103164E"/>
    <w:rsid w:val="01034AD1"/>
    <w:rsid w:val="0104197C"/>
    <w:rsid w:val="01050F22"/>
    <w:rsid w:val="010879C4"/>
    <w:rsid w:val="01094081"/>
    <w:rsid w:val="01094D29"/>
    <w:rsid w:val="01096C95"/>
    <w:rsid w:val="01097AC8"/>
    <w:rsid w:val="010D14BB"/>
    <w:rsid w:val="0110035C"/>
    <w:rsid w:val="0113130A"/>
    <w:rsid w:val="01194A08"/>
    <w:rsid w:val="01194E17"/>
    <w:rsid w:val="011B4757"/>
    <w:rsid w:val="011C1258"/>
    <w:rsid w:val="012445AC"/>
    <w:rsid w:val="01244937"/>
    <w:rsid w:val="0125650D"/>
    <w:rsid w:val="01277E23"/>
    <w:rsid w:val="012A07D3"/>
    <w:rsid w:val="012B71CB"/>
    <w:rsid w:val="012C2953"/>
    <w:rsid w:val="012E7C6B"/>
    <w:rsid w:val="01341807"/>
    <w:rsid w:val="01356ADE"/>
    <w:rsid w:val="013637D1"/>
    <w:rsid w:val="0136675F"/>
    <w:rsid w:val="013722EC"/>
    <w:rsid w:val="01376308"/>
    <w:rsid w:val="01377FA5"/>
    <w:rsid w:val="013D4B60"/>
    <w:rsid w:val="013F1713"/>
    <w:rsid w:val="013F58A1"/>
    <w:rsid w:val="01406621"/>
    <w:rsid w:val="01415CD2"/>
    <w:rsid w:val="01417455"/>
    <w:rsid w:val="01427C5D"/>
    <w:rsid w:val="0147495D"/>
    <w:rsid w:val="014D0700"/>
    <w:rsid w:val="014E30F1"/>
    <w:rsid w:val="015058AA"/>
    <w:rsid w:val="01521C8D"/>
    <w:rsid w:val="01536131"/>
    <w:rsid w:val="0156177E"/>
    <w:rsid w:val="01591494"/>
    <w:rsid w:val="0164393C"/>
    <w:rsid w:val="01712EC1"/>
    <w:rsid w:val="01761E20"/>
    <w:rsid w:val="0179546C"/>
    <w:rsid w:val="017B11E4"/>
    <w:rsid w:val="017B6084"/>
    <w:rsid w:val="017B7436"/>
    <w:rsid w:val="017C5338"/>
    <w:rsid w:val="017D70B8"/>
    <w:rsid w:val="017E0CD4"/>
    <w:rsid w:val="017E4F78"/>
    <w:rsid w:val="017E6156"/>
    <w:rsid w:val="018122C1"/>
    <w:rsid w:val="018973F1"/>
    <w:rsid w:val="018C519F"/>
    <w:rsid w:val="018F4C90"/>
    <w:rsid w:val="018F6584"/>
    <w:rsid w:val="01907164"/>
    <w:rsid w:val="01910A08"/>
    <w:rsid w:val="01915C01"/>
    <w:rsid w:val="01944054"/>
    <w:rsid w:val="01971433"/>
    <w:rsid w:val="01977735"/>
    <w:rsid w:val="019A6B0E"/>
    <w:rsid w:val="019B5C1B"/>
    <w:rsid w:val="019D0BD9"/>
    <w:rsid w:val="019D73AC"/>
    <w:rsid w:val="019E1D71"/>
    <w:rsid w:val="019E792A"/>
    <w:rsid w:val="01A03F04"/>
    <w:rsid w:val="01A121BF"/>
    <w:rsid w:val="01A14751"/>
    <w:rsid w:val="01A157EB"/>
    <w:rsid w:val="01A24579"/>
    <w:rsid w:val="01A249C3"/>
    <w:rsid w:val="01A54C0A"/>
    <w:rsid w:val="01A57AA6"/>
    <w:rsid w:val="01A73D87"/>
    <w:rsid w:val="01A7589F"/>
    <w:rsid w:val="01AA1AC9"/>
    <w:rsid w:val="01AE7405"/>
    <w:rsid w:val="01AF6691"/>
    <w:rsid w:val="01B07294"/>
    <w:rsid w:val="01B464A4"/>
    <w:rsid w:val="01B8302B"/>
    <w:rsid w:val="01B8662E"/>
    <w:rsid w:val="01B91D0C"/>
    <w:rsid w:val="01BB269F"/>
    <w:rsid w:val="01C012ED"/>
    <w:rsid w:val="01C05104"/>
    <w:rsid w:val="01C068CF"/>
    <w:rsid w:val="01C12A3F"/>
    <w:rsid w:val="01C66BA0"/>
    <w:rsid w:val="01CA1977"/>
    <w:rsid w:val="01CA766A"/>
    <w:rsid w:val="01CF7782"/>
    <w:rsid w:val="01D152A8"/>
    <w:rsid w:val="01D8203A"/>
    <w:rsid w:val="01D95F0B"/>
    <w:rsid w:val="01DC4EEA"/>
    <w:rsid w:val="01DC70E9"/>
    <w:rsid w:val="01E20E2D"/>
    <w:rsid w:val="01E24A52"/>
    <w:rsid w:val="01E2731F"/>
    <w:rsid w:val="01E52B01"/>
    <w:rsid w:val="01EA0118"/>
    <w:rsid w:val="01EC0C8B"/>
    <w:rsid w:val="01EC3E90"/>
    <w:rsid w:val="01ED32AE"/>
    <w:rsid w:val="01EE098B"/>
    <w:rsid w:val="01F01BD2"/>
    <w:rsid w:val="01F114A6"/>
    <w:rsid w:val="01F11E1D"/>
    <w:rsid w:val="01F2635F"/>
    <w:rsid w:val="01F27810"/>
    <w:rsid w:val="01F80821"/>
    <w:rsid w:val="01F86CD9"/>
    <w:rsid w:val="01FC4E4C"/>
    <w:rsid w:val="01FC7B0B"/>
    <w:rsid w:val="01FD1151"/>
    <w:rsid w:val="01FD26C6"/>
    <w:rsid w:val="01FD2C25"/>
    <w:rsid w:val="02006B98"/>
    <w:rsid w:val="02054441"/>
    <w:rsid w:val="020809F9"/>
    <w:rsid w:val="02094F6B"/>
    <w:rsid w:val="02096708"/>
    <w:rsid w:val="020A7DC2"/>
    <w:rsid w:val="020E3135"/>
    <w:rsid w:val="020E59C7"/>
    <w:rsid w:val="021138F7"/>
    <w:rsid w:val="021233A9"/>
    <w:rsid w:val="0213141D"/>
    <w:rsid w:val="02155520"/>
    <w:rsid w:val="02161DDD"/>
    <w:rsid w:val="021A6C4F"/>
    <w:rsid w:val="021C3BFB"/>
    <w:rsid w:val="02243ACA"/>
    <w:rsid w:val="0227136C"/>
    <w:rsid w:val="022B1A36"/>
    <w:rsid w:val="022C0658"/>
    <w:rsid w:val="022C370A"/>
    <w:rsid w:val="022E46D7"/>
    <w:rsid w:val="0230398D"/>
    <w:rsid w:val="02352FF2"/>
    <w:rsid w:val="0236046B"/>
    <w:rsid w:val="02365359"/>
    <w:rsid w:val="023A13E9"/>
    <w:rsid w:val="023A6AEB"/>
    <w:rsid w:val="023F3DF5"/>
    <w:rsid w:val="0241610E"/>
    <w:rsid w:val="02444E5B"/>
    <w:rsid w:val="02480EEC"/>
    <w:rsid w:val="024B1393"/>
    <w:rsid w:val="024B637D"/>
    <w:rsid w:val="024D4D3C"/>
    <w:rsid w:val="024E4D61"/>
    <w:rsid w:val="02502460"/>
    <w:rsid w:val="02505F7F"/>
    <w:rsid w:val="02555E58"/>
    <w:rsid w:val="0256458A"/>
    <w:rsid w:val="02567E5F"/>
    <w:rsid w:val="025739FF"/>
    <w:rsid w:val="025B0D98"/>
    <w:rsid w:val="0261597F"/>
    <w:rsid w:val="02624DA7"/>
    <w:rsid w:val="02643EDD"/>
    <w:rsid w:val="02696B23"/>
    <w:rsid w:val="026A2CC1"/>
    <w:rsid w:val="026B6E93"/>
    <w:rsid w:val="026C4FD1"/>
    <w:rsid w:val="026C5A6A"/>
    <w:rsid w:val="026F7FC4"/>
    <w:rsid w:val="02714395"/>
    <w:rsid w:val="027300A0"/>
    <w:rsid w:val="027350B3"/>
    <w:rsid w:val="027564D5"/>
    <w:rsid w:val="027B1002"/>
    <w:rsid w:val="028247F4"/>
    <w:rsid w:val="02830C4C"/>
    <w:rsid w:val="02841E03"/>
    <w:rsid w:val="02847B9A"/>
    <w:rsid w:val="02854A06"/>
    <w:rsid w:val="0286092D"/>
    <w:rsid w:val="028874B8"/>
    <w:rsid w:val="028A25F9"/>
    <w:rsid w:val="028B03E9"/>
    <w:rsid w:val="028B18FB"/>
    <w:rsid w:val="028D44EB"/>
    <w:rsid w:val="028E0C0C"/>
    <w:rsid w:val="02906F11"/>
    <w:rsid w:val="02947D76"/>
    <w:rsid w:val="029519AE"/>
    <w:rsid w:val="029535C8"/>
    <w:rsid w:val="0295513C"/>
    <w:rsid w:val="0296099A"/>
    <w:rsid w:val="02973B76"/>
    <w:rsid w:val="029C7664"/>
    <w:rsid w:val="02A13383"/>
    <w:rsid w:val="02A17138"/>
    <w:rsid w:val="02A46519"/>
    <w:rsid w:val="02A824AD"/>
    <w:rsid w:val="02AB3D4B"/>
    <w:rsid w:val="02AD7AC3"/>
    <w:rsid w:val="02AE07B4"/>
    <w:rsid w:val="02AF2406"/>
    <w:rsid w:val="02B268A2"/>
    <w:rsid w:val="02B41071"/>
    <w:rsid w:val="02B52385"/>
    <w:rsid w:val="02B61570"/>
    <w:rsid w:val="02B80416"/>
    <w:rsid w:val="02B9331A"/>
    <w:rsid w:val="02B9665C"/>
    <w:rsid w:val="02BA0302"/>
    <w:rsid w:val="02BA5E02"/>
    <w:rsid w:val="02BA7544"/>
    <w:rsid w:val="02BB6A04"/>
    <w:rsid w:val="02BC03AE"/>
    <w:rsid w:val="02BD62FC"/>
    <w:rsid w:val="02BE3A7E"/>
    <w:rsid w:val="02BE582C"/>
    <w:rsid w:val="02C02E62"/>
    <w:rsid w:val="02C043C0"/>
    <w:rsid w:val="02C22F1A"/>
    <w:rsid w:val="02C309FD"/>
    <w:rsid w:val="02C31095"/>
    <w:rsid w:val="02C90AFB"/>
    <w:rsid w:val="02C92423"/>
    <w:rsid w:val="02CC7FB1"/>
    <w:rsid w:val="02CE4527"/>
    <w:rsid w:val="02CE71C5"/>
    <w:rsid w:val="02D03287"/>
    <w:rsid w:val="02D064B5"/>
    <w:rsid w:val="02D139D4"/>
    <w:rsid w:val="02D20982"/>
    <w:rsid w:val="02D432A2"/>
    <w:rsid w:val="02D456FC"/>
    <w:rsid w:val="02D7601A"/>
    <w:rsid w:val="02DC3113"/>
    <w:rsid w:val="02DC3F04"/>
    <w:rsid w:val="02DD5AB5"/>
    <w:rsid w:val="02E222E8"/>
    <w:rsid w:val="02E82052"/>
    <w:rsid w:val="02E84657"/>
    <w:rsid w:val="02E9097E"/>
    <w:rsid w:val="02EA1AC2"/>
    <w:rsid w:val="02EC7C29"/>
    <w:rsid w:val="02ED6112"/>
    <w:rsid w:val="02EF332B"/>
    <w:rsid w:val="02F2356D"/>
    <w:rsid w:val="02FA25DD"/>
    <w:rsid w:val="02FF2C80"/>
    <w:rsid w:val="02FF4CB6"/>
    <w:rsid w:val="0301396B"/>
    <w:rsid w:val="030176F6"/>
    <w:rsid w:val="03031491"/>
    <w:rsid w:val="030516AD"/>
    <w:rsid w:val="030578DE"/>
    <w:rsid w:val="03064388"/>
    <w:rsid w:val="03121523"/>
    <w:rsid w:val="03123DCA"/>
    <w:rsid w:val="03125B78"/>
    <w:rsid w:val="031272DC"/>
    <w:rsid w:val="03133A58"/>
    <w:rsid w:val="0314029C"/>
    <w:rsid w:val="031418F0"/>
    <w:rsid w:val="031511C4"/>
    <w:rsid w:val="03190CB5"/>
    <w:rsid w:val="03194519"/>
    <w:rsid w:val="031B535E"/>
    <w:rsid w:val="031D6FDE"/>
    <w:rsid w:val="03215CDF"/>
    <w:rsid w:val="03227E80"/>
    <w:rsid w:val="03267887"/>
    <w:rsid w:val="0328714A"/>
    <w:rsid w:val="03293A48"/>
    <w:rsid w:val="032B1F69"/>
    <w:rsid w:val="03304250"/>
    <w:rsid w:val="03323B24"/>
    <w:rsid w:val="033275D2"/>
    <w:rsid w:val="03351952"/>
    <w:rsid w:val="03365C5D"/>
    <w:rsid w:val="03367AB9"/>
    <w:rsid w:val="033A0C2B"/>
    <w:rsid w:val="033D42B1"/>
    <w:rsid w:val="033F115D"/>
    <w:rsid w:val="0341072D"/>
    <w:rsid w:val="03454F69"/>
    <w:rsid w:val="034E289A"/>
    <w:rsid w:val="03520EFC"/>
    <w:rsid w:val="03536563"/>
    <w:rsid w:val="03541CED"/>
    <w:rsid w:val="03585788"/>
    <w:rsid w:val="03587C7B"/>
    <w:rsid w:val="035B751F"/>
    <w:rsid w:val="03655CA8"/>
    <w:rsid w:val="036641EE"/>
    <w:rsid w:val="036756BA"/>
    <w:rsid w:val="036F11B0"/>
    <w:rsid w:val="036F4D79"/>
    <w:rsid w:val="037405E1"/>
    <w:rsid w:val="03761244"/>
    <w:rsid w:val="03767EB5"/>
    <w:rsid w:val="03771E7F"/>
    <w:rsid w:val="03784D5B"/>
    <w:rsid w:val="03792426"/>
    <w:rsid w:val="03792E9D"/>
    <w:rsid w:val="037D49D2"/>
    <w:rsid w:val="03800797"/>
    <w:rsid w:val="03813BAD"/>
    <w:rsid w:val="03822CAA"/>
    <w:rsid w:val="03864E59"/>
    <w:rsid w:val="03870314"/>
    <w:rsid w:val="038A633F"/>
    <w:rsid w:val="038F19C8"/>
    <w:rsid w:val="03914CEF"/>
    <w:rsid w:val="0394658D"/>
    <w:rsid w:val="03991DF6"/>
    <w:rsid w:val="039F0ECB"/>
    <w:rsid w:val="03AC38D7"/>
    <w:rsid w:val="03AD3D13"/>
    <w:rsid w:val="03AF13EF"/>
    <w:rsid w:val="03AF5B0B"/>
    <w:rsid w:val="03AF603B"/>
    <w:rsid w:val="03B12AE3"/>
    <w:rsid w:val="03B57EBE"/>
    <w:rsid w:val="03B804CE"/>
    <w:rsid w:val="03B81D0B"/>
    <w:rsid w:val="03BD4A94"/>
    <w:rsid w:val="03C007D8"/>
    <w:rsid w:val="03C13A94"/>
    <w:rsid w:val="03C20958"/>
    <w:rsid w:val="03C21FED"/>
    <w:rsid w:val="03C57219"/>
    <w:rsid w:val="03C86237"/>
    <w:rsid w:val="03C86557"/>
    <w:rsid w:val="03CC240D"/>
    <w:rsid w:val="03CF41ED"/>
    <w:rsid w:val="03D200F0"/>
    <w:rsid w:val="03DA54AB"/>
    <w:rsid w:val="03DB1CAB"/>
    <w:rsid w:val="03DB240E"/>
    <w:rsid w:val="03DB6532"/>
    <w:rsid w:val="03DC5929"/>
    <w:rsid w:val="03DE3CAC"/>
    <w:rsid w:val="03DE46EA"/>
    <w:rsid w:val="03DF1683"/>
    <w:rsid w:val="03E14457"/>
    <w:rsid w:val="03E35791"/>
    <w:rsid w:val="03E5760A"/>
    <w:rsid w:val="03E64004"/>
    <w:rsid w:val="03E7654F"/>
    <w:rsid w:val="03E868D9"/>
    <w:rsid w:val="03EA61FB"/>
    <w:rsid w:val="03EE0EB9"/>
    <w:rsid w:val="03F67248"/>
    <w:rsid w:val="03F72942"/>
    <w:rsid w:val="03FB03BA"/>
    <w:rsid w:val="03FD0B17"/>
    <w:rsid w:val="03FF60FC"/>
    <w:rsid w:val="04001E75"/>
    <w:rsid w:val="04054C3F"/>
    <w:rsid w:val="04071350"/>
    <w:rsid w:val="04074FB1"/>
    <w:rsid w:val="04082AD7"/>
    <w:rsid w:val="040A684F"/>
    <w:rsid w:val="040C7BAB"/>
    <w:rsid w:val="040E3196"/>
    <w:rsid w:val="040E6322"/>
    <w:rsid w:val="04114082"/>
    <w:rsid w:val="04153DC2"/>
    <w:rsid w:val="04182DE1"/>
    <w:rsid w:val="041A57ED"/>
    <w:rsid w:val="041C11B1"/>
    <w:rsid w:val="041E22FB"/>
    <w:rsid w:val="04206073"/>
    <w:rsid w:val="042161FF"/>
    <w:rsid w:val="0423311D"/>
    <w:rsid w:val="04240D29"/>
    <w:rsid w:val="04247911"/>
    <w:rsid w:val="042711AF"/>
    <w:rsid w:val="042B43C7"/>
    <w:rsid w:val="042D3836"/>
    <w:rsid w:val="04302177"/>
    <w:rsid w:val="04335DA6"/>
    <w:rsid w:val="04335EAB"/>
    <w:rsid w:val="04347F0C"/>
    <w:rsid w:val="04374B4A"/>
    <w:rsid w:val="04394805"/>
    <w:rsid w:val="043F0BEF"/>
    <w:rsid w:val="04445BA5"/>
    <w:rsid w:val="04492E3E"/>
    <w:rsid w:val="044C6E68"/>
    <w:rsid w:val="044E2BE0"/>
    <w:rsid w:val="044F0706"/>
    <w:rsid w:val="044F5B91"/>
    <w:rsid w:val="04515339"/>
    <w:rsid w:val="04553F6E"/>
    <w:rsid w:val="0457135B"/>
    <w:rsid w:val="04597141"/>
    <w:rsid w:val="0459761D"/>
    <w:rsid w:val="045B52FD"/>
    <w:rsid w:val="045C6B9A"/>
    <w:rsid w:val="045F4088"/>
    <w:rsid w:val="046125E9"/>
    <w:rsid w:val="046643CE"/>
    <w:rsid w:val="04697905"/>
    <w:rsid w:val="046B7559"/>
    <w:rsid w:val="046C0CCC"/>
    <w:rsid w:val="046C12B8"/>
    <w:rsid w:val="046F3B40"/>
    <w:rsid w:val="046F44B9"/>
    <w:rsid w:val="0472123E"/>
    <w:rsid w:val="04722D72"/>
    <w:rsid w:val="04770A40"/>
    <w:rsid w:val="04786F7C"/>
    <w:rsid w:val="047A1C27"/>
    <w:rsid w:val="047B773B"/>
    <w:rsid w:val="047E5440"/>
    <w:rsid w:val="047F2D99"/>
    <w:rsid w:val="04806B11"/>
    <w:rsid w:val="04852A5C"/>
    <w:rsid w:val="04854128"/>
    <w:rsid w:val="04854AFB"/>
    <w:rsid w:val="048A542E"/>
    <w:rsid w:val="048C54B6"/>
    <w:rsid w:val="048E06D6"/>
    <w:rsid w:val="049251C3"/>
    <w:rsid w:val="04937299"/>
    <w:rsid w:val="049661FB"/>
    <w:rsid w:val="04970674"/>
    <w:rsid w:val="04982FC0"/>
    <w:rsid w:val="04983E5B"/>
    <w:rsid w:val="049A7BD3"/>
    <w:rsid w:val="049D755D"/>
    <w:rsid w:val="049E721F"/>
    <w:rsid w:val="04A00893"/>
    <w:rsid w:val="04A4120A"/>
    <w:rsid w:val="04A42800"/>
    <w:rsid w:val="04A66578"/>
    <w:rsid w:val="04A96068"/>
    <w:rsid w:val="04AC7907"/>
    <w:rsid w:val="04AD0AE9"/>
    <w:rsid w:val="04AD6EC9"/>
    <w:rsid w:val="04AE36AC"/>
    <w:rsid w:val="04AF0A6F"/>
    <w:rsid w:val="04B360C1"/>
    <w:rsid w:val="04B66799"/>
    <w:rsid w:val="04B70785"/>
    <w:rsid w:val="04BC5D88"/>
    <w:rsid w:val="04BE13E8"/>
    <w:rsid w:val="04C23930"/>
    <w:rsid w:val="04C30688"/>
    <w:rsid w:val="04C3537C"/>
    <w:rsid w:val="04C410F4"/>
    <w:rsid w:val="04C5066A"/>
    <w:rsid w:val="04C52BC9"/>
    <w:rsid w:val="04C5384E"/>
    <w:rsid w:val="04C939DA"/>
    <w:rsid w:val="04CC0BF2"/>
    <w:rsid w:val="04CD7FA9"/>
    <w:rsid w:val="04CE0DD4"/>
    <w:rsid w:val="04D063B5"/>
    <w:rsid w:val="04D07506"/>
    <w:rsid w:val="04D40BE1"/>
    <w:rsid w:val="04D429BE"/>
    <w:rsid w:val="04D50773"/>
    <w:rsid w:val="04DC5B4F"/>
    <w:rsid w:val="04DD7A30"/>
    <w:rsid w:val="04DF0E7A"/>
    <w:rsid w:val="04DF150C"/>
    <w:rsid w:val="04E37BC3"/>
    <w:rsid w:val="04E44161"/>
    <w:rsid w:val="04E44E99"/>
    <w:rsid w:val="04E609F5"/>
    <w:rsid w:val="04E84DE3"/>
    <w:rsid w:val="04E939CD"/>
    <w:rsid w:val="04EB042F"/>
    <w:rsid w:val="04F02FDD"/>
    <w:rsid w:val="04F174A6"/>
    <w:rsid w:val="04F512AE"/>
    <w:rsid w:val="04F87AFC"/>
    <w:rsid w:val="04FB13AC"/>
    <w:rsid w:val="04FC6AE0"/>
    <w:rsid w:val="04FE4606"/>
    <w:rsid w:val="05017C52"/>
    <w:rsid w:val="0502272F"/>
    <w:rsid w:val="05085059"/>
    <w:rsid w:val="050962AC"/>
    <w:rsid w:val="050B6D13"/>
    <w:rsid w:val="051060E7"/>
    <w:rsid w:val="05106400"/>
    <w:rsid w:val="051328DE"/>
    <w:rsid w:val="05143E2A"/>
    <w:rsid w:val="051536FE"/>
    <w:rsid w:val="05153D1D"/>
    <w:rsid w:val="0518776B"/>
    <w:rsid w:val="05192AE2"/>
    <w:rsid w:val="05193846"/>
    <w:rsid w:val="051C1217"/>
    <w:rsid w:val="051C1AC3"/>
    <w:rsid w:val="051D29EE"/>
    <w:rsid w:val="052045E1"/>
    <w:rsid w:val="05267A92"/>
    <w:rsid w:val="05281EFB"/>
    <w:rsid w:val="052D5294"/>
    <w:rsid w:val="052E69DC"/>
    <w:rsid w:val="052F6697"/>
    <w:rsid w:val="053242B0"/>
    <w:rsid w:val="05324FCB"/>
    <w:rsid w:val="05375D41"/>
    <w:rsid w:val="053A4F12"/>
    <w:rsid w:val="053B7608"/>
    <w:rsid w:val="053D5EB6"/>
    <w:rsid w:val="05412529"/>
    <w:rsid w:val="05456046"/>
    <w:rsid w:val="05467752"/>
    <w:rsid w:val="054C4C98"/>
    <w:rsid w:val="054D2E98"/>
    <w:rsid w:val="054D32EA"/>
    <w:rsid w:val="054E2E10"/>
    <w:rsid w:val="054F59E9"/>
    <w:rsid w:val="05502988"/>
    <w:rsid w:val="05596983"/>
    <w:rsid w:val="055C30DB"/>
    <w:rsid w:val="055E28A7"/>
    <w:rsid w:val="055E52BD"/>
    <w:rsid w:val="056557E5"/>
    <w:rsid w:val="05670DD2"/>
    <w:rsid w:val="056B59A4"/>
    <w:rsid w:val="056F2E0E"/>
    <w:rsid w:val="056F70C3"/>
    <w:rsid w:val="0570099F"/>
    <w:rsid w:val="05722ADD"/>
    <w:rsid w:val="0574731F"/>
    <w:rsid w:val="05767593"/>
    <w:rsid w:val="0577390C"/>
    <w:rsid w:val="057766C5"/>
    <w:rsid w:val="057854EC"/>
    <w:rsid w:val="05785D91"/>
    <w:rsid w:val="057C2232"/>
    <w:rsid w:val="057F2E9A"/>
    <w:rsid w:val="05817C3B"/>
    <w:rsid w:val="05857852"/>
    <w:rsid w:val="05874AF0"/>
    <w:rsid w:val="058824CF"/>
    <w:rsid w:val="058957F4"/>
    <w:rsid w:val="058B2F70"/>
    <w:rsid w:val="058D388B"/>
    <w:rsid w:val="05900EE2"/>
    <w:rsid w:val="05940AC6"/>
    <w:rsid w:val="05997707"/>
    <w:rsid w:val="059B1E55"/>
    <w:rsid w:val="059C5BCD"/>
    <w:rsid w:val="059C6795"/>
    <w:rsid w:val="059C797B"/>
    <w:rsid w:val="059E1945"/>
    <w:rsid w:val="059F1FE0"/>
    <w:rsid w:val="05A0710F"/>
    <w:rsid w:val="05A32BC9"/>
    <w:rsid w:val="05A451EC"/>
    <w:rsid w:val="05AA653C"/>
    <w:rsid w:val="05AD1A49"/>
    <w:rsid w:val="05AD1B88"/>
    <w:rsid w:val="05B01966"/>
    <w:rsid w:val="05B70C97"/>
    <w:rsid w:val="05B9052D"/>
    <w:rsid w:val="05B95512"/>
    <w:rsid w:val="05BB6053"/>
    <w:rsid w:val="05BE1B68"/>
    <w:rsid w:val="05BF1036"/>
    <w:rsid w:val="05C018BB"/>
    <w:rsid w:val="05C066E1"/>
    <w:rsid w:val="05C37741"/>
    <w:rsid w:val="05C44052"/>
    <w:rsid w:val="05C72C4A"/>
    <w:rsid w:val="05C815FD"/>
    <w:rsid w:val="05C929A9"/>
    <w:rsid w:val="05CC64B2"/>
    <w:rsid w:val="05CD3FB9"/>
    <w:rsid w:val="05CE310A"/>
    <w:rsid w:val="05CF4AD0"/>
    <w:rsid w:val="05D0085A"/>
    <w:rsid w:val="05D1484A"/>
    <w:rsid w:val="05D423C7"/>
    <w:rsid w:val="05D7380A"/>
    <w:rsid w:val="05DC5B19"/>
    <w:rsid w:val="05E25D43"/>
    <w:rsid w:val="05E80120"/>
    <w:rsid w:val="05E82BC0"/>
    <w:rsid w:val="05E91346"/>
    <w:rsid w:val="05E92F8E"/>
    <w:rsid w:val="05E97FCF"/>
    <w:rsid w:val="05EB33A4"/>
    <w:rsid w:val="05EC1358"/>
    <w:rsid w:val="05ED3CA8"/>
    <w:rsid w:val="05EE0AFA"/>
    <w:rsid w:val="05EE6B68"/>
    <w:rsid w:val="05EF315A"/>
    <w:rsid w:val="05EF534D"/>
    <w:rsid w:val="05F113DC"/>
    <w:rsid w:val="05F205F6"/>
    <w:rsid w:val="05F6653C"/>
    <w:rsid w:val="05F77969"/>
    <w:rsid w:val="05FA1F39"/>
    <w:rsid w:val="05FB4CF2"/>
    <w:rsid w:val="05FE2520"/>
    <w:rsid w:val="06035C4C"/>
    <w:rsid w:val="060462D5"/>
    <w:rsid w:val="06046B53"/>
    <w:rsid w:val="060718D7"/>
    <w:rsid w:val="06093F94"/>
    <w:rsid w:val="060B30A7"/>
    <w:rsid w:val="060C0925"/>
    <w:rsid w:val="060C5C43"/>
    <w:rsid w:val="060F1B6A"/>
    <w:rsid w:val="06141C07"/>
    <w:rsid w:val="061764C6"/>
    <w:rsid w:val="061B11E8"/>
    <w:rsid w:val="061C11CB"/>
    <w:rsid w:val="061C418A"/>
    <w:rsid w:val="061C4620"/>
    <w:rsid w:val="061E65E2"/>
    <w:rsid w:val="062066D3"/>
    <w:rsid w:val="062468F3"/>
    <w:rsid w:val="062A4140"/>
    <w:rsid w:val="062C5D5F"/>
    <w:rsid w:val="062D7265"/>
    <w:rsid w:val="062E0FB2"/>
    <w:rsid w:val="062F07EF"/>
    <w:rsid w:val="06304BF2"/>
    <w:rsid w:val="06312550"/>
    <w:rsid w:val="06350DA4"/>
    <w:rsid w:val="063700C4"/>
    <w:rsid w:val="0637716A"/>
    <w:rsid w:val="06387262"/>
    <w:rsid w:val="063D1753"/>
    <w:rsid w:val="064079C4"/>
    <w:rsid w:val="064118B4"/>
    <w:rsid w:val="06414BE1"/>
    <w:rsid w:val="064402AB"/>
    <w:rsid w:val="06486801"/>
    <w:rsid w:val="064E6EAF"/>
    <w:rsid w:val="064E7B78"/>
    <w:rsid w:val="06540256"/>
    <w:rsid w:val="06582D66"/>
    <w:rsid w:val="06597040"/>
    <w:rsid w:val="065B776E"/>
    <w:rsid w:val="065C1475"/>
    <w:rsid w:val="065D535C"/>
    <w:rsid w:val="065D5AC7"/>
    <w:rsid w:val="066206FA"/>
    <w:rsid w:val="06621EE3"/>
    <w:rsid w:val="0663218C"/>
    <w:rsid w:val="066617AB"/>
    <w:rsid w:val="0667442D"/>
    <w:rsid w:val="06677F89"/>
    <w:rsid w:val="0669681C"/>
    <w:rsid w:val="066A6A65"/>
    <w:rsid w:val="066D540F"/>
    <w:rsid w:val="066E5683"/>
    <w:rsid w:val="06726EC6"/>
    <w:rsid w:val="06734B80"/>
    <w:rsid w:val="06764670"/>
    <w:rsid w:val="067A72A3"/>
    <w:rsid w:val="067B57E2"/>
    <w:rsid w:val="067C7AAB"/>
    <w:rsid w:val="067D77AC"/>
    <w:rsid w:val="067F1970"/>
    <w:rsid w:val="067F78E7"/>
    <w:rsid w:val="0680104B"/>
    <w:rsid w:val="0683253C"/>
    <w:rsid w:val="06840B3B"/>
    <w:rsid w:val="068505DF"/>
    <w:rsid w:val="068536E9"/>
    <w:rsid w:val="0687062B"/>
    <w:rsid w:val="0688615C"/>
    <w:rsid w:val="068D233F"/>
    <w:rsid w:val="068E496F"/>
    <w:rsid w:val="06915006"/>
    <w:rsid w:val="06924738"/>
    <w:rsid w:val="0693206C"/>
    <w:rsid w:val="06946E94"/>
    <w:rsid w:val="069607A9"/>
    <w:rsid w:val="0696086E"/>
    <w:rsid w:val="0696261C"/>
    <w:rsid w:val="06986394"/>
    <w:rsid w:val="069A210C"/>
    <w:rsid w:val="06A25465"/>
    <w:rsid w:val="06A71A23"/>
    <w:rsid w:val="06A8313F"/>
    <w:rsid w:val="06AC0A63"/>
    <w:rsid w:val="06AE3536"/>
    <w:rsid w:val="06AF38CB"/>
    <w:rsid w:val="06B07B82"/>
    <w:rsid w:val="06B81282"/>
    <w:rsid w:val="06BA3091"/>
    <w:rsid w:val="06BD071B"/>
    <w:rsid w:val="06C07A6E"/>
    <w:rsid w:val="06C239ED"/>
    <w:rsid w:val="06C37B46"/>
    <w:rsid w:val="06C57BF6"/>
    <w:rsid w:val="06C62F02"/>
    <w:rsid w:val="06C67672"/>
    <w:rsid w:val="06C71B37"/>
    <w:rsid w:val="06C8393F"/>
    <w:rsid w:val="06C94E4B"/>
    <w:rsid w:val="06CA2EC8"/>
    <w:rsid w:val="06CD0A79"/>
    <w:rsid w:val="06CE089A"/>
    <w:rsid w:val="06D02013"/>
    <w:rsid w:val="06D23DA2"/>
    <w:rsid w:val="06D25243"/>
    <w:rsid w:val="06D81E3F"/>
    <w:rsid w:val="06D870D9"/>
    <w:rsid w:val="06DB194F"/>
    <w:rsid w:val="06DB6774"/>
    <w:rsid w:val="06DE2839"/>
    <w:rsid w:val="06DF5B43"/>
    <w:rsid w:val="06E1579D"/>
    <w:rsid w:val="06E17ABD"/>
    <w:rsid w:val="06E4782C"/>
    <w:rsid w:val="06E50546"/>
    <w:rsid w:val="06E61F31"/>
    <w:rsid w:val="06E64AD2"/>
    <w:rsid w:val="06E760A8"/>
    <w:rsid w:val="06E8731C"/>
    <w:rsid w:val="06EB54F6"/>
    <w:rsid w:val="06EB6E0C"/>
    <w:rsid w:val="06ED6809"/>
    <w:rsid w:val="06F061D0"/>
    <w:rsid w:val="06F202DF"/>
    <w:rsid w:val="06F45777"/>
    <w:rsid w:val="06F537E7"/>
    <w:rsid w:val="06F5465A"/>
    <w:rsid w:val="06F603BF"/>
    <w:rsid w:val="06F80EAD"/>
    <w:rsid w:val="06FA542B"/>
    <w:rsid w:val="06FA7E63"/>
    <w:rsid w:val="06FE2509"/>
    <w:rsid w:val="06FF01A6"/>
    <w:rsid w:val="07003E07"/>
    <w:rsid w:val="0700483F"/>
    <w:rsid w:val="07044DD6"/>
    <w:rsid w:val="07050B2B"/>
    <w:rsid w:val="0708135B"/>
    <w:rsid w:val="070B4DB8"/>
    <w:rsid w:val="070F142E"/>
    <w:rsid w:val="07106873"/>
    <w:rsid w:val="07151957"/>
    <w:rsid w:val="07153E89"/>
    <w:rsid w:val="07170C78"/>
    <w:rsid w:val="0718202B"/>
    <w:rsid w:val="071874D5"/>
    <w:rsid w:val="071C04A2"/>
    <w:rsid w:val="0720429F"/>
    <w:rsid w:val="07257DFF"/>
    <w:rsid w:val="07257E52"/>
    <w:rsid w:val="07267E44"/>
    <w:rsid w:val="07290724"/>
    <w:rsid w:val="072916E2"/>
    <w:rsid w:val="072C64D0"/>
    <w:rsid w:val="072D2F81"/>
    <w:rsid w:val="072D690E"/>
    <w:rsid w:val="072E6CF9"/>
    <w:rsid w:val="07302D07"/>
    <w:rsid w:val="07342561"/>
    <w:rsid w:val="0735025A"/>
    <w:rsid w:val="07375BAD"/>
    <w:rsid w:val="07386988"/>
    <w:rsid w:val="073D23CB"/>
    <w:rsid w:val="073E16EB"/>
    <w:rsid w:val="07416E48"/>
    <w:rsid w:val="07424A54"/>
    <w:rsid w:val="07430532"/>
    <w:rsid w:val="07437BFA"/>
    <w:rsid w:val="07464A65"/>
    <w:rsid w:val="074B1659"/>
    <w:rsid w:val="074F7AD6"/>
    <w:rsid w:val="07554FBF"/>
    <w:rsid w:val="0759382D"/>
    <w:rsid w:val="07593D76"/>
    <w:rsid w:val="075A22DE"/>
    <w:rsid w:val="075E38AF"/>
    <w:rsid w:val="07603356"/>
    <w:rsid w:val="0762300C"/>
    <w:rsid w:val="0765096C"/>
    <w:rsid w:val="07684325"/>
    <w:rsid w:val="076943CE"/>
    <w:rsid w:val="07696609"/>
    <w:rsid w:val="07697D31"/>
    <w:rsid w:val="076B3AA9"/>
    <w:rsid w:val="076F5032"/>
    <w:rsid w:val="07722B6E"/>
    <w:rsid w:val="077242E0"/>
    <w:rsid w:val="07724E37"/>
    <w:rsid w:val="077347A7"/>
    <w:rsid w:val="07740BAF"/>
    <w:rsid w:val="0774161A"/>
    <w:rsid w:val="07746BCF"/>
    <w:rsid w:val="077527CA"/>
    <w:rsid w:val="077961C6"/>
    <w:rsid w:val="077D4847"/>
    <w:rsid w:val="077E558A"/>
    <w:rsid w:val="078377D8"/>
    <w:rsid w:val="078468E1"/>
    <w:rsid w:val="078638DC"/>
    <w:rsid w:val="078A44D4"/>
    <w:rsid w:val="078D3903"/>
    <w:rsid w:val="078E70B9"/>
    <w:rsid w:val="078F0B29"/>
    <w:rsid w:val="07937B46"/>
    <w:rsid w:val="07957AE4"/>
    <w:rsid w:val="07996868"/>
    <w:rsid w:val="079C505E"/>
    <w:rsid w:val="079D5AF8"/>
    <w:rsid w:val="079D72A4"/>
    <w:rsid w:val="079E49CF"/>
    <w:rsid w:val="07A1092D"/>
    <w:rsid w:val="07A3460E"/>
    <w:rsid w:val="07A34FF1"/>
    <w:rsid w:val="07A5304C"/>
    <w:rsid w:val="07A81A4F"/>
    <w:rsid w:val="07AA45D1"/>
    <w:rsid w:val="07AB2E37"/>
    <w:rsid w:val="07AF1680"/>
    <w:rsid w:val="07B370F4"/>
    <w:rsid w:val="07B61BE4"/>
    <w:rsid w:val="07B70E80"/>
    <w:rsid w:val="07BA427E"/>
    <w:rsid w:val="07BC411F"/>
    <w:rsid w:val="07BD6274"/>
    <w:rsid w:val="07BE2CB0"/>
    <w:rsid w:val="07C01538"/>
    <w:rsid w:val="07C206E7"/>
    <w:rsid w:val="07C22C5A"/>
    <w:rsid w:val="07C62D70"/>
    <w:rsid w:val="07C6438C"/>
    <w:rsid w:val="07D01F26"/>
    <w:rsid w:val="07D05A0A"/>
    <w:rsid w:val="07D403B9"/>
    <w:rsid w:val="07D7113E"/>
    <w:rsid w:val="07D86111"/>
    <w:rsid w:val="07DA36B7"/>
    <w:rsid w:val="07DB29DD"/>
    <w:rsid w:val="07DE5A63"/>
    <w:rsid w:val="07E00A0F"/>
    <w:rsid w:val="07E07FF3"/>
    <w:rsid w:val="07E45E9F"/>
    <w:rsid w:val="07EA21FB"/>
    <w:rsid w:val="07EE0E24"/>
    <w:rsid w:val="07EF6488"/>
    <w:rsid w:val="07F051B7"/>
    <w:rsid w:val="07F609D0"/>
    <w:rsid w:val="07F703BF"/>
    <w:rsid w:val="07F92796"/>
    <w:rsid w:val="07FB33BE"/>
    <w:rsid w:val="07FC3E74"/>
    <w:rsid w:val="0801312F"/>
    <w:rsid w:val="080535B6"/>
    <w:rsid w:val="08055B79"/>
    <w:rsid w:val="08062053"/>
    <w:rsid w:val="080A25D6"/>
    <w:rsid w:val="080C0DE8"/>
    <w:rsid w:val="080E7584"/>
    <w:rsid w:val="08150D3E"/>
    <w:rsid w:val="08196088"/>
    <w:rsid w:val="081A0A40"/>
    <w:rsid w:val="081A5CBD"/>
    <w:rsid w:val="081B5163"/>
    <w:rsid w:val="081E7BD5"/>
    <w:rsid w:val="0822060B"/>
    <w:rsid w:val="082209EF"/>
    <w:rsid w:val="08234384"/>
    <w:rsid w:val="08244856"/>
    <w:rsid w:val="08253C58"/>
    <w:rsid w:val="08273E74"/>
    <w:rsid w:val="082C148A"/>
    <w:rsid w:val="082C4FE6"/>
    <w:rsid w:val="082C4FED"/>
    <w:rsid w:val="082E7D71"/>
    <w:rsid w:val="08316267"/>
    <w:rsid w:val="08341C4E"/>
    <w:rsid w:val="08353655"/>
    <w:rsid w:val="08365E65"/>
    <w:rsid w:val="08395955"/>
    <w:rsid w:val="08402FE0"/>
    <w:rsid w:val="084410E6"/>
    <w:rsid w:val="08446F5E"/>
    <w:rsid w:val="08464E1C"/>
    <w:rsid w:val="084A1910"/>
    <w:rsid w:val="084A2657"/>
    <w:rsid w:val="084C5688"/>
    <w:rsid w:val="084D4097"/>
    <w:rsid w:val="084F33CB"/>
    <w:rsid w:val="08507C91"/>
    <w:rsid w:val="08531C03"/>
    <w:rsid w:val="08533BBE"/>
    <w:rsid w:val="08540D54"/>
    <w:rsid w:val="08542FC6"/>
    <w:rsid w:val="08597DA5"/>
    <w:rsid w:val="085B5AEC"/>
    <w:rsid w:val="085D319B"/>
    <w:rsid w:val="085E1243"/>
    <w:rsid w:val="085F5203"/>
    <w:rsid w:val="086230FE"/>
    <w:rsid w:val="086311FB"/>
    <w:rsid w:val="0864399F"/>
    <w:rsid w:val="086757B2"/>
    <w:rsid w:val="0869755D"/>
    <w:rsid w:val="086A18F8"/>
    <w:rsid w:val="086C1992"/>
    <w:rsid w:val="086C76E4"/>
    <w:rsid w:val="08703057"/>
    <w:rsid w:val="08743A59"/>
    <w:rsid w:val="0874698D"/>
    <w:rsid w:val="08752DFC"/>
    <w:rsid w:val="087A6440"/>
    <w:rsid w:val="08850B76"/>
    <w:rsid w:val="0887216C"/>
    <w:rsid w:val="0888476C"/>
    <w:rsid w:val="08885B19"/>
    <w:rsid w:val="088E389A"/>
    <w:rsid w:val="08907C6B"/>
    <w:rsid w:val="089112ED"/>
    <w:rsid w:val="08925DEA"/>
    <w:rsid w:val="0895702F"/>
    <w:rsid w:val="08970701"/>
    <w:rsid w:val="08983E9C"/>
    <w:rsid w:val="08987CDD"/>
    <w:rsid w:val="089A63AF"/>
    <w:rsid w:val="089E15D1"/>
    <w:rsid w:val="08A023F8"/>
    <w:rsid w:val="08A54257"/>
    <w:rsid w:val="08A564CE"/>
    <w:rsid w:val="08AA23AF"/>
    <w:rsid w:val="08AB205C"/>
    <w:rsid w:val="08AC6127"/>
    <w:rsid w:val="08AC67AF"/>
    <w:rsid w:val="08AC7DFE"/>
    <w:rsid w:val="08AD4427"/>
    <w:rsid w:val="08AE32FE"/>
    <w:rsid w:val="08B247A4"/>
    <w:rsid w:val="08B60D54"/>
    <w:rsid w:val="08B70035"/>
    <w:rsid w:val="08B97EE7"/>
    <w:rsid w:val="08C039ED"/>
    <w:rsid w:val="08C05371"/>
    <w:rsid w:val="08C416C3"/>
    <w:rsid w:val="08C55445"/>
    <w:rsid w:val="08C848A1"/>
    <w:rsid w:val="08CB5920"/>
    <w:rsid w:val="08CC4A1B"/>
    <w:rsid w:val="08CD225C"/>
    <w:rsid w:val="08CE0B51"/>
    <w:rsid w:val="08D23A55"/>
    <w:rsid w:val="08D5372F"/>
    <w:rsid w:val="08D6394F"/>
    <w:rsid w:val="08DA2C94"/>
    <w:rsid w:val="08DA5164"/>
    <w:rsid w:val="08DB6A0C"/>
    <w:rsid w:val="08E04023"/>
    <w:rsid w:val="08E26E71"/>
    <w:rsid w:val="08E6788B"/>
    <w:rsid w:val="08E71C99"/>
    <w:rsid w:val="08E860F0"/>
    <w:rsid w:val="08E94D37"/>
    <w:rsid w:val="08ED1290"/>
    <w:rsid w:val="08EE5B64"/>
    <w:rsid w:val="08F0070A"/>
    <w:rsid w:val="08F17035"/>
    <w:rsid w:val="08F301FA"/>
    <w:rsid w:val="08F31436"/>
    <w:rsid w:val="08F96EE9"/>
    <w:rsid w:val="08FA0E0F"/>
    <w:rsid w:val="08FA28C5"/>
    <w:rsid w:val="08FA3336"/>
    <w:rsid w:val="08FB0980"/>
    <w:rsid w:val="08FB258C"/>
    <w:rsid w:val="08FC7E94"/>
    <w:rsid w:val="08FF0BE6"/>
    <w:rsid w:val="090012CB"/>
    <w:rsid w:val="090858DD"/>
    <w:rsid w:val="090976D7"/>
    <w:rsid w:val="090A46A2"/>
    <w:rsid w:val="090B6168"/>
    <w:rsid w:val="090D15F4"/>
    <w:rsid w:val="090D5220"/>
    <w:rsid w:val="090D6864"/>
    <w:rsid w:val="090F309E"/>
    <w:rsid w:val="090F4DD0"/>
    <w:rsid w:val="09101968"/>
    <w:rsid w:val="09102B5A"/>
    <w:rsid w:val="0911631B"/>
    <w:rsid w:val="0912115A"/>
    <w:rsid w:val="09182D02"/>
    <w:rsid w:val="091858D7"/>
    <w:rsid w:val="091A2395"/>
    <w:rsid w:val="091E206C"/>
    <w:rsid w:val="091F68E7"/>
    <w:rsid w:val="09255344"/>
    <w:rsid w:val="09297778"/>
    <w:rsid w:val="092B34F0"/>
    <w:rsid w:val="092C3157"/>
    <w:rsid w:val="09315AA0"/>
    <w:rsid w:val="09320D22"/>
    <w:rsid w:val="0935611C"/>
    <w:rsid w:val="09363BE1"/>
    <w:rsid w:val="0937252E"/>
    <w:rsid w:val="09374A4C"/>
    <w:rsid w:val="09391BEF"/>
    <w:rsid w:val="09437824"/>
    <w:rsid w:val="0947319B"/>
    <w:rsid w:val="094A25E9"/>
    <w:rsid w:val="094B3B92"/>
    <w:rsid w:val="094B7648"/>
    <w:rsid w:val="094D31A9"/>
    <w:rsid w:val="094E3682"/>
    <w:rsid w:val="094E50A1"/>
    <w:rsid w:val="094F03B9"/>
    <w:rsid w:val="09526220"/>
    <w:rsid w:val="095771C5"/>
    <w:rsid w:val="095A6EF2"/>
    <w:rsid w:val="095B721E"/>
    <w:rsid w:val="095C5D9F"/>
    <w:rsid w:val="095E38C5"/>
    <w:rsid w:val="09615163"/>
    <w:rsid w:val="096434F2"/>
    <w:rsid w:val="09646A02"/>
    <w:rsid w:val="09647136"/>
    <w:rsid w:val="09650116"/>
    <w:rsid w:val="09674D42"/>
    <w:rsid w:val="0968635E"/>
    <w:rsid w:val="096E52DE"/>
    <w:rsid w:val="09703D46"/>
    <w:rsid w:val="097204B5"/>
    <w:rsid w:val="0975742F"/>
    <w:rsid w:val="097770CA"/>
    <w:rsid w:val="0977731B"/>
    <w:rsid w:val="097F383C"/>
    <w:rsid w:val="09815806"/>
    <w:rsid w:val="098219C0"/>
    <w:rsid w:val="09824956"/>
    <w:rsid w:val="09840E52"/>
    <w:rsid w:val="098515B3"/>
    <w:rsid w:val="09883E99"/>
    <w:rsid w:val="0988465A"/>
    <w:rsid w:val="098A290C"/>
    <w:rsid w:val="098B21E0"/>
    <w:rsid w:val="098C25EC"/>
    <w:rsid w:val="098D41AA"/>
    <w:rsid w:val="09955CEF"/>
    <w:rsid w:val="09965997"/>
    <w:rsid w:val="09977997"/>
    <w:rsid w:val="099F5C37"/>
    <w:rsid w:val="09A22966"/>
    <w:rsid w:val="09A301DE"/>
    <w:rsid w:val="09A313C4"/>
    <w:rsid w:val="09A4691D"/>
    <w:rsid w:val="09A6526C"/>
    <w:rsid w:val="09A6701A"/>
    <w:rsid w:val="09A92667"/>
    <w:rsid w:val="09AA4D5C"/>
    <w:rsid w:val="09AD2157"/>
    <w:rsid w:val="09AE68BA"/>
    <w:rsid w:val="09B039F5"/>
    <w:rsid w:val="09B434E5"/>
    <w:rsid w:val="09BC6747"/>
    <w:rsid w:val="09BC683E"/>
    <w:rsid w:val="09BE5228"/>
    <w:rsid w:val="09C26D4F"/>
    <w:rsid w:val="09C3197A"/>
    <w:rsid w:val="09C6146A"/>
    <w:rsid w:val="09C83435"/>
    <w:rsid w:val="09CA2D09"/>
    <w:rsid w:val="09CB18F8"/>
    <w:rsid w:val="09CE5973"/>
    <w:rsid w:val="09D0027E"/>
    <w:rsid w:val="09D03575"/>
    <w:rsid w:val="09D43B87"/>
    <w:rsid w:val="09D516AE"/>
    <w:rsid w:val="09DA591A"/>
    <w:rsid w:val="09DB63AC"/>
    <w:rsid w:val="09DE67B4"/>
    <w:rsid w:val="09DF42DA"/>
    <w:rsid w:val="09E110AA"/>
    <w:rsid w:val="09E57B43"/>
    <w:rsid w:val="09E70454"/>
    <w:rsid w:val="09E92132"/>
    <w:rsid w:val="09EE0E3F"/>
    <w:rsid w:val="09F073E9"/>
    <w:rsid w:val="09F244EA"/>
    <w:rsid w:val="09F45FD8"/>
    <w:rsid w:val="09FC5515"/>
    <w:rsid w:val="09FD4475"/>
    <w:rsid w:val="0A002A22"/>
    <w:rsid w:val="0A014005"/>
    <w:rsid w:val="0A033C3D"/>
    <w:rsid w:val="0A03446D"/>
    <w:rsid w:val="0A052CCF"/>
    <w:rsid w:val="0A0562F7"/>
    <w:rsid w:val="0A067AB9"/>
    <w:rsid w:val="0A072153"/>
    <w:rsid w:val="0A0A1357"/>
    <w:rsid w:val="0A0C3321"/>
    <w:rsid w:val="0A0D170D"/>
    <w:rsid w:val="0A0D7099"/>
    <w:rsid w:val="0A121525"/>
    <w:rsid w:val="0A13248C"/>
    <w:rsid w:val="0A1569B2"/>
    <w:rsid w:val="0A166660"/>
    <w:rsid w:val="0A171CC6"/>
    <w:rsid w:val="0A177038"/>
    <w:rsid w:val="0A1977EC"/>
    <w:rsid w:val="0A1B1122"/>
    <w:rsid w:val="0A1C108A"/>
    <w:rsid w:val="0A1E5696"/>
    <w:rsid w:val="0A1F45C9"/>
    <w:rsid w:val="0A1F5731"/>
    <w:rsid w:val="0A203277"/>
    <w:rsid w:val="0A210EF3"/>
    <w:rsid w:val="0A251F33"/>
    <w:rsid w:val="0A2A1AEB"/>
    <w:rsid w:val="0A2B3A8D"/>
    <w:rsid w:val="0A2C0C06"/>
    <w:rsid w:val="0A2E1D90"/>
    <w:rsid w:val="0A2E44AE"/>
    <w:rsid w:val="0A326B00"/>
    <w:rsid w:val="0A3275B8"/>
    <w:rsid w:val="0A340135"/>
    <w:rsid w:val="0A362AA2"/>
    <w:rsid w:val="0A381067"/>
    <w:rsid w:val="0A385228"/>
    <w:rsid w:val="0A385DD5"/>
    <w:rsid w:val="0A3959E2"/>
    <w:rsid w:val="0A395A5B"/>
    <w:rsid w:val="0A397E8E"/>
    <w:rsid w:val="0A3A104E"/>
    <w:rsid w:val="0A3C34DB"/>
    <w:rsid w:val="0A3F79EB"/>
    <w:rsid w:val="0A402906"/>
    <w:rsid w:val="0A403A87"/>
    <w:rsid w:val="0A426D43"/>
    <w:rsid w:val="0A430D0D"/>
    <w:rsid w:val="0A4A4E01"/>
    <w:rsid w:val="0A4A7A46"/>
    <w:rsid w:val="0A4E7DE1"/>
    <w:rsid w:val="0A503348"/>
    <w:rsid w:val="0A516187"/>
    <w:rsid w:val="0A544CC8"/>
    <w:rsid w:val="0A5605DF"/>
    <w:rsid w:val="0A561E4E"/>
    <w:rsid w:val="0A5755B5"/>
    <w:rsid w:val="0A590A88"/>
    <w:rsid w:val="0A5C35DB"/>
    <w:rsid w:val="0A622BA2"/>
    <w:rsid w:val="0A624FB9"/>
    <w:rsid w:val="0A652604"/>
    <w:rsid w:val="0A662E5D"/>
    <w:rsid w:val="0A682522"/>
    <w:rsid w:val="0A6A629A"/>
    <w:rsid w:val="0A6D0D11"/>
    <w:rsid w:val="0A6F1B02"/>
    <w:rsid w:val="0A726EFC"/>
    <w:rsid w:val="0A766405"/>
    <w:rsid w:val="0A775A08"/>
    <w:rsid w:val="0A79028B"/>
    <w:rsid w:val="0A805ABD"/>
    <w:rsid w:val="0A821B75"/>
    <w:rsid w:val="0A832221"/>
    <w:rsid w:val="0A835A33"/>
    <w:rsid w:val="0A835EDE"/>
    <w:rsid w:val="0A841036"/>
    <w:rsid w:val="0A853411"/>
    <w:rsid w:val="0A85727B"/>
    <w:rsid w:val="0A8720E2"/>
    <w:rsid w:val="0A885A60"/>
    <w:rsid w:val="0A8B78FD"/>
    <w:rsid w:val="0A8C220D"/>
    <w:rsid w:val="0A8D042F"/>
    <w:rsid w:val="0A8F205E"/>
    <w:rsid w:val="0A90142F"/>
    <w:rsid w:val="0A92134D"/>
    <w:rsid w:val="0A942BBD"/>
    <w:rsid w:val="0A9B1669"/>
    <w:rsid w:val="0A9B28F7"/>
    <w:rsid w:val="0A9B46A5"/>
    <w:rsid w:val="0A9B4CED"/>
    <w:rsid w:val="0A9E782E"/>
    <w:rsid w:val="0AA22642"/>
    <w:rsid w:val="0AA6241C"/>
    <w:rsid w:val="0AA7304A"/>
    <w:rsid w:val="0AA853AF"/>
    <w:rsid w:val="0AAA2156"/>
    <w:rsid w:val="0AAB312F"/>
    <w:rsid w:val="0AAC5F59"/>
    <w:rsid w:val="0AB1211B"/>
    <w:rsid w:val="0AB31FB9"/>
    <w:rsid w:val="0AB356B4"/>
    <w:rsid w:val="0AB4263A"/>
    <w:rsid w:val="0AB80DB3"/>
    <w:rsid w:val="0AB87005"/>
    <w:rsid w:val="0ABC27B4"/>
    <w:rsid w:val="0ABD0A08"/>
    <w:rsid w:val="0ABD4DFB"/>
    <w:rsid w:val="0AC42AF5"/>
    <w:rsid w:val="0AC4626B"/>
    <w:rsid w:val="0AC5394B"/>
    <w:rsid w:val="0AC91212"/>
    <w:rsid w:val="0ACA0AE6"/>
    <w:rsid w:val="0ACA4FB3"/>
    <w:rsid w:val="0ACE5587"/>
    <w:rsid w:val="0ACE6B28"/>
    <w:rsid w:val="0AD03EEC"/>
    <w:rsid w:val="0AD41965"/>
    <w:rsid w:val="0ADA467C"/>
    <w:rsid w:val="0ADC24BF"/>
    <w:rsid w:val="0ADC4C5D"/>
    <w:rsid w:val="0ADD4CBE"/>
    <w:rsid w:val="0ADF0B70"/>
    <w:rsid w:val="0AE361D1"/>
    <w:rsid w:val="0AE666EA"/>
    <w:rsid w:val="0AE75B3C"/>
    <w:rsid w:val="0AE778EA"/>
    <w:rsid w:val="0AE93662"/>
    <w:rsid w:val="0AEA344C"/>
    <w:rsid w:val="0AEA7255"/>
    <w:rsid w:val="0AEC20CB"/>
    <w:rsid w:val="0AEE7B9B"/>
    <w:rsid w:val="0AEF054D"/>
    <w:rsid w:val="0AF06CD1"/>
    <w:rsid w:val="0AF26052"/>
    <w:rsid w:val="0AF32107"/>
    <w:rsid w:val="0AF344E1"/>
    <w:rsid w:val="0AF42002"/>
    <w:rsid w:val="0AF768B2"/>
    <w:rsid w:val="0AF83D68"/>
    <w:rsid w:val="0AF93560"/>
    <w:rsid w:val="0AFA123A"/>
    <w:rsid w:val="0AFF48CA"/>
    <w:rsid w:val="0B022301"/>
    <w:rsid w:val="0B063E67"/>
    <w:rsid w:val="0B083C44"/>
    <w:rsid w:val="0B0B2A59"/>
    <w:rsid w:val="0B0E2456"/>
    <w:rsid w:val="0B0E4E77"/>
    <w:rsid w:val="0B0F68FC"/>
    <w:rsid w:val="0B104D1F"/>
    <w:rsid w:val="0B1331C1"/>
    <w:rsid w:val="0B135697"/>
    <w:rsid w:val="0B161F7E"/>
    <w:rsid w:val="0B162054"/>
    <w:rsid w:val="0B1730E1"/>
    <w:rsid w:val="0B180DC6"/>
    <w:rsid w:val="0B186BFE"/>
    <w:rsid w:val="0B1B7594"/>
    <w:rsid w:val="0B1C3CCE"/>
    <w:rsid w:val="0B1C66FB"/>
    <w:rsid w:val="0B1D330C"/>
    <w:rsid w:val="0B1F0E32"/>
    <w:rsid w:val="0B1F48CC"/>
    <w:rsid w:val="0B1F52D6"/>
    <w:rsid w:val="0B204BAA"/>
    <w:rsid w:val="0B243249"/>
    <w:rsid w:val="0B256060"/>
    <w:rsid w:val="0B260413"/>
    <w:rsid w:val="0B2B3C7B"/>
    <w:rsid w:val="0B2C505F"/>
    <w:rsid w:val="0B2D5860"/>
    <w:rsid w:val="0B2D68D1"/>
    <w:rsid w:val="0B2E451E"/>
    <w:rsid w:val="0B3031AC"/>
    <w:rsid w:val="0B313924"/>
    <w:rsid w:val="0B31713C"/>
    <w:rsid w:val="0B32416D"/>
    <w:rsid w:val="0B332B30"/>
    <w:rsid w:val="0B3332E5"/>
    <w:rsid w:val="0B345B43"/>
    <w:rsid w:val="0B3710DC"/>
    <w:rsid w:val="0B394E52"/>
    <w:rsid w:val="0B3B2777"/>
    <w:rsid w:val="0B3B6390"/>
    <w:rsid w:val="0B3C141C"/>
    <w:rsid w:val="0B3C16A1"/>
    <w:rsid w:val="0B3F3D6F"/>
    <w:rsid w:val="0B47017B"/>
    <w:rsid w:val="0B483EC4"/>
    <w:rsid w:val="0B495549"/>
    <w:rsid w:val="0B49579A"/>
    <w:rsid w:val="0B4B42FA"/>
    <w:rsid w:val="0B4F38A8"/>
    <w:rsid w:val="0B4F7BF1"/>
    <w:rsid w:val="0B5605CC"/>
    <w:rsid w:val="0B573FFF"/>
    <w:rsid w:val="0B5807E8"/>
    <w:rsid w:val="0B5B1C01"/>
    <w:rsid w:val="0B5C4492"/>
    <w:rsid w:val="0B5E5DFE"/>
    <w:rsid w:val="0B6030F0"/>
    <w:rsid w:val="0B6151D4"/>
    <w:rsid w:val="0B6251C3"/>
    <w:rsid w:val="0B6562F7"/>
    <w:rsid w:val="0B674587"/>
    <w:rsid w:val="0B6B3F1C"/>
    <w:rsid w:val="0B6B606C"/>
    <w:rsid w:val="0B6E60D8"/>
    <w:rsid w:val="0B6F2D07"/>
    <w:rsid w:val="0B70168E"/>
    <w:rsid w:val="0B723658"/>
    <w:rsid w:val="0B73117E"/>
    <w:rsid w:val="0B753148"/>
    <w:rsid w:val="0B7B4D7F"/>
    <w:rsid w:val="0B7B5443"/>
    <w:rsid w:val="0B7E029C"/>
    <w:rsid w:val="0B7E5850"/>
    <w:rsid w:val="0B7E5FA0"/>
    <w:rsid w:val="0B7F25E3"/>
    <w:rsid w:val="0B7F3FC7"/>
    <w:rsid w:val="0B835865"/>
    <w:rsid w:val="0B845139"/>
    <w:rsid w:val="0B85559E"/>
    <w:rsid w:val="0B8B64C8"/>
    <w:rsid w:val="0B8E2F65"/>
    <w:rsid w:val="0B8F3C55"/>
    <w:rsid w:val="0B8F6B80"/>
    <w:rsid w:val="0B9401A6"/>
    <w:rsid w:val="0B951C40"/>
    <w:rsid w:val="0B961295"/>
    <w:rsid w:val="0B9725FE"/>
    <w:rsid w:val="0B9A6334"/>
    <w:rsid w:val="0B9B7B49"/>
    <w:rsid w:val="0B9E1198"/>
    <w:rsid w:val="0B9F21D3"/>
    <w:rsid w:val="0B9F2E1A"/>
    <w:rsid w:val="0B9F3B67"/>
    <w:rsid w:val="0BA24CAD"/>
    <w:rsid w:val="0BA650B0"/>
    <w:rsid w:val="0BA7600E"/>
    <w:rsid w:val="0BAA09CD"/>
    <w:rsid w:val="0BAD28E2"/>
    <w:rsid w:val="0BAE0408"/>
    <w:rsid w:val="0BB0203C"/>
    <w:rsid w:val="0BB27EF8"/>
    <w:rsid w:val="0BB32F1A"/>
    <w:rsid w:val="0BB547FB"/>
    <w:rsid w:val="0BB6669E"/>
    <w:rsid w:val="0BB803AA"/>
    <w:rsid w:val="0BB825F5"/>
    <w:rsid w:val="0BB91287"/>
    <w:rsid w:val="0BBE1B39"/>
    <w:rsid w:val="0BBF6191"/>
    <w:rsid w:val="0BC23646"/>
    <w:rsid w:val="0BC40627"/>
    <w:rsid w:val="0BC6015B"/>
    <w:rsid w:val="0BC65752"/>
    <w:rsid w:val="0BC86F0C"/>
    <w:rsid w:val="0BCA1372"/>
    <w:rsid w:val="0BCA6922"/>
    <w:rsid w:val="0BCB2D68"/>
    <w:rsid w:val="0BCB4421"/>
    <w:rsid w:val="0BCB5561"/>
    <w:rsid w:val="0BCB6470"/>
    <w:rsid w:val="0BCC3C58"/>
    <w:rsid w:val="0BCC4F5F"/>
    <w:rsid w:val="0BCD6AE0"/>
    <w:rsid w:val="0BCE066E"/>
    <w:rsid w:val="0BD065D0"/>
    <w:rsid w:val="0BD23E43"/>
    <w:rsid w:val="0BD27205"/>
    <w:rsid w:val="0BD40646"/>
    <w:rsid w:val="0BD73B26"/>
    <w:rsid w:val="0BD85F67"/>
    <w:rsid w:val="0BD9553C"/>
    <w:rsid w:val="0BDC6D23"/>
    <w:rsid w:val="0BDF6813"/>
    <w:rsid w:val="0BE04A65"/>
    <w:rsid w:val="0BE502CE"/>
    <w:rsid w:val="0BE5207C"/>
    <w:rsid w:val="0BE70C2A"/>
    <w:rsid w:val="0BE96F33"/>
    <w:rsid w:val="0BEB1D19"/>
    <w:rsid w:val="0BEB340A"/>
    <w:rsid w:val="0BED7182"/>
    <w:rsid w:val="0BEE2278"/>
    <w:rsid w:val="0BF05CF0"/>
    <w:rsid w:val="0BF254AB"/>
    <w:rsid w:val="0BF31624"/>
    <w:rsid w:val="0BF458C9"/>
    <w:rsid w:val="0BF74F73"/>
    <w:rsid w:val="0BF83C11"/>
    <w:rsid w:val="0BFA2DB1"/>
    <w:rsid w:val="0BFB16C1"/>
    <w:rsid w:val="0BFC1399"/>
    <w:rsid w:val="0BFC605E"/>
    <w:rsid w:val="0BFE338C"/>
    <w:rsid w:val="0C020292"/>
    <w:rsid w:val="0C0276A2"/>
    <w:rsid w:val="0C085274"/>
    <w:rsid w:val="0C0A69F7"/>
    <w:rsid w:val="0C0B7947"/>
    <w:rsid w:val="0C0D6041"/>
    <w:rsid w:val="0C1031DB"/>
    <w:rsid w:val="0C104F5E"/>
    <w:rsid w:val="0C1110C3"/>
    <w:rsid w:val="0C1838A8"/>
    <w:rsid w:val="0C187291"/>
    <w:rsid w:val="0C1A7B5A"/>
    <w:rsid w:val="0C1B5485"/>
    <w:rsid w:val="0C22246F"/>
    <w:rsid w:val="0C295B7E"/>
    <w:rsid w:val="0C2A7EA9"/>
    <w:rsid w:val="0C2B7881"/>
    <w:rsid w:val="0C2D26E3"/>
    <w:rsid w:val="0C2F32F7"/>
    <w:rsid w:val="0C3871EF"/>
    <w:rsid w:val="0C393B45"/>
    <w:rsid w:val="0C395F24"/>
    <w:rsid w:val="0C3F1AD9"/>
    <w:rsid w:val="0C40458B"/>
    <w:rsid w:val="0C481AF7"/>
    <w:rsid w:val="0C4843B9"/>
    <w:rsid w:val="0C4D19CF"/>
    <w:rsid w:val="0C4E0A70"/>
    <w:rsid w:val="0C4E7341"/>
    <w:rsid w:val="0C502779"/>
    <w:rsid w:val="0C50293B"/>
    <w:rsid w:val="0C533825"/>
    <w:rsid w:val="0C5423EC"/>
    <w:rsid w:val="0C597AD6"/>
    <w:rsid w:val="0C5A0EC4"/>
    <w:rsid w:val="0C5B0590"/>
    <w:rsid w:val="0C5C032E"/>
    <w:rsid w:val="0C6323C4"/>
    <w:rsid w:val="0C632FA1"/>
    <w:rsid w:val="0C646A6F"/>
    <w:rsid w:val="0C655404"/>
    <w:rsid w:val="0C660141"/>
    <w:rsid w:val="0C661D99"/>
    <w:rsid w:val="0C664B10"/>
    <w:rsid w:val="0C684A5B"/>
    <w:rsid w:val="0C6A326F"/>
    <w:rsid w:val="0C6A5B51"/>
    <w:rsid w:val="0C6D1047"/>
    <w:rsid w:val="0C6F381A"/>
    <w:rsid w:val="0C6F3B57"/>
    <w:rsid w:val="0C714C2C"/>
    <w:rsid w:val="0C7156BE"/>
    <w:rsid w:val="0C746B27"/>
    <w:rsid w:val="0C772F6E"/>
    <w:rsid w:val="0C796C68"/>
    <w:rsid w:val="0C7C5B32"/>
    <w:rsid w:val="0C7E2B13"/>
    <w:rsid w:val="0C7F5FAA"/>
    <w:rsid w:val="0C8074FA"/>
    <w:rsid w:val="0C823581"/>
    <w:rsid w:val="0C831FF0"/>
    <w:rsid w:val="0C8420FD"/>
    <w:rsid w:val="0C84628C"/>
    <w:rsid w:val="0C87217F"/>
    <w:rsid w:val="0C883243"/>
    <w:rsid w:val="0C8B77D5"/>
    <w:rsid w:val="0C8C24F7"/>
    <w:rsid w:val="0C8F5EC0"/>
    <w:rsid w:val="0C914EAA"/>
    <w:rsid w:val="0C915D60"/>
    <w:rsid w:val="0C9220BF"/>
    <w:rsid w:val="0C922A36"/>
    <w:rsid w:val="0C96451F"/>
    <w:rsid w:val="0C966469"/>
    <w:rsid w:val="0C9805F6"/>
    <w:rsid w:val="0C980ACE"/>
    <w:rsid w:val="0C987552"/>
    <w:rsid w:val="0C992E66"/>
    <w:rsid w:val="0CA05FA3"/>
    <w:rsid w:val="0CA27F6D"/>
    <w:rsid w:val="0CA326EF"/>
    <w:rsid w:val="0CA5180B"/>
    <w:rsid w:val="0CA54B98"/>
    <w:rsid w:val="0CA70233"/>
    <w:rsid w:val="0CA830A9"/>
    <w:rsid w:val="0CAA5D02"/>
    <w:rsid w:val="0CAC3795"/>
    <w:rsid w:val="0CAF7C91"/>
    <w:rsid w:val="0CB101B0"/>
    <w:rsid w:val="0CB41A4E"/>
    <w:rsid w:val="0CB72A2F"/>
    <w:rsid w:val="0CB832EC"/>
    <w:rsid w:val="0CB91FD4"/>
    <w:rsid w:val="0CBA41F6"/>
    <w:rsid w:val="0CC51146"/>
    <w:rsid w:val="0CC651E0"/>
    <w:rsid w:val="0CC86A8E"/>
    <w:rsid w:val="0CCA1272"/>
    <w:rsid w:val="0CCA7D16"/>
    <w:rsid w:val="0CCD025D"/>
    <w:rsid w:val="0CCD32F9"/>
    <w:rsid w:val="0CCE20C0"/>
    <w:rsid w:val="0CCE414B"/>
    <w:rsid w:val="0CCF1E3D"/>
    <w:rsid w:val="0CCF2261"/>
    <w:rsid w:val="0CD52D3A"/>
    <w:rsid w:val="0CD71DB1"/>
    <w:rsid w:val="0CDC1F1D"/>
    <w:rsid w:val="0CDE090F"/>
    <w:rsid w:val="0CE13FD8"/>
    <w:rsid w:val="0CE33A77"/>
    <w:rsid w:val="0CE40585"/>
    <w:rsid w:val="0CE5731E"/>
    <w:rsid w:val="0CE72326"/>
    <w:rsid w:val="0CE76304"/>
    <w:rsid w:val="0CEE0024"/>
    <w:rsid w:val="0CEE31B2"/>
    <w:rsid w:val="0CEF669E"/>
    <w:rsid w:val="0CEF6BB7"/>
    <w:rsid w:val="0CF140C8"/>
    <w:rsid w:val="0CF30830"/>
    <w:rsid w:val="0CF51DAD"/>
    <w:rsid w:val="0CF707CD"/>
    <w:rsid w:val="0CF7706C"/>
    <w:rsid w:val="0CFD1647"/>
    <w:rsid w:val="0D031457"/>
    <w:rsid w:val="0D0428A1"/>
    <w:rsid w:val="0D0431AB"/>
    <w:rsid w:val="0D051E69"/>
    <w:rsid w:val="0D056D75"/>
    <w:rsid w:val="0D066333"/>
    <w:rsid w:val="0D074274"/>
    <w:rsid w:val="0D0A25E7"/>
    <w:rsid w:val="0D0B2DE3"/>
    <w:rsid w:val="0D0C64CC"/>
    <w:rsid w:val="0D0D2290"/>
    <w:rsid w:val="0D0F3B32"/>
    <w:rsid w:val="0D105FA3"/>
    <w:rsid w:val="0D1161CC"/>
    <w:rsid w:val="0D13738E"/>
    <w:rsid w:val="0D1424ED"/>
    <w:rsid w:val="0D151195"/>
    <w:rsid w:val="0D156C4C"/>
    <w:rsid w:val="0D1644B7"/>
    <w:rsid w:val="0D165D62"/>
    <w:rsid w:val="0D1858C0"/>
    <w:rsid w:val="0D187ACE"/>
    <w:rsid w:val="0D196DD8"/>
    <w:rsid w:val="0D1A73E6"/>
    <w:rsid w:val="0D1B1A33"/>
    <w:rsid w:val="0D1C3C42"/>
    <w:rsid w:val="0D1D0185"/>
    <w:rsid w:val="0D1E3D41"/>
    <w:rsid w:val="0D2070E4"/>
    <w:rsid w:val="0D241949"/>
    <w:rsid w:val="0D247B4C"/>
    <w:rsid w:val="0D251180"/>
    <w:rsid w:val="0D261732"/>
    <w:rsid w:val="0D271F60"/>
    <w:rsid w:val="0D273337"/>
    <w:rsid w:val="0D276E06"/>
    <w:rsid w:val="0D292BBE"/>
    <w:rsid w:val="0D2F3CD6"/>
    <w:rsid w:val="0D3036F7"/>
    <w:rsid w:val="0D3268F5"/>
    <w:rsid w:val="0D352C30"/>
    <w:rsid w:val="0D390EF0"/>
    <w:rsid w:val="0D3C339A"/>
    <w:rsid w:val="0D3D482E"/>
    <w:rsid w:val="0D3F38BE"/>
    <w:rsid w:val="0D405DAF"/>
    <w:rsid w:val="0D411534"/>
    <w:rsid w:val="0D414F86"/>
    <w:rsid w:val="0D4172F6"/>
    <w:rsid w:val="0D450E61"/>
    <w:rsid w:val="0D496551"/>
    <w:rsid w:val="0D4B786D"/>
    <w:rsid w:val="0D4C07EB"/>
    <w:rsid w:val="0D4D1F32"/>
    <w:rsid w:val="0D4E59FF"/>
    <w:rsid w:val="0D5041D9"/>
    <w:rsid w:val="0D505C1B"/>
    <w:rsid w:val="0D5357D4"/>
    <w:rsid w:val="0D542AB4"/>
    <w:rsid w:val="0D58062B"/>
    <w:rsid w:val="0D582D05"/>
    <w:rsid w:val="0D5D7825"/>
    <w:rsid w:val="0D5F7C0C"/>
    <w:rsid w:val="0D613984"/>
    <w:rsid w:val="0D613B09"/>
    <w:rsid w:val="0D627F56"/>
    <w:rsid w:val="0D630027"/>
    <w:rsid w:val="0D635007"/>
    <w:rsid w:val="0D645A76"/>
    <w:rsid w:val="0D692529"/>
    <w:rsid w:val="0D6A3647"/>
    <w:rsid w:val="0D6C61C4"/>
    <w:rsid w:val="0D701230"/>
    <w:rsid w:val="0D730B38"/>
    <w:rsid w:val="0D731909"/>
    <w:rsid w:val="0D7511DD"/>
    <w:rsid w:val="0D756817"/>
    <w:rsid w:val="0D7646FC"/>
    <w:rsid w:val="0D774BE1"/>
    <w:rsid w:val="0D79182D"/>
    <w:rsid w:val="0D7B3B3A"/>
    <w:rsid w:val="0D7C3815"/>
    <w:rsid w:val="0D7D62E4"/>
    <w:rsid w:val="0D7E5F97"/>
    <w:rsid w:val="0D7F02AE"/>
    <w:rsid w:val="0D804128"/>
    <w:rsid w:val="0D835062"/>
    <w:rsid w:val="0D837D9E"/>
    <w:rsid w:val="0D893C11"/>
    <w:rsid w:val="0D95092C"/>
    <w:rsid w:val="0D954907"/>
    <w:rsid w:val="0D9825BD"/>
    <w:rsid w:val="0D98311E"/>
    <w:rsid w:val="0D991889"/>
    <w:rsid w:val="0D9A0C44"/>
    <w:rsid w:val="0D9A6E96"/>
    <w:rsid w:val="0D9C676A"/>
    <w:rsid w:val="0D9F44AC"/>
    <w:rsid w:val="0D9F4FDF"/>
    <w:rsid w:val="0DA03F90"/>
    <w:rsid w:val="0DA133BA"/>
    <w:rsid w:val="0DA326A6"/>
    <w:rsid w:val="0DA67E5A"/>
    <w:rsid w:val="0DA858EB"/>
    <w:rsid w:val="0DA85E31"/>
    <w:rsid w:val="0DAD0809"/>
    <w:rsid w:val="0DAD1739"/>
    <w:rsid w:val="0DAD65F4"/>
    <w:rsid w:val="0DB40616"/>
    <w:rsid w:val="0DB5782C"/>
    <w:rsid w:val="0DBA1F15"/>
    <w:rsid w:val="0DBA6E5E"/>
    <w:rsid w:val="0DBC7F76"/>
    <w:rsid w:val="0DBF59C9"/>
    <w:rsid w:val="0DC161D1"/>
    <w:rsid w:val="0DC1637D"/>
    <w:rsid w:val="0DC34F36"/>
    <w:rsid w:val="0DC42165"/>
    <w:rsid w:val="0DC61A39"/>
    <w:rsid w:val="0DC6608B"/>
    <w:rsid w:val="0DC8176E"/>
    <w:rsid w:val="0DD04666"/>
    <w:rsid w:val="0DD231AE"/>
    <w:rsid w:val="0DD30B7C"/>
    <w:rsid w:val="0DD5593C"/>
    <w:rsid w:val="0DD70682"/>
    <w:rsid w:val="0DD83697"/>
    <w:rsid w:val="0DD84F0A"/>
    <w:rsid w:val="0DDA1F96"/>
    <w:rsid w:val="0DE071A9"/>
    <w:rsid w:val="0DE1003D"/>
    <w:rsid w:val="0DE12E52"/>
    <w:rsid w:val="0DE30D5A"/>
    <w:rsid w:val="0DE34399"/>
    <w:rsid w:val="0DE36B8E"/>
    <w:rsid w:val="0DE819AF"/>
    <w:rsid w:val="0DE86B7C"/>
    <w:rsid w:val="0DEC7607"/>
    <w:rsid w:val="0DEF137E"/>
    <w:rsid w:val="0DF5231E"/>
    <w:rsid w:val="0DFB2C4F"/>
    <w:rsid w:val="0DFB4544"/>
    <w:rsid w:val="0DFB6A89"/>
    <w:rsid w:val="0DFC4F47"/>
    <w:rsid w:val="0DFD58B3"/>
    <w:rsid w:val="0E006C20"/>
    <w:rsid w:val="0E013C37"/>
    <w:rsid w:val="0E016F15"/>
    <w:rsid w:val="0E046FD5"/>
    <w:rsid w:val="0E07401F"/>
    <w:rsid w:val="0E0775DA"/>
    <w:rsid w:val="0E082052"/>
    <w:rsid w:val="0E0A661F"/>
    <w:rsid w:val="0E0B1044"/>
    <w:rsid w:val="0E0B4681"/>
    <w:rsid w:val="0E0B7D94"/>
    <w:rsid w:val="0E0F33E0"/>
    <w:rsid w:val="0E102A54"/>
    <w:rsid w:val="0E191838"/>
    <w:rsid w:val="0E1F739B"/>
    <w:rsid w:val="0E203D41"/>
    <w:rsid w:val="0E217828"/>
    <w:rsid w:val="0E2350DD"/>
    <w:rsid w:val="0E2449B2"/>
    <w:rsid w:val="0E2463DB"/>
    <w:rsid w:val="0E252C04"/>
    <w:rsid w:val="0E26697C"/>
    <w:rsid w:val="0E272690"/>
    <w:rsid w:val="0E296B13"/>
    <w:rsid w:val="0E2C21E4"/>
    <w:rsid w:val="0E323AC4"/>
    <w:rsid w:val="0E35096D"/>
    <w:rsid w:val="0E367A82"/>
    <w:rsid w:val="0E387272"/>
    <w:rsid w:val="0E3A5F83"/>
    <w:rsid w:val="0E3D6FD6"/>
    <w:rsid w:val="0E3E5A73"/>
    <w:rsid w:val="0E407A3D"/>
    <w:rsid w:val="0E416724"/>
    <w:rsid w:val="0E43308A"/>
    <w:rsid w:val="0E440BB0"/>
    <w:rsid w:val="0E4A4218"/>
    <w:rsid w:val="0E4F1A2E"/>
    <w:rsid w:val="0E527771"/>
    <w:rsid w:val="0E535F47"/>
    <w:rsid w:val="0E545297"/>
    <w:rsid w:val="0E585DD3"/>
    <w:rsid w:val="0E5A4489"/>
    <w:rsid w:val="0E5B4877"/>
    <w:rsid w:val="0E5C7277"/>
    <w:rsid w:val="0E5D0C96"/>
    <w:rsid w:val="0E5E7959"/>
    <w:rsid w:val="0E632B6D"/>
    <w:rsid w:val="0E6574A4"/>
    <w:rsid w:val="0E6B00D7"/>
    <w:rsid w:val="0E6C5E88"/>
    <w:rsid w:val="0E6F5E9A"/>
    <w:rsid w:val="0E713D41"/>
    <w:rsid w:val="0E713DC2"/>
    <w:rsid w:val="0E745939"/>
    <w:rsid w:val="0E76030D"/>
    <w:rsid w:val="0E784661"/>
    <w:rsid w:val="0E7861B4"/>
    <w:rsid w:val="0E7E40C2"/>
    <w:rsid w:val="0E7E6EBA"/>
    <w:rsid w:val="0E8042DE"/>
    <w:rsid w:val="0E8134DB"/>
    <w:rsid w:val="0E813BB2"/>
    <w:rsid w:val="0E851239"/>
    <w:rsid w:val="0E853A00"/>
    <w:rsid w:val="0E856013"/>
    <w:rsid w:val="0E874B27"/>
    <w:rsid w:val="0E8A3F59"/>
    <w:rsid w:val="0E8D07A9"/>
    <w:rsid w:val="0E8D4B80"/>
    <w:rsid w:val="0E8F5D10"/>
    <w:rsid w:val="0E90015A"/>
    <w:rsid w:val="0E903B36"/>
    <w:rsid w:val="0E913346"/>
    <w:rsid w:val="0E961CAC"/>
    <w:rsid w:val="0E975183"/>
    <w:rsid w:val="0E9D285A"/>
    <w:rsid w:val="0EA0100E"/>
    <w:rsid w:val="0EA0746D"/>
    <w:rsid w:val="0EA16A06"/>
    <w:rsid w:val="0EA21426"/>
    <w:rsid w:val="0EA25576"/>
    <w:rsid w:val="0EA33434"/>
    <w:rsid w:val="0EA37FCC"/>
    <w:rsid w:val="0EA407CE"/>
    <w:rsid w:val="0EA5303F"/>
    <w:rsid w:val="0EA658D6"/>
    <w:rsid w:val="0EA93835"/>
    <w:rsid w:val="0EAF5C49"/>
    <w:rsid w:val="0EB14497"/>
    <w:rsid w:val="0EB14FA0"/>
    <w:rsid w:val="0EB71FF5"/>
    <w:rsid w:val="0EBB3568"/>
    <w:rsid w:val="0EBD2435"/>
    <w:rsid w:val="0EC6196E"/>
    <w:rsid w:val="0EC7559E"/>
    <w:rsid w:val="0EC75A69"/>
    <w:rsid w:val="0ECD528B"/>
    <w:rsid w:val="0ED322FC"/>
    <w:rsid w:val="0ED43ABD"/>
    <w:rsid w:val="0ED57B53"/>
    <w:rsid w:val="0ED631C4"/>
    <w:rsid w:val="0ED76564"/>
    <w:rsid w:val="0ED778D0"/>
    <w:rsid w:val="0ED87335"/>
    <w:rsid w:val="0ED939EE"/>
    <w:rsid w:val="0EE50853"/>
    <w:rsid w:val="0EE62F86"/>
    <w:rsid w:val="0EEC1973"/>
    <w:rsid w:val="0EEC7404"/>
    <w:rsid w:val="0EF07205"/>
    <w:rsid w:val="0EF16F8A"/>
    <w:rsid w:val="0EF4191A"/>
    <w:rsid w:val="0EF56A7A"/>
    <w:rsid w:val="0EF73A32"/>
    <w:rsid w:val="0EF90A14"/>
    <w:rsid w:val="0EF9555F"/>
    <w:rsid w:val="0EFA4C8F"/>
    <w:rsid w:val="0EFD0D07"/>
    <w:rsid w:val="0EFD592E"/>
    <w:rsid w:val="0EFE1C48"/>
    <w:rsid w:val="0F07055B"/>
    <w:rsid w:val="0F0B0750"/>
    <w:rsid w:val="0F0B5205"/>
    <w:rsid w:val="0F0B7AB4"/>
    <w:rsid w:val="0F0F11BE"/>
    <w:rsid w:val="0F104230"/>
    <w:rsid w:val="0F1113DA"/>
    <w:rsid w:val="0F1242B2"/>
    <w:rsid w:val="0F144125"/>
    <w:rsid w:val="0F1529F2"/>
    <w:rsid w:val="0F165533"/>
    <w:rsid w:val="0F1862C4"/>
    <w:rsid w:val="0F190CE9"/>
    <w:rsid w:val="0F1B0273"/>
    <w:rsid w:val="0F201098"/>
    <w:rsid w:val="0F2033CB"/>
    <w:rsid w:val="0F205179"/>
    <w:rsid w:val="0F20786F"/>
    <w:rsid w:val="0F234C69"/>
    <w:rsid w:val="0F263D0E"/>
    <w:rsid w:val="0F2758F9"/>
    <w:rsid w:val="0F2C7FC2"/>
    <w:rsid w:val="0F2D0B95"/>
    <w:rsid w:val="0F2E2B70"/>
    <w:rsid w:val="0F2E4346"/>
    <w:rsid w:val="0F340C24"/>
    <w:rsid w:val="0F360E40"/>
    <w:rsid w:val="0F363A70"/>
    <w:rsid w:val="0F366B03"/>
    <w:rsid w:val="0F392F81"/>
    <w:rsid w:val="0F397E0B"/>
    <w:rsid w:val="0F3B6457"/>
    <w:rsid w:val="0F3D0A78"/>
    <w:rsid w:val="0F3D21CF"/>
    <w:rsid w:val="0F3F2EE5"/>
    <w:rsid w:val="0F407486"/>
    <w:rsid w:val="0F427D34"/>
    <w:rsid w:val="0F492922"/>
    <w:rsid w:val="0F4A4487"/>
    <w:rsid w:val="0F4B5AFE"/>
    <w:rsid w:val="0F515C7A"/>
    <w:rsid w:val="0F53554E"/>
    <w:rsid w:val="0F586AD1"/>
    <w:rsid w:val="0F5A05D2"/>
    <w:rsid w:val="0F5B6148"/>
    <w:rsid w:val="0F6607A6"/>
    <w:rsid w:val="0F6E6D1D"/>
    <w:rsid w:val="0F717AE1"/>
    <w:rsid w:val="0F7257F0"/>
    <w:rsid w:val="0F750073"/>
    <w:rsid w:val="0F7554C5"/>
    <w:rsid w:val="0F773431"/>
    <w:rsid w:val="0F775557"/>
    <w:rsid w:val="0F783207"/>
    <w:rsid w:val="0F784FB5"/>
    <w:rsid w:val="0F786545"/>
    <w:rsid w:val="0F7C24AA"/>
    <w:rsid w:val="0F7C747D"/>
    <w:rsid w:val="0F7F783C"/>
    <w:rsid w:val="0F8031D8"/>
    <w:rsid w:val="0F824086"/>
    <w:rsid w:val="0F827832"/>
    <w:rsid w:val="0F8306C9"/>
    <w:rsid w:val="0F835587"/>
    <w:rsid w:val="0F8676D2"/>
    <w:rsid w:val="0F8B2F3A"/>
    <w:rsid w:val="0F8D434C"/>
    <w:rsid w:val="0F8D7889"/>
    <w:rsid w:val="0F8E020F"/>
    <w:rsid w:val="0F8F7C61"/>
    <w:rsid w:val="0F9022FF"/>
    <w:rsid w:val="0F90490B"/>
    <w:rsid w:val="0F91234A"/>
    <w:rsid w:val="0F9307BA"/>
    <w:rsid w:val="0F932488"/>
    <w:rsid w:val="0F943325"/>
    <w:rsid w:val="0F950D70"/>
    <w:rsid w:val="0F9A13CF"/>
    <w:rsid w:val="0F9A317D"/>
    <w:rsid w:val="0F9E7A98"/>
    <w:rsid w:val="0FA350D4"/>
    <w:rsid w:val="0FA40DC0"/>
    <w:rsid w:val="0FA638D0"/>
    <w:rsid w:val="0FA92F67"/>
    <w:rsid w:val="0FAA1159"/>
    <w:rsid w:val="0FAA52F5"/>
    <w:rsid w:val="0FAB0EE6"/>
    <w:rsid w:val="0FAD7DAC"/>
    <w:rsid w:val="0FAE4921"/>
    <w:rsid w:val="0FB00F89"/>
    <w:rsid w:val="0FB029EB"/>
    <w:rsid w:val="0FB26719"/>
    <w:rsid w:val="0FB36916"/>
    <w:rsid w:val="0FBD464F"/>
    <w:rsid w:val="0FBD5F6A"/>
    <w:rsid w:val="0FC000D5"/>
    <w:rsid w:val="0FC059B6"/>
    <w:rsid w:val="0FC106C0"/>
    <w:rsid w:val="0FC12505"/>
    <w:rsid w:val="0FC226D4"/>
    <w:rsid w:val="0FC339C1"/>
    <w:rsid w:val="0FC63F72"/>
    <w:rsid w:val="0FC71A67"/>
    <w:rsid w:val="0FC85F3C"/>
    <w:rsid w:val="0FC90DFA"/>
    <w:rsid w:val="0FC91CB4"/>
    <w:rsid w:val="0FC952F1"/>
    <w:rsid w:val="0FCA398A"/>
    <w:rsid w:val="0FCD5301"/>
    <w:rsid w:val="0FD17768"/>
    <w:rsid w:val="0FD3043D"/>
    <w:rsid w:val="0FD348E1"/>
    <w:rsid w:val="0FD600AA"/>
    <w:rsid w:val="0FD6305D"/>
    <w:rsid w:val="0FD7617F"/>
    <w:rsid w:val="0FDA17CC"/>
    <w:rsid w:val="0FDD1876"/>
    <w:rsid w:val="0FDE15E4"/>
    <w:rsid w:val="0FDE4658"/>
    <w:rsid w:val="0FDF651B"/>
    <w:rsid w:val="0FE00B14"/>
    <w:rsid w:val="0FE20680"/>
    <w:rsid w:val="0FE301EF"/>
    <w:rsid w:val="0FE32D76"/>
    <w:rsid w:val="0FE37F56"/>
    <w:rsid w:val="0FE65928"/>
    <w:rsid w:val="0FE67D9C"/>
    <w:rsid w:val="0FEC6F2B"/>
    <w:rsid w:val="0FEE1BA1"/>
    <w:rsid w:val="0FEF3AE4"/>
    <w:rsid w:val="0FF114C6"/>
    <w:rsid w:val="0FF11AA2"/>
    <w:rsid w:val="0FF3288D"/>
    <w:rsid w:val="0FF55229"/>
    <w:rsid w:val="0FFB129D"/>
    <w:rsid w:val="0FFB65D3"/>
    <w:rsid w:val="10004B4F"/>
    <w:rsid w:val="100151F7"/>
    <w:rsid w:val="10040DC3"/>
    <w:rsid w:val="10054926"/>
    <w:rsid w:val="10060D14"/>
    <w:rsid w:val="100B5E29"/>
    <w:rsid w:val="100B73C3"/>
    <w:rsid w:val="100C7B1D"/>
    <w:rsid w:val="100F3B6B"/>
    <w:rsid w:val="10125409"/>
    <w:rsid w:val="10125CD6"/>
    <w:rsid w:val="10134CDE"/>
    <w:rsid w:val="1013599E"/>
    <w:rsid w:val="10141182"/>
    <w:rsid w:val="10196798"/>
    <w:rsid w:val="101C3B92"/>
    <w:rsid w:val="101D4E02"/>
    <w:rsid w:val="10246EEB"/>
    <w:rsid w:val="10252CE7"/>
    <w:rsid w:val="10260D76"/>
    <w:rsid w:val="1026213D"/>
    <w:rsid w:val="102659B0"/>
    <w:rsid w:val="10284C2D"/>
    <w:rsid w:val="1029043F"/>
    <w:rsid w:val="102A7401"/>
    <w:rsid w:val="102B27B7"/>
    <w:rsid w:val="102E3E65"/>
    <w:rsid w:val="103171AC"/>
    <w:rsid w:val="10326D36"/>
    <w:rsid w:val="1033098C"/>
    <w:rsid w:val="10345C1F"/>
    <w:rsid w:val="10381E93"/>
    <w:rsid w:val="103834FC"/>
    <w:rsid w:val="10385C44"/>
    <w:rsid w:val="103937C1"/>
    <w:rsid w:val="103A04BC"/>
    <w:rsid w:val="103A5E77"/>
    <w:rsid w:val="103A670E"/>
    <w:rsid w:val="103B2E81"/>
    <w:rsid w:val="103B76A2"/>
    <w:rsid w:val="103D749B"/>
    <w:rsid w:val="103E646B"/>
    <w:rsid w:val="10416FE4"/>
    <w:rsid w:val="104355C3"/>
    <w:rsid w:val="10463305"/>
    <w:rsid w:val="10491EAE"/>
    <w:rsid w:val="104B5AFA"/>
    <w:rsid w:val="105161F9"/>
    <w:rsid w:val="105754F9"/>
    <w:rsid w:val="105A31D4"/>
    <w:rsid w:val="105A66DE"/>
    <w:rsid w:val="105B5426"/>
    <w:rsid w:val="105C2BB3"/>
    <w:rsid w:val="105C48D7"/>
    <w:rsid w:val="105F500C"/>
    <w:rsid w:val="10610F06"/>
    <w:rsid w:val="1061296D"/>
    <w:rsid w:val="1061475B"/>
    <w:rsid w:val="10616D58"/>
    <w:rsid w:val="1062136F"/>
    <w:rsid w:val="10640D02"/>
    <w:rsid w:val="10660EEF"/>
    <w:rsid w:val="1066682F"/>
    <w:rsid w:val="10687297"/>
    <w:rsid w:val="106B68C8"/>
    <w:rsid w:val="106B7A42"/>
    <w:rsid w:val="106C3B80"/>
    <w:rsid w:val="106D52DB"/>
    <w:rsid w:val="1071248A"/>
    <w:rsid w:val="10756AC2"/>
    <w:rsid w:val="10761F08"/>
    <w:rsid w:val="107753CF"/>
    <w:rsid w:val="107C2883"/>
    <w:rsid w:val="107D4095"/>
    <w:rsid w:val="107E32D1"/>
    <w:rsid w:val="107E38CB"/>
    <w:rsid w:val="107E6F3B"/>
    <w:rsid w:val="107F5F35"/>
    <w:rsid w:val="108341D3"/>
    <w:rsid w:val="108856CC"/>
    <w:rsid w:val="1088598C"/>
    <w:rsid w:val="1089239F"/>
    <w:rsid w:val="108B0C33"/>
    <w:rsid w:val="108B2E89"/>
    <w:rsid w:val="108B7138"/>
    <w:rsid w:val="108C433A"/>
    <w:rsid w:val="108C6FF6"/>
    <w:rsid w:val="108C762E"/>
    <w:rsid w:val="108D4574"/>
    <w:rsid w:val="108D4A90"/>
    <w:rsid w:val="10900ACB"/>
    <w:rsid w:val="10941442"/>
    <w:rsid w:val="10953FE8"/>
    <w:rsid w:val="109607A1"/>
    <w:rsid w:val="10991687"/>
    <w:rsid w:val="109929A9"/>
    <w:rsid w:val="10993435"/>
    <w:rsid w:val="109A0AB5"/>
    <w:rsid w:val="109B70FD"/>
    <w:rsid w:val="109E26F1"/>
    <w:rsid w:val="10A03B04"/>
    <w:rsid w:val="10A0442A"/>
    <w:rsid w:val="10A108C0"/>
    <w:rsid w:val="10A52FB4"/>
    <w:rsid w:val="10A67900"/>
    <w:rsid w:val="10A700AB"/>
    <w:rsid w:val="10A7020C"/>
    <w:rsid w:val="10AC6BB2"/>
    <w:rsid w:val="10AE25DE"/>
    <w:rsid w:val="10B02E89"/>
    <w:rsid w:val="10B12C64"/>
    <w:rsid w:val="10B20E7B"/>
    <w:rsid w:val="10B244F7"/>
    <w:rsid w:val="10B26033"/>
    <w:rsid w:val="10B314E0"/>
    <w:rsid w:val="10B32793"/>
    <w:rsid w:val="10B62239"/>
    <w:rsid w:val="10B85FB1"/>
    <w:rsid w:val="10BE1754"/>
    <w:rsid w:val="10C010A2"/>
    <w:rsid w:val="10C12E79"/>
    <w:rsid w:val="10C1473A"/>
    <w:rsid w:val="10C162A8"/>
    <w:rsid w:val="10C5354D"/>
    <w:rsid w:val="10C77FA2"/>
    <w:rsid w:val="10C80D53"/>
    <w:rsid w:val="10C85AC8"/>
    <w:rsid w:val="10CD7582"/>
    <w:rsid w:val="10D008E4"/>
    <w:rsid w:val="10D12BCF"/>
    <w:rsid w:val="10D1644E"/>
    <w:rsid w:val="10D40E46"/>
    <w:rsid w:val="10D73F5D"/>
    <w:rsid w:val="10D80401"/>
    <w:rsid w:val="10D914A3"/>
    <w:rsid w:val="10DC30A0"/>
    <w:rsid w:val="10DD24A1"/>
    <w:rsid w:val="10DD5A17"/>
    <w:rsid w:val="10DD651F"/>
    <w:rsid w:val="10DE2EC4"/>
    <w:rsid w:val="10E82687"/>
    <w:rsid w:val="10E83632"/>
    <w:rsid w:val="10EB3DAA"/>
    <w:rsid w:val="10EC7A2A"/>
    <w:rsid w:val="10ED2E56"/>
    <w:rsid w:val="10ED3781"/>
    <w:rsid w:val="10EE5088"/>
    <w:rsid w:val="10F17700"/>
    <w:rsid w:val="10F17DC2"/>
    <w:rsid w:val="10F22795"/>
    <w:rsid w:val="10F330FB"/>
    <w:rsid w:val="10F3665B"/>
    <w:rsid w:val="10F36FE9"/>
    <w:rsid w:val="10F50F96"/>
    <w:rsid w:val="10F64513"/>
    <w:rsid w:val="10FA39DC"/>
    <w:rsid w:val="10FB5E9E"/>
    <w:rsid w:val="10FC469A"/>
    <w:rsid w:val="10FD45BF"/>
    <w:rsid w:val="11053537"/>
    <w:rsid w:val="110550C6"/>
    <w:rsid w:val="11085182"/>
    <w:rsid w:val="11090542"/>
    <w:rsid w:val="110A60E1"/>
    <w:rsid w:val="110B6A82"/>
    <w:rsid w:val="110C00AB"/>
    <w:rsid w:val="110C1F72"/>
    <w:rsid w:val="110E2B3A"/>
    <w:rsid w:val="110E61E9"/>
    <w:rsid w:val="11103291"/>
    <w:rsid w:val="11131D4C"/>
    <w:rsid w:val="11137C6B"/>
    <w:rsid w:val="11156B59"/>
    <w:rsid w:val="11164DCE"/>
    <w:rsid w:val="11171C81"/>
    <w:rsid w:val="111B7AAB"/>
    <w:rsid w:val="112278CE"/>
    <w:rsid w:val="11273B5F"/>
    <w:rsid w:val="112C15D6"/>
    <w:rsid w:val="112F57FF"/>
    <w:rsid w:val="112F78F5"/>
    <w:rsid w:val="113134F6"/>
    <w:rsid w:val="113300E4"/>
    <w:rsid w:val="11345995"/>
    <w:rsid w:val="11384E65"/>
    <w:rsid w:val="113A4C18"/>
    <w:rsid w:val="113D41F5"/>
    <w:rsid w:val="113E3FDC"/>
    <w:rsid w:val="113E4498"/>
    <w:rsid w:val="113F1C91"/>
    <w:rsid w:val="11421D1E"/>
    <w:rsid w:val="11425253"/>
    <w:rsid w:val="114415F3"/>
    <w:rsid w:val="11442405"/>
    <w:rsid w:val="114429E4"/>
    <w:rsid w:val="11444525"/>
    <w:rsid w:val="114710E3"/>
    <w:rsid w:val="114850EB"/>
    <w:rsid w:val="114B52DC"/>
    <w:rsid w:val="114B7565"/>
    <w:rsid w:val="114C66F9"/>
    <w:rsid w:val="114D734D"/>
    <w:rsid w:val="11511F61"/>
    <w:rsid w:val="11544226"/>
    <w:rsid w:val="11572D81"/>
    <w:rsid w:val="11584389"/>
    <w:rsid w:val="1158509E"/>
    <w:rsid w:val="11593EC5"/>
    <w:rsid w:val="115C19CE"/>
    <w:rsid w:val="115D26B4"/>
    <w:rsid w:val="116021A5"/>
    <w:rsid w:val="11641C95"/>
    <w:rsid w:val="11664D1D"/>
    <w:rsid w:val="11693D42"/>
    <w:rsid w:val="116C143C"/>
    <w:rsid w:val="116E041E"/>
    <w:rsid w:val="117149CA"/>
    <w:rsid w:val="117333E8"/>
    <w:rsid w:val="11743DA1"/>
    <w:rsid w:val="117523A2"/>
    <w:rsid w:val="1175417A"/>
    <w:rsid w:val="11763136"/>
    <w:rsid w:val="11776EB1"/>
    <w:rsid w:val="117821D2"/>
    <w:rsid w:val="117B6FDE"/>
    <w:rsid w:val="117D4B05"/>
    <w:rsid w:val="117F61F8"/>
    <w:rsid w:val="11804DC1"/>
    <w:rsid w:val="1180691E"/>
    <w:rsid w:val="11832028"/>
    <w:rsid w:val="11862D51"/>
    <w:rsid w:val="11865F4F"/>
    <w:rsid w:val="11872BA3"/>
    <w:rsid w:val="11904838"/>
    <w:rsid w:val="119917E6"/>
    <w:rsid w:val="119A107F"/>
    <w:rsid w:val="119A4E74"/>
    <w:rsid w:val="119B4F8B"/>
    <w:rsid w:val="119C71BF"/>
    <w:rsid w:val="11A007F3"/>
    <w:rsid w:val="11A26D45"/>
    <w:rsid w:val="11A93E0B"/>
    <w:rsid w:val="11AA2485"/>
    <w:rsid w:val="11AA3420"/>
    <w:rsid w:val="11AB542F"/>
    <w:rsid w:val="11AC723E"/>
    <w:rsid w:val="11AD5658"/>
    <w:rsid w:val="11B04EDA"/>
    <w:rsid w:val="11B419CC"/>
    <w:rsid w:val="11B67A86"/>
    <w:rsid w:val="11B847CB"/>
    <w:rsid w:val="11B92976"/>
    <w:rsid w:val="11BA6555"/>
    <w:rsid w:val="11BB73DB"/>
    <w:rsid w:val="11BE1188"/>
    <w:rsid w:val="11C01C9D"/>
    <w:rsid w:val="11C40985"/>
    <w:rsid w:val="11C40E52"/>
    <w:rsid w:val="11C5774C"/>
    <w:rsid w:val="11C63EE5"/>
    <w:rsid w:val="11C93700"/>
    <w:rsid w:val="11CB6F3A"/>
    <w:rsid w:val="11CB7020"/>
    <w:rsid w:val="11CC373D"/>
    <w:rsid w:val="11CD4764"/>
    <w:rsid w:val="11CD73BA"/>
    <w:rsid w:val="11CE6910"/>
    <w:rsid w:val="11CE710E"/>
    <w:rsid w:val="11CF1FEF"/>
    <w:rsid w:val="11CF39E3"/>
    <w:rsid w:val="11D004A5"/>
    <w:rsid w:val="11D16BFE"/>
    <w:rsid w:val="11D30BC8"/>
    <w:rsid w:val="11D4325F"/>
    <w:rsid w:val="11D5049D"/>
    <w:rsid w:val="11D672D9"/>
    <w:rsid w:val="11D75343"/>
    <w:rsid w:val="11DA02A7"/>
    <w:rsid w:val="11DE359B"/>
    <w:rsid w:val="11DF4D43"/>
    <w:rsid w:val="11E068B1"/>
    <w:rsid w:val="11E06E41"/>
    <w:rsid w:val="11E132E5"/>
    <w:rsid w:val="11E32BE3"/>
    <w:rsid w:val="11E7752B"/>
    <w:rsid w:val="11E94860"/>
    <w:rsid w:val="11EC38D7"/>
    <w:rsid w:val="11EC4A4D"/>
    <w:rsid w:val="11ED25B3"/>
    <w:rsid w:val="11EE578F"/>
    <w:rsid w:val="11EF443E"/>
    <w:rsid w:val="11F34DC7"/>
    <w:rsid w:val="11F528ED"/>
    <w:rsid w:val="11F536E3"/>
    <w:rsid w:val="11F56D91"/>
    <w:rsid w:val="11F7282E"/>
    <w:rsid w:val="11F8062F"/>
    <w:rsid w:val="11FA6974"/>
    <w:rsid w:val="11FE5CD8"/>
    <w:rsid w:val="11FF19BD"/>
    <w:rsid w:val="12014B55"/>
    <w:rsid w:val="120174E4"/>
    <w:rsid w:val="120339CD"/>
    <w:rsid w:val="120451D4"/>
    <w:rsid w:val="12052583"/>
    <w:rsid w:val="120570DA"/>
    <w:rsid w:val="120665A3"/>
    <w:rsid w:val="120A3298"/>
    <w:rsid w:val="120C311F"/>
    <w:rsid w:val="120E7E53"/>
    <w:rsid w:val="12103DB0"/>
    <w:rsid w:val="12116E2F"/>
    <w:rsid w:val="121511E1"/>
    <w:rsid w:val="12152F8F"/>
    <w:rsid w:val="12160506"/>
    <w:rsid w:val="12192A7F"/>
    <w:rsid w:val="121959E7"/>
    <w:rsid w:val="121D3BF2"/>
    <w:rsid w:val="12210A8B"/>
    <w:rsid w:val="122571A8"/>
    <w:rsid w:val="1226019D"/>
    <w:rsid w:val="12266F4A"/>
    <w:rsid w:val="12281453"/>
    <w:rsid w:val="122B037F"/>
    <w:rsid w:val="122B16BB"/>
    <w:rsid w:val="122D53E4"/>
    <w:rsid w:val="122D652B"/>
    <w:rsid w:val="122D79E1"/>
    <w:rsid w:val="122E3ABC"/>
    <w:rsid w:val="122F20C7"/>
    <w:rsid w:val="12301AE7"/>
    <w:rsid w:val="12372F05"/>
    <w:rsid w:val="12375596"/>
    <w:rsid w:val="12434AED"/>
    <w:rsid w:val="12466CD0"/>
    <w:rsid w:val="12485112"/>
    <w:rsid w:val="124C0AED"/>
    <w:rsid w:val="124D2729"/>
    <w:rsid w:val="124F46F3"/>
    <w:rsid w:val="1250140A"/>
    <w:rsid w:val="125061F1"/>
    <w:rsid w:val="125312A0"/>
    <w:rsid w:val="125A53DC"/>
    <w:rsid w:val="125D01D7"/>
    <w:rsid w:val="1260474C"/>
    <w:rsid w:val="12631235"/>
    <w:rsid w:val="126520E7"/>
    <w:rsid w:val="12661A3D"/>
    <w:rsid w:val="1266352B"/>
    <w:rsid w:val="126875EE"/>
    <w:rsid w:val="126949B1"/>
    <w:rsid w:val="126978E0"/>
    <w:rsid w:val="126A407C"/>
    <w:rsid w:val="126B6B78"/>
    <w:rsid w:val="126F6B43"/>
    <w:rsid w:val="127415E0"/>
    <w:rsid w:val="127607C8"/>
    <w:rsid w:val="12771554"/>
    <w:rsid w:val="12776164"/>
    <w:rsid w:val="127A1044"/>
    <w:rsid w:val="127B5C17"/>
    <w:rsid w:val="127F3EA3"/>
    <w:rsid w:val="128165A8"/>
    <w:rsid w:val="1282338F"/>
    <w:rsid w:val="12850115"/>
    <w:rsid w:val="128A493D"/>
    <w:rsid w:val="128C1B12"/>
    <w:rsid w:val="128C2D1B"/>
    <w:rsid w:val="128E689D"/>
    <w:rsid w:val="1291020E"/>
    <w:rsid w:val="12917506"/>
    <w:rsid w:val="12925556"/>
    <w:rsid w:val="12943F51"/>
    <w:rsid w:val="129567E6"/>
    <w:rsid w:val="12961576"/>
    <w:rsid w:val="12980BCA"/>
    <w:rsid w:val="1299619A"/>
    <w:rsid w:val="129C0FBA"/>
    <w:rsid w:val="129C745E"/>
    <w:rsid w:val="129D2FDD"/>
    <w:rsid w:val="129E1F50"/>
    <w:rsid w:val="129F516F"/>
    <w:rsid w:val="12A0540C"/>
    <w:rsid w:val="12A11E9A"/>
    <w:rsid w:val="12A35A17"/>
    <w:rsid w:val="12A6008B"/>
    <w:rsid w:val="12A630F1"/>
    <w:rsid w:val="12AB744F"/>
    <w:rsid w:val="12AC6BE5"/>
    <w:rsid w:val="12AD1F88"/>
    <w:rsid w:val="12AD4F6D"/>
    <w:rsid w:val="12AE0032"/>
    <w:rsid w:val="12B05532"/>
    <w:rsid w:val="12B106B8"/>
    <w:rsid w:val="12B26BF8"/>
    <w:rsid w:val="12B44902"/>
    <w:rsid w:val="12B502CE"/>
    <w:rsid w:val="12B61BB8"/>
    <w:rsid w:val="12B64EF1"/>
    <w:rsid w:val="12B64F8D"/>
    <w:rsid w:val="12B71A87"/>
    <w:rsid w:val="12B72298"/>
    <w:rsid w:val="12BB58E4"/>
    <w:rsid w:val="12BC340B"/>
    <w:rsid w:val="12C025AA"/>
    <w:rsid w:val="12C406E3"/>
    <w:rsid w:val="12C440B1"/>
    <w:rsid w:val="12C65F2D"/>
    <w:rsid w:val="12C87022"/>
    <w:rsid w:val="12CB18A0"/>
    <w:rsid w:val="12CB537E"/>
    <w:rsid w:val="12CF313E"/>
    <w:rsid w:val="12CF75E2"/>
    <w:rsid w:val="12D06EB6"/>
    <w:rsid w:val="12D456E5"/>
    <w:rsid w:val="12D60970"/>
    <w:rsid w:val="12D70B99"/>
    <w:rsid w:val="12D91323"/>
    <w:rsid w:val="12E322FA"/>
    <w:rsid w:val="12E55A89"/>
    <w:rsid w:val="12E957E5"/>
    <w:rsid w:val="12EA61CA"/>
    <w:rsid w:val="12EA7F78"/>
    <w:rsid w:val="12EB3CF0"/>
    <w:rsid w:val="12EC1F42"/>
    <w:rsid w:val="12EE094E"/>
    <w:rsid w:val="12EF2770"/>
    <w:rsid w:val="12F31522"/>
    <w:rsid w:val="12F33EB1"/>
    <w:rsid w:val="12F42BA4"/>
    <w:rsid w:val="12F87CFF"/>
    <w:rsid w:val="12FF6C59"/>
    <w:rsid w:val="130213FB"/>
    <w:rsid w:val="13054DB2"/>
    <w:rsid w:val="131301A0"/>
    <w:rsid w:val="13150E4C"/>
    <w:rsid w:val="13156838"/>
    <w:rsid w:val="13187F91"/>
    <w:rsid w:val="131C4CCA"/>
    <w:rsid w:val="131F1170"/>
    <w:rsid w:val="132162B4"/>
    <w:rsid w:val="1324135B"/>
    <w:rsid w:val="13265435"/>
    <w:rsid w:val="1329536B"/>
    <w:rsid w:val="132A3779"/>
    <w:rsid w:val="132C1124"/>
    <w:rsid w:val="132E1AC7"/>
    <w:rsid w:val="132E7730"/>
    <w:rsid w:val="13305188"/>
    <w:rsid w:val="133228CC"/>
    <w:rsid w:val="133301AC"/>
    <w:rsid w:val="13345697"/>
    <w:rsid w:val="13372B3E"/>
    <w:rsid w:val="133811E3"/>
    <w:rsid w:val="1339111D"/>
    <w:rsid w:val="133E727A"/>
    <w:rsid w:val="13435C25"/>
    <w:rsid w:val="13443937"/>
    <w:rsid w:val="13451652"/>
    <w:rsid w:val="134868F6"/>
    <w:rsid w:val="134B0863"/>
    <w:rsid w:val="134B5544"/>
    <w:rsid w:val="134C478E"/>
    <w:rsid w:val="13534BB3"/>
    <w:rsid w:val="13550E19"/>
    <w:rsid w:val="13551DE0"/>
    <w:rsid w:val="13563903"/>
    <w:rsid w:val="13593773"/>
    <w:rsid w:val="135950FD"/>
    <w:rsid w:val="13596EAB"/>
    <w:rsid w:val="135977D0"/>
    <w:rsid w:val="135B767C"/>
    <w:rsid w:val="135F0AED"/>
    <w:rsid w:val="135F37E0"/>
    <w:rsid w:val="136046DE"/>
    <w:rsid w:val="136100E5"/>
    <w:rsid w:val="1361772B"/>
    <w:rsid w:val="13620F7B"/>
    <w:rsid w:val="13622204"/>
    <w:rsid w:val="13644418"/>
    <w:rsid w:val="13645F7C"/>
    <w:rsid w:val="13650E4F"/>
    <w:rsid w:val="13675A6C"/>
    <w:rsid w:val="1367634E"/>
    <w:rsid w:val="13680488"/>
    <w:rsid w:val="13694625"/>
    <w:rsid w:val="136A6D9F"/>
    <w:rsid w:val="136C0DCC"/>
    <w:rsid w:val="136E15B6"/>
    <w:rsid w:val="136E2D36"/>
    <w:rsid w:val="13702B73"/>
    <w:rsid w:val="13726615"/>
    <w:rsid w:val="13734D1F"/>
    <w:rsid w:val="137716E2"/>
    <w:rsid w:val="13781A27"/>
    <w:rsid w:val="137B3CE6"/>
    <w:rsid w:val="13847D8A"/>
    <w:rsid w:val="13877277"/>
    <w:rsid w:val="138B678C"/>
    <w:rsid w:val="138C62DC"/>
    <w:rsid w:val="138D68C8"/>
    <w:rsid w:val="13950EB7"/>
    <w:rsid w:val="13952CC2"/>
    <w:rsid w:val="13955FD7"/>
    <w:rsid w:val="13962855"/>
    <w:rsid w:val="13983948"/>
    <w:rsid w:val="13983E78"/>
    <w:rsid w:val="139C434C"/>
    <w:rsid w:val="13A44706"/>
    <w:rsid w:val="13A56054"/>
    <w:rsid w:val="13A65EE3"/>
    <w:rsid w:val="13AA7707"/>
    <w:rsid w:val="13AB084D"/>
    <w:rsid w:val="13AB7216"/>
    <w:rsid w:val="13B04674"/>
    <w:rsid w:val="13B10A95"/>
    <w:rsid w:val="13B1720D"/>
    <w:rsid w:val="13B5763E"/>
    <w:rsid w:val="13B75A0A"/>
    <w:rsid w:val="13BB57DE"/>
    <w:rsid w:val="13BF7656"/>
    <w:rsid w:val="13C077CE"/>
    <w:rsid w:val="13C31B63"/>
    <w:rsid w:val="13C33B00"/>
    <w:rsid w:val="13C523AF"/>
    <w:rsid w:val="13C92283"/>
    <w:rsid w:val="13CA57D1"/>
    <w:rsid w:val="13D10738"/>
    <w:rsid w:val="13D12EE6"/>
    <w:rsid w:val="13D20927"/>
    <w:rsid w:val="13D348A7"/>
    <w:rsid w:val="13D40DF0"/>
    <w:rsid w:val="13D624D5"/>
    <w:rsid w:val="13D84274"/>
    <w:rsid w:val="13DC2BA6"/>
    <w:rsid w:val="13DF5603"/>
    <w:rsid w:val="13E103E3"/>
    <w:rsid w:val="13E3793F"/>
    <w:rsid w:val="13EA4117"/>
    <w:rsid w:val="13EB6B4D"/>
    <w:rsid w:val="13EC1A21"/>
    <w:rsid w:val="13ED5E76"/>
    <w:rsid w:val="13F13588"/>
    <w:rsid w:val="13F45DF0"/>
    <w:rsid w:val="13F51A75"/>
    <w:rsid w:val="13F664FA"/>
    <w:rsid w:val="13F7598E"/>
    <w:rsid w:val="13F82B68"/>
    <w:rsid w:val="13F87A67"/>
    <w:rsid w:val="13FA301D"/>
    <w:rsid w:val="13FC362F"/>
    <w:rsid w:val="140238AD"/>
    <w:rsid w:val="14067033"/>
    <w:rsid w:val="14083E7E"/>
    <w:rsid w:val="14093D08"/>
    <w:rsid w:val="14095FCC"/>
    <w:rsid w:val="140A618C"/>
    <w:rsid w:val="140B63F8"/>
    <w:rsid w:val="140C1E0B"/>
    <w:rsid w:val="140D6614"/>
    <w:rsid w:val="14111663"/>
    <w:rsid w:val="141117AC"/>
    <w:rsid w:val="1411463F"/>
    <w:rsid w:val="14142E4D"/>
    <w:rsid w:val="14184FB8"/>
    <w:rsid w:val="14186D67"/>
    <w:rsid w:val="141B1459"/>
    <w:rsid w:val="142257DA"/>
    <w:rsid w:val="14230947"/>
    <w:rsid w:val="14233C16"/>
    <w:rsid w:val="142528D5"/>
    <w:rsid w:val="14261483"/>
    <w:rsid w:val="142A1CCB"/>
    <w:rsid w:val="142B4CEC"/>
    <w:rsid w:val="14302BE2"/>
    <w:rsid w:val="14327E28"/>
    <w:rsid w:val="143331E5"/>
    <w:rsid w:val="143516C6"/>
    <w:rsid w:val="14353475"/>
    <w:rsid w:val="14353AC8"/>
    <w:rsid w:val="143914F0"/>
    <w:rsid w:val="143C0CA7"/>
    <w:rsid w:val="143E4A1F"/>
    <w:rsid w:val="14411E19"/>
    <w:rsid w:val="144173CB"/>
    <w:rsid w:val="1442664B"/>
    <w:rsid w:val="14426CA1"/>
    <w:rsid w:val="14432FA2"/>
    <w:rsid w:val="14451F19"/>
    <w:rsid w:val="144969D8"/>
    <w:rsid w:val="144977E9"/>
    <w:rsid w:val="144C719D"/>
    <w:rsid w:val="144D088B"/>
    <w:rsid w:val="144E4536"/>
    <w:rsid w:val="14522EAD"/>
    <w:rsid w:val="14532A3C"/>
    <w:rsid w:val="145C6C53"/>
    <w:rsid w:val="1460618C"/>
    <w:rsid w:val="1461426A"/>
    <w:rsid w:val="146179B9"/>
    <w:rsid w:val="1462600B"/>
    <w:rsid w:val="14630E91"/>
    <w:rsid w:val="14655366"/>
    <w:rsid w:val="14696F8D"/>
    <w:rsid w:val="146A08FB"/>
    <w:rsid w:val="146C6EA8"/>
    <w:rsid w:val="146E11B3"/>
    <w:rsid w:val="147518A3"/>
    <w:rsid w:val="147810B1"/>
    <w:rsid w:val="1479563A"/>
    <w:rsid w:val="14795A57"/>
    <w:rsid w:val="147C0BCB"/>
    <w:rsid w:val="147C10A3"/>
    <w:rsid w:val="147D5D3A"/>
    <w:rsid w:val="147F7EE3"/>
    <w:rsid w:val="148552A1"/>
    <w:rsid w:val="14861ADF"/>
    <w:rsid w:val="14870E69"/>
    <w:rsid w:val="148C1846"/>
    <w:rsid w:val="14900FF3"/>
    <w:rsid w:val="149264F7"/>
    <w:rsid w:val="1492708D"/>
    <w:rsid w:val="1493758B"/>
    <w:rsid w:val="14937CDC"/>
    <w:rsid w:val="14942E97"/>
    <w:rsid w:val="1494501E"/>
    <w:rsid w:val="1495474F"/>
    <w:rsid w:val="14956609"/>
    <w:rsid w:val="14957EEA"/>
    <w:rsid w:val="14961AFB"/>
    <w:rsid w:val="14972141"/>
    <w:rsid w:val="14975B4A"/>
    <w:rsid w:val="14984A52"/>
    <w:rsid w:val="149C79EE"/>
    <w:rsid w:val="149D7AC7"/>
    <w:rsid w:val="149F55D2"/>
    <w:rsid w:val="14A03DD6"/>
    <w:rsid w:val="14A317CD"/>
    <w:rsid w:val="14A32AD4"/>
    <w:rsid w:val="14A5684C"/>
    <w:rsid w:val="14A81E98"/>
    <w:rsid w:val="14A95C11"/>
    <w:rsid w:val="14AA461F"/>
    <w:rsid w:val="14AB7BC7"/>
    <w:rsid w:val="14AB7BDB"/>
    <w:rsid w:val="14B00D4D"/>
    <w:rsid w:val="14B06F9F"/>
    <w:rsid w:val="14B101D2"/>
    <w:rsid w:val="14B40585"/>
    <w:rsid w:val="14B51176"/>
    <w:rsid w:val="14B5745A"/>
    <w:rsid w:val="14B71FFD"/>
    <w:rsid w:val="14B73A95"/>
    <w:rsid w:val="14BF11C5"/>
    <w:rsid w:val="14C05C2A"/>
    <w:rsid w:val="14C224EF"/>
    <w:rsid w:val="14C33599"/>
    <w:rsid w:val="14C46B34"/>
    <w:rsid w:val="14C63297"/>
    <w:rsid w:val="14CB70BD"/>
    <w:rsid w:val="14CC1134"/>
    <w:rsid w:val="14CD4F3F"/>
    <w:rsid w:val="14CE06D3"/>
    <w:rsid w:val="14D246A9"/>
    <w:rsid w:val="14D36D58"/>
    <w:rsid w:val="14D454EE"/>
    <w:rsid w:val="14D7452C"/>
    <w:rsid w:val="14DA744C"/>
    <w:rsid w:val="14DB6271"/>
    <w:rsid w:val="14DD7852"/>
    <w:rsid w:val="14E06942"/>
    <w:rsid w:val="14E07884"/>
    <w:rsid w:val="14E2012D"/>
    <w:rsid w:val="14E30F80"/>
    <w:rsid w:val="14E54E9B"/>
    <w:rsid w:val="14E55418"/>
    <w:rsid w:val="14E86739"/>
    <w:rsid w:val="14EB2D40"/>
    <w:rsid w:val="14EF099D"/>
    <w:rsid w:val="14F109A6"/>
    <w:rsid w:val="14F226A9"/>
    <w:rsid w:val="14F675EE"/>
    <w:rsid w:val="14F71E87"/>
    <w:rsid w:val="14FD562A"/>
    <w:rsid w:val="1501134F"/>
    <w:rsid w:val="15016C99"/>
    <w:rsid w:val="150325B2"/>
    <w:rsid w:val="15053B7B"/>
    <w:rsid w:val="15082937"/>
    <w:rsid w:val="150C67E6"/>
    <w:rsid w:val="150C6886"/>
    <w:rsid w:val="150D33A3"/>
    <w:rsid w:val="151036F9"/>
    <w:rsid w:val="15121A08"/>
    <w:rsid w:val="15126A2B"/>
    <w:rsid w:val="1516410B"/>
    <w:rsid w:val="15177F6C"/>
    <w:rsid w:val="15180EB4"/>
    <w:rsid w:val="151D1596"/>
    <w:rsid w:val="151F796B"/>
    <w:rsid w:val="15202377"/>
    <w:rsid w:val="15212A4B"/>
    <w:rsid w:val="1521581C"/>
    <w:rsid w:val="152359C3"/>
    <w:rsid w:val="15246A3C"/>
    <w:rsid w:val="152534E9"/>
    <w:rsid w:val="1529264F"/>
    <w:rsid w:val="152D239E"/>
    <w:rsid w:val="152D5BA1"/>
    <w:rsid w:val="152F07BF"/>
    <w:rsid w:val="15303D79"/>
    <w:rsid w:val="15325C06"/>
    <w:rsid w:val="15347BD0"/>
    <w:rsid w:val="15360761"/>
    <w:rsid w:val="153917F4"/>
    <w:rsid w:val="153B4ABB"/>
    <w:rsid w:val="153D57E4"/>
    <w:rsid w:val="153F4A34"/>
    <w:rsid w:val="15413447"/>
    <w:rsid w:val="1541447D"/>
    <w:rsid w:val="15444846"/>
    <w:rsid w:val="15472CE9"/>
    <w:rsid w:val="15474431"/>
    <w:rsid w:val="15475F00"/>
    <w:rsid w:val="15487535"/>
    <w:rsid w:val="154B7826"/>
    <w:rsid w:val="154D498C"/>
    <w:rsid w:val="15522BA8"/>
    <w:rsid w:val="15523732"/>
    <w:rsid w:val="15542020"/>
    <w:rsid w:val="15552747"/>
    <w:rsid w:val="15562C40"/>
    <w:rsid w:val="15574674"/>
    <w:rsid w:val="15577832"/>
    <w:rsid w:val="155900CD"/>
    <w:rsid w:val="155A2647"/>
    <w:rsid w:val="155D1741"/>
    <w:rsid w:val="155F305B"/>
    <w:rsid w:val="15602773"/>
    <w:rsid w:val="156264EB"/>
    <w:rsid w:val="15641585"/>
    <w:rsid w:val="15693D7F"/>
    <w:rsid w:val="156A782C"/>
    <w:rsid w:val="156E4E1F"/>
    <w:rsid w:val="15700C65"/>
    <w:rsid w:val="157158BA"/>
    <w:rsid w:val="15724254"/>
    <w:rsid w:val="15734DCA"/>
    <w:rsid w:val="157439C0"/>
    <w:rsid w:val="15760FFB"/>
    <w:rsid w:val="15762A4D"/>
    <w:rsid w:val="157A2510"/>
    <w:rsid w:val="157B57FF"/>
    <w:rsid w:val="157C16C1"/>
    <w:rsid w:val="15813969"/>
    <w:rsid w:val="1582093B"/>
    <w:rsid w:val="158521DA"/>
    <w:rsid w:val="1585667E"/>
    <w:rsid w:val="15881755"/>
    <w:rsid w:val="158A06A8"/>
    <w:rsid w:val="158B137E"/>
    <w:rsid w:val="15914C19"/>
    <w:rsid w:val="15935348"/>
    <w:rsid w:val="1594241D"/>
    <w:rsid w:val="15970D8D"/>
    <w:rsid w:val="159863B1"/>
    <w:rsid w:val="1598772E"/>
    <w:rsid w:val="159A70B9"/>
    <w:rsid w:val="159B6FE6"/>
    <w:rsid w:val="159C46BB"/>
    <w:rsid w:val="159D490E"/>
    <w:rsid w:val="159E4BD9"/>
    <w:rsid w:val="159F5E24"/>
    <w:rsid w:val="15A162CB"/>
    <w:rsid w:val="15A2154A"/>
    <w:rsid w:val="15A2346A"/>
    <w:rsid w:val="15A46564"/>
    <w:rsid w:val="15A512CB"/>
    <w:rsid w:val="15A70D7F"/>
    <w:rsid w:val="15A75762"/>
    <w:rsid w:val="15AB425F"/>
    <w:rsid w:val="15AC738F"/>
    <w:rsid w:val="15AD4E55"/>
    <w:rsid w:val="15AE61B2"/>
    <w:rsid w:val="15B02197"/>
    <w:rsid w:val="15B31C06"/>
    <w:rsid w:val="15B8435D"/>
    <w:rsid w:val="15B91F3E"/>
    <w:rsid w:val="15B92FEE"/>
    <w:rsid w:val="15BA30E5"/>
    <w:rsid w:val="15BB7B8A"/>
    <w:rsid w:val="15BC2E54"/>
    <w:rsid w:val="15BD1974"/>
    <w:rsid w:val="15BF206A"/>
    <w:rsid w:val="15C32E9D"/>
    <w:rsid w:val="15C50828"/>
    <w:rsid w:val="15C70A44"/>
    <w:rsid w:val="15C84425"/>
    <w:rsid w:val="15C85490"/>
    <w:rsid w:val="15C8621A"/>
    <w:rsid w:val="15CA5E3E"/>
    <w:rsid w:val="15CE7B83"/>
    <w:rsid w:val="15D1451D"/>
    <w:rsid w:val="15D26904"/>
    <w:rsid w:val="15D27149"/>
    <w:rsid w:val="15D46865"/>
    <w:rsid w:val="15D53161"/>
    <w:rsid w:val="15D942D4"/>
    <w:rsid w:val="15DA305E"/>
    <w:rsid w:val="15DB3C37"/>
    <w:rsid w:val="15DB44F0"/>
    <w:rsid w:val="15E1749A"/>
    <w:rsid w:val="15E45152"/>
    <w:rsid w:val="15E80EC8"/>
    <w:rsid w:val="15E9009E"/>
    <w:rsid w:val="15F1697D"/>
    <w:rsid w:val="15F36586"/>
    <w:rsid w:val="15F5735F"/>
    <w:rsid w:val="15F5754D"/>
    <w:rsid w:val="15F8537F"/>
    <w:rsid w:val="15F86E50"/>
    <w:rsid w:val="15F96ADE"/>
    <w:rsid w:val="15FA5AE3"/>
    <w:rsid w:val="16005D04"/>
    <w:rsid w:val="160064DD"/>
    <w:rsid w:val="16016AF4"/>
    <w:rsid w:val="1602382A"/>
    <w:rsid w:val="160475A2"/>
    <w:rsid w:val="1606156C"/>
    <w:rsid w:val="16070E41"/>
    <w:rsid w:val="16077093"/>
    <w:rsid w:val="16094BB9"/>
    <w:rsid w:val="160A0654"/>
    <w:rsid w:val="160A107C"/>
    <w:rsid w:val="160F7F29"/>
    <w:rsid w:val="16113A6D"/>
    <w:rsid w:val="16120E94"/>
    <w:rsid w:val="16140FDB"/>
    <w:rsid w:val="16142DCD"/>
    <w:rsid w:val="16157A01"/>
    <w:rsid w:val="161A766A"/>
    <w:rsid w:val="162113D9"/>
    <w:rsid w:val="16244329"/>
    <w:rsid w:val="16246C40"/>
    <w:rsid w:val="162807B2"/>
    <w:rsid w:val="16297009"/>
    <w:rsid w:val="162B2D81"/>
    <w:rsid w:val="162B4B2F"/>
    <w:rsid w:val="16300397"/>
    <w:rsid w:val="16303151"/>
    <w:rsid w:val="1632150C"/>
    <w:rsid w:val="16322483"/>
    <w:rsid w:val="163378DD"/>
    <w:rsid w:val="16381FD5"/>
    <w:rsid w:val="163A3481"/>
    <w:rsid w:val="163A7E23"/>
    <w:rsid w:val="16400220"/>
    <w:rsid w:val="164048AE"/>
    <w:rsid w:val="16404BF0"/>
    <w:rsid w:val="16407AC8"/>
    <w:rsid w:val="1641779B"/>
    <w:rsid w:val="1642631D"/>
    <w:rsid w:val="164433C7"/>
    <w:rsid w:val="16445BB1"/>
    <w:rsid w:val="16461969"/>
    <w:rsid w:val="1649505A"/>
    <w:rsid w:val="164B51D1"/>
    <w:rsid w:val="164D3E8F"/>
    <w:rsid w:val="164D70CD"/>
    <w:rsid w:val="164F6713"/>
    <w:rsid w:val="165027E8"/>
    <w:rsid w:val="16507E8D"/>
    <w:rsid w:val="1651684F"/>
    <w:rsid w:val="1656352D"/>
    <w:rsid w:val="16580720"/>
    <w:rsid w:val="165A3666"/>
    <w:rsid w:val="165B5979"/>
    <w:rsid w:val="1662251B"/>
    <w:rsid w:val="16640DDD"/>
    <w:rsid w:val="166746CF"/>
    <w:rsid w:val="166938A9"/>
    <w:rsid w:val="166B549A"/>
    <w:rsid w:val="166C6B58"/>
    <w:rsid w:val="16702FCC"/>
    <w:rsid w:val="167209B0"/>
    <w:rsid w:val="16726C02"/>
    <w:rsid w:val="16730284"/>
    <w:rsid w:val="167332AC"/>
    <w:rsid w:val="16781879"/>
    <w:rsid w:val="16794D11"/>
    <w:rsid w:val="167A7865"/>
    <w:rsid w:val="167C182F"/>
    <w:rsid w:val="167C6BCD"/>
    <w:rsid w:val="167D0EFA"/>
    <w:rsid w:val="167E4303"/>
    <w:rsid w:val="167F0036"/>
    <w:rsid w:val="168129A1"/>
    <w:rsid w:val="168817D7"/>
    <w:rsid w:val="16893F4C"/>
    <w:rsid w:val="168F383E"/>
    <w:rsid w:val="16927C35"/>
    <w:rsid w:val="16932B07"/>
    <w:rsid w:val="16940814"/>
    <w:rsid w:val="16965014"/>
    <w:rsid w:val="16980A21"/>
    <w:rsid w:val="1699709F"/>
    <w:rsid w:val="169A0EAB"/>
    <w:rsid w:val="169A5C3A"/>
    <w:rsid w:val="169C291E"/>
    <w:rsid w:val="169E35A6"/>
    <w:rsid w:val="16A04909"/>
    <w:rsid w:val="16A140F8"/>
    <w:rsid w:val="16A3500D"/>
    <w:rsid w:val="16A35C9C"/>
    <w:rsid w:val="16A43C17"/>
    <w:rsid w:val="16AA4F19"/>
    <w:rsid w:val="16AC4744"/>
    <w:rsid w:val="16AC5E54"/>
    <w:rsid w:val="16AD2EDD"/>
    <w:rsid w:val="16B0772A"/>
    <w:rsid w:val="16B50C31"/>
    <w:rsid w:val="16BA5EB3"/>
    <w:rsid w:val="16BB7536"/>
    <w:rsid w:val="16BF34C9"/>
    <w:rsid w:val="16C13968"/>
    <w:rsid w:val="16C512C3"/>
    <w:rsid w:val="16C60A29"/>
    <w:rsid w:val="16C62AAA"/>
    <w:rsid w:val="16C72672"/>
    <w:rsid w:val="16C86822"/>
    <w:rsid w:val="16C95754"/>
    <w:rsid w:val="16CA6149"/>
    <w:rsid w:val="16CE203E"/>
    <w:rsid w:val="16D41DB1"/>
    <w:rsid w:val="16D451C7"/>
    <w:rsid w:val="16D51453"/>
    <w:rsid w:val="16D8458B"/>
    <w:rsid w:val="16DA0303"/>
    <w:rsid w:val="16DC407B"/>
    <w:rsid w:val="16E96798"/>
    <w:rsid w:val="16EA5E33"/>
    <w:rsid w:val="16EC3BA0"/>
    <w:rsid w:val="16ED36C7"/>
    <w:rsid w:val="16F138EA"/>
    <w:rsid w:val="16F615E1"/>
    <w:rsid w:val="16F61A06"/>
    <w:rsid w:val="16F6228C"/>
    <w:rsid w:val="16F84300"/>
    <w:rsid w:val="16F90365"/>
    <w:rsid w:val="16F978FA"/>
    <w:rsid w:val="16FA5506"/>
    <w:rsid w:val="16FC0247"/>
    <w:rsid w:val="16FC373B"/>
    <w:rsid w:val="16FC3FF1"/>
    <w:rsid w:val="1706327D"/>
    <w:rsid w:val="17077F2B"/>
    <w:rsid w:val="17082A09"/>
    <w:rsid w:val="17084E70"/>
    <w:rsid w:val="170D5C8D"/>
    <w:rsid w:val="17107A6C"/>
    <w:rsid w:val="17127697"/>
    <w:rsid w:val="17127A9D"/>
    <w:rsid w:val="17142985"/>
    <w:rsid w:val="17167B47"/>
    <w:rsid w:val="17171557"/>
    <w:rsid w:val="17190E2C"/>
    <w:rsid w:val="171951A0"/>
    <w:rsid w:val="171C7DF3"/>
    <w:rsid w:val="171E6442"/>
    <w:rsid w:val="1720040C"/>
    <w:rsid w:val="17215F32"/>
    <w:rsid w:val="172329D4"/>
    <w:rsid w:val="17253C74"/>
    <w:rsid w:val="172779EC"/>
    <w:rsid w:val="17277AAB"/>
    <w:rsid w:val="172A0A95"/>
    <w:rsid w:val="172B0B5F"/>
    <w:rsid w:val="172B70CA"/>
    <w:rsid w:val="172D05E8"/>
    <w:rsid w:val="172F7613"/>
    <w:rsid w:val="173043C7"/>
    <w:rsid w:val="1732013F"/>
    <w:rsid w:val="17336D95"/>
    <w:rsid w:val="17353E7D"/>
    <w:rsid w:val="173660CD"/>
    <w:rsid w:val="17381F13"/>
    <w:rsid w:val="17385A1F"/>
    <w:rsid w:val="173B0568"/>
    <w:rsid w:val="1740604C"/>
    <w:rsid w:val="1742248B"/>
    <w:rsid w:val="17426558"/>
    <w:rsid w:val="17435B6E"/>
    <w:rsid w:val="17440A46"/>
    <w:rsid w:val="174426CF"/>
    <w:rsid w:val="17447CAA"/>
    <w:rsid w:val="17457E73"/>
    <w:rsid w:val="17497826"/>
    <w:rsid w:val="174C3A8E"/>
    <w:rsid w:val="174E2108"/>
    <w:rsid w:val="174E3159"/>
    <w:rsid w:val="174F0CF1"/>
    <w:rsid w:val="174F1D9C"/>
    <w:rsid w:val="1751097F"/>
    <w:rsid w:val="17545D10"/>
    <w:rsid w:val="17551715"/>
    <w:rsid w:val="175D0F94"/>
    <w:rsid w:val="175D3730"/>
    <w:rsid w:val="17600C1B"/>
    <w:rsid w:val="1764425C"/>
    <w:rsid w:val="17650515"/>
    <w:rsid w:val="1767127E"/>
    <w:rsid w:val="17677B0C"/>
    <w:rsid w:val="176837C0"/>
    <w:rsid w:val="17683B61"/>
    <w:rsid w:val="176E4105"/>
    <w:rsid w:val="177114D7"/>
    <w:rsid w:val="1776370C"/>
    <w:rsid w:val="17767010"/>
    <w:rsid w:val="17773DA4"/>
    <w:rsid w:val="177758FE"/>
    <w:rsid w:val="177928F2"/>
    <w:rsid w:val="17800EAB"/>
    <w:rsid w:val="1780534F"/>
    <w:rsid w:val="178169D1"/>
    <w:rsid w:val="17847874"/>
    <w:rsid w:val="17853C1F"/>
    <w:rsid w:val="17885B8B"/>
    <w:rsid w:val="17885FB1"/>
    <w:rsid w:val="178B1732"/>
    <w:rsid w:val="178C784F"/>
    <w:rsid w:val="17905D5A"/>
    <w:rsid w:val="17910588"/>
    <w:rsid w:val="17923DBA"/>
    <w:rsid w:val="17935082"/>
    <w:rsid w:val="17975A5F"/>
    <w:rsid w:val="179804A6"/>
    <w:rsid w:val="17990D32"/>
    <w:rsid w:val="179A5F03"/>
    <w:rsid w:val="179B3261"/>
    <w:rsid w:val="179B5CE4"/>
    <w:rsid w:val="179E7583"/>
    <w:rsid w:val="179F62D7"/>
    <w:rsid w:val="17A0252B"/>
    <w:rsid w:val="17A05B63"/>
    <w:rsid w:val="17A0779F"/>
    <w:rsid w:val="17A14F68"/>
    <w:rsid w:val="17A837F3"/>
    <w:rsid w:val="17A97A32"/>
    <w:rsid w:val="17AA008D"/>
    <w:rsid w:val="17AC3E36"/>
    <w:rsid w:val="17AD0772"/>
    <w:rsid w:val="17B172B6"/>
    <w:rsid w:val="17B661B3"/>
    <w:rsid w:val="17B84AE8"/>
    <w:rsid w:val="17BC3CB0"/>
    <w:rsid w:val="17BD3EAD"/>
    <w:rsid w:val="17C137C5"/>
    <w:rsid w:val="17C3492F"/>
    <w:rsid w:val="17C353C6"/>
    <w:rsid w:val="17C36FE9"/>
    <w:rsid w:val="17CA4F34"/>
    <w:rsid w:val="17CE0CD4"/>
    <w:rsid w:val="17CE60BA"/>
    <w:rsid w:val="17CF121A"/>
    <w:rsid w:val="17D528FA"/>
    <w:rsid w:val="17D579EB"/>
    <w:rsid w:val="17D87837"/>
    <w:rsid w:val="17D93842"/>
    <w:rsid w:val="17DD4140"/>
    <w:rsid w:val="17E02057"/>
    <w:rsid w:val="17E256C1"/>
    <w:rsid w:val="17E31439"/>
    <w:rsid w:val="17E52C30"/>
    <w:rsid w:val="17E669A7"/>
    <w:rsid w:val="17E66AB0"/>
    <w:rsid w:val="17E70F2A"/>
    <w:rsid w:val="17E97BDE"/>
    <w:rsid w:val="17EF03B5"/>
    <w:rsid w:val="17F2745B"/>
    <w:rsid w:val="17F41616"/>
    <w:rsid w:val="17F94D54"/>
    <w:rsid w:val="17FB03B7"/>
    <w:rsid w:val="17FB49D5"/>
    <w:rsid w:val="17FE0021"/>
    <w:rsid w:val="17FF2717"/>
    <w:rsid w:val="1801740E"/>
    <w:rsid w:val="1802258E"/>
    <w:rsid w:val="1804388A"/>
    <w:rsid w:val="18094EC6"/>
    <w:rsid w:val="180A7645"/>
    <w:rsid w:val="180B5237"/>
    <w:rsid w:val="180D131E"/>
    <w:rsid w:val="180D24AE"/>
    <w:rsid w:val="180E64B6"/>
    <w:rsid w:val="181031F3"/>
    <w:rsid w:val="18123E79"/>
    <w:rsid w:val="18133763"/>
    <w:rsid w:val="18155A97"/>
    <w:rsid w:val="18160A80"/>
    <w:rsid w:val="18175A1B"/>
    <w:rsid w:val="181858BB"/>
    <w:rsid w:val="181A136A"/>
    <w:rsid w:val="181A19AD"/>
    <w:rsid w:val="181B0481"/>
    <w:rsid w:val="181B468D"/>
    <w:rsid w:val="181B5444"/>
    <w:rsid w:val="181D3371"/>
    <w:rsid w:val="182205BA"/>
    <w:rsid w:val="18243413"/>
    <w:rsid w:val="182509BE"/>
    <w:rsid w:val="18251BBA"/>
    <w:rsid w:val="1826433A"/>
    <w:rsid w:val="18273909"/>
    <w:rsid w:val="182903EE"/>
    <w:rsid w:val="18295B54"/>
    <w:rsid w:val="182B6D2A"/>
    <w:rsid w:val="182E6B59"/>
    <w:rsid w:val="183121A5"/>
    <w:rsid w:val="18357B21"/>
    <w:rsid w:val="183715E7"/>
    <w:rsid w:val="1838562D"/>
    <w:rsid w:val="183903E4"/>
    <w:rsid w:val="18394737"/>
    <w:rsid w:val="183C5624"/>
    <w:rsid w:val="183D0B4A"/>
    <w:rsid w:val="183E6CBE"/>
    <w:rsid w:val="18402B2F"/>
    <w:rsid w:val="18422A45"/>
    <w:rsid w:val="184243B2"/>
    <w:rsid w:val="18451F97"/>
    <w:rsid w:val="18495740"/>
    <w:rsid w:val="184A6C0C"/>
    <w:rsid w:val="184C1E8D"/>
    <w:rsid w:val="184D2C44"/>
    <w:rsid w:val="184E35FA"/>
    <w:rsid w:val="184F1191"/>
    <w:rsid w:val="184F471B"/>
    <w:rsid w:val="18530C70"/>
    <w:rsid w:val="18577C07"/>
    <w:rsid w:val="185B5474"/>
    <w:rsid w:val="185C4615"/>
    <w:rsid w:val="185E0C5C"/>
    <w:rsid w:val="18602A8A"/>
    <w:rsid w:val="18673E19"/>
    <w:rsid w:val="1868332A"/>
    <w:rsid w:val="18693423"/>
    <w:rsid w:val="186B4B3F"/>
    <w:rsid w:val="18714905"/>
    <w:rsid w:val="187213A4"/>
    <w:rsid w:val="18741EA2"/>
    <w:rsid w:val="18751577"/>
    <w:rsid w:val="187A3DE7"/>
    <w:rsid w:val="187C3D68"/>
    <w:rsid w:val="187D753B"/>
    <w:rsid w:val="187E4E10"/>
    <w:rsid w:val="18815B91"/>
    <w:rsid w:val="18843201"/>
    <w:rsid w:val="18852189"/>
    <w:rsid w:val="1888707D"/>
    <w:rsid w:val="188965FD"/>
    <w:rsid w:val="188D0F95"/>
    <w:rsid w:val="188E3D58"/>
    <w:rsid w:val="18950A97"/>
    <w:rsid w:val="189737BC"/>
    <w:rsid w:val="18976DD6"/>
    <w:rsid w:val="189873F6"/>
    <w:rsid w:val="189E2967"/>
    <w:rsid w:val="18A47D3C"/>
    <w:rsid w:val="18A72BAD"/>
    <w:rsid w:val="18A93FDF"/>
    <w:rsid w:val="18AA5E5C"/>
    <w:rsid w:val="18AB5F4F"/>
    <w:rsid w:val="18AB7CA7"/>
    <w:rsid w:val="18AC5CCF"/>
    <w:rsid w:val="18AD7D5C"/>
    <w:rsid w:val="18AF22E9"/>
    <w:rsid w:val="18B55DC1"/>
    <w:rsid w:val="18B70122"/>
    <w:rsid w:val="18B708FC"/>
    <w:rsid w:val="18B77941"/>
    <w:rsid w:val="18B77AD7"/>
    <w:rsid w:val="18B92027"/>
    <w:rsid w:val="18BA6146"/>
    <w:rsid w:val="18BE3B36"/>
    <w:rsid w:val="18C31DEB"/>
    <w:rsid w:val="18C36DB6"/>
    <w:rsid w:val="18C66DE7"/>
    <w:rsid w:val="18C9062F"/>
    <w:rsid w:val="18CA13FB"/>
    <w:rsid w:val="18CE3E98"/>
    <w:rsid w:val="18CF12CB"/>
    <w:rsid w:val="18D048C1"/>
    <w:rsid w:val="18D302CA"/>
    <w:rsid w:val="18DD042F"/>
    <w:rsid w:val="18E92A80"/>
    <w:rsid w:val="18EA4C56"/>
    <w:rsid w:val="18F91BBE"/>
    <w:rsid w:val="18F930E3"/>
    <w:rsid w:val="18F97167"/>
    <w:rsid w:val="18FA6C8E"/>
    <w:rsid w:val="18FB0B5E"/>
    <w:rsid w:val="18FB4F3C"/>
    <w:rsid w:val="18FB6017"/>
    <w:rsid w:val="18FF1BB0"/>
    <w:rsid w:val="19011AB0"/>
    <w:rsid w:val="1901794F"/>
    <w:rsid w:val="19023D79"/>
    <w:rsid w:val="19024052"/>
    <w:rsid w:val="19034F28"/>
    <w:rsid w:val="19037505"/>
    <w:rsid w:val="19093216"/>
    <w:rsid w:val="190D7490"/>
    <w:rsid w:val="19116121"/>
    <w:rsid w:val="191214D6"/>
    <w:rsid w:val="19165325"/>
    <w:rsid w:val="19193EB4"/>
    <w:rsid w:val="191A70DD"/>
    <w:rsid w:val="191C135C"/>
    <w:rsid w:val="191E4E1F"/>
    <w:rsid w:val="191F7188"/>
    <w:rsid w:val="19216C69"/>
    <w:rsid w:val="1924725B"/>
    <w:rsid w:val="1926052C"/>
    <w:rsid w:val="1926420A"/>
    <w:rsid w:val="19283D05"/>
    <w:rsid w:val="1929230E"/>
    <w:rsid w:val="192A6A5C"/>
    <w:rsid w:val="192D03E5"/>
    <w:rsid w:val="193059CA"/>
    <w:rsid w:val="1934092B"/>
    <w:rsid w:val="19366465"/>
    <w:rsid w:val="193B2C11"/>
    <w:rsid w:val="193C3731"/>
    <w:rsid w:val="193E7D91"/>
    <w:rsid w:val="1941466A"/>
    <w:rsid w:val="19420FAE"/>
    <w:rsid w:val="19436634"/>
    <w:rsid w:val="19437FE2"/>
    <w:rsid w:val="19445F08"/>
    <w:rsid w:val="194505FE"/>
    <w:rsid w:val="19466124"/>
    <w:rsid w:val="19466E39"/>
    <w:rsid w:val="19471100"/>
    <w:rsid w:val="194962F3"/>
    <w:rsid w:val="194A5C14"/>
    <w:rsid w:val="194F0F4F"/>
    <w:rsid w:val="19513BD8"/>
    <w:rsid w:val="19535A57"/>
    <w:rsid w:val="1954159C"/>
    <w:rsid w:val="19583C1B"/>
    <w:rsid w:val="19595E57"/>
    <w:rsid w:val="195B397D"/>
    <w:rsid w:val="195F0474"/>
    <w:rsid w:val="196535E1"/>
    <w:rsid w:val="196635E8"/>
    <w:rsid w:val="19663A86"/>
    <w:rsid w:val="19664C3A"/>
    <w:rsid w:val="196855BA"/>
    <w:rsid w:val="19700FDB"/>
    <w:rsid w:val="197273D7"/>
    <w:rsid w:val="1976726B"/>
    <w:rsid w:val="19834AE7"/>
    <w:rsid w:val="198527A8"/>
    <w:rsid w:val="19860A71"/>
    <w:rsid w:val="19892A73"/>
    <w:rsid w:val="198A7DBF"/>
    <w:rsid w:val="198C4EF4"/>
    <w:rsid w:val="198F306C"/>
    <w:rsid w:val="199018E5"/>
    <w:rsid w:val="19962C07"/>
    <w:rsid w:val="19A04D9B"/>
    <w:rsid w:val="19A110B6"/>
    <w:rsid w:val="19A40C97"/>
    <w:rsid w:val="19A5109C"/>
    <w:rsid w:val="19A661E1"/>
    <w:rsid w:val="19A755A0"/>
    <w:rsid w:val="19AA07B5"/>
    <w:rsid w:val="19AA11DD"/>
    <w:rsid w:val="19AB1882"/>
    <w:rsid w:val="19AD62D3"/>
    <w:rsid w:val="19AF7825"/>
    <w:rsid w:val="19B14895"/>
    <w:rsid w:val="19B61EB0"/>
    <w:rsid w:val="19B85E80"/>
    <w:rsid w:val="19B87EA4"/>
    <w:rsid w:val="19B968B1"/>
    <w:rsid w:val="19B968F6"/>
    <w:rsid w:val="19BF4967"/>
    <w:rsid w:val="19BF78A1"/>
    <w:rsid w:val="19C07C84"/>
    <w:rsid w:val="19C200ED"/>
    <w:rsid w:val="19C22C4F"/>
    <w:rsid w:val="19C462CD"/>
    <w:rsid w:val="19C86823"/>
    <w:rsid w:val="19CA4B1F"/>
    <w:rsid w:val="19D00C49"/>
    <w:rsid w:val="19D05F01"/>
    <w:rsid w:val="19D806B5"/>
    <w:rsid w:val="19D86043"/>
    <w:rsid w:val="19DE6DE4"/>
    <w:rsid w:val="19DF017E"/>
    <w:rsid w:val="19DF76A6"/>
    <w:rsid w:val="19E219A9"/>
    <w:rsid w:val="19E343BC"/>
    <w:rsid w:val="19E42B29"/>
    <w:rsid w:val="19E61583"/>
    <w:rsid w:val="19EB59FF"/>
    <w:rsid w:val="19ED135B"/>
    <w:rsid w:val="19ED379D"/>
    <w:rsid w:val="19EF056A"/>
    <w:rsid w:val="19F0350E"/>
    <w:rsid w:val="19F0750E"/>
    <w:rsid w:val="19F356DB"/>
    <w:rsid w:val="19F411A5"/>
    <w:rsid w:val="19F60343"/>
    <w:rsid w:val="19F640FD"/>
    <w:rsid w:val="19F87D6A"/>
    <w:rsid w:val="19FB0CBC"/>
    <w:rsid w:val="19FB2827"/>
    <w:rsid w:val="19FE210D"/>
    <w:rsid w:val="19FF3D6B"/>
    <w:rsid w:val="19FF47A5"/>
    <w:rsid w:val="19FF5EFA"/>
    <w:rsid w:val="1A012245"/>
    <w:rsid w:val="1A02029D"/>
    <w:rsid w:val="1A02204B"/>
    <w:rsid w:val="1A026644"/>
    <w:rsid w:val="1A026F81"/>
    <w:rsid w:val="1A091133"/>
    <w:rsid w:val="1A0B6094"/>
    <w:rsid w:val="1A0D279E"/>
    <w:rsid w:val="1A0E3312"/>
    <w:rsid w:val="1A0E3665"/>
    <w:rsid w:val="1A0E6C42"/>
    <w:rsid w:val="1A106B03"/>
    <w:rsid w:val="1A1324AA"/>
    <w:rsid w:val="1A133227"/>
    <w:rsid w:val="1A134258"/>
    <w:rsid w:val="1A18521F"/>
    <w:rsid w:val="1A1D1E2A"/>
    <w:rsid w:val="1A1D391E"/>
    <w:rsid w:val="1A1D50D7"/>
    <w:rsid w:val="1A235D05"/>
    <w:rsid w:val="1A2763B1"/>
    <w:rsid w:val="1A2B73BA"/>
    <w:rsid w:val="1A30205A"/>
    <w:rsid w:val="1A343664"/>
    <w:rsid w:val="1A372E27"/>
    <w:rsid w:val="1A372EBC"/>
    <w:rsid w:val="1A392456"/>
    <w:rsid w:val="1A3F2DC8"/>
    <w:rsid w:val="1A3F329F"/>
    <w:rsid w:val="1A434564"/>
    <w:rsid w:val="1A46462D"/>
    <w:rsid w:val="1A471D52"/>
    <w:rsid w:val="1A491A28"/>
    <w:rsid w:val="1A4A5D58"/>
    <w:rsid w:val="1A4B38AD"/>
    <w:rsid w:val="1A4E30F7"/>
    <w:rsid w:val="1A4E7FB5"/>
    <w:rsid w:val="1A4F1104"/>
    <w:rsid w:val="1A4F2DB6"/>
    <w:rsid w:val="1A52049C"/>
    <w:rsid w:val="1A5314C5"/>
    <w:rsid w:val="1A5322B6"/>
    <w:rsid w:val="1A5328A6"/>
    <w:rsid w:val="1A53786B"/>
    <w:rsid w:val="1A5403CD"/>
    <w:rsid w:val="1A54393A"/>
    <w:rsid w:val="1A55571D"/>
    <w:rsid w:val="1A584D1A"/>
    <w:rsid w:val="1A5A3C35"/>
    <w:rsid w:val="1A5A6E47"/>
    <w:rsid w:val="1A5A7F33"/>
    <w:rsid w:val="1A5D6EA0"/>
    <w:rsid w:val="1A62637F"/>
    <w:rsid w:val="1A642FED"/>
    <w:rsid w:val="1A646862"/>
    <w:rsid w:val="1A647E15"/>
    <w:rsid w:val="1A651CE9"/>
    <w:rsid w:val="1A653950"/>
    <w:rsid w:val="1A666DE1"/>
    <w:rsid w:val="1A676352"/>
    <w:rsid w:val="1A6764B9"/>
    <w:rsid w:val="1A717B14"/>
    <w:rsid w:val="1A755702"/>
    <w:rsid w:val="1A7B1DFD"/>
    <w:rsid w:val="1A7B4F1F"/>
    <w:rsid w:val="1A7D5B75"/>
    <w:rsid w:val="1A7E7D88"/>
    <w:rsid w:val="1A8405E1"/>
    <w:rsid w:val="1A842B47"/>
    <w:rsid w:val="1A846542"/>
    <w:rsid w:val="1A8F005C"/>
    <w:rsid w:val="1A8F4A9F"/>
    <w:rsid w:val="1A903AFB"/>
    <w:rsid w:val="1A9058A9"/>
    <w:rsid w:val="1A926B49"/>
    <w:rsid w:val="1A930446"/>
    <w:rsid w:val="1A974E89"/>
    <w:rsid w:val="1A9806B3"/>
    <w:rsid w:val="1A9C321F"/>
    <w:rsid w:val="1A9F789A"/>
    <w:rsid w:val="1AA72960"/>
    <w:rsid w:val="1AA749A0"/>
    <w:rsid w:val="1AA84695"/>
    <w:rsid w:val="1AAC6EBF"/>
    <w:rsid w:val="1AAE2B05"/>
    <w:rsid w:val="1AB06417"/>
    <w:rsid w:val="1AB13EEF"/>
    <w:rsid w:val="1AB75C63"/>
    <w:rsid w:val="1AB77B39"/>
    <w:rsid w:val="1AB8095B"/>
    <w:rsid w:val="1ABA0B77"/>
    <w:rsid w:val="1ABC1F73"/>
    <w:rsid w:val="1ABD1DF6"/>
    <w:rsid w:val="1ABF7F3C"/>
    <w:rsid w:val="1AC15A62"/>
    <w:rsid w:val="1AC44733"/>
    <w:rsid w:val="1AC46A4B"/>
    <w:rsid w:val="1AC612CA"/>
    <w:rsid w:val="1AC6232F"/>
    <w:rsid w:val="1AC8003F"/>
    <w:rsid w:val="1AC97431"/>
    <w:rsid w:val="1ACB00EA"/>
    <w:rsid w:val="1ACB4B33"/>
    <w:rsid w:val="1ACB5681"/>
    <w:rsid w:val="1ACF2DD0"/>
    <w:rsid w:val="1AD0018B"/>
    <w:rsid w:val="1AD05CA5"/>
    <w:rsid w:val="1AD23DDD"/>
    <w:rsid w:val="1AD25469"/>
    <w:rsid w:val="1AD35795"/>
    <w:rsid w:val="1ADB171F"/>
    <w:rsid w:val="1ADC289C"/>
    <w:rsid w:val="1ADD6614"/>
    <w:rsid w:val="1AE16104"/>
    <w:rsid w:val="1AE16617"/>
    <w:rsid w:val="1AE41495"/>
    <w:rsid w:val="1AE5353A"/>
    <w:rsid w:val="1AE81806"/>
    <w:rsid w:val="1AE9320B"/>
    <w:rsid w:val="1AE974DE"/>
    <w:rsid w:val="1AEA162F"/>
    <w:rsid w:val="1AEA7C01"/>
    <w:rsid w:val="1AEB766E"/>
    <w:rsid w:val="1AEF6A73"/>
    <w:rsid w:val="1AF624E2"/>
    <w:rsid w:val="1AFA57DB"/>
    <w:rsid w:val="1AFB6277"/>
    <w:rsid w:val="1AFC2F3E"/>
    <w:rsid w:val="1AFF2A2E"/>
    <w:rsid w:val="1B00608E"/>
    <w:rsid w:val="1B010554"/>
    <w:rsid w:val="1B057EEA"/>
    <w:rsid w:val="1B061265"/>
    <w:rsid w:val="1B071491"/>
    <w:rsid w:val="1B09734B"/>
    <w:rsid w:val="1B0D24AC"/>
    <w:rsid w:val="1B0E5853"/>
    <w:rsid w:val="1B11772B"/>
    <w:rsid w:val="1B1262BE"/>
    <w:rsid w:val="1B140288"/>
    <w:rsid w:val="1B153A83"/>
    <w:rsid w:val="1B154C27"/>
    <w:rsid w:val="1B180C3C"/>
    <w:rsid w:val="1B1A33C4"/>
    <w:rsid w:val="1B1C713C"/>
    <w:rsid w:val="1B1C72B0"/>
    <w:rsid w:val="1B220C7B"/>
    <w:rsid w:val="1B253DBF"/>
    <w:rsid w:val="1B261D69"/>
    <w:rsid w:val="1B2B449B"/>
    <w:rsid w:val="1B2D6426"/>
    <w:rsid w:val="1B2F1D4F"/>
    <w:rsid w:val="1B2F2A3C"/>
    <w:rsid w:val="1B32772B"/>
    <w:rsid w:val="1B3501FE"/>
    <w:rsid w:val="1B373F76"/>
    <w:rsid w:val="1B3A26BB"/>
    <w:rsid w:val="1B3A3770"/>
    <w:rsid w:val="1B3A442C"/>
    <w:rsid w:val="1B3C77DE"/>
    <w:rsid w:val="1B3E075A"/>
    <w:rsid w:val="1B464F54"/>
    <w:rsid w:val="1B475F25"/>
    <w:rsid w:val="1B487F31"/>
    <w:rsid w:val="1B4909F4"/>
    <w:rsid w:val="1B495A57"/>
    <w:rsid w:val="1B4A3700"/>
    <w:rsid w:val="1B4B17D0"/>
    <w:rsid w:val="1B4D522F"/>
    <w:rsid w:val="1B4E306E"/>
    <w:rsid w:val="1B4E60E7"/>
    <w:rsid w:val="1B4F3EE3"/>
    <w:rsid w:val="1B520DB0"/>
    <w:rsid w:val="1B526BB0"/>
    <w:rsid w:val="1B530684"/>
    <w:rsid w:val="1B570174"/>
    <w:rsid w:val="1B574618"/>
    <w:rsid w:val="1B5822BF"/>
    <w:rsid w:val="1B5912A6"/>
    <w:rsid w:val="1B614833"/>
    <w:rsid w:val="1B636D92"/>
    <w:rsid w:val="1B683D02"/>
    <w:rsid w:val="1B6B0112"/>
    <w:rsid w:val="1B6C759A"/>
    <w:rsid w:val="1B6D235C"/>
    <w:rsid w:val="1B701236"/>
    <w:rsid w:val="1B725558"/>
    <w:rsid w:val="1B79633D"/>
    <w:rsid w:val="1B7E7CEF"/>
    <w:rsid w:val="1B7F5901"/>
    <w:rsid w:val="1B820C3E"/>
    <w:rsid w:val="1B8361FE"/>
    <w:rsid w:val="1B862808"/>
    <w:rsid w:val="1B8712E4"/>
    <w:rsid w:val="1B8750EB"/>
    <w:rsid w:val="1B8912E9"/>
    <w:rsid w:val="1B8935DD"/>
    <w:rsid w:val="1B894095"/>
    <w:rsid w:val="1B8C3638"/>
    <w:rsid w:val="1B8D0E40"/>
    <w:rsid w:val="1B8F3DB2"/>
    <w:rsid w:val="1B9211AC"/>
    <w:rsid w:val="1B925BF3"/>
    <w:rsid w:val="1B944F25"/>
    <w:rsid w:val="1B947889"/>
    <w:rsid w:val="1B950B19"/>
    <w:rsid w:val="1B96601C"/>
    <w:rsid w:val="1B972C67"/>
    <w:rsid w:val="1B980854"/>
    <w:rsid w:val="1B9A641D"/>
    <w:rsid w:val="1B9B1F63"/>
    <w:rsid w:val="1B9C2214"/>
    <w:rsid w:val="1B9D02B7"/>
    <w:rsid w:val="1B9F1240"/>
    <w:rsid w:val="1BA340BD"/>
    <w:rsid w:val="1BA44D22"/>
    <w:rsid w:val="1BA535D6"/>
    <w:rsid w:val="1BA614D5"/>
    <w:rsid w:val="1BA6708C"/>
    <w:rsid w:val="1BA830F2"/>
    <w:rsid w:val="1BAA6317"/>
    <w:rsid w:val="1BAC7807"/>
    <w:rsid w:val="1BB27320"/>
    <w:rsid w:val="1BB52A5F"/>
    <w:rsid w:val="1BB76E65"/>
    <w:rsid w:val="1BB80768"/>
    <w:rsid w:val="1BB90383"/>
    <w:rsid w:val="1BBB7F09"/>
    <w:rsid w:val="1BBD7F69"/>
    <w:rsid w:val="1BC055C2"/>
    <w:rsid w:val="1BC11A92"/>
    <w:rsid w:val="1BC46CDB"/>
    <w:rsid w:val="1BC752FA"/>
    <w:rsid w:val="1BCA1841"/>
    <w:rsid w:val="1BCD48DA"/>
    <w:rsid w:val="1BCD6794"/>
    <w:rsid w:val="1BCE2240"/>
    <w:rsid w:val="1BD4118C"/>
    <w:rsid w:val="1BD417C5"/>
    <w:rsid w:val="1BD82E6B"/>
    <w:rsid w:val="1BD94FE4"/>
    <w:rsid w:val="1BDB01F6"/>
    <w:rsid w:val="1BDB50E5"/>
    <w:rsid w:val="1BE13551"/>
    <w:rsid w:val="1BE13E9F"/>
    <w:rsid w:val="1BE357BB"/>
    <w:rsid w:val="1BE3748D"/>
    <w:rsid w:val="1BE62460"/>
    <w:rsid w:val="1BE91714"/>
    <w:rsid w:val="1BE93DBB"/>
    <w:rsid w:val="1BEA723A"/>
    <w:rsid w:val="1BEB44A4"/>
    <w:rsid w:val="1BEC4D61"/>
    <w:rsid w:val="1BED0AD9"/>
    <w:rsid w:val="1BEE4788"/>
    <w:rsid w:val="1BEF003B"/>
    <w:rsid w:val="1BF006AC"/>
    <w:rsid w:val="1BF01514"/>
    <w:rsid w:val="1BF01CAF"/>
    <w:rsid w:val="1BF14125"/>
    <w:rsid w:val="1BF4499F"/>
    <w:rsid w:val="1BF65702"/>
    <w:rsid w:val="1BF75B4C"/>
    <w:rsid w:val="1BF81957"/>
    <w:rsid w:val="1BFB1FA5"/>
    <w:rsid w:val="1BFC2ACA"/>
    <w:rsid w:val="1BFC4421"/>
    <w:rsid w:val="1BFD64E2"/>
    <w:rsid w:val="1BFE3BB2"/>
    <w:rsid w:val="1C015DDD"/>
    <w:rsid w:val="1C0545C6"/>
    <w:rsid w:val="1C057BD0"/>
    <w:rsid w:val="1C063B37"/>
    <w:rsid w:val="1C07327F"/>
    <w:rsid w:val="1C094748"/>
    <w:rsid w:val="1C0A0CD4"/>
    <w:rsid w:val="1C102AAC"/>
    <w:rsid w:val="1C122C96"/>
    <w:rsid w:val="1C131152"/>
    <w:rsid w:val="1C133BB8"/>
    <w:rsid w:val="1C146999"/>
    <w:rsid w:val="1C153764"/>
    <w:rsid w:val="1C172110"/>
    <w:rsid w:val="1C17357D"/>
    <w:rsid w:val="1C177798"/>
    <w:rsid w:val="1C1909A5"/>
    <w:rsid w:val="1C1A017C"/>
    <w:rsid w:val="1C1C2A1C"/>
    <w:rsid w:val="1C1D13BE"/>
    <w:rsid w:val="1C1D4B0A"/>
    <w:rsid w:val="1C1E39E9"/>
    <w:rsid w:val="1C204A0A"/>
    <w:rsid w:val="1C212E4E"/>
    <w:rsid w:val="1C227CE0"/>
    <w:rsid w:val="1C236114"/>
    <w:rsid w:val="1C280E27"/>
    <w:rsid w:val="1C2B37AB"/>
    <w:rsid w:val="1C2F2E9F"/>
    <w:rsid w:val="1C331B29"/>
    <w:rsid w:val="1C395ACC"/>
    <w:rsid w:val="1C397E78"/>
    <w:rsid w:val="1C3A141B"/>
    <w:rsid w:val="1C3C409F"/>
    <w:rsid w:val="1C3D04FF"/>
    <w:rsid w:val="1C4024C1"/>
    <w:rsid w:val="1C407167"/>
    <w:rsid w:val="1C412886"/>
    <w:rsid w:val="1C416234"/>
    <w:rsid w:val="1C4306F9"/>
    <w:rsid w:val="1C44458A"/>
    <w:rsid w:val="1C486DD4"/>
    <w:rsid w:val="1C494731"/>
    <w:rsid w:val="1C4A110E"/>
    <w:rsid w:val="1C4C2309"/>
    <w:rsid w:val="1C4D1631"/>
    <w:rsid w:val="1C4D2A19"/>
    <w:rsid w:val="1C4F3541"/>
    <w:rsid w:val="1C514924"/>
    <w:rsid w:val="1C527F1C"/>
    <w:rsid w:val="1C571434"/>
    <w:rsid w:val="1C5C1330"/>
    <w:rsid w:val="1C602D04"/>
    <w:rsid w:val="1C6074FD"/>
    <w:rsid w:val="1C643657"/>
    <w:rsid w:val="1C67047A"/>
    <w:rsid w:val="1C6A10E7"/>
    <w:rsid w:val="1C6E39C8"/>
    <w:rsid w:val="1C6F168E"/>
    <w:rsid w:val="1C705992"/>
    <w:rsid w:val="1C715266"/>
    <w:rsid w:val="1C74124B"/>
    <w:rsid w:val="1C774B4D"/>
    <w:rsid w:val="1C781D10"/>
    <w:rsid w:val="1C782B5A"/>
    <w:rsid w:val="1C794468"/>
    <w:rsid w:val="1C7B3B21"/>
    <w:rsid w:val="1C7D3C0B"/>
    <w:rsid w:val="1C8054A9"/>
    <w:rsid w:val="1C826CD1"/>
    <w:rsid w:val="1C8366A1"/>
    <w:rsid w:val="1C8431EB"/>
    <w:rsid w:val="1C851763"/>
    <w:rsid w:val="1C865698"/>
    <w:rsid w:val="1C9061AF"/>
    <w:rsid w:val="1C961170"/>
    <w:rsid w:val="1C9729AD"/>
    <w:rsid w:val="1C9A15BB"/>
    <w:rsid w:val="1C9A69B1"/>
    <w:rsid w:val="1C9C5E7A"/>
    <w:rsid w:val="1C9D1DA8"/>
    <w:rsid w:val="1CA02990"/>
    <w:rsid w:val="1CA06CCF"/>
    <w:rsid w:val="1CA44CB5"/>
    <w:rsid w:val="1CA56DAA"/>
    <w:rsid w:val="1CA9499B"/>
    <w:rsid w:val="1CAA36DC"/>
    <w:rsid w:val="1CAA6DFC"/>
    <w:rsid w:val="1CAC1344"/>
    <w:rsid w:val="1CAC3535"/>
    <w:rsid w:val="1CAD4096"/>
    <w:rsid w:val="1CB235ED"/>
    <w:rsid w:val="1CB2375E"/>
    <w:rsid w:val="1CB31004"/>
    <w:rsid w:val="1CB40CE1"/>
    <w:rsid w:val="1CB47E5B"/>
    <w:rsid w:val="1CB57848"/>
    <w:rsid w:val="1CB65729"/>
    <w:rsid w:val="1CB74380"/>
    <w:rsid w:val="1CBA776E"/>
    <w:rsid w:val="1CBD2AE7"/>
    <w:rsid w:val="1CBE5F14"/>
    <w:rsid w:val="1CBF4223"/>
    <w:rsid w:val="1CC25573"/>
    <w:rsid w:val="1CC61437"/>
    <w:rsid w:val="1CCC1662"/>
    <w:rsid w:val="1CCC6CF6"/>
    <w:rsid w:val="1CCD17A6"/>
    <w:rsid w:val="1CD13F56"/>
    <w:rsid w:val="1CD3743F"/>
    <w:rsid w:val="1CD726A1"/>
    <w:rsid w:val="1CD777BF"/>
    <w:rsid w:val="1CDB1AA2"/>
    <w:rsid w:val="1CDB6B83"/>
    <w:rsid w:val="1CDF55C6"/>
    <w:rsid w:val="1CDF74BF"/>
    <w:rsid w:val="1CE22936"/>
    <w:rsid w:val="1CE4166A"/>
    <w:rsid w:val="1CE5706A"/>
    <w:rsid w:val="1CE732B2"/>
    <w:rsid w:val="1CE84E07"/>
    <w:rsid w:val="1CEC0D90"/>
    <w:rsid w:val="1CF170CD"/>
    <w:rsid w:val="1CF20EFD"/>
    <w:rsid w:val="1CF2784D"/>
    <w:rsid w:val="1CF36FCE"/>
    <w:rsid w:val="1CF57C45"/>
    <w:rsid w:val="1CFB4F2B"/>
    <w:rsid w:val="1CFE024D"/>
    <w:rsid w:val="1CFE67BD"/>
    <w:rsid w:val="1D034876"/>
    <w:rsid w:val="1D063C00"/>
    <w:rsid w:val="1D0B1216"/>
    <w:rsid w:val="1D0E0D07"/>
    <w:rsid w:val="1D141738"/>
    <w:rsid w:val="1D152095"/>
    <w:rsid w:val="1D167BBB"/>
    <w:rsid w:val="1D17674A"/>
    <w:rsid w:val="1D1A521A"/>
    <w:rsid w:val="1D1B70AD"/>
    <w:rsid w:val="1D1C3EDC"/>
    <w:rsid w:val="1D1F5739"/>
    <w:rsid w:val="1D227A5A"/>
    <w:rsid w:val="1D230C56"/>
    <w:rsid w:val="1D262006"/>
    <w:rsid w:val="1D263149"/>
    <w:rsid w:val="1D273DD3"/>
    <w:rsid w:val="1D2B4EA0"/>
    <w:rsid w:val="1D3209F1"/>
    <w:rsid w:val="1D321C3C"/>
    <w:rsid w:val="1D3249F5"/>
    <w:rsid w:val="1D350989"/>
    <w:rsid w:val="1D392227"/>
    <w:rsid w:val="1D3A1AFC"/>
    <w:rsid w:val="1D3B61BF"/>
    <w:rsid w:val="1D3C288E"/>
    <w:rsid w:val="1D3C303A"/>
    <w:rsid w:val="1D3E204D"/>
    <w:rsid w:val="1D3F00E2"/>
    <w:rsid w:val="1D3F6829"/>
    <w:rsid w:val="1D4011F6"/>
    <w:rsid w:val="1D403B90"/>
    <w:rsid w:val="1D422F73"/>
    <w:rsid w:val="1D437B75"/>
    <w:rsid w:val="1D442776"/>
    <w:rsid w:val="1D463932"/>
    <w:rsid w:val="1D471D36"/>
    <w:rsid w:val="1D474699"/>
    <w:rsid w:val="1D482CB3"/>
    <w:rsid w:val="1D484763"/>
    <w:rsid w:val="1D48605F"/>
    <w:rsid w:val="1D491D3F"/>
    <w:rsid w:val="1D496C0E"/>
    <w:rsid w:val="1D4B3D09"/>
    <w:rsid w:val="1D4C1204"/>
    <w:rsid w:val="1D4D694D"/>
    <w:rsid w:val="1D4F36F4"/>
    <w:rsid w:val="1D580AD6"/>
    <w:rsid w:val="1D5A0B44"/>
    <w:rsid w:val="1D627F6F"/>
    <w:rsid w:val="1D6331C9"/>
    <w:rsid w:val="1D655DED"/>
    <w:rsid w:val="1D683C87"/>
    <w:rsid w:val="1D6E6703"/>
    <w:rsid w:val="1D6F278B"/>
    <w:rsid w:val="1D723CF2"/>
    <w:rsid w:val="1D731AF3"/>
    <w:rsid w:val="1D750D86"/>
    <w:rsid w:val="1D7768AC"/>
    <w:rsid w:val="1D785010"/>
    <w:rsid w:val="1D787F6E"/>
    <w:rsid w:val="1D7965A9"/>
    <w:rsid w:val="1D7C4036"/>
    <w:rsid w:val="1D800FCF"/>
    <w:rsid w:val="1D82465E"/>
    <w:rsid w:val="1D835251"/>
    <w:rsid w:val="1D85546D"/>
    <w:rsid w:val="1D876420"/>
    <w:rsid w:val="1D881C92"/>
    <w:rsid w:val="1D893C73"/>
    <w:rsid w:val="1D8A4C70"/>
    <w:rsid w:val="1D8A66D6"/>
    <w:rsid w:val="1D8C0477"/>
    <w:rsid w:val="1D8D4321"/>
    <w:rsid w:val="1D9408C8"/>
    <w:rsid w:val="1D94148B"/>
    <w:rsid w:val="1D9B6A3E"/>
    <w:rsid w:val="1D9F180B"/>
    <w:rsid w:val="1D9F5E03"/>
    <w:rsid w:val="1DA07E03"/>
    <w:rsid w:val="1DA11B7B"/>
    <w:rsid w:val="1DA64DC4"/>
    <w:rsid w:val="1DA90A2F"/>
    <w:rsid w:val="1DA96A73"/>
    <w:rsid w:val="1DAA7BC9"/>
    <w:rsid w:val="1DAB3B0C"/>
    <w:rsid w:val="1DAB47A7"/>
    <w:rsid w:val="1DAD0520"/>
    <w:rsid w:val="1DAD6A14"/>
    <w:rsid w:val="1DAF3E7A"/>
    <w:rsid w:val="1DB03956"/>
    <w:rsid w:val="1DB14DA3"/>
    <w:rsid w:val="1DB765DA"/>
    <w:rsid w:val="1DB878A9"/>
    <w:rsid w:val="1DBB2FAA"/>
    <w:rsid w:val="1DBB3284"/>
    <w:rsid w:val="1DBB58C2"/>
    <w:rsid w:val="1DBD3FB2"/>
    <w:rsid w:val="1DBD5EAF"/>
    <w:rsid w:val="1DC1221D"/>
    <w:rsid w:val="1DC14E71"/>
    <w:rsid w:val="1DC17DF9"/>
    <w:rsid w:val="1DC73C47"/>
    <w:rsid w:val="1DC74B36"/>
    <w:rsid w:val="1DC773AA"/>
    <w:rsid w:val="1DD35725"/>
    <w:rsid w:val="1DD957B9"/>
    <w:rsid w:val="1DDA3A26"/>
    <w:rsid w:val="1DDD15F4"/>
    <w:rsid w:val="1DDD6F5E"/>
    <w:rsid w:val="1DDE74FA"/>
    <w:rsid w:val="1DE5733E"/>
    <w:rsid w:val="1DE7378C"/>
    <w:rsid w:val="1DE873AB"/>
    <w:rsid w:val="1DEC52A2"/>
    <w:rsid w:val="1DEF3239"/>
    <w:rsid w:val="1DEF63EC"/>
    <w:rsid w:val="1DF04AA7"/>
    <w:rsid w:val="1DF55124"/>
    <w:rsid w:val="1DF8202C"/>
    <w:rsid w:val="1DF919B7"/>
    <w:rsid w:val="1DFA3A2B"/>
    <w:rsid w:val="1DFB74DD"/>
    <w:rsid w:val="1DFD166F"/>
    <w:rsid w:val="1DFE6553"/>
    <w:rsid w:val="1E00075A"/>
    <w:rsid w:val="1E004AF3"/>
    <w:rsid w:val="1E024256"/>
    <w:rsid w:val="1E0351E1"/>
    <w:rsid w:val="1E06731A"/>
    <w:rsid w:val="1E0755B9"/>
    <w:rsid w:val="1E0A238E"/>
    <w:rsid w:val="1E0E158B"/>
    <w:rsid w:val="1E162571"/>
    <w:rsid w:val="1E176F17"/>
    <w:rsid w:val="1E193F79"/>
    <w:rsid w:val="1E194305"/>
    <w:rsid w:val="1E1A6BB8"/>
    <w:rsid w:val="1E1D3463"/>
    <w:rsid w:val="1E1D38F7"/>
    <w:rsid w:val="1E1D74AB"/>
    <w:rsid w:val="1E1E766F"/>
    <w:rsid w:val="1E2005CB"/>
    <w:rsid w:val="1E206F43"/>
    <w:rsid w:val="1E234C86"/>
    <w:rsid w:val="1E2651BA"/>
    <w:rsid w:val="1E2A470A"/>
    <w:rsid w:val="1E2C3B3A"/>
    <w:rsid w:val="1E2F388C"/>
    <w:rsid w:val="1E2F63E8"/>
    <w:rsid w:val="1E303E1A"/>
    <w:rsid w:val="1E304BBD"/>
    <w:rsid w:val="1E306B3C"/>
    <w:rsid w:val="1E324B94"/>
    <w:rsid w:val="1E326AF6"/>
    <w:rsid w:val="1E351D48"/>
    <w:rsid w:val="1E3649B9"/>
    <w:rsid w:val="1E386039"/>
    <w:rsid w:val="1E3930E2"/>
    <w:rsid w:val="1E3C1BAC"/>
    <w:rsid w:val="1E4040E6"/>
    <w:rsid w:val="1E4220A2"/>
    <w:rsid w:val="1E432C32"/>
    <w:rsid w:val="1E451F2A"/>
    <w:rsid w:val="1E464B46"/>
    <w:rsid w:val="1E470974"/>
    <w:rsid w:val="1E491E3B"/>
    <w:rsid w:val="1E4946EC"/>
    <w:rsid w:val="1E4A2212"/>
    <w:rsid w:val="1E4C4DC9"/>
    <w:rsid w:val="1E4D0963"/>
    <w:rsid w:val="1E520ECE"/>
    <w:rsid w:val="1E52222E"/>
    <w:rsid w:val="1E5B1EC9"/>
    <w:rsid w:val="1E5D5C64"/>
    <w:rsid w:val="1E5F20F8"/>
    <w:rsid w:val="1E674B67"/>
    <w:rsid w:val="1E6D2084"/>
    <w:rsid w:val="1E6F2465"/>
    <w:rsid w:val="1E74728F"/>
    <w:rsid w:val="1E763270"/>
    <w:rsid w:val="1E763D85"/>
    <w:rsid w:val="1E764DB5"/>
    <w:rsid w:val="1E770304"/>
    <w:rsid w:val="1E7B5B0D"/>
    <w:rsid w:val="1E7C15A7"/>
    <w:rsid w:val="1E7F7334"/>
    <w:rsid w:val="1E802CC4"/>
    <w:rsid w:val="1E857D1B"/>
    <w:rsid w:val="1E870D71"/>
    <w:rsid w:val="1E8934FB"/>
    <w:rsid w:val="1E895857"/>
    <w:rsid w:val="1E8A13DA"/>
    <w:rsid w:val="1E8A315C"/>
    <w:rsid w:val="1E8A392F"/>
    <w:rsid w:val="1E8B3659"/>
    <w:rsid w:val="1E8F514E"/>
    <w:rsid w:val="1E91165C"/>
    <w:rsid w:val="1E9267BA"/>
    <w:rsid w:val="1E9A7796"/>
    <w:rsid w:val="1E9B481C"/>
    <w:rsid w:val="1E9D4DC5"/>
    <w:rsid w:val="1EA0614E"/>
    <w:rsid w:val="1EA062D6"/>
    <w:rsid w:val="1EA2204E"/>
    <w:rsid w:val="1EA85075"/>
    <w:rsid w:val="1EAB273C"/>
    <w:rsid w:val="1EAE454F"/>
    <w:rsid w:val="1EAE7F17"/>
    <w:rsid w:val="1EB21D5E"/>
    <w:rsid w:val="1EB3600A"/>
    <w:rsid w:val="1EBA6FEB"/>
    <w:rsid w:val="1EBE0DB3"/>
    <w:rsid w:val="1EBF39F2"/>
    <w:rsid w:val="1EC11D91"/>
    <w:rsid w:val="1EC24D69"/>
    <w:rsid w:val="1EC42342"/>
    <w:rsid w:val="1EC43C78"/>
    <w:rsid w:val="1EC87E37"/>
    <w:rsid w:val="1ECE60C9"/>
    <w:rsid w:val="1ECF45E7"/>
    <w:rsid w:val="1ED0652B"/>
    <w:rsid w:val="1ED36A84"/>
    <w:rsid w:val="1ED46EFB"/>
    <w:rsid w:val="1ED70ED3"/>
    <w:rsid w:val="1ED81CC9"/>
    <w:rsid w:val="1ED846E5"/>
    <w:rsid w:val="1ED85A70"/>
    <w:rsid w:val="1ED86FC5"/>
    <w:rsid w:val="1EDA2704"/>
    <w:rsid w:val="1EDA31E5"/>
    <w:rsid w:val="1EDA5344"/>
    <w:rsid w:val="1EDE25B8"/>
    <w:rsid w:val="1EDF44F4"/>
    <w:rsid w:val="1EE116A5"/>
    <w:rsid w:val="1EE1745A"/>
    <w:rsid w:val="1EE2244B"/>
    <w:rsid w:val="1EE326A0"/>
    <w:rsid w:val="1EE47D48"/>
    <w:rsid w:val="1EE47D85"/>
    <w:rsid w:val="1EE53714"/>
    <w:rsid w:val="1EE85F68"/>
    <w:rsid w:val="1EEA2BD2"/>
    <w:rsid w:val="1EEF11DE"/>
    <w:rsid w:val="1EEF2D0E"/>
    <w:rsid w:val="1EEF5B93"/>
    <w:rsid w:val="1EF16EA9"/>
    <w:rsid w:val="1EF22453"/>
    <w:rsid w:val="1EF51EA7"/>
    <w:rsid w:val="1EF81C6E"/>
    <w:rsid w:val="1EF93F5C"/>
    <w:rsid w:val="1EFB52BB"/>
    <w:rsid w:val="1EFE1EFF"/>
    <w:rsid w:val="1EFE5DEC"/>
    <w:rsid w:val="1F006680"/>
    <w:rsid w:val="1F0120FE"/>
    <w:rsid w:val="1F015C3F"/>
    <w:rsid w:val="1F037684"/>
    <w:rsid w:val="1F0423C1"/>
    <w:rsid w:val="1F070703"/>
    <w:rsid w:val="1F077EEA"/>
    <w:rsid w:val="1F08418F"/>
    <w:rsid w:val="1F0923A7"/>
    <w:rsid w:val="1F0A2C44"/>
    <w:rsid w:val="1F0C20EF"/>
    <w:rsid w:val="1F13747B"/>
    <w:rsid w:val="1F15212B"/>
    <w:rsid w:val="1F152AB5"/>
    <w:rsid w:val="1F1559C4"/>
    <w:rsid w:val="1F16544A"/>
    <w:rsid w:val="1F170346"/>
    <w:rsid w:val="1F185E6D"/>
    <w:rsid w:val="1F234C78"/>
    <w:rsid w:val="1F255338"/>
    <w:rsid w:val="1F271EF0"/>
    <w:rsid w:val="1F2778F0"/>
    <w:rsid w:val="1F282554"/>
    <w:rsid w:val="1F2908B7"/>
    <w:rsid w:val="1F2A3CE5"/>
    <w:rsid w:val="1F2B3DF2"/>
    <w:rsid w:val="1F2C72B2"/>
    <w:rsid w:val="1F2D2D63"/>
    <w:rsid w:val="1F2F1D3E"/>
    <w:rsid w:val="1F2F3B6D"/>
    <w:rsid w:val="1F303398"/>
    <w:rsid w:val="1F305AE3"/>
    <w:rsid w:val="1F336295"/>
    <w:rsid w:val="1F384DBE"/>
    <w:rsid w:val="1F3A0A9A"/>
    <w:rsid w:val="1F3B5220"/>
    <w:rsid w:val="1F3D0BBA"/>
    <w:rsid w:val="1F3D3B25"/>
    <w:rsid w:val="1F3E1D77"/>
    <w:rsid w:val="1F3F33F9"/>
    <w:rsid w:val="1F4433C9"/>
    <w:rsid w:val="1F4924CA"/>
    <w:rsid w:val="1F525BA3"/>
    <w:rsid w:val="1F5350F7"/>
    <w:rsid w:val="1F557F99"/>
    <w:rsid w:val="1F562DCC"/>
    <w:rsid w:val="1F574E6A"/>
    <w:rsid w:val="1F576995"/>
    <w:rsid w:val="1F584E6E"/>
    <w:rsid w:val="1F586533"/>
    <w:rsid w:val="1F5C233E"/>
    <w:rsid w:val="1F61056F"/>
    <w:rsid w:val="1F6157D8"/>
    <w:rsid w:val="1F65294C"/>
    <w:rsid w:val="1F661D83"/>
    <w:rsid w:val="1F69532E"/>
    <w:rsid w:val="1F6A48E5"/>
    <w:rsid w:val="1F7237CF"/>
    <w:rsid w:val="1F7532BF"/>
    <w:rsid w:val="1F75506D"/>
    <w:rsid w:val="1F7650A0"/>
    <w:rsid w:val="1F7C1235"/>
    <w:rsid w:val="1F7E2174"/>
    <w:rsid w:val="1F7F5EEC"/>
    <w:rsid w:val="1F801D7B"/>
    <w:rsid w:val="1F837535"/>
    <w:rsid w:val="1F837E21"/>
    <w:rsid w:val="1F843502"/>
    <w:rsid w:val="1F87386D"/>
    <w:rsid w:val="1F887414"/>
    <w:rsid w:val="1F892385"/>
    <w:rsid w:val="1F8D685B"/>
    <w:rsid w:val="1F8F25D3"/>
    <w:rsid w:val="1F914E0B"/>
    <w:rsid w:val="1F9373AB"/>
    <w:rsid w:val="1F9574BD"/>
    <w:rsid w:val="1F96318E"/>
    <w:rsid w:val="1F97591B"/>
    <w:rsid w:val="1FA00771"/>
    <w:rsid w:val="1FA626FF"/>
    <w:rsid w:val="1FA67C10"/>
    <w:rsid w:val="1FA72F7C"/>
    <w:rsid w:val="1FA747E7"/>
    <w:rsid w:val="1FA85BEF"/>
    <w:rsid w:val="1FAB31EB"/>
    <w:rsid w:val="1FAE0BA6"/>
    <w:rsid w:val="1FAF4A23"/>
    <w:rsid w:val="1FAF5AAF"/>
    <w:rsid w:val="1FB01308"/>
    <w:rsid w:val="1FB4058F"/>
    <w:rsid w:val="1FB65DB1"/>
    <w:rsid w:val="1FB72361"/>
    <w:rsid w:val="1FB931AC"/>
    <w:rsid w:val="1FB9486D"/>
    <w:rsid w:val="1FBC6192"/>
    <w:rsid w:val="1FBE21AB"/>
    <w:rsid w:val="1FC102B2"/>
    <w:rsid w:val="1FC379EF"/>
    <w:rsid w:val="1FC658C9"/>
    <w:rsid w:val="1FC9549C"/>
    <w:rsid w:val="1FCE10E0"/>
    <w:rsid w:val="1FD12469"/>
    <w:rsid w:val="1FD12F84"/>
    <w:rsid w:val="1FD413C8"/>
    <w:rsid w:val="1FD4687C"/>
    <w:rsid w:val="1FD4731A"/>
    <w:rsid w:val="1FD50168"/>
    <w:rsid w:val="1FD5121E"/>
    <w:rsid w:val="1FD73E14"/>
    <w:rsid w:val="1FD92C00"/>
    <w:rsid w:val="1FDC082E"/>
    <w:rsid w:val="1FDC6080"/>
    <w:rsid w:val="1FDD0EE9"/>
    <w:rsid w:val="1FDE3C16"/>
    <w:rsid w:val="1FE06867"/>
    <w:rsid w:val="1FE12669"/>
    <w:rsid w:val="1FE521F3"/>
    <w:rsid w:val="1FE82887"/>
    <w:rsid w:val="1FEA5498"/>
    <w:rsid w:val="1FEB31EE"/>
    <w:rsid w:val="1FF228F1"/>
    <w:rsid w:val="1FF237E6"/>
    <w:rsid w:val="1FF6107E"/>
    <w:rsid w:val="1FF71F26"/>
    <w:rsid w:val="1FF737C9"/>
    <w:rsid w:val="1FF80441"/>
    <w:rsid w:val="1FFB7A72"/>
    <w:rsid w:val="1FFD6E47"/>
    <w:rsid w:val="1FFE42BF"/>
    <w:rsid w:val="20000DDB"/>
    <w:rsid w:val="20000F06"/>
    <w:rsid w:val="2002208F"/>
    <w:rsid w:val="20022151"/>
    <w:rsid w:val="20031A72"/>
    <w:rsid w:val="20037572"/>
    <w:rsid w:val="200603BB"/>
    <w:rsid w:val="200820C4"/>
    <w:rsid w:val="201033BB"/>
    <w:rsid w:val="20140EFD"/>
    <w:rsid w:val="20170A70"/>
    <w:rsid w:val="201B3E66"/>
    <w:rsid w:val="201B5C14"/>
    <w:rsid w:val="201C2543"/>
    <w:rsid w:val="201E357E"/>
    <w:rsid w:val="202130A0"/>
    <w:rsid w:val="20213D09"/>
    <w:rsid w:val="20216664"/>
    <w:rsid w:val="202418FF"/>
    <w:rsid w:val="202455B1"/>
    <w:rsid w:val="20247542"/>
    <w:rsid w:val="20251F31"/>
    <w:rsid w:val="202A22FB"/>
    <w:rsid w:val="202C56CB"/>
    <w:rsid w:val="203353AC"/>
    <w:rsid w:val="20350095"/>
    <w:rsid w:val="20362A0E"/>
    <w:rsid w:val="20371426"/>
    <w:rsid w:val="203942EC"/>
    <w:rsid w:val="203D0777"/>
    <w:rsid w:val="204449C9"/>
    <w:rsid w:val="204578A9"/>
    <w:rsid w:val="204D30D3"/>
    <w:rsid w:val="204D5FEA"/>
    <w:rsid w:val="20510760"/>
    <w:rsid w:val="20513543"/>
    <w:rsid w:val="20533892"/>
    <w:rsid w:val="20565957"/>
    <w:rsid w:val="2058551B"/>
    <w:rsid w:val="20586E69"/>
    <w:rsid w:val="20595E0A"/>
    <w:rsid w:val="205B2307"/>
    <w:rsid w:val="205B2B91"/>
    <w:rsid w:val="205B4ECC"/>
    <w:rsid w:val="205C5CB9"/>
    <w:rsid w:val="20623843"/>
    <w:rsid w:val="2063345F"/>
    <w:rsid w:val="2064254B"/>
    <w:rsid w:val="20643567"/>
    <w:rsid w:val="20651DDE"/>
    <w:rsid w:val="206A094A"/>
    <w:rsid w:val="206C269B"/>
    <w:rsid w:val="206D21E8"/>
    <w:rsid w:val="206D3F96"/>
    <w:rsid w:val="206E55CD"/>
    <w:rsid w:val="206F6FBA"/>
    <w:rsid w:val="206F7D0E"/>
    <w:rsid w:val="2071352B"/>
    <w:rsid w:val="20713A86"/>
    <w:rsid w:val="20754B86"/>
    <w:rsid w:val="20763B17"/>
    <w:rsid w:val="20776C2F"/>
    <w:rsid w:val="20781A18"/>
    <w:rsid w:val="207B0F3F"/>
    <w:rsid w:val="207D438D"/>
    <w:rsid w:val="207D72AE"/>
    <w:rsid w:val="207E4700"/>
    <w:rsid w:val="207E55D9"/>
    <w:rsid w:val="207E67E8"/>
    <w:rsid w:val="207F371C"/>
    <w:rsid w:val="20801F1B"/>
    <w:rsid w:val="20820A01"/>
    <w:rsid w:val="208644E0"/>
    <w:rsid w:val="208732AA"/>
    <w:rsid w:val="20874DF8"/>
    <w:rsid w:val="208B3FB1"/>
    <w:rsid w:val="208C5023"/>
    <w:rsid w:val="208D4121"/>
    <w:rsid w:val="208E0802"/>
    <w:rsid w:val="20900842"/>
    <w:rsid w:val="209239FD"/>
    <w:rsid w:val="20937FEC"/>
    <w:rsid w:val="209C04DC"/>
    <w:rsid w:val="209F05DF"/>
    <w:rsid w:val="20A26336"/>
    <w:rsid w:val="20A35892"/>
    <w:rsid w:val="20A42DCD"/>
    <w:rsid w:val="20A667C9"/>
    <w:rsid w:val="20A7539D"/>
    <w:rsid w:val="20A817E3"/>
    <w:rsid w:val="20A91472"/>
    <w:rsid w:val="20AC4ABE"/>
    <w:rsid w:val="20AD2F02"/>
    <w:rsid w:val="20B0287F"/>
    <w:rsid w:val="20B17915"/>
    <w:rsid w:val="20B23FAC"/>
    <w:rsid w:val="20B35E4D"/>
    <w:rsid w:val="20BB2F53"/>
    <w:rsid w:val="20BE2B36"/>
    <w:rsid w:val="20C32670"/>
    <w:rsid w:val="20C50962"/>
    <w:rsid w:val="20C76015"/>
    <w:rsid w:val="20C938C2"/>
    <w:rsid w:val="20CC6F0F"/>
    <w:rsid w:val="20CF193B"/>
    <w:rsid w:val="20D17485"/>
    <w:rsid w:val="20D360A8"/>
    <w:rsid w:val="20D67D8D"/>
    <w:rsid w:val="20D8583C"/>
    <w:rsid w:val="20DB37ED"/>
    <w:rsid w:val="20DB53A4"/>
    <w:rsid w:val="20DB708F"/>
    <w:rsid w:val="20E3388B"/>
    <w:rsid w:val="20E57FD0"/>
    <w:rsid w:val="20E90413"/>
    <w:rsid w:val="20EA3839"/>
    <w:rsid w:val="20EE10E7"/>
    <w:rsid w:val="20EF1004"/>
    <w:rsid w:val="20F11F27"/>
    <w:rsid w:val="20F326ED"/>
    <w:rsid w:val="20F63F8C"/>
    <w:rsid w:val="20F912A7"/>
    <w:rsid w:val="20FD15E9"/>
    <w:rsid w:val="20FD6639"/>
    <w:rsid w:val="20FF5810"/>
    <w:rsid w:val="21022930"/>
    <w:rsid w:val="2104140E"/>
    <w:rsid w:val="210C3350"/>
    <w:rsid w:val="210F2B99"/>
    <w:rsid w:val="21141DFC"/>
    <w:rsid w:val="21143EE5"/>
    <w:rsid w:val="21170A78"/>
    <w:rsid w:val="211B33DF"/>
    <w:rsid w:val="21201203"/>
    <w:rsid w:val="21204C6B"/>
    <w:rsid w:val="21254871"/>
    <w:rsid w:val="21273BFB"/>
    <w:rsid w:val="21296020"/>
    <w:rsid w:val="212B2892"/>
    <w:rsid w:val="212E5E1B"/>
    <w:rsid w:val="21304A63"/>
    <w:rsid w:val="213056EF"/>
    <w:rsid w:val="21314302"/>
    <w:rsid w:val="21317897"/>
    <w:rsid w:val="21362376"/>
    <w:rsid w:val="21382627"/>
    <w:rsid w:val="21391B02"/>
    <w:rsid w:val="2139469D"/>
    <w:rsid w:val="213A05B7"/>
    <w:rsid w:val="213B4094"/>
    <w:rsid w:val="213D605E"/>
    <w:rsid w:val="213D630D"/>
    <w:rsid w:val="213E6E4F"/>
    <w:rsid w:val="213F4FBE"/>
    <w:rsid w:val="21401D6A"/>
    <w:rsid w:val="21411D55"/>
    <w:rsid w:val="21417A8B"/>
    <w:rsid w:val="214219D2"/>
    <w:rsid w:val="214329C6"/>
    <w:rsid w:val="21460A61"/>
    <w:rsid w:val="21464C87"/>
    <w:rsid w:val="214D44F3"/>
    <w:rsid w:val="214E1E67"/>
    <w:rsid w:val="214E731A"/>
    <w:rsid w:val="21505D92"/>
    <w:rsid w:val="215073C7"/>
    <w:rsid w:val="2152245F"/>
    <w:rsid w:val="215429F7"/>
    <w:rsid w:val="215435BC"/>
    <w:rsid w:val="215873C0"/>
    <w:rsid w:val="215D01A8"/>
    <w:rsid w:val="215D2342"/>
    <w:rsid w:val="216058A9"/>
    <w:rsid w:val="216361B0"/>
    <w:rsid w:val="21645399"/>
    <w:rsid w:val="21652024"/>
    <w:rsid w:val="21653AF7"/>
    <w:rsid w:val="21667363"/>
    <w:rsid w:val="21682E85"/>
    <w:rsid w:val="21685182"/>
    <w:rsid w:val="216C058E"/>
    <w:rsid w:val="216C24A0"/>
    <w:rsid w:val="216C419A"/>
    <w:rsid w:val="216C7340"/>
    <w:rsid w:val="216D7294"/>
    <w:rsid w:val="21744E5B"/>
    <w:rsid w:val="21746DFE"/>
    <w:rsid w:val="21747C12"/>
    <w:rsid w:val="21747CD2"/>
    <w:rsid w:val="217B1883"/>
    <w:rsid w:val="217C70BA"/>
    <w:rsid w:val="217D192E"/>
    <w:rsid w:val="217D1AB9"/>
    <w:rsid w:val="217E01ED"/>
    <w:rsid w:val="218114B3"/>
    <w:rsid w:val="2181419D"/>
    <w:rsid w:val="21845A3B"/>
    <w:rsid w:val="21893C46"/>
    <w:rsid w:val="218A380B"/>
    <w:rsid w:val="218B1008"/>
    <w:rsid w:val="218B6DCA"/>
    <w:rsid w:val="218C096E"/>
    <w:rsid w:val="218C523C"/>
    <w:rsid w:val="218D2B42"/>
    <w:rsid w:val="218E5044"/>
    <w:rsid w:val="218E68BA"/>
    <w:rsid w:val="2190618E"/>
    <w:rsid w:val="219273A1"/>
    <w:rsid w:val="21960BCE"/>
    <w:rsid w:val="219979D1"/>
    <w:rsid w:val="219D0ED9"/>
    <w:rsid w:val="219D788E"/>
    <w:rsid w:val="21A0436A"/>
    <w:rsid w:val="21A32365"/>
    <w:rsid w:val="21A32DBD"/>
    <w:rsid w:val="21A33D09"/>
    <w:rsid w:val="21A67C2A"/>
    <w:rsid w:val="21AC24D4"/>
    <w:rsid w:val="21AE3CE6"/>
    <w:rsid w:val="21AE6C81"/>
    <w:rsid w:val="21B37D60"/>
    <w:rsid w:val="21B4551C"/>
    <w:rsid w:val="21B61AE0"/>
    <w:rsid w:val="21BD0554"/>
    <w:rsid w:val="21BE4D12"/>
    <w:rsid w:val="21C13819"/>
    <w:rsid w:val="21C1459A"/>
    <w:rsid w:val="21C30312"/>
    <w:rsid w:val="21C336CC"/>
    <w:rsid w:val="21C61BB0"/>
    <w:rsid w:val="21C84792"/>
    <w:rsid w:val="21CA5AAF"/>
    <w:rsid w:val="21CB27D8"/>
    <w:rsid w:val="21CC1760"/>
    <w:rsid w:val="21CC3CDF"/>
    <w:rsid w:val="21CE6CB6"/>
    <w:rsid w:val="21D02CD9"/>
    <w:rsid w:val="21D0469F"/>
    <w:rsid w:val="21D1100E"/>
    <w:rsid w:val="21D2505B"/>
    <w:rsid w:val="21D35CCC"/>
    <w:rsid w:val="21D40771"/>
    <w:rsid w:val="21D6509B"/>
    <w:rsid w:val="21D72954"/>
    <w:rsid w:val="21D845A1"/>
    <w:rsid w:val="21DA38AD"/>
    <w:rsid w:val="21DC7625"/>
    <w:rsid w:val="21DE339D"/>
    <w:rsid w:val="21DF082F"/>
    <w:rsid w:val="21E27A0C"/>
    <w:rsid w:val="21E3699C"/>
    <w:rsid w:val="21E762D3"/>
    <w:rsid w:val="21E77757"/>
    <w:rsid w:val="21E81799"/>
    <w:rsid w:val="21EA5975"/>
    <w:rsid w:val="21EE18DD"/>
    <w:rsid w:val="21EE5B19"/>
    <w:rsid w:val="21EF55AB"/>
    <w:rsid w:val="21F20858"/>
    <w:rsid w:val="21F4412B"/>
    <w:rsid w:val="21F514BD"/>
    <w:rsid w:val="21F57E73"/>
    <w:rsid w:val="21F66939"/>
    <w:rsid w:val="21FA7AAB"/>
    <w:rsid w:val="21FB3F4F"/>
    <w:rsid w:val="21FC7CC7"/>
    <w:rsid w:val="21FD0680"/>
    <w:rsid w:val="21FE02AF"/>
    <w:rsid w:val="21FE49B4"/>
    <w:rsid w:val="21FE759C"/>
    <w:rsid w:val="21FF07C9"/>
    <w:rsid w:val="22000186"/>
    <w:rsid w:val="22010E3A"/>
    <w:rsid w:val="22012D67"/>
    <w:rsid w:val="22012E5B"/>
    <w:rsid w:val="22034638"/>
    <w:rsid w:val="22035845"/>
    <w:rsid w:val="2206325D"/>
    <w:rsid w:val="220A3C81"/>
    <w:rsid w:val="220B01DD"/>
    <w:rsid w:val="220D4952"/>
    <w:rsid w:val="220E5AF5"/>
    <w:rsid w:val="22123047"/>
    <w:rsid w:val="22123FEE"/>
    <w:rsid w:val="22133F31"/>
    <w:rsid w:val="22140B6D"/>
    <w:rsid w:val="22151110"/>
    <w:rsid w:val="221855F0"/>
    <w:rsid w:val="221947BB"/>
    <w:rsid w:val="221B761D"/>
    <w:rsid w:val="221F7512"/>
    <w:rsid w:val="2222398D"/>
    <w:rsid w:val="22251A47"/>
    <w:rsid w:val="222571DB"/>
    <w:rsid w:val="22317971"/>
    <w:rsid w:val="2233552B"/>
    <w:rsid w:val="223821CD"/>
    <w:rsid w:val="22396826"/>
    <w:rsid w:val="223C1E72"/>
    <w:rsid w:val="22420EF6"/>
    <w:rsid w:val="22442AB1"/>
    <w:rsid w:val="22456F79"/>
    <w:rsid w:val="22462344"/>
    <w:rsid w:val="224756EB"/>
    <w:rsid w:val="22477195"/>
    <w:rsid w:val="224B449B"/>
    <w:rsid w:val="224C04FC"/>
    <w:rsid w:val="224F1BA5"/>
    <w:rsid w:val="2251554A"/>
    <w:rsid w:val="22523B18"/>
    <w:rsid w:val="22557F82"/>
    <w:rsid w:val="22566178"/>
    <w:rsid w:val="22592A24"/>
    <w:rsid w:val="225C25D2"/>
    <w:rsid w:val="225D0766"/>
    <w:rsid w:val="225D2284"/>
    <w:rsid w:val="225D3ADB"/>
    <w:rsid w:val="225E2242"/>
    <w:rsid w:val="22602004"/>
    <w:rsid w:val="22652191"/>
    <w:rsid w:val="22662A93"/>
    <w:rsid w:val="22674A75"/>
    <w:rsid w:val="22687699"/>
    <w:rsid w:val="22693C2C"/>
    <w:rsid w:val="226B7B20"/>
    <w:rsid w:val="22702E2F"/>
    <w:rsid w:val="22720FE5"/>
    <w:rsid w:val="22723AE6"/>
    <w:rsid w:val="22736AB3"/>
    <w:rsid w:val="22767B10"/>
    <w:rsid w:val="227855A0"/>
    <w:rsid w:val="227A159E"/>
    <w:rsid w:val="227C69F8"/>
    <w:rsid w:val="227D2BB6"/>
    <w:rsid w:val="22803C2C"/>
    <w:rsid w:val="22841D97"/>
    <w:rsid w:val="22875168"/>
    <w:rsid w:val="228A4260"/>
    <w:rsid w:val="228B29C4"/>
    <w:rsid w:val="228B5CA0"/>
    <w:rsid w:val="228C4BA7"/>
    <w:rsid w:val="228C7564"/>
    <w:rsid w:val="228E4DC3"/>
    <w:rsid w:val="22940BFE"/>
    <w:rsid w:val="22942736"/>
    <w:rsid w:val="22952722"/>
    <w:rsid w:val="22976523"/>
    <w:rsid w:val="22984AE0"/>
    <w:rsid w:val="229A036F"/>
    <w:rsid w:val="22A04AF7"/>
    <w:rsid w:val="22A53EBB"/>
    <w:rsid w:val="22A9421C"/>
    <w:rsid w:val="22A94FF9"/>
    <w:rsid w:val="22AA2037"/>
    <w:rsid w:val="22AE3842"/>
    <w:rsid w:val="22AF2B82"/>
    <w:rsid w:val="22B25A7C"/>
    <w:rsid w:val="22B66127"/>
    <w:rsid w:val="22B861B4"/>
    <w:rsid w:val="22B934C3"/>
    <w:rsid w:val="22BC50DA"/>
    <w:rsid w:val="22BC5941"/>
    <w:rsid w:val="22C25BB1"/>
    <w:rsid w:val="22C5630B"/>
    <w:rsid w:val="22CB0D2D"/>
    <w:rsid w:val="22CC21EE"/>
    <w:rsid w:val="22CE51C0"/>
    <w:rsid w:val="22D402FC"/>
    <w:rsid w:val="22D7082A"/>
    <w:rsid w:val="22D709BA"/>
    <w:rsid w:val="22D7786E"/>
    <w:rsid w:val="22DB31B9"/>
    <w:rsid w:val="22E357BE"/>
    <w:rsid w:val="22E42C35"/>
    <w:rsid w:val="22E52653"/>
    <w:rsid w:val="22E55103"/>
    <w:rsid w:val="22E83DA8"/>
    <w:rsid w:val="22E86809"/>
    <w:rsid w:val="22EA1673"/>
    <w:rsid w:val="22EB25C6"/>
    <w:rsid w:val="22EF5136"/>
    <w:rsid w:val="22F313D7"/>
    <w:rsid w:val="22F369D5"/>
    <w:rsid w:val="22F5184C"/>
    <w:rsid w:val="22F535AC"/>
    <w:rsid w:val="22F62D27"/>
    <w:rsid w:val="22F84938"/>
    <w:rsid w:val="22F90C34"/>
    <w:rsid w:val="22FF35CB"/>
    <w:rsid w:val="23001F43"/>
    <w:rsid w:val="23015B0C"/>
    <w:rsid w:val="23041013"/>
    <w:rsid w:val="2305041F"/>
    <w:rsid w:val="23056708"/>
    <w:rsid w:val="230961F8"/>
    <w:rsid w:val="230B5085"/>
    <w:rsid w:val="230C7488"/>
    <w:rsid w:val="230D4E27"/>
    <w:rsid w:val="230E1A60"/>
    <w:rsid w:val="230E3033"/>
    <w:rsid w:val="23124001"/>
    <w:rsid w:val="2315505C"/>
    <w:rsid w:val="23162760"/>
    <w:rsid w:val="23184D42"/>
    <w:rsid w:val="2318643B"/>
    <w:rsid w:val="23196AFB"/>
    <w:rsid w:val="231A48FD"/>
    <w:rsid w:val="231A6657"/>
    <w:rsid w:val="231B5F2B"/>
    <w:rsid w:val="231D32D7"/>
    <w:rsid w:val="23212966"/>
    <w:rsid w:val="23213165"/>
    <w:rsid w:val="232272BA"/>
    <w:rsid w:val="23244DE0"/>
    <w:rsid w:val="23246721"/>
    <w:rsid w:val="23250F18"/>
    <w:rsid w:val="232550D1"/>
    <w:rsid w:val="232942BF"/>
    <w:rsid w:val="232A343F"/>
    <w:rsid w:val="232C3AD0"/>
    <w:rsid w:val="23356728"/>
    <w:rsid w:val="23360A2C"/>
    <w:rsid w:val="233C3170"/>
    <w:rsid w:val="233D2346"/>
    <w:rsid w:val="23405992"/>
    <w:rsid w:val="23420ACF"/>
    <w:rsid w:val="23455217"/>
    <w:rsid w:val="2349566B"/>
    <w:rsid w:val="234B6811"/>
    <w:rsid w:val="234D4C69"/>
    <w:rsid w:val="234E1C85"/>
    <w:rsid w:val="234F5BD5"/>
    <w:rsid w:val="235279CB"/>
    <w:rsid w:val="23541AB4"/>
    <w:rsid w:val="235558E1"/>
    <w:rsid w:val="23561C22"/>
    <w:rsid w:val="23586E0E"/>
    <w:rsid w:val="23587B72"/>
    <w:rsid w:val="235B7321"/>
    <w:rsid w:val="235C1E59"/>
    <w:rsid w:val="235C53B6"/>
    <w:rsid w:val="235E7495"/>
    <w:rsid w:val="23617FEA"/>
    <w:rsid w:val="2363243B"/>
    <w:rsid w:val="23655C30"/>
    <w:rsid w:val="23670114"/>
    <w:rsid w:val="236A7C99"/>
    <w:rsid w:val="236C6787"/>
    <w:rsid w:val="236F263D"/>
    <w:rsid w:val="23710718"/>
    <w:rsid w:val="237117E1"/>
    <w:rsid w:val="23726150"/>
    <w:rsid w:val="23751ADF"/>
    <w:rsid w:val="23761946"/>
    <w:rsid w:val="23765BA6"/>
    <w:rsid w:val="23766C17"/>
    <w:rsid w:val="23774CFF"/>
    <w:rsid w:val="23777D0F"/>
    <w:rsid w:val="237815D0"/>
    <w:rsid w:val="237842CE"/>
    <w:rsid w:val="237A0209"/>
    <w:rsid w:val="237A3E2A"/>
    <w:rsid w:val="237C2D19"/>
    <w:rsid w:val="237C2E6E"/>
    <w:rsid w:val="237C4C1C"/>
    <w:rsid w:val="237D14BD"/>
    <w:rsid w:val="237D2882"/>
    <w:rsid w:val="237F64BA"/>
    <w:rsid w:val="238250E2"/>
    <w:rsid w:val="238361DD"/>
    <w:rsid w:val="23882E2A"/>
    <w:rsid w:val="23887A65"/>
    <w:rsid w:val="238D455D"/>
    <w:rsid w:val="238E0251"/>
    <w:rsid w:val="2390534A"/>
    <w:rsid w:val="23931006"/>
    <w:rsid w:val="23971A56"/>
    <w:rsid w:val="2398765E"/>
    <w:rsid w:val="239B0E1A"/>
    <w:rsid w:val="239E1188"/>
    <w:rsid w:val="239F090A"/>
    <w:rsid w:val="239F2D80"/>
    <w:rsid w:val="23A15848"/>
    <w:rsid w:val="23A3664D"/>
    <w:rsid w:val="23A71240"/>
    <w:rsid w:val="23B02B18"/>
    <w:rsid w:val="23B0607F"/>
    <w:rsid w:val="23B5012E"/>
    <w:rsid w:val="23B55694"/>
    <w:rsid w:val="23B56FFC"/>
    <w:rsid w:val="23B57EEF"/>
    <w:rsid w:val="23B66127"/>
    <w:rsid w:val="23BA4044"/>
    <w:rsid w:val="23BC3F39"/>
    <w:rsid w:val="23BD5235"/>
    <w:rsid w:val="23BF0FAD"/>
    <w:rsid w:val="23C351CB"/>
    <w:rsid w:val="23C56A5C"/>
    <w:rsid w:val="23C76AE4"/>
    <w:rsid w:val="23C860B3"/>
    <w:rsid w:val="23C97859"/>
    <w:rsid w:val="23CA58E6"/>
    <w:rsid w:val="23CB7D70"/>
    <w:rsid w:val="23CC34CF"/>
    <w:rsid w:val="23CD191B"/>
    <w:rsid w:val="23D15B35"/>
    <w:rsid w:val="23D66550"/>
    <w:rsid w:val="23D71FD9"/>
    <w:rsid w:val="23DF0338"/>
    <w:rsid w:val="23E17175"/>
    <w:rsid w:val="23E34C9B"/>
    <w:rsid w:val="23E46C65"/>
    <w:rsid w:val="23E6768B"/>
    <w:rsid w:val="23E81C99"/>
    <w:rsid w:val="23E84C01"/>
    <w:rsid w:val="23EB6706"/>
    <w:rsid w:val="23ED217F"/>
    <w:rsid w:val="23EE3F4C"/>
    <w:rsid w:val="23EE7F93"/>
    <w:rsid w:val="23F501AD"/>
    <w:rsid w:val="23F56A60"/>
    <w:rsid w:val="23F62538"/>
    <w:rsid w:val="23F724F4"/>
    <w:rsid w:val="23F76326"/>
    <w:rsid w:val="23F945E0"/>
    <w:rsid w:val="23FA3D93"/>
    <w:rsid w:val="23FC1891"/>
    <w:rsid w:val="23FD3849"/>
    <w:rsid w:val="23FD5792"/>
    <w:rsid w:val="23FF584D"/>
    <w:rsid w:val="24015121"/>
    <w:rsid w:val="240433DB"/>
    <w:rsid w:val="240B2444"/>
    <w:rsid w:val="240C442F"/>
    <w:rsid w:val="240D3AC6"/>
    <w:rsid w:val="240E425A"/>
    <w:rsid w:val="240E696C"/>
    <w:rsid w:val="240E783E"/>
    <w:rsid w:val="24105E4A"/>
    <w:rsid w:val="24125580"/>
    <w:rsid w:val="24150BCD"/>
    <w:rsid w:val="24152694"/>
    <w:rsid w:val="241A2687"/>
    <w:rsid w:val="241A573F"/>
    <w:rsid w:val="241E727C"/>
    <w:rsid w:val="242165E6"/>
    <w:rsid w:val="24216B5F"/>
    <w:rsid w:val="24241525"/>
    <w:rsid w:val="242565E0"/>
    <w:rsid w:val="24290B8E"/>
    <w:rsid w:val="24291A52"/>
    <w:rsid w:val="242A256F"/>
    <w:rsid w:val="242B219E"/>
    <w:rsid w:val="242D034E"/>
    <w:rsid w:val="242D14B2"/>
    <w:rsid w:val="2432177F"/>
    <w:rsid w:val="24341744"/>
    <w:rsid w:val="24396D32"/>
    <w:rsid w:val="243D4CEC"/>
    <w:rsid w:val="243F1958"/>
    <w:rsid w:val="24411A07"/>
    <w:rsid w:val="24467561"/>
    <w:rsid w:val="24477B59"/>
    <w:rsid w:val="2449243F"/>
    <w:rsid w:val="244A2F6C"/>
    <w:rsid w:val="24514236"/>
    <w:rsid w:val="2451445F"/>
    <w:rsid w:val="245176B5"/>
    <w:rsid w:val="24524AFA"/>
    <w:rsid w:val="24550BDC"/>
    <w:rsid w:val="24583324"/>
    <w:rsid w:val="245931AF"/>
    <w:rsid w:val="245B3B1E"/>
    <w:rsid w:val="245B7D8F"/>
    <w:rsid w:val="246102B6"/>
    <w:rsid w:val="24616379"/>
    <w:rsid w:val="246443A0"/>
    <w:rsid w:val="2468056A"/>
    <w:rsid w:val="24694429"/>
    <w:rsid w:val="246A0F18"/>
    <w:rsid w:val="246A4111"/>
    <w:rsid w:val="246B4111"/>
    <w:rsid w:val="246D27B7"/>
    <w:rsid w:val="246E0A94"/>
    <w:rsid w:val="246E26C4"/>
    <w:rsid w:val="2472513E"/>
    <w:rsid w:val="247353AE"/>
    <w:rsid w:val="24741D97"/>
    <w:rsid w:val="24765B0F"/>
    <w:rsid w:val="24776533"/>
    <w:rsid w:val="247B4ED4"/>
    <w:rsid w:val="247C0C4C"/>
    <w:rsid w:val="247E2C16"/>
    <w:rsid w:val="247F01A8"/>
    <w:rsid w:val="247F2587"/>
    <w:rsid w:val="247F5028"/>
    <w:rsid w:val="24831685"/>
    <w:rsid w:val="248A052E"/>
    <w:rsid w:val="248A06FB"/>
    <w:rsid w:val="248A5875"/>
    <w:rsid w:val="248E744C"/>
    <w:rsid w:val="248F26B8"/>
    <w:rsid w:val="248F4E23"/>
    <w:rsid w:val="249006D9"/>
    <w:rsid w:val="249441E7"/>
    <w:rsid w:val="2494693B"/>
    <w:rsid w:val="24952DD8"/>
    <w:rsid w:val="24985836"/>
    <w:rsid w:val="24985FE0"/>
    <w:rsid w:val="24987A5C"/>
    <w:rsid w:val="249935AC"/>
    <w:rsid w:val="249C0AA5"/>
    <w:rsid w:val="249C1026"/>
    <w:rsid w:val="249E34DE"/>
    <w:rsid w:val="249F2F71"/>
    <w:rsid w:val="24A20135"/>
    <w:rsid w:val="24A203BA"/>
    <w:rsid w:val="24A27578"/>
    <w:rsid w:val="24A3267C"/>
    <w:rsid w:val="24A45D57"/>
    <w:rsid w:val="24A509A7"/>
    <w:rsid w:val="24A94093"/>
    <w:rsid w:val="24AA1395"/>
    <w:rsid w:val="24AB78E2"/>
    <w:rsid w:val="24AD3659"/>
    <w:rsid w:val="24B108F5"/>
    <w:rsid w:val="24B30CA6"/>
    <w:rsid w:val="24B46637"/>
    <w:rsid w:val="24B71A93"/>
    <w:rsid w:val="24B74130"/>
    <w:rsid w:val="24B80378"/>
    <w:rsid w:val="24B864F2"/>
    <w:rsid w:val="24BB7034"/>
    <w:rsid w:val="24BC63BC"/>
    <w:rsid w:val="24C10D85"/>
    <w:rsid w:val="24C246DB"/>
    <w:rsid w:val="24C34ACD"/>
    <w:rsid w:val="24C45DFA"/>
    <w:rsid w:val="24CA0E04"/>
    <w:rsid w:val="24CA7C09"/>
    <w:rsid w:val="24CC7990"/>
    <w:rsid w:val="24CE7D62"/>
    <w:rsid w:val="24CF6FCD"/>
    <w:rsid w:val="24D1148C"/>
    <w:rsid w:val="24D27F91"/>
    <w:rsid w:val="24D4544C"/>
    <w:rsid w:val="24D4735F"/>
    <w:rsid w:val="24D60C8C"/>
    <w:rsid w:val="24D80578"/>
    <w:rsid w:val="24DA38BC"/>
    <w:rsid w:val="24DB5972"/>
    <w:rsid w:val="24DE6E4E"/>
    <w:rsid w:val="24E20630"/>
    <w:rsid w:val="24E24F53"/>
    <w:rsid w:val="24E27435"/>
    <w:rsid w:val="24E32A79"/>
    <w:rsid w:val="24E82A17"/>
    <w:rsid w:val="24EA6F9B"/>
    <w:rsid w:val="24EB0589"/>
    <w:rsid w:val="24ED56A6"/>
    <w:rsid w:val="24EE7BB1"/>
    <w:rsid w:val="24F00753"/>
    <w:rsid w:val="24F15196"/>
    <w:rsid w:val="24F20F0E"/>
    <w:rsid w:val="24F33703"/>
    <w:rsid w:val="24F61EED"/>
    <w:rsid w:val="24F84776"/>
    <w:rsid w:val="24FD3A97"/>
    <w:rsid w:val="24FF1FAB"/>
    <w:rsid w:val="250158D4"/>
    <w:rsid w:val="25016147"/>
    <w:rsid w:val="25082F5B"/>
    <w:rsid w:val="250E08DA"/>
    <w:rsid w:val="25103BDA"/>
    <w:rsid w:val="251147F7"/>
    <w:rsid w:val="25133C75"/>
    <w:rsid w:val="25152DE5"/>
    <w:rsid w:val="25171502"/>
    <w:rsid w:val="251A0B90"/>
    <w:rsid w:val="251B0465"/>
    <w:rsid w:val="251E54AB"/>
    <w:rsid w:val="252059BC"/>
    <w:rsid w:val="2525697D"/>
    <w:rsid w:val="25262B8D"/>
    <w:rsid w:val="25295487"/>
    <w:rsid w:val="252955A4"/>
    <w:rsid w:val="252C08C4"/>
    <w:rsid w:val="252C4420"/>
    <w:rsid w:val="252C4D1D"/>
    <w:rsid w:val="252E0198"/>
    <w:rsid w:val="252E0905"/>
    <w:rsid w:val="252F3C81"/>
    <w:rsid w:val="25317C88"/>
    <w:rsid w:val="2533755C"/>
    <w:rsid w:val="25377425"/>
    <w:rsid w:val="25385F7F"/>
    <w:rsid w:val="253A33DC"/>
    <w:rsid w:val="253A4AA0"/>
    <w:rsid w:val="253E00C5"/>
    <w:rsid w:val="25473008"/>
    <w:rsid w:val="25487ACA"/>
    <w:rsid w:val="2549229E"/>
    <w:rsid w:val="254A2F7E"/>
    <w:rsid w:val="254C061E"/>
    <w:rsid w:val="254E261C"/>
    <w:rsid w:val="254F6286"/>
    <w:rsid w:val="255532B1"/>
    <w:rsid w:val="255557C1"/>
    <w:rsid w:val="255615DA"/>
    <w:rsid w:val="2558385F"/>
    <w:rsid w:val="255A5E7A"/>
    <w:rsid w:val="255B2393"/>
    <w:rsid w:val="255B2F57"/>
    <w:rsid w:val="255D0F24"/>
    <w:rsid w:val="255D30C0"/>
    <w:rsid w:val="255D4C45"/>
    <w:rsid w:val="255D6CCF"/>
    <w:rsid w:val="2562197E"/>
    <w:rsid w:val="25627100"/>
    <w:rsid w:val="256363E3"/>
    <w:rsid w:val="2564310E"/>
    <w:rsid w:val="2565282D"/>
    <w:rsid w:val="25663E30"/>
    <w:rsid w:val="256A2678"/>
    <w:rsid w:val="256B13EC"/>
    <w:rsid w:val="256B799A"/>
    <w:rsid w:val="256C6F12"/>
    <w:rsid w:val="256D5866"/>
    <w:rsid w:val="256E0785"/>
    <w:rsid w:val="25710085"/>
    <w:rsid w:val="25710DD0"/>
    <w:rsid w:val="25727DF3"/>
    <w:rsid w:val="2579243F"/>
    <w:rsid w:val="2580476C"/>
    <w:rsid w:val="2582655E"/>
    <w:rsid w:val="25840AD3"/>
    <w:rsid w:val="25860EBB"/>
    <w:rsid w:val="258C78AD"/>
    <w:rsid w:val="258E1C65"/>
    <w:rsid w:val="259050D4"/>
    <w:rsid w:val="259117CD"/>
    <w:rsid w:val="2593449F"/>
    <w:rsid w:val="25951FC5"/>
    <w:rsid w:val="259775E8"/>
    <w:rsid w:val="259C5142"/>
    <w:rsid w:val="259D6A21"/>
    <w:rsid w:val="25A0096A"/>
    <w:rsid w:val="25A7104C"/>
    <w:rsid w:val="25AC0FD2"/>
    <w:rsid w:val="25B00CD9"/>
    <w:rsid w:val="25B44C62"/>
    <w:rsid w:val="25B47028"/>
    <w:rsid w:val="25B508B9"/>
    <w:rsid w:val="25B52AD9"/>
    <w:rsid w:val="25B626E8"/>
    <w:rsid w:val="25B66016"/>
    <w:rsid w:val="25B969F0"/>
    <w:rsid w:val="25BA2C40"/>
    <w:rsid w:val="25BB16D8"/>
    <w:rsid w:val="25BE64F9"/>
    <w:rsid w:val="25BF34E6"/>
    <w:rsid w:val="25C045EB"/>
    <w:rsid w:val="25C4624D"/>
    <w:rsid w:val="25C60B9F"/>
    <w:rsid w:val="25C74198"/>
    <w:rsid w:val="25CB59E7"/>
    <w:rsid w:val="25CB745C"/>
    <w:rsid w:val="25CC175F"/>
    <w:rsid w:val="25CD0924"/>
    <w:rsid w:val="25CD5C03"/>
    <w:rsid w:val="25CE051A"/>
    <w:rsid w:val="25D0124F"/>
    <w:rsid w:val="25D13A93"/>
    <w:rsid w:val="25D31274"/>
    <w:rsid w:val="25D725DE"/>
    <w:rsid w:val="25D845A8"/>
    <w:rsid w:val="25D95518"/>
    <w:rsid w:val="25DC4098"/>
    <w:rsid w:val="25E168A9"/>
    <w:rsid w:val="25E169E5"/>
    <w:rsid w:val="25E241D1"/>
    <w:rsid w:val="25E346C9"/>
    <w:rsid w:val="25F018F1"/>
    <w:rsid w:val="25F34BB7"/>
    <w:rsid w:val="25F56F08"/>
    <w:rsid w:val="25F73ABD"/>
    <w:rsid w:val="25F749D8"/>
    <w:rsid w:val="25F9195A"/>
    <w:rsid w:val="25FA514D"/>
    <w:rsid w:val="25FD3B2D"/>
    <w:rsid w:val="25FD5DBC"/>
    <w:rsid w:val="260139BA"/>
    <w:rsid w:val="260222CD"/>
    <w:rsid w:val="260243FE"/>
    <w:rsid w:val="26064C71"/>
    <w:rsid w:val="2607711F"/>
    <w:rsid w:val="260D5155"/>
    <w:rsid w:val="260D5FFF"/>
    <w:rsid w:val="260E4A27"/>
    <w:rsid w:val="260E663C"/>
    <w:rsid w:val="260F1C41"/>
    <w:rsid w:val="261024C1"/>
    <w:rsid w:val="261226D7"/>
    <w:rsid w:val="26173DA0"/>
    <w:rsid w:val="26177FE1"/>
    <w:rsid w:val="26180246"/>
    <w:rsid w:val="26180431"/>
    <w:rsid w:val="261946E6"/>
    <w:rsid w:val="26197C29"/>
    <w:rsid w:val="261A696E"/>
    <w:rsid w:val="26227ED6"/>
    <w:rsid w:val="26233A75"/>
    <w:rsid w:val="2623657F"/>
    <w:rsid w:val="26263225"/>
    <w:rsid w:val="26265313"/>
    <w:rsid w:val="26281AAD"/>
    <w:rsid w:val="26281DE8"/>
    <w:rsid w:val="2629793C"/>
    <w:rsid w:val="262B0B7B"/>
    <w:rsid w:val="262C2597"/>
    <w:rsid w:val="262D2C0D"/>
    <w:rsid w:val="262E592E"/>
    <w:rsid w:val="262F3026"/>
    <w:rsid w:val="26306192"/>
    <w:rsid w:val="26327FF3"/>
    <w:rsid w:val="263623CC"/>
    <w:rsid w:val="26393298"/>
    <w:rsid w:val="263951B4"/>
    <w:rsid w:val="263C0F85"/>
    <w:rsid w:val="263E502F"/>
    <w:rsid w:val="26420E16"/>
    <w:rsid w:val="264A7253"/>
    <w:rsid w:val="264D5EE8"/>
    <w:rsid w:val="264E0756"/>
    <w:rsid w:val="264E07C7"/>
    <w:rsid w:val="264F7752"/>
    <w:rsid w:val="26501F79"/>
    <w:rsid w:val="265143A6"/>
    <w:rsid w:val="26523031"/>
    <w:rsid w:val="265359DC"/>
    <w:rsid w:val="26541551"/>
    <w:rsid w:val="26571970"/>
    <w:rsid w:val="265A1224"/>
    <w:rsid w:val="265B2B2F"/>
    <w:rsid w:val="265D4FF6"/>
    <w:rsid w:val="265D7AE3"/>
    <w:rsid w:val="265D7C98"/>
    <w:rsid w:val="265F1087"/>
    <w:rsid w:val="2665193C"/>
    <w:rsid w:val="2666570F"/>
    <w:rsid w:val="26666AA1"/>
    <w:rsid w:val="26680E99"/>
    <w:rsid w:val="26695200"/>
    <w:rsid w:val="2669625A"/>
    <w:rsid w:val="266B2122"/>
    <w:rsid w:val="266B5A77"/>
    <w:rsid w:val="266C58C4"/>
    <w:rsid w:val="266D097E"/>
    <w:rsid w:val="266D2696"/>
    <w:rsid w:val="26712BE6"/>
    <w:rsid w:val="26723AF9"/>
    <w:rsid w:val="26751DF6"/>
    <w:rsid w:val="26755FF1"/>
    <w:rsid w:val="267658A8"/>
    <w:rsid w:val="26775B6F"/>
    <w:rsid w:val="267A0E75"/>
    <w:rsid w:val="267A40A2"/>
    <w:rsid w:val="267C45E5"/>
    <w:rsid w:val="267C6969"/>
    <w:rsid w:val="267D2C65"/>
    <w:rsid w:val="267F7CE4"/>
    <w:rsid w:val="26802C75"/>
    <w:rsid w:val="268077B2"/>
    <w:rsid w:val="26844F06"/>
    <w:rsid w:val="2685028B"/>
    <w:rsid w:val="26864A8E"/>
    <w:rsid w:val="2688178D"/>
    <w:rsid w:val="2688684A"/>
    <w:rsid w:val="26893848"/>
    <w:rsid w:val="268A7E75"/>
    <w:rsid w:val="268C0918"/>
    <w:rsid w:val="26903986"/>
    <w:rsid w:val="269054CA"/>
    <w:rsid w:val="269114DD"/>
    <w:rsid w:val="26926505"/>
    <w:rsid w:val="26945269"/>
    <w:rsid w:val="26960320"/>
    <w:rsid w:val="26971D6D"/>
    <w:rsid w:val="26976D2A"/>
    <w:rsid w:val="26A00252"/>
    <w:rsid w:val="26A33B8F"/>
    <w:rsid w:val="26A7790E"/>
    <w:rsid w:val="26A82950"/>
    <w:rsid w:val="26AD11CA"/>
    <w:rsid w:val="26AD1590"/>
    <w:rsid w:val="26B105BF"/>
    <w:rsid w:val="26B11C14"/>
    <w:rsid w:val="26B264C1"/>
    <w:rsid w:val="26B4291F"/>
    <w:rsid w:val="26BA5CA1"/>
    <w:rsid w:val="26BB3CAD"/>
    <w:rsid w:val="26BE56F7"/>
    <w:rsid w:val="26C027BB"/>
    <w:rsid w:val="26C12774"/>
    <w:rsid w:val="26C71A5F"/>
    <w:rsid w:val="26C807AC"/>
    <w:rsid w:val="26C8191B"/>
    <w:rsid w:val="26CC19EC"/>
    <w:rsid w:val="26CF1507"/>
    <w:rsid w:val="26CF248E"/>
    <w:rsid w:val="26D15253"/>
    <w:rsid w:val="26D66D39"/>
    <w:rsid w:val="26D9072C"/>
    <w:rsid w:val="26DB2CD5"/>
    <w:rsid w:val="26DB7E87"/>
    <w:rsid w:val="26DB7EAB"/>
    <w:rsid w:val="26DC273B"/>
    <w:rsid w:val="26DD0FB4"/>
    <w:rsid w:val="26DE799C"/>
    <w:rsid w:val="26DF5759"/>
    <w:rsid w:val="26E256DE"/>
    <w:rsid w:val="26E34FB2"/>
    <w:rsid w:val="26E630B8"/>
    <w:rsid w:val="26E77C6F"/>
    <w:rsid w:val="26E86A6C"/>
    <w:rsid w:val="26ED4D85"/>
    <w:rsid w:val="26EE4083"/>
    <w:rsid w:val="26F626DD"/>
    <w:rsid w:val="26F62D3F"/>
    <w:rsid w:val="26F70A5D"/>
    <w:rsid w:val="26F93D2B"/>
    <w:rsid w:val="26FA1D43"/>
    <w:rsid w:val="26FA5BD1"/>
    <w:rsid w:val="26FB4128"/>
    <w:rsid w:val="26FC3442"/>
    <w:rsid w:val="26FD2242"/>
    <w:rsid w:val="26FE3381"/>
    <w:rsid w:val="26FF4F2D"/>
    <w:rsid w:val="27005ABB"/>
    <w:rsid w:val="27070CA1"/>
    <w:rsid w:val="270719F1"/>
    <w:rsid w:val="27090EBD"/>
    <w:rsid w:val="270947F2"/>
    <w:rsid w:val="270B78C1"/>
    <w:rsid w:val="270D0281"/>
    <w:rsid w:val="270F6F41"/>
    <w:rsid w:val="27123A8D"/>
    <w:rsid w:val="27127242"/>
    <w:rsid w:val="27133AE9"/>
    <w:rsid w:val="27167628"/>
    <w:rsid w:val="27181582"/>
    <w:rsid w:val="2719488F"/>
    <w:rsid w:val="27196C26"/>
    <w:rsid w:val="271C0B9F"/>
    <w:rsid w:val="271C3E44"/>
    <w:rsid w:val="271C4D23"/>
    <w:rsid w:val="271F7C0A"/>
    <w:rsid w:val="2725059B"/>
    <w:rsid w:val="27274CFA"/>
    <w:rsid w:val="27276DCD"/>
    <w:rsid w:val="272833A6"/>
    <w:rsid w:val="27286E69"/>
    <w:rsid w:val="272A2BE1"/>
    <w:rsid w:val="272B672E"/>
    <w:rsid w:val="272D44FD"/>
    <w:rsid w:val="272F06F0"/>
    <w:rsid w:val="272F3C34"/>
    <w:rsid w:val="27312A0E"/>
    <w:rsid w:val="27347378"/>
    <w:rsid w:val="27356642"/>
    <w:rsid w:val="27364F5B"/>
    <w:rsid w:val="273666C3"/>
    <w:rsid w:val="273743CB"/>
    <w:rsid w:val="27374F95"/>
    <w:rsid w:val="273815C4"/>
    <w:rsid w:val="273A2E8C"/>
    <w:rsid w:val="273B3134"/>
    <w:rsid w:val="273B7A2F"/>
    <w:rsid w:val="273D7C04"/>
    <w:rsid w:val="273E09AA"/>
    <w:rsid w:val="27427B68"/>
    <w:rsid w:val="27432869"/>
    <w:rsid w:val="27457A1B"/>
    <w:rsid w:val="27475541"/>
    <w:rsid w:val="274818BC"/>
    <w:rsid w:val="27493066"/>
    <w:rsid w:val="274B7E0A"/>
    <w:rsid w:val="274E717C"/>
    <w:rsid w:val="275400B8"/>
    <w:rsid w:val="27541A0C"/>
    <w:rsid w:val="27552837"/>
    <w:rsid w:val="27597207"/>
    <w:rsid w:val="275B0BAF"/>
    <w:rsid w:val="275B0FEC"/>
    <w:rsid w:val="275C7FED"/>
    <w:rsid w:val="275D2AAE"/>
    <w:rsid w:val="27601249"/>
    <w:rsid w:val="2768687B"/>
    <w:rsid w:val="27693CD2"/>
    <w:rsid w:val="27694651"/>
    <w:rsid w:val="276A4558"/>
    <w:rsid w:val="276B107F"/>
    <w:rsid w:val="276C4FA7"/>
    <w:rsid w:val="276F3490"/>
    <w:rsid w:val="27724C1C"/>
    <w:rsid w:val="277327DA"/>
    <w:rsid w:val="2776119A"/>
    <w:rsid w:val="277676C9"/>
    <w:rsid w:val="27787DF0"/>
    <w:rsid w:val="277A5E07"/>
    <w:rsid w:val="277B128D"/>
    <w:rsid w:val="277D281B"/>
    <w:rsid w:val="277D5407"/>
    <w:rsid w:val="277E1ACF"/>
    <w:rsid w:val="277F384A"/>
    <w:rsid w:val="27846795"/>
    <w:rsid w:val="27884249"/>
    <w:rsid w:val="278844D1"/>
    <w:rsid w:val="278A38B7"/>
    <w:rsid w:val="278C389C"/>
    <w:rsid w:val="27911FEE"/>
    <w:rsid w:val="27917EE9"/>
    <w:rsid w:val="27921E9E"/>
    <w:rsid w:val="27934C2A"/>
    <w:rsid w:val="2793730E"/>
    <w:rsid w:val="27A20C62"/>
    <w:rsid w:val="27A64343"/>
    <w:rsid w:val="27A74FDE"/>
    <w:rsid w:val="27A801DB"/>
    <w:rsid w:val="27A81321"/>
    <w:rsid w:val="27A81B2C"/>
    <w:rsid w:val="27AA6BFF"/>
    <w:rsid w:val="27AE638F"/>
    <w:rsid w:val="27B119D4"/>
    <w:rsid w:val="27B64469"/>
    <w:rsid w:val="27BC4DBE"/>
    <w:rsid w:val="27BD0685"/>
    <w:rsid w:val="27C004C4"/>
    <w:rsid w:val="27C02C0D"/>
    <w:rsid w:val="27C44DE4"/>
    <w:rsid w:val="27C54946"/>
    <w:rsid w:val="27C81B67"/>
    <w:rsid w:val="27C820A0"/>
    <w:rsid w:val="27CA3230"/>
    <w:rsid w:val="27CC5927"/>
    <w:rsid w:val="27CD0A84"/>
    <w:rsid w:val="27CE1EB9"/>
    <w:rsid w:val="27D10D9C"/>
    <w:rsid w:val="27D23E9D"/>
    <w:rsid w:val="27D326FE"/>
    <w:rsid w:val="27D33279"/>
    <w:rsid w:val="27D63185"/>
    <w:rsid w:val="27D66C0E"/>
    <w:rsid w:val="27D75317"/>
    <w:rsid w:val="27DA0163"/>
    <w:rsid w:val="27DC17E3"/>
    <w:rsid w:val="27DD2C55"/>
    <w:rsid w:val="27E04A66"/>
    <w:rsid w:val="27E2170E"/>
    <w:rsid w:val="27E4215C"/>
    <w:rsid w:val="27E62738"/>
    <w:rsid w:val="27E71CAB"/>
    <w:rsid w:val="27E7738F"/>
    <w:rsid w:val="27E92460"/>
    <w:rsid w:val="27E9484A"/>
    <w:rsid w:val="27EA512D"/>
    <w:rsid w:val="27EB2370"/>
    <w:rsid w:val="27EB72DA"/>
    <w:rsid w:val="27EC05D9"/>
    <w:rsid w:val="27EC1F89"/>
    <w:rsid w:val="27F1265F"/>
    <w:rsid w:val="27F35887"/>
    <w:rsid w:val="27F44D03"/>
    <w:rsid w:val="27F770F8"/>
    <w:rsid w:val="27FB7DFA"/>
    <w:rsid w:val="27FD20A3"/>
    <w:rsid w:val="27FD25AC"/>
    <w:rsid w:val="27FE418A"/>
    <w:rsid w:val="280256AF"/>
    <w:rsid w:val="2802699D"/>
    <w:rsid w:val="28040AF7"/>
    <w:rsid w:val="28043432"/>
    <w:rsid w:val="280553F1"/>
    <w:rsid w:val="28064E62"/>
    <w:rsid w:val="28072F22"/>
    <w:rsid w:val="28074CD0"/>
    <w:rsid w:val="28075090"/>
    <w:rsid w:val="28085013"/>
    <w:rsid w:val="2809201F"/>
    <w:rsid w:val="280A2107"/>
    <w:rsid w:val="280F3B90"/>
    <w:rsid w:val="281105C9"/>
    <w:rsid w:val="281318C7"/>
    <w:rsid w:val="281442D8"/>
    <w:rsid w:val="2815563F"/>
    <w:rsid w:val="281573ED"/>
    <w:rsid w:val="28176FFE"/>
    <w:rsid w:val="28185254"/>
    <w:rsid w:val="281A1EA3"/>
    <w:rsid w:val="281B0805"/>
    <w:rsid w:val="281B1BEB"/>
    <w:rsid w:val="281D62A2"/>
    <w:rsid w:val="281E28B3"/>
    <w:rsid w:val="281E5594"/>
    <w:rsid w:val="281F201A"/>
    <w:rsid w:val="281F64BE"/>
    <w:rsid w:val="281F6A9F"/>
    <w:rsid w:val="28232CBE"/>
    <w:rsid w:val="28244107"/>
    <w:rsid w:val="282755BD"/>
    <w:rsid w:val="282B4CC4"/>
    <w:rsid w:val="282F21CC"/>
    <w:rsid w:val="28302EB8"/>
    <w:rsid w:val="283176C7"/>
    <w:rsid w:val="283A009A"/>
    <w:rsid w:val="283C4166"/>
    <w:rsid w:val="283F694E"/>
    <w:rsid w:val="28400C03"/>
    <w:rsid w:val="284101E2"/>
    <w:rsid w:val="28423586"/>
    <w:rsid w:val="284321AC"/>
    <w:rsid w:val="28463A4A"/>
    <w:rsid w:val="28485A15"/>
    <w:rsid w:val="284C26C7"/>
    <w:rsid w:val="284E28FF"/>
    <w:rsid w:val="28501A7D"/>
    <w:rsid w:val="28501CFE"/>
    <w:rsid w:val="28515330"/>
    <w:rsid w:val="28527F5C"/>
    <w:rsid w:val="28540595"/>
    <w:rsid w:val="285562D1"/>
    <w:rsid w:val="28563F3E"/>
    <w:rsid w:val="28590460"/>
    <w:rsid w:val="285B0DC7"/>
    <w:rsid w:val="285B1656"/>
    <w:rsid w:val="285B374E"/>
    <w:rsid w:val="285D4338"/>
    <w:rsid w:val="285E3199"/>
    <w:rsid w:val="2861607E"/>
    <w:rsid w:val="28661689"/>
    <w:rsid w:val="2868340E"/>
    <w:rsid w:val="2869714F"/>
    <w:rsid w:val="2870423D"/>
    <w:rsid w:val="28717098"/>
    <w:rsid w:val="287253D0"/>
    <w:rsid w:val="287848FA"/>
    <w:rsid w:val="287E2939"/>
    <w:rsid w:val="287E2C26"/>
    <w:rsid w:val="2884330E"/>
    <w:rsid w:val="28852626"/>
    <w:rsid w:val="28857F67"/>
    <w:rsid w:val="288602EB"/>
    <w:rsid w:val="2886653D"/>
    <w:rsid w:val="28892427"/>
    <w:rsid w:val="288A1B89"/>
    <w:rsid w:val="288E7BD7"/>
    <w:rsid w:val="288F223E"/>
    <w:rsid w:val="2890116A"/>
    <w:rsid w:val="28902D05"/>
    <w:rsid w:val="28911128"/>
    <w:rsid w:val="28926C90"/>
    <w:rsid w:val="289567F4"/>
    <w:rsid w:val="2899001E"/>
    <w:rsid w:val="289F315B"/>
    <w:rsid w:val="28AC053E"/>
    <w:rsid w:val="28AD0A89"/>
    <w:rsid w:val="28B33FE3"/>
    <w:rsid w:val="28B35469"/>
    <w:rsid w:val="28B46C06"/>
    <w:rsid w:val="28B52E28"/>
    <w:rsid w:val="28B83DD5"/>
    <w:rsid w:val="28B87E0F"/>
    <w:rsid w:val="28B92995"/>
    <w:rsid w:val="28B97DC4"/>
    <w:rsid w:val="28BC33C0"/>
    <w:rsid w:val="28BD781F"/>
    <w:rsid w:val="28BE7A85"/>
    <w:rsid w:val="28C3509B"/>
    <w:rsid w:val="28C370C6"/>
    <w:rsid w:val="28CB1816"/>
    <w:rsid w:val="28CB2571"/>
    <w:rsid w:val="28CB5B57"/>
    <w:rsid w:val="28CE6E9F"/>
    <w:rsid w:val="28D43B73"/>
    <w:rsid w:val="28D662F5"/>
    <w:rsid w:val="28D728F5"/>
    <w:rsid w:val="28D75770"/>
    <w:rsid w:val="28DD22E9"/>
    <w:rsid w:val="28E4015D"/>
    <w:rsid w:val="28E50522"/>
    <w:rsid w:val="28E5450C"/>
    <w:rsid w:val="28E743EF"/>
    <w:rsid w:val="28EA087A"/>
    <w:rsid w:val="28EF191C"/>
    <w:rsid w:val="28F37760"/>
    <w:rsid w:val="28F70127"/>
    <w:rsid w:val="28F837DE"/>
    <w:rsid w:val="28FC5ACF"/>
    <w:rsid w:val="28FD6178"/>
    <w:rsid w:val="28FD62FC"/>
    <w:rsid w:val="28FE2577"/>
    <w:rsid w:val="29010B61"/>
    <w:rsid w:val="29075605"/>
    <w:rsid w:val="29084DD5"/>
    <w:rsid w:val="290A21D9"/>
    <w:rsid w:val="290B2380"/>
    <w:rsid w:val="290B59D1"/>
    <w:rsid w:val="290E6571"/>
    <w:rsid w:val="29101B96"/>
    <w:rsid w:val="29127F88"/>
    <w:rsid w:val="291350FD"/>
    <w:rsid w:val="2914513F"/>
    <w:rsid w:val="29171F21"/>
    <w:rsid w:val="29177195"/>
    <w:rsid w:val="29180C0B"/>
    <w:rsid w:val="291B0A29"/>
    <w:rsid w:val="29200C64"/>
    <w:rsid w:val="2920604A"/>
    <w:rsid w:val="29223E6C"/>
    <w:rsid w:val="292673D8"/>
    <w:rsid w:val="2927387C"/>
    <w:rsid w:val="292906BA"/>
    <w:rsid w:val="292925EC"/>
    <w:rsid w:val="29296DC9"/>
    <w:rsid w:val="29297BB1"/>
    <w:rsid w:val="292B286B"/>
    <w:rsid w:val="292C7EE4"/>
    <w:rsid w:val="292F4E4C"/>
    <w:rsid w:val="29341E73"/>
    <w:rsid w:val="2934213B"/>
    <w:rsid w:val="29347001"/>
    <w:rsid w:val="29350183"/>
    <w:rsid w:val="29371997"/>
    <w:rsid w:val="29376610"/>
    <w:rsid w:val="29377C5B"/>
    <w:rsid w:val="293B10D5"/>
    <w:rsid w:val="293D72E8"/>
    <w:rsid w:val="293E3FB6"/>
    <w:rsid w:val="2942258F"/>
    <w:rsid w:val="29452F6A"/>
    <w:rsid w:val="29453924"/>
    <w:rsid w:val="29455AB0"/>
    <w:rsid w:val="29460CE5"/>
    <w:rsid w:val="29491A44"/>
    <w:rsid w:val="294E775A"/>
    <w:rsid w:val="294F2DD3"/>
    <w:rsid w:val="295977AD"/>
    <w:rsid w:val="295D0FEB"/>
    <w:rsid w:val="295F203A"/>
    <w:rsid w:val="29606D8E"/>
    <w:rsid w:val="296540C0"/>
    <w:rsid w:val="29657F00"/>
    <w:rsid w:val="296A5140"/>
    <w:rsid w:val="29704783"/>
    <w:rsid w:val="297332FE"/>
    <w:rsid w:val="297445E7"/>
    <w:rsid w:val="297713CF"/>
    <w:rsid w:val="29774A28"/>
    <w:rsid w:val="29786409"/>
    <w:rsid w:val="29790843"/>
    <w:rsid w:val="297A7E50"/>
    <w:rsid w:val="297B2A61"/>
    <w:rsid w:val="297D16EE"/>
    <w:rsid w:val="297E52B0"/>
    <w:rsid w:val="29804D3A"/>
    <w:rsid w:val="2982184D"/>
    <w:rsid w:val="29865C4E"/>
    <w:rsid w:val="298A5A48"/>
    <w:rsid w:val="298E38FB"/>
    <w:rsid w:val="29917495"/>
    <w:rsid w:val="29932995"/>
    <w:rsid w:val="29934A6D"/>
    <w:rsid w:val="29967030"/>
    <w:rsid w:val="29980C95"/>
    <w:rsid w:val="29980F8D"/>
    <w:rsid w:val="29981282"/>
    <w:rsid w:val="29986528"/>
    <w:rsid w:val="299B03E6"/>
    <w:rsid w:val="299B3774"/>
    <w:rsid w:val="299C349F"/>
    <w:rsid w:val="299C791F"/>
    <w:rsid w:val="299F78B6"/>
    <w:rsid w:val="29A2246D"/>
    <w:rsid w:val="29A46C7B"/>
    <w:rsid w:val="29A917FD"/>
    <w:rsid w:val="29A97526"/>
    <w:rsid w:val="29AD5FE6"/>
    <w:rsid w:val="29B057C3"/>
    <w:rsid w:val="29B115EE"/>
    <w:rsid w:val="29B160E5"/>
    <w:rsid w:val="29B17824"/>
    <w:rsid w:val="29B61157"/>
    <w:rsid w:val="29B669AE"/>
    <w:rsid w:val="29B94F9E"/>
    <w:rsid w:val="29BA64A0"/>
    <w:rsid w:val="29BD7D3C"/>
    <w:rsid w:val="29BE1E32"/>
    <w:rsid w:val="29C20DDD"/>
    <w:rsid w:val="29CD1CD2"/>
    <w:rsid w:val="29CE019B"/>
    <w:rsid w:val="29CE22A8"/>
    <w:rsid w:val="29CE48C9"/>
    <w:rsid w:val="29D20272"/>
    <w:rsid w:val="29D33809"/>
    <w:rsid w:val="29D42C5F"/>
    <w:rsid w:val="29D4471B"/>
    <w:rsid w:val="29D8229B"/>
    <w:rsid w:val="29DD218D"/>
    <w:rsid w:val="29E057CA"/>
    <w:rsid w:val="29E06316"/>
    <w:rsid w:val="29E3410F"/>
    <w:rsid w:val="29E4351B"/>
    <w:rsid w:val="29E45E6F"/>
    <w:rsid w:val="29E83348"/>
    <w:rsid w:val="29ED6F67"/>
    <w:rsid w:val="29EE081A"/>
    <w:rsid w:val="29EF0518"/>
    <w:rsid w:val="29F714A0"/>
    <w:rsid w:val="29F80916"/>
    <w:rsid w:val="29F85218"/>
    <w:rsid w:val="29FA0234"/>
    <w:rsid w:val="29FA3ECE"/>
    <w:rsid w:val="29FB2613"/>
    <w:rsid w:val="29FC7C78"/>
    <w:rsid w:val="29FE14F6"/>
    <w:rsid w:val="2A026E11"/>
    <w:rsid w:val="2A056ADA"/>
    <w:rsid w:val="2A100EEF"/>
    <w:rsid w:val="2A10761C"/>
    <w:rsid w:val="2A111562"/>
    <w:rsid w:val="2A13795C"/>
    <w:rsid w:val="2A1833B7"/>
    <w:rsid w:val="2A1931AE"/>
    <w:rsid w:val="2A1A7C10"/>
    <w:rsid w:val="2A1E658A"/>
    <w:rsid w:val="2A1F68E4"/>
    <w:rsid w:val="2A2075AD"/>
    <w:rsid w:val="2A2102CB"/>
    <w:rsid w:val="2A244EDE"/>
    <w:rsid w:val="2A255551"/>
    <w:rsid w:val="2A256F6E"/>
    <w:rsid w:val="2A257A6A"/>
    <w:rsid w:val="2A265A33"/>
    <w:rsid w:val="2A26624D"/>
    <w:rsid w:val="2A283D18"/>
    <w:rsid w:val="2A285398"/>
    <w:rsid w:val="2A291EC6"/>
    <w:rsid w:val="2A292A90"/>
    <w:rsid w:val="2A2B387A"/>
    <w:rsid w:val="2A314D35"/>
    <w:rsid w:val="2A333C7D"/>
    <w:rsid w:val="2A335601"/>
    <w:rsid w:val="2A35252D"/>
    <w:rsid w:val="2A380184"/>
    <w:rsid w:val="2A3A75DF"/>
    <w:rsid w:val="2A3C5105"/>
    <w:rsid w:val="2A3D2C2B"/>
    <w:rsid w:val="2A3D674E"/>
    <w:rsid w:val="2A3F0751"/>
    <w:rsid w:val="2A417637"/>
    <w:rsid w:val="2A422D29"/>
    <w:rsid w:val="2A4417C4"/>
    <w:rsid w:val="2A466D94"/>
    <w:rsid w:val="2A4915D0"/>
    <w:rsid w:val="2A4932C5"/>
    <w:rsid w:val="2A493A25"/>
    <w:rsid w:val="2A4B0C5D"/>
    <w:rsid w:val="2A4C529E"/>
    <w:rsid w:val="2A4E01C2"/>
    <w:rsid w:val="2A513D2E"/>
    <w:rsid w:val="2A53482E"/>
    <w:rsid w:val="2A5576D0"/>
    <w:rsid w:val="2A575258"/>
    <w:rsid w:val="2A5C399F"/>
    <w:rsid w:val="2A5D1820"/>
    <w:rsid w:val="2A5F0DF4"/>
    <w:rsid w:val="2A617A0D"/>
    <w:rsid w:val="2A627B24"/>
    <w:rsid w:val="2A671093"/>
    <w:rsid w:val="2A6B561E"/>
    <w:rsid w:val="2A6D7725"/>
    <w:rsid w:val="2A6F3D27"/>
    <w:rsid w:val="2A707011"/>
    <w:rsid w:val="2A707A61"/>
    <w:rsid w:val="2A741392"/>
    <w:rsid w:val="2A763032"/>
    <w:rsid w:val="2A7C3F34"/>
    <w:rsid w:val="2A7F2517"/>
    <w:rsid w:val="2A7F3D5A"/>
    <w:rsid w:val="2A813B25"/>
    <w:rsid w:val="2A845F59"/>
    <w:rsid w:val="2A8809B1"/>
    <w:rsid w:val="2A8940C2"/>
    <w:rsid w:val="2A8A2314"/>
    <w:rsid w:val="2A8F792B"/>
    <w:rsid w:val="2A9501B6"/>
    <w:rsid w:val="2A953683"/>
    <w:rsid w:val="2A9876C3"/>
    <w:rsid w:val="2A9A722B"/>
    <w:rsid w:val="2A9B6A00"/>
    <w:rsid w:val="2A9D7217"/>
    <w:rsid w:val="2A9E6810"/>
    <w:rsid w:val="2A9F6739"/>
    <w:rsid w:val="2AA04397"/>
    <w:rsid w:val="2AA063A2"/>
    <w:rsid w:val="2AA07B6D"/>
    <w:rsid w:val="2AA1230A"/>
    <w:rsid w:val="2AA22F59"/>
    <w:rsid w:val="2AA43572"/>
    <w:rsid w:val="2AA95846"/>
    <w:rsid w:val="2AAA20CA"/>
    <w:rsid w:val="2AAE58D7"/>
    <w:rsid w:val="2AAE6DB2"/>
    <w:rsid w:val="2AB02D91"/>
    <w:rsid w:val="2AB32EED"/>
    <w:rsid w:val="2AB80F2D"/>
    <w:rsid w:val="2AB86B93"/>
    <w:rsid w:val="2AB92B7C"/>
    <w:rsid w:val="2ABC6F33"/>
    <w:rsid w:val="2ABD3BF7"/>
    <w:rsid w:val="2ABE0E38"/>
    <w:rsid w:val="2ABF1892"/>
    <w:rsid w:val="2ABF31EC"/>
    <w:rsid w:val="2ABF3E7D"/>
    <w:rsid w:val="2ABF400D"/>
    <w:rsid w:val="2AC067DD"/>
    <w:rsid w:val="2AC82E3D"/>
    <w:rsid w:val="2AD215C5"/>
    <w:rsid w:val="2AD329BC"/>
    <w:rsid w:val="2AD3732E"/>
    <w:rsid w:val="2AD404BE"/>
    <w:rsid w:val="2AD417E1"/>
    <w:rsid w:val="2ADB2B70"/>
    <w:rsid w:val="2ADB586A"/>
    <w:rsid w:val="2ADE46CC"/>
    <w:rsid w:val="2ADE61BC"/>
    <w:rsid w:val="2AED4AB6"/>
    <w:rsid w:val="2AEE5F28"/>
    <w:rsid w:val="2AEF627D"/>
    <w:rsid w:val="2AF14437"/>
    <w:rsid w:val="2AF40D72"/>
    <w:rsid w:val="2AF47842"/>
    <w:rsid w:val="2AF84E44"/>
    <w:rsid w:val="2AFA0B1C"/>
    <w:rsid w:val="2AFA28CA"/>
    <w:rsid w:val="2AFB1B13"/>
    <w:rsid w:val="2AFC6642"/>
    <w:rsid w:val="2AFE060C"/>
    <w:rsid w:val="2B00115F"/>
    <w:rsid w:val="2B013C59"/>
    <w:rsid w:val="2B0219B0"/>
    <w:rsid w:val="2B033D0A"/>
    <w:rsid w:val="2B04422D"/>
    <w:rsid w:val="2B0508FF"/>
    <w:rsid w:val="2B056C8D"/>
    <w:rsid w:val="2B070E78"/>
    <w:rsid w:val="2B084FE7"/>
    <w:rsid w:val="2B093810"/>
    <w:rsid w:val="2B0B4AD7"/>
    <w:rsid w:val="2B0C019A"/>
    <w:rsid w:val="2B0C1960"/>
    <w:rsid w:val="2B0C4314"/>
    <w:rsid w:val="2B0E32E1"/>
    <w:rsid w:val="2B124290"/>
    <w:rsid w:val="2B141BDE"/>
    <w:rsid w:val="2B181AED"/>
    <w:rsid w:val="2B191962"/>
    <w:rsid w:val="2B1E1B19"/>
    <w:rsid w:val="2B1F6A39"/>
    <w:rsid w:val="2B200583"/>
    <w:rsid w:val="2B20072F"/>
    <w:rsid w:val="2B231E21"/>
    <w:rsid w:val="2B23716F"/>
    <w:rsid w:val="2B2A31B0"/>
    <w:rsid w:val="2B2D6464"/>
    <w:rsid w:val="2B2F07C6"/>
    <w:rsid w:val="2B31470F"/>
    <w:rsid w:val="2B322F8F"/>
    <w:rsid w:val="2B324995"/>
    <w:rsid w:val="2B331AC3"/>
    <w:rsid w:val="2B365F2E"/>
    <w:rsid w:val="2B3763D3"/>
    <w:rsid w:val="2B391645"/>
    <w:rsid w:val="2B3A7CF8"/>
    <w:rsid w:val="2B3E10DD"/>
    <w:rsid w:val="2B3E56B3"/>
    <w:rsid w:val="2B3E6C5B"/>
    <w:rsid w:val="2B3F7630"/>
    <w:rsid w:val="2B416668"/>
    <w:rsid w:val="2B437D29"/>
    <w:rsid w:val="2B465A77"/>
    <w:rsid w:val="2B466CC6"/>
    <w:rsid w:val="2B4753D4"/>
    <w:rsid w:val="2B495608"/>
    <w:rsid w:val="2B495BB0"/>
    <w:rsid w:val="2B4A0B2C"/>
    <w:rsid w:val="2B4D5BD1"/>
    <w:rsid w:val="2B4D5C9F"/>
    <w:rsid w:val="2B4F0E68"/>
    <w:rsid w:val="2B50000D"/>
    <w:rsid w:val="2B533411"/>
    <w:rsid w:val="2B5C21D3"/>
    <w:rsid w:val="2B5F4012"/>
    <w:rsid w:val="2B603075"/>
    <w:rsid w:val="2B62559A"/>
    <w:rsid w:val="2B6366C1"/>
    <w:rsid w:val="2B65267F"/>
    <w:rsid w:val="2B663666"/>
    <w:rsid w:val="2B685C9B"/>
    <w:rsid w:val="2B6A5CA2"/>
    <w:rsid w:val="2B6C1A1A"/>
    <w:rsid w:val="2B6C5867"/>
    <w:rsid w:val="2B6D7D75"/>
    <w:rsid w:val="2B700CB7"/>
    <w:rsid w:val="2B7232EA"/>
    <w:rsid w:val="2B732797"/>
    <w:rsid w:val="2B745BD0"/>
    <w:rsid w:val="2B75457F"/>
    <w:rsid w:val="2B754A14"/>
    <w:rsid w:val="2B756971"/>
    <w:rsid w:val="2B7A3965"/>
    <w:rsid w:val="2B7D11B8"/>
    <w:rsid w:val="2B7D3DF7"/>
    <w:rsid w:val="2B7D59D5"/>
    <w:rsid w:val="2B7E174D"/>
    <w:rsid w:val="2B7F0F60"/>
    <w:rsid w:val="2B7F2714"/>
    <w:rsid w:val="2B830B12"/>
    <w:rsid w:val="2B83339F"/>
    <w:rsid w:val="2B833FEA"/>
    <w:rsid w:val="2B844856"/>
    <w:rsid w:val="2B85093F"/>
    <w:rsid w:val="2B852ADC"/>
    <w:rsid w:val="2B892A46"/>
    <w:rsid w:val="2B8B38A0"/>
    <w:rsid w:val="2B8B3E6E"/>
    <w:rsid w:val="2B8F3480"/>
    <w:rsid w:val="2B8F745E"/>
    <w:rsid w:val="2B9147F7"/>
    <w:rsid w:val="2B9163ED"/>
    <w:rsid w:val="2B916D93"/>
    <w:rsid w:val="2B9327EE"/>
    <w:rsid w:val="2B9942DD"/>
    <w:rsid w:val="2B9B1DE5"/>
    <w:rsid w:val="2B9E4989"/>
    <w:rsid w:val="2BA05FDF"/>
    <w:rsid w:val="2BA12A31"/>
    <w:rsid w:val="2BA14078"/>
    <w:rsid w:val="2BA32F62"/>
    <w:rsid w:val="2BA47406"/>
    <w:rsid w:val="2BA533CE"/>
    <w:rsid w:val="2BA7608B"/>
    <w:rsid w:val="2BA871A2"/>
    <w:rsid w:val="2BAF7B59"/>
    <w:rsid w:val="2BB92FF5"/>
    <w:rsid w:val="2BB95E1D"/>
    <w:rsid w:val="2BBB006A"/>
    <w:rsid w:val="2BBB1DC6"/>
    <w:rsid w:val="2BBD4024"/>
    <w:rsid w:val="2BBD7ED6"/>
    <w:rsid w:val="2BBF5FEE"/>
    <w:rsid w:val="2BC42761"/>
    <w:rsid w:val="2BC65E71"/>
    <w:rsid w:val="2BC7137A"/>
    <w:rsid w:val="2BC933A7"/>
    <w:rsid w:val="2BC94A61"/>
    <w:rsid w:val="2BCC24B9"/>
    <w:rsid w:val="2BCC4267"/>
    <w:rsid w:val="2BCD289F"/>
    <w:rsid w:val="2BD17ACF"/>
    <w:rsid w:val="2BD414DD"/>
    <w:rsid w:val="2BD447C1"/>
    <w:rsid w:val="2BD67F16"/>
    <w:rsid w:val="2BD73A70"/>
    <w:rsid w:val="2BD77B6D"/>
    <w:rsid w:val="2BDB2415"/>
    <w:rsid w:val="2BDD6474"/>
    <w:rsid w:val="2BE17790"/>
    <w:rsid w:val="2BE34B27"/>
    <w:rsid w:val="2BEC4909"/>
    <w:rsid w:val="2BEE29A9"/>
    <w:rsid w:val="2BF00243"/>
    <w:rsid w:val="2BF346CD"/>
    <w:rsid w:val="2BF509DE"/>
    <w:rsid w:val="2BF56664"/>
    <w:rsid w:val="2BFB4B4C"/>
    <w:rsid w:val="2BFB4F90"/>
    <w:rsid w:val="2BFC14F4"/>
    <w:rsid w:val="2BFC38E9"/>
    <w:rsid w:val="2BFD60CA"/>
    <w:rsid w:val="2BFD6B16"/>
    <w:rsid w:val="2BFF5619"/>
    <w:rsid w:val="2C0014A5"/>
    <w:rsid w:val="2C021134"/>
    <w:rsid w:val="2C030D3E"/>
    <w:rsid w:val="2C042702"/>
    <w:rsid w:val="2C047EA4"/>
    <w:rsid w:val="2C057392"/>
    <w:rsid w:val="2C090C79"/>
    <w:rsid w:val="2C0951CD"/>
    <w:rsid w:val="2C097269"/>
    <w:rsid w:val="2C0B2FE1"/>
    <w:rsid w:val="2C0D5997"/>
    <w:rsid w:val="2C0E7E8E"/>
    <w:rsid w:val="2C0F5158"/>
    <w:rsid w:val="2C1125C1"/>
    <w:rsid w:val="2C11461C"/>
    <w:rsid w:val="2C11611D"/>
    <w:rsid w:val="2C123925"/>
    <w:rsid w:val="2C147288"/>
    <w:rsid w:val="2C153E60"/>
    <w:rsid w:val="2C1A4E67"/>
    <w:rsid w:val="2C1C1D57"/>
    <w:rsid w:val="2C1C25FB"/>
    <w:rsid w:val="2C1C7CD3"/>
    <w:rsid w:val="2C1D3631"/>
    <w:rsid w:val="2C1D4AC2"/>
    <w:rsid w:val="2C1E540D"/>
    <w:rsid w:val="2C245E51"/>
    <w:rsid w:val="2C2A32A8"/>
    <w:rsid w:val="2C2D5410"/>
    <w:rsid w:val="2C3307C9"/>
    <w:rsid w:val="2C335612"/>
    <w:rsid w:val="2C3361B9"/>
    <w:rsid w:val="2C340380"/>
    <w:rsid w:val="2C347E0C"/>
    <w:rsid w:val="2C363291"/>
    <w:rsid w:val="2C38658E"/>
    <w:rsid w:val="2C3A38C6"/>
    <w:rsid w:val="2C3B13EC"/>
    <w:rsid w:val="2C414C55"/>
    <w:rsid w:val="2C4208BF"/>
    <w:rsid w:val="2C426F23"/>
    <w:rsid w:val="2C4645C4"/>
    <w:rsid w:val="2C477D91"/>
    <w:rsid w:val="2C4A4C1C"/>
    <w:rsid w:val="2C4E18D1"/>
    <w:rsid w:val="2C501D64"/>
    <w:rsid w:val="2C510293"/>
    <w:rsid w:val="2C5313E0"/>
    <w:rsid w:val="2C536B29"/>
    <w:rsid w:val="2C543440"/>
    <w:rsid w:val="2C543EBB"/>
    <w:rsid w:val="2C550700"/>
    <w:rsid w:val="2C583D4C"/>
    <w:rsid w:val="2C595D8B"/>
    <w:rsid w:val="2C5B2595"/>
    <w:rsid w:val="2C5B55EB"/>
    <w:rsid w:val="2C610E53"/>
    <w:rsid w:val="2C62137A"/>
    <w:rsid w:val="2C621F76"/>
    <w:rsid w:val="2C622860"/>
    <w:rsid w:val="2C680433"/>
    <w:rsid w:val="2C6A1DC6"/>
    <w:rsid w:val="2C7017F3"/>
    <w:rsid w:val="2C70553A"/>
    <w:rsid w:val="2C7212B2"/>
    <w:rsid w:val="2C721BD7"/>
    <w:rsid w:val="2C732FE1"/>
    <w:rsid w:val="2C7465F4"/>
    <w:rsid w:val="2C751549"/>
    <w:rsid w:val="2C777E89"/>
    <w:rsid w:val="2C786AA5"/>
    <w:rsid w:val="2C7C2E5B"/>
    <w:rsid w:val="2C7F69AA"/>
    <w:rsid w:val="2C862BB1"/>
    <w:rsid w:val="2C887A26"/>
    <w:rsid w:val="2C8B2374"/>
    <w:rsid w:val="2C8D7B52"/>
    <w:rsid w:val="2C8F32AB"/>
    <w:rsid w:val="2C916519"/>
    <w:rsid w:val="2C922C97"/>
    <w:rsid w:val="2C9446FC"/>
    <w:rsid w:val="2C961C07"/>
    <w:rsid w:val="2C964671"/>
    <w:rsid w:val="2C9802A8"/>
    <w:rsid w:val="2C994A91"/>
    <w:rsid w:val="2C9A231A"/>
    <w:rsid w:val="2C9A52BE"/>
    <w:rsid w:val="2C9B6332"/>
    <w:rsid w:val="2C9C1E8B"/>
    <w:rsid w:val="2C9C632F"/>
    <w:rsid w:val="2C9D757C"/>
    <w:rsid w:val="2C9F4D0D"/>
    <w:rsid w:val="2CA04603"/>
    <w:rsid w:val="2CA25C8E"/>
    <w:rsid w:val="2CA368A3"/>
    <w:rsid w:val="2CA4750F"/>
    <w:rsid w:val="2CA77E7F"/>
    <w:rsid w:val="2CA82B87"/>
    <w:rsid w:val="2CA86DF5"/>
    <w:rsid w:val="2CA93136"/>
    <w:rsid w:val="2CAB6E5A"/>
    <w:rsid w:val="2CAD4098"/>
    <w:rsid w:val="2CAF24C1"/>
    <w:rsid w:val="2CB1056F"/>
    <w:rsid w:val="2CB11F0B"/>
    <w:rsid w:val="2CB12137"/>
    <w:rsid w:val="2CB13ADC"/>
    <w:rsid w:val="2CB15353"/>
    <w:rsid w:val="2CB54DE7"/>
    <w:rsid w:val="2CB831EE"/>
    <w:rsid w:val="2CBA67B5"/>
    <w:rsid w:val="2CBC252D"/>
    <w:rsid w:val="2CBE62A5"/>
    <w:rsid w:val="2CC02DB7"/>
    <w:rsid w:val="2CC05A50"/>
    <w:rsid w:val="2CC065CC"/>
    <w:rsid w:val="2CC24005"/>
    <w:rsid w:val="2CC347A7"/>
    <w:rsid w:val="2CC4477C"/>
    <w:rsid w:val="2CC5310A"/>
    <w:rsid w:val="2CC55331"/>
    <w:rsid w:val="2CC87743"/>
    <w:rsid w:val="2CC91630"/>
    <w:rsid w:val="2CC9789B"/>
    <w:rsid w:val="2CCB012C"/>
    <w:rsid w:val="2CCB1C65"/>
    <w:rsid w:val="2CCC5AE8"/>
    <w:rsid w:val="2CCE2260"/>
    <w:rsid w:val="2CCF50CB"/>
    <w:rsid w:val="2CD07315"/>
    <w:rsid w:val="2CD258AD"/>
    <w:rsid w:val="2CD47877"/>
    <w:rsid w:val="2CD535EF"/>
    <w:rsid w:val="2CD85E97"/>
    <w:rsid w:val="2CD866FE"/>
    <w:rsid w:val="2CD91547"/>
    <w:rsid w:val="2CDC6E7D"/>
    <w:rsid w:val="2CDD4252"/>
    <w:rsid w:val="2CE52F43"/>
    <w:rsid w:val="2CE65644"/>
    <w:rsid w:val="2CE850D0"/>
    <w:rsid w:val="2CEA4EEE"/>
    <w:rsid w:val="2CEB696E"/>
    <w:rsid w:val="2CEC5C51"/>
    <w:rsid w:val="2CF1367D"/>
    <w:rsid w:val="2CF55A3F"/>
    <w:rsid w:val="2CF577ED"/>
    <w:rsid w:val="2CF81F12"/>
    <w:rsid w:val="2CF9552F"/>
    <w:rsid w:val="2CFA4EA5"/>
    <w:rsid w:val="2CFB211B"/>
    <w:rsid w:val="2CFB421C"/>
    <w:rsid w:val="2CFD01DC"/>
    <w:rsid w:val="2CFF49DE"/>
    <w:rsid w:val="2D012795"/>
    <w:rsid w:val="2D01410C"/>
    <w:rsid w:val="2D0247C0"/>
    <w:rsid w:val="2D047A30"/>
    <w:rsid w:val="2D084465"/>
    <w:rsid w:val="2D0D634C"/>
    <w:rsid w:val="2D0F3C6A"/>
    <w:rsid w:val="2D15778D"/>
    <w:rsid w:val="2D157E8F"/>
    <w:rsid w:val="2D16664F"/>
    <w:rsid w:val="2D1A605F"/>
    <w:rsid w:val="2D1C121E"/>
    <w:rsid w:val="2D1C7470"/>
    <w:rsid w:val="2D1D15C9"/>
    <w:rsid w:val="2D1D2BC3"/>
    <w:rsid w:val="2D1E0415"/>
    <w:rsid w:val="2D1F3030"/>
    <w:rsid w:val="2D202CA7"/>
    <w:rsid w:val="2D214A86"/>
    <w:rsid w:val="2D241E80"/>
    <w:rsid w:val="2D244DE5"/>
    <w:rsid w:val="2D246151"/>
    <w:rsid w:val="2D265BF9"/>
    <w:rsid w:val="2D28251A"/>
    <w:rsid w:val="2D2B0645"/>
    <w:rsid w:val="2D2B1245"/>
    <w:rsid w:val="2D2F07C3"/>
    <w:rsid w:val="2D315FB5"/>
    <w:rsid w:val="2D360531"/>
    <w:rsid w:val="2D360A2F"/>
    <w:rsid w:val="2D367FD4"/>
    <w:rsid w:val="2D371237"/>
    <w:rsid w:val="2D3A16A4"/>
    <w:rsid w:val="2D410C84"/>
    <w:rsid w:val="2D436A78"/>
    <w:rsid w:val="2D465166"/>
    <w:rsid w:val="2D4A20AB"/>
    <w:rsid w:val="2D4C67B7"/>
    <w:rsid w:val="2D4D07EC"/>
    <w:rsid w:val="2D4D7E88"/>
    <w:rsid w:val="2D4E002B"/>
    <w:rsid w:val="2D4E5A3A"/>
    <w:rsid w:val="2D522E91"/>
    <w:rsid w:val="2D532E2D"/>
    <w:rsid w:val="2D542766"/>
    <w:rsid w:val="2D58345F"/>
    <w:rsid w:val="2D5B3AF4"/>
    <w:rsid w:val="2D5D5104"/>
    <w:rsid w:val="2D5F1989"/>
    <w:rsid w:val="2D605FEA"/>
    <w:rsid w:val="2D6515DC"/>
    <w:rsid w:val="2D6756C1"/>
    <w:rsid w:val="2D68383F"/>
    <w:rsid w:val="2D6A69C6"/>
    <w:rsid w:val="2D6C53E4"/>
    <w:rsid w:val="2D6D413A"/>
    <w:rsid w:val="2D6E43D5"/>
    <w:rsid w:val="2D6F25CE"/>
    <w:rsid w:val="2D713318"/>
    <w:rsid w:val="2D727090"/>
    <w:rsid w:val="2D732313"/>
    <w:rsid w:val="2D760F49"/>
    <w:rsid w:val="2D776075"/>
    <w:rsid w:val="2D7B4196"/>
    <w:rsid w:val="2D8079FF"/>
    <w:rsid w:val="2D811081"/>
    <w:rsid w:val="2D8205BD"/>
    <w:rsid w:val="2D840346"/>
    <w:rsid w:val="2D86549B"/>
    <w:rsid w:val="2D870E4B"/>
    <w:rsid w:val="2D8748E9"/>
    <w:rsid w:val="2D890CFA"/>
    <w:rsid w:val="2D8B5073"/>
    <w:rsid w:val="2D8C0A33"/>
    <w:rsid w:val="2D8C22A2"/>
    <w:rsid w:val="2D8E65A8"/>
    <w:rsid w:val="2D905064"/>
    <w:rsid w:val="2D9244B2"/>
    <w:rsid w:val="2D925C5F"/>
    <w:rsid w:val="2D930D3F"/>
    <w:rsid w:val="2D9325C9"/>
    <w:rsid w:val="2D9410FC"/>
    <w:rsid w:val="2D94624B"/>
    <w:rsid w:val="2D9973DA"/>
    <w:rsid w:val="2D9B2143"/>
    <w:rsid w:val="2D9C2FEF"/>
    <w:rsid w:val="2D9E1C33"/>
    <w:rsid w:val="2DA01F87"/>
    <w:rsid w:val="2DA66B9F"/>
    <w:rsid w:val="2DAB1165"/>
    <w:rsid w:val="2DAC25A2"/>
    <w:rsid w:val="2DB44DE0"/>
    <w:rsid w:val="2DBB0A37"/>
    <w:rsid w:val="2DBD1025"/>
    <w:rsid w:val="2DBD10A6"/>
    <w:rsid w:val="2DBD2A34"/>
    <w:rsid w:val="2DBE305D"/>
    <w:rsid w:val="2DBF47F0"/>
    <w:rsid w:val="2DC07FCE"/>
    <w:rsid w:val="2DC40227"/>
    <w:rsid w:val="2DC5571F"/>
    <w:rsid w:val="2DC71826"/>
    <w:rsid w:val="2DCB2DD9"/>
    <w:rsid w:val="2DCD3F66"/>
    <w:rsid w:val="2DCE076A"/>
    <w:rsid w:val="2DCE2518"/>
    <w:rsid w:val="2DD245AE"/>
    <w:rsid w:val="2DD42C40"/>
    <w:rsid w:val="2DD5711A"/>
    <w:rsid w:val="2DD72360"/>
    <w:rsid w:val="2DDA534E"/>
    <w:rsid w:val="2DE03FF9"/>
    <w:rsid w:val="2DE30DBF"/>
    <w:rsid w:val="2DE54D9A"/>
    <w:rsid w:val="2DE71FFA"/>
    <w:rsid w:val="2DE735DA"/>
    <w:rsid w:val="2DE957D2"/>
    <w:rsid w:val="2DEA2F02"/>
    <w:rsid w:val="2DEA5769"/>
    <w:rsid w:val="2DF21A46"/>
    <w:rsid w:val="2DF325A1"/>
    <w:rsid w:val="2DF472CC"/>
    <w:rsid w:val="2DF63AA1"/>
    <w:rsid w:val="2DF87595"/>
    <w:rsid w:val="2DF9330D"/>
    <w:rsid w:val="2DFB19E4"/>
    <w:rsid w:val="2E0015EB"/>
    <w:rsid w:val="2E073E1B"/>
    <w:rsid w:val="2E092250"/>
    <w:rsid w:val="2E09599F"/>
    <w:rsid w:val="2E09664C"/>
    <w:rsid w:val="2E0A5A5E"/>
    <w:rsid w:val="2E0B297A"/>
    <w:rsid w:val="2E0C3040"/>
    <w:rsid w:val="2E0E4992"/>
    <w:rsid w:val="2E0E5AF4"/>
    <w:rsid w:val="2E0F7030"/>
    <w:rsid w:val="2E101064"/>
    <w:rsid w:val="2E103F6A"/>
    <w:rsid w:val="2E124E08"/>
    <w:rsid w:val="2E141A2F"/>
    <w:rsid w:val="2E163EBF"/>
    <w:rsid w:val="2E165C6D"/>
    <w:rsid w:val="2E1847E7"/>
    <w:rsid w:val="2E185870"/>
    <w:rsid w:val="2E18610E"/>
    <w:rsid w:val="2E1A172F"/>
    <w:rsid w:val="2E1A5AB9"/>
    <w:rsid w:val="2E1B18E1"/>
    <w:rsid w:val="2E1C30BA"/>
    <w:rsid w:val="2E1D23BC"/>
    <w:rsid w:val="2E1D2E43"/>
    <w:rsid w:val="2E1E5A5B"/>
    <w:rsid w:val="2E271C28"/>
    <w:rsid w:val="2E285C11"/>
    <w:rsid w:val="2E2A1718"/>
    <w:rsid w:val="2E2E2FB7"/>
    <w:rsid w:val="2E30450F"/>
    <w:rsid w:val="2E343C58"/>
    <w:rsid w:val="2E361DBF"/>
    <w:rsid w:val="2E36398A"/>
    <w:rsid w:val="2E374561"/>
    <w:rsid w:val="2E376719"/>
    <w:rsid w:val="2E395DA3"/>
    <w:rsid w:val="2E3A0293"/>
    <w:rsid w:val="2E3B4848"/>
    <w:rsid w:val="2E3B60AB"/>
    <w:rsid w:val="2E3D4C4D"/>
    <w:rsid w:val="2E3E31A3"/>
    <w:rsid w:val="2E3F51C4"/>
    <w:rsid w:val="2E3F6651"/>
    <w:rsid w:val="2E435D1C"/>
    <w:rsid w:val="2E446916"/>
    <w:rsid w:val="2E4647A4"/>
    <w:rsid w:val="2E4A51AA"/>
    <w:rsid w:val="2E4D7BDF"/>
    <w:rsid w:val="2E4F7CA5"/>
    <w:rsid w:val="2E525F5F"/>
    <w:rsid w:val="2E527ECD"/>
    <w:rsid w:val="2E577FF6"/>
    <w:rsid w:val="2E5834DA"/>
    <w:rsid w:val="2E5A7193"/>
    <w:rsid w:val="2E5B001F"/>
    <w:rsid w:val="2E5C1FA5"/>
    <w:rsid w:val="2E5C31CB"/>
    <w:rsid w:val="2E5D4CDE"/>
    <w:rsid w:val="2E5F7614"/>
    <w:rsid w:val="2E616E14"/>
    <w:rsid w:val="2E62779F"/>
    <w:rsid w:val="2E6305ED"/>
    <w:rsid w:val="2E650FF7"/>
    <w:rsid w:val="2E6764C9"/>
    <w:rsid w:val="2E6827DC"/>
    <w:rsid w:val="2E692241"/>
    <w:rsid w:val="2E6F2369"/>
    <w:rsid w:val="2E7035CF"/>
    <w:rsid w:val="2E723BD5"/>
    <w:rsid w:val="2E734E6D"/>
    <w:rsid w:val="2E745808"/>
    <w:rsid w:val="2E755089"/>
    <w:rsid w:val="2E77615B"/>
    <w:rsid w:val="2E7965EA"/>
    <w:rsid w:val="2E7D21BF"/>
    <w:rsid w:val="2E7F356E"/>
    <w:rsid w:val="2E7F3812"/>
    <w:rsid w:val="2E7F55E5"/>
    <w:rsid w:val="2E82745B"/>
    <w:rsid w:val="2E840E29"/>
    <w:rsid w:val="2E866222"/>
    <w:rsid w:val="2E8804F0"/>
    <w:rsid w:val="2E884DBD"/>
    <w:rsid w:val="2E8B0401"/>
    <w:rsid w:val="2E90569A"/>
    <w:rsid w:val="2E910CBA"/>
    <w:rsid w:val="2E983D04"/>
    <w:rsid w:val="2E9D1EEA"/>
    <w:rsid w:val="2E9E22FA"/>
    <w:rsid w:val="2E9F365C"/>
    <w:rsid w:val="2EA033EE"/>
    <w:rsid w:val="2EA13CAA"/>
    <w:rsid w:val="2EA4235D"/>
    <w:rsid w:val="2EA81FE7"/>
    <w:rsid w:val="2EB172AA"/>
    <w:rsid w:val="2EB2100B"/>
    <w:rsid w:val="2EB22DEA"/>
    <w:rsid w:val="2EB57234"/>
    <w:rsid w:val="2EB77450"/>
    <w:rsid w:val="2EBC0A26"/>
    <w:rsid w:val="2EBC6814"/>
    <w:rsid w:val="2EBD433B"/>
    <w:rsid w:val="2EBF09C1"/>
    <w:rsid w:val="2EC122FE"/>
    <w:rsid w:val="2EC21951"/>
    <w:rsid w:val="2EC23BA8"/>
    <w:rsid w:val="2EC346A4"/>
    <w:rsid w:val="2EC710D4"/>
    <w:rsid w:val="2EC779CA"/>
    <w:rsid w:val="2EC8340B"/>
    <w:rsid w:val="2EC90F31"/>
    <w:rsid w:val="2ECA55B1"/>
    <w:rsid w:val="2ECC0B90"/>
    <w:rsid w:val="2ECD323B"/>
    <w:rsid w:val="2ECE02F6"/>
    <w:rsid w:val="2ECE3727"/>
    <w:rsid w:val="2ED0316F"/>
    <w:rsid w:val="2ED05F2C"/>
    <w:rsid w:val="2ED25AC6"/>
    <w:rsid w:val="2ED45FC0"/>
    <w:rsid w:val="2ED50EBE"/>
    <w:rsid w:val="2ED557D2"/>
    <w:rsid w:val="2ED73468"/>
    <w:rsid w:val="2EDC5556"/>
    <w:rsid w:val="2EE00216"/>
    <w:rsid w:val="2EE113A5"/>
    <w:rsid w:val="2EE131DF"/>
    <w:rsid w:val="2EE21EC9"/>
    <w:rsid w:val="2EE673D6"/>
    <w:rsid w:val="2EE70584"/>
    <w:rsid w:val="2EEF10F4"/>
    <w:rsid w:val="2EEF6683"/>
    <w:rsid w:val="2EF06490"/>
    <w:rsid w:val="2EF22901"/>
    <w:rsid w:val="2EF254FD"/>
    <w:rsid w:val="2EF359E7"/>
    <w:rsid w:val="2F00258E"/>
    <w:rsid w:val="2F013CF0"/>
    <w:rsid w:val="2F097580"/>
    <w:rsid w:val="2F0A4950"/>
    <w:rsid w:val="2F0C2A75"/>
    <w:rsid w:val="2F0E74EA"/>
    <w:rsid w:val="2F0F103A"/>
    <w:rsid w:val="2F0F2DE8"/>
    <w:rsid w:val="2F0F69C9"/>
    <w:rsid w:val="2F106B60"/>
    <w:rsid w:val="2F190A89"/>
    <w:rsid w:val="2F1979DC"/>
    <w:rsid w:val="2F1B28AA"/>
    <w:rsid w:val="2F1C2586"/>
    <w:rsid w:val="2F1F38D6"/>
    <w:rsid w:val="2F1F65EE"/>
    <w:rsid w:val="2F202EB4"/>
    <w:rsid w:val="2F210D6D"/>
    <w:rsid w:val="2F2206E0"/>
    <w:rsid w:val="2F236D6B"/>
    <w:rsid w:val="2F264229"/>
    <w:rsid w:val="2F2A09B2"/>
    <w:rsid w:val="2F2E2744"/>
    <w:rsid w:val="2F31703F"/>
    <w:rsid w:val="2F323203"/>
    <w:rsid w:val="2F3307A1"/>
    <w:rsid w:val="2F345101"/>
    <w:rsid w:val="2F3738F6"/>
    <w:rsid w:val="2F393785"/>
    <w:rsid w:val="2F395375"/>
    <w:rsid w:val="2F3C0777"/>
    <w:rsid w:val="2F3F2FA2"/>
    <w:rsid w:val="2F404959"/>
    <w:rsid w:val="2F4200A0"/>
    <w:rsid w:val="2F4405B8"/>
    <w:rsid w:val="2F445A0E"/>
    <w:rsid w:val="2F456277"/>
    <w:rsid w:val="2F465062"/>
    <w:rsid w:val="2F4733D7"/>
    <w:rsid w:val="2F4D0426"/>
    <w:rsid w:val="2F4D1B62"/>
    <w:rsid w:val="2F4F47BD"/>
    <w:rsid w:val="2F4F50B8"/>
    <w:rsid w:val="2F5051AF"/>
    <w:rsid w:val="2F550842"/>
    <w:rsid w:val="2F552DD9"/>
    <w:rsid w:val="2F556637"/>
    <w:rsid w:val="2F56189F"/>
    <w:rsid w:val="2F582290"/>
    <w:rsid w:val="2F5B0776"/>
    <w:rsid w:val="2F5B71E9"/>
    <w:rsid w:val="2F5B78E9"/>
    <w:rsid w:val="2F5E28A7"/>
    <w:rsid w:val="2F6025C3"/>
    <w:rsid w:val="2F636C45"/>
    <w:rsid w:val="2F666780"/>
    <w:rsid w:val="2F666A0B"/>
    <w:rsid w:val="2F675079"/>
    <w:rsid w:val="2F6A6270"/>
    <w:rsid w:val="2F6B438E"/>
    <w:rsid w:val="2F6C012A"/>
    <w:rsid w:val="2F6E27B0"/>
    <w:rsid w:val="2F705E0D"/>
    <w:rsid w:val="2F73659C"/>
    <w:rsid w:val="2F736A5D"/>
    <w:rsid w:val="2F737CF5"/>
    <w:rsid w:val="2F747CBD"/>
    <w:rsid w:val="2F7610B9"/>
    <w:rsid w:val="2F762E67"/>
    <w:rsid w:val="2F770054"/>
    <w:rsid w:val="2F795EAB"/>
    <w:rsid w:val="2F7A2FB5"/>
    <w:rsid w:val="2F806843"/>
    <w:rsid w:val="2F837DBF"/>
    <w:rsid w:val="2F8530AA"/>
    <w:rsid w:val="2F8C50D2"/>
    <w:rsid w:val="2F8D1F5F"/>
    <w:rsid w:val="2F8D3FE0"/>
    <w:rsid w:val="2F8E3FDD"/>
    <w:rsid w:val="2F8F193E"/>
    <w:rsid w:val="2F9257C7"/>
    <w:rsid w:val="2F93526B"/>
    <w:rsid w:val="2F947EBF"/>
    <w:rsid w:val="2F963585"/>
    <w:rsid w:val="2F97019E"/>
    <w:rsid w:val="2F9C5316"/>
    <w:rsid w:val="2F9C7B39"/>
    <w:rsid w:val="2FA56783"/>
    <w:rsid w:val="2FA71140"/>
    <w:rsid w:val="2FAA0238"/>
    <w:rsid w:val="2FAA48BF"/>
    <w:rsid w:val="2FAB1768"/>
    <w:rsid w:val="2FAD16E2"/>
    <w:rsid w:val="2FAF0127"/>
    <w:rsid w:val="2FB02322"/>
    <w:rsid w:val="2FB038B3"/>
    <w:rsid w:val="2FB1032B"/>
    <w:rsid w:val="2FB55896"/>
    <w:rsid w:val="2FB90FA6"/>
    <w:rsid w:val="2FB97B07"/>
    <w:rsid w:val="2FBB313F"/>
    <w:rsid w:val="2FBE3794"/>
    <w:rsid w:val="2FBF1927"/>
    <w:rsid w:val="2FC00328"/>
    <w:rsid w:val="2FC64875"/>
    <w:rsid w:val="2FC75471"/>
    <w:rsid w:val="2FC9522F"/>
    <w:rsid w:val="2FCC02B2"/>
    <w:rsid w:val="2FCC6F2B"/>
    <w:rsid w:val="2FCC7C26"/>
    <w:rsid w:val="2FD23E16"/>
    <w:rsid w:val="2FD260AF"/>
    <w:rsid w:val="2FD303F7"/>
    <w:rsid w:val="2FD35511"/>
    <w:rsid w:val="2FD42608"/>
    <w:rsid w:val="2FD602D3"/>
    <w:rsid w:val="2FD858D0"/>
    <w:rsid w:val="2FD8767E"/>
    <w:rsid w:val="2FDB716E"/>
    <w:rsid w:val="2FE346BE"/>
    <w:rsid w:val="2FE465F0"/>
    <w:rsid w:val="2FE51D9B"/>
    <w:rsid w:val="2FE53F93"/>
    <w:rsid w:val="2FE86B88"/>
    <w:rsid w:val="2FEA24C7"/>
    <w:rsid w:val="2FEA544F"/>
    <w:rsid w:val="2FEA73B1"/>
    <w:rsid w:val="2FEB290B"/>
    <w:rsid w:val="2FED0C50"/>
    <w:rsid w:val="2FEE30C2"/>
    <w:rsid w:val="2FF10740"/>
    <w:rsid w:val="2FF40F36"/>
    <w:rsid w:val="2FF43D8C"/>
    <w:rsid w:val="2FF46AD7"/>
    <w:rsid w:val="2FF51E50"/>
    <w:rsid w:val="2FF67B04"/>
    <w:rsid w:val="2FF848A2"/>
    <w:rsid w:val="2FF975F4"/>
    <w:rsid w:val="2FFA2A54"/>
    <w:rsid w:val="2FFE7E93"/>
    <w:rsid w:val="2FFE7F7A"/>
    <w:rsid w:val="2FFF2CE1"/>
    <w:rsid w:val="30000983"/>
    <w:rsid w:val="30017E1D"/>
    <w:rsid w:val="30037795"/>
    <w:rsid w:val="300C557A"/>
    <w:rsid w:val="30191A45"/>
    <w:rsid w:val="301B14FE"/>
    <w:rsid w:val="301D297C"/>
    <w:rsid w:val="301D5580"/>
    <w:rsid w:val="302204C8"/>
    <w:rsid w:val="30230C03"/>
    <w:rsid w:val="30235788"/>
    <w:rsid w:val="30236983"/>
    <w:rsid w:val="302428C3"/>
    <w:rsid w:val="3029231C"/>
    <w:rsid w:val="302974A3"/>
    <w:rsid w:val="302A08B9"/>
    <w:rsid w:val="302A5A00"/>
    <w:rsid w:val="302B16AD"/>
    <w:rsid w:val="302E56B4"/>
    <w:rsid w:val="30333724"/>
    <w:rsid w:val="30337805"/>
    <w:rsid w:val="30360848"/>
    <w:rsid w:val="303622BA"/>
    <w:rsid w:val="303D1BD7"/>
    <w:rsid w:val="303D5733"/>
    <w:rsid w:val="303E32EE"/>
    <w:rsid w:val="30424ADE"/>
    <w:rsid w:val="3045283A"/>
    <w:rsid w:val="304600B7"/>
    <w:rsid w:val="3048683F"/>
    <w:rsid w:val="30492A90"/>
    <w:rsid w:val="304A60A2"/>
    <w:rsid w:val="304B034D"/>
    <w:rsid w:val="304B41C7"/>
    <w:rsid w:val="304B584C"/>
    <w:rsid w:val="304C5976"/>
    <w:rsid w:val="304F1C34"/>
    <w:rsid w:val="30534009"/>
    <w:rsid w:val="305550A2"/>
    <w:rsid w:val="30563C9B"/>
    <w:rsid w:val="305817B6"/>
    <w:rsid w:val="305C2E53"/>
    <w:rsid w:val="305C418D"/>
    <w:rsid w:val="305D39F2"/>
    <w:rsid w:val="305D56D5"/>
    <w:rsid w:val="305D7FB5"/>
    <w:rsid w:val="30610208"/>
    <w:rsid w:val="306453B6"/>
    <w:rsid w:val="30655B26"/>
    <w:rsid w:val="30670A02"/>
    <w:rsid w:val="30675B66"/>
    <w:rsid w:val="30676C54"/>
    <w:rsid w:val="30693334"/>
    <w:rsid w:val="306B560E"/>
    <w:rsid w:val="307010B8"/>
    <w:rsid w:val="30717AD3"/>
    <w:rsid w:val="3074365C"/>
    <w:rsid w:val="30760C45"/>
    <w:rsid w:val="30782C0F"/>
    <w:rsid w:val="3079367F"/>
    <w:rsid w:val="307A0735"/>
    <w:rsid w:val="307A7389"/>
    <w:rsid w:val="307F5D4C"/>
    <w:rsid w:val="308222C6"/>
    <w:rsid w:val="30850FF9"/>
    <w:rsid w:val="30857E8F"/>
    <w:rsid w:val="308710A4"/>
    <w:rsid w:val="30890978"/>
    <w:rsid w:val="30891600"/>
    <w:rsid w:val="308C66BA"/>
    <w:rsid w:val="30917D0F"/>
    <w:rsid w:val="30955F9F"/>
    <w:rsid w:val="30975E4B"/>
    <w:rsid w:val="30976DA2"/>
    <w:rsid w:val="30986591"/>
    <w:rsid w:val="309875B2"/>
    <w:rsid w:val="30997963"/>
    <w:rsid w:val="309B0D95"/>
    <w:rsid w:val="309D4424"/>
    <w:rsid w:val="309E3A82"/>
    <w:rsid w:val="30A00A82"/>
    <w:rsid w:val="30A10AD0"/>
    <w:rsid w:val="30A27881"/>
    <w:rsid w:val="30A33E27"/>
    <w:rsid w:val="30A4373A"/>
    <w:rsid w:val="30A532D8"/>
    <w:rsid w:val="30A654A4"/>
    <w:rsid w:val="30A848CB"/>
    <w:rsid w:val="30AB0E8E"/>
    <w:rsid w:val="30AC0315"/>
    <w:rsid w:val="30AC61AD"/>
    <w:rsid w:val="30AE09A3"/>
    <w:rsid w:val="30B21B79"/>
    <w:rsid w:val="30B359F5"/>
    <w:rsid w:val="30B65A26"/>
    <w:rsid w:val="30B94215"/>
    <w:rsid w:val="30BA0847"/>
    <w:rsid w:val="30BA13F0"/>
    <w:rsid w:val="30BB13AB"/>
    <w:rsid w:val="30BB324F"/>
    <w:rsid w:val="30BC1800"/>
    <w:rsid w:val="30BC767C"/>
    <w:rsid w:val="30C03F85"/>
    <w:rsid w:val="30C07093"/>
    <w:rsid w:val="30C23E8A"/>
    <w:rsid w:val="30C61C02"/>
    <w:rsid w:val="30C937E7"/>
    <w:rsid w:val="30CB0F91"/>
    <w:rsid w:val="30CB2D3F"/>
    <w:rsid w:val="30CB3C04"/>
    <w:rsid w:val="30CC0C83"/>
    <w:rsid w:val="30CC27B4"/>
    <w:rsid w:val="30CE4545"/>
    <w:rsid w:val="30D00355"/>
    <w:rsid w:val="30D23590"/>
    <w:rsid w:val="30D37E45"/>
    <w:rsid w:val="30D81342"/>
    <w:rsid w:val="30DA22C8"/>
    <w:rsid w:val="30DA76A0"/>
    <w:rsid w:val="30DB6CFA"/>
    <w:rsid w:val="30DD46EE"/>
    <w:rsid w:val="30DD6F16"/>
    <w:rsid w:val="30E21E87"/>
    <w:rsid w:val="30E402A4"/>
    <w:rsid w:val="30E9711C"/>
    <w:rsid w:val="30EF07FD"/>
    <w:rsid w:val="30F063B0"/>
    <w:rsid w:val="30F311FA"/>
    <w:rsid w:val="30F51440"/>
    <w:rsid w:val="30F904CB"/>
    <w:rsid w:val="30F915DD"/>
    <w:rsid w:val="30F949FE"/>
    <w:rsid w:val="30FF013D"/>
    <w:rsid w:val="310151D8"/>
    <w:rsid w:val="310402A5"/>
    <w:rsid w:val="3106085A"/>
    <w:rsid w:val="31061FC9"/>
    <w:rsid w:val="3107455E"/>
    <w:rsid w:val="31077AEF"/>
    <w:rsid w:val="31084238"/>
    <w:rsid w:val="310A4833"/>
    <w:rsid w:val="310A4BC9"/>
    <w:rsid w:val="310E3A39"/>
    <w:rsid w:val="310E5321"/>
    <w:rsid w:val="31124385"/>
    <w:rsid w:val="311441D7"/>
    <w:rsid w:val="311578AC"/>
    <w:rsid w:val="31160A53"/>
    <w:rsid w:val="311D2CE0"/>
    <w:rsid w:val="311D5DF9"/>
    <w:rsid w:val="311E06D8"/>
    <w:rsid w:val="3122218C"/>
    <w:rsid w:val="3122717F"/>
    <w:rsid w:val="3125415F"/>
    <w:rsid w:val="312A215B"/>
    <w:rsid w:val="312A5D98"/>
    <w:rsid w:val="312B49A9"/>
    <w:rsid w:val="312D57A8"/>
    <w:rsid w:val="312E32CE"/>
    <w:rsid w:val="312F2679"/>
    <w:rsid w:val="312F7772"/>
    <w:rsid w:val="31303467"/>
    <w:rsid w:val="31324125"/>
    <w:rsid w:val="3133422B"/>
    <w:rsid w:val="31376626"/>
    <w:rsid w:val="3138689A"/>
    <w:rsid w:val="31395368"/>
    <w:rsid w:val="313D5BD2"/>
    <w:rsid w:val="313D7C73"/>
    <w:rsid w:val="313E161E"/>
    <w:rsid w:val="313F4BB7"/>
    <w:rsid w:val="31405C0B"/>
    <w:rsid w:val="31433F75"/>
    <w:rsid w:val="314525C3"/>
    <w:rsid w:val="314673A7"/>
    <w:rsid w:val="31490826"/>
    <w:rsid w:val="31491622"/>
    <w:rsid w:val="314A654B"/>
    <w:rsid w:val="314C0280"/>
    <w:rsid w:val="314D19A6"/>
    <w:rsid w:val="314D500F"/>
    <w:rsid w:val="314F2F10"/>
    <w:rsid w:val="3151217C"/>
    <w:rsid w:val="31523460"/>
    <w:rsid w:val="3152520E"/>
    <w:rsid w:val="31533406"/>
    <w:rsid w:val="31570A76"/>
    <w:rsid w:val="31596C3A"/>
    <w:rsid w:val="315B7BED"/>
    <w:rsid w:val="315E38F0"/>
    <w:rsid w:val="315E7004"/>
    <w:rsid w:val="315E7429"/>
    <w:rsid w:val="316136A3"/>
    <w:rsid w:val="31615E26"/>
    <w:rsid w:val="31632602"/>
    <w:rsid w:val="3163566D"/>
    <w:rsid w:val="31636FD6"/>
    <w:rsid w:val="31637594"/>
    <w:rsid w:val="31665725"/>
    <w:rsid w:val="316941C5"/>
    <w:rsid w:val="316C0A90"/>
    <w:rsid w:val="316F1E5E"/>
    <w:rsid w:val="316F6FAF"/>
    <w:rsid w:val="31707551"/>
    <w:rsid w:val="31794E91"/>
    <w:rsid w:val="317B29B7"/>
    <w:rsid w:val="317D2A51"/>
    <w:rsid w:val="317E3ABD"/>
    <w:rsid w:val="31813197"/>
    <w:rsid w:val="31822AAF"/>
    <w:rsid w:val="31833619"/>
    <w:rsid w:val="3186135C"/>
    <w:rsid w:val="31881ACE"/>
    <w:rsid w:val="31883EC6"/>
    <w:rsid w:val="318A439F"/>
    <w:rsid w:val="318C40B4"/>
    <w:rsid w:val="318E04DE"/>
    <w:rsid w:val="318E6413"/>
    <w:rsid w:val="318F1FBE"/>
    <w:rsid w:val="318F2498"/>
    <w:rsid w:val="319677F1"/>
    <w:rsid w:val="319779C9"/>
    <w:rsid w:val="31987EE9"/>
    <w:rsid w:val="319E2C1F"/>
    <w:rsid w:val="319F2EF1"/>
    <w:rsid w:val="319F5F79"/>
    <w:rsid w:val="319F70D5"/>
    <w:rsid w:val="319F7354"/>
    <w:rsid w:val="31A00044"/>
    <w:rsid w:val="31A0241D"/>
    <w:rsid w:val="31A17F44"/>
    <w:rsid w:val="31A23717"/>
    <w:rsid w:val="31A57A34"/>
    <w:rsid w:val="31A8002C"/>
    <w:rsid w:val="31AA0166"/>
    <w:rsid w:val="31AA4238"/>
    <w:rsid w:val="31AC0CCC"/>
    <w:rsid w:val="31AC3642"/>
    <w:rsid w:val="31AE56F5"/>
    <w:rsid w:val="31AF3F03"/>
    <w:rsid w:val="31AF5FBC"/>
    <w:rsid w:val="31B04B69"/>
    <w:rsid w:val="31B26814"/>
    <w:rsid w:val="31B33007"/>
    <w:rsid w:val="31B47EEF"/>
    <w:rsid w:val="31B50B0C"/>
    <w:rsid w:val="31B750AF"/>
    <w:rsid w:val="31BB015C"/>
    <w:rsid w:val="31C12394"/>
    <w:rsid w:val="31C16EF9"/>
    <w:rsid w:val="31C540F8"/>
    <w:rsid w:val="31C82DA4"/>
    <w:rsid w:val="31CA4B1E"/>
    <w:rsid w:val="31CA4B31"/>
    <w:rsid w:val="31CD343F"/>
    <w:rsid w:val="31CF52EA"/>
    <w:rsid w:val="31CF6D13"/>
    <w:rsid w:val="31D04385"/>
    <w:rsid w:val="31DB6A55"/>
    <w:rsid w:val="31E059E9"/>
    <w:rsid w:val="31E23D01"/>
    <w:rsid w:val="31E47AD0"/>
    <w:rsid w:val="31E541BD"/>
    <w:rsid w:val="31E57E30"/>
    <w:rsid w:val="31EF5153"/>
    <w:rsid w:val="31F463BE"/>
    <w:rsid w:val="31F938DC"/>
    <w:rsid w:val="320140EB"/>
    <w:rsid w:val="320209E2"/>
    <w:rsid w:val="32062C42"/>
    <w:rsid w:val="32075FF9"/>
    <w:rsid w:val="320A3CAA"/>
    <w:rsid w:val="320E382B"/>
    <w:rsid w:val="321125F6"/>
    <w:rsid w:val="3212701A"/>
    <w:rsid w:val="32136BA6"/>
    <w:rsid w:val="3216448E"/>
    <w:rsid w:val="32184EF7"/>
    <w:rsid w:val="321979F5"/>
    <w:rsid w:val="321C75CA"/>
    <w:rsid w:val="321E77E6"/>
    <w:rsid w:val="3220713B"/>
    <w:rsid w:val="32214FAF"/>
    <w:rsid w:val="3228125C"/>
    <w:rsid w:val="322A2E92"/>
    <w:rsid w:val="322B4F6D"/>
    <w:rsid w:val="322C5A5F"/>
    <w:rsid w:val="322D2767"/>
    <w:rsid w:val="322D6FDE"/>
    <w:rsid w:val="322E7A29"/>
    <w:rsid w:val="322F38E8"/>
    <w:rsid w:val="3230448A"/>
    <w:rsid w:val="323079DA"/>
    <w:rsid w:val="32321CB0"/>
    <w:rsid w:val="32325842"/>
    <w:rsid w:val="32331B5E"/>
    <w:rsid w:val="32371145"/>
    <w:rsid w:val="32383424"/>
    <w:rsid w:val="32391476"/>
    <w:rsid w:val="323941DC"/>
    <w:rsid w:val="3239533B"/>
    <w:rsid w:val="323B1E03"/>
    <w:rsid w:val="323B7BE0"/>
    <w:rsid w:val="323D6B00"/>
    <w:rsid w:val="323E5792"/>
    <w:rsid w:val="32403A20"/>
    <w:rsid w:val="3241575D"/>
    <w:rsid w:val="32427031"/>
    <w:rsid w:val="32432DA9"/>
    <w:rsid w:val="32467E00"/>
    <w:rsid w:val="32470950"/>
    <w:rsid w:val="324762DF"/>
    <w:rsid w:val="32483B6E"/>
    <w:rsid w:val="324910EE"/>
    <w:rsid w:val="324B4390"/>
    <w:rsid w:val="3251196A"/>
    <w:rsid w:val="32544478"/>
    <w:rsid w:val="32547AA9"/>
    <w:rsid w:val="3257018C"/>
    <w:rsid w:val="32576D0B"/>
    <w:rsid w:val="32577D81"/>
    <w:rsid w:val="325966EF"/>
    <w:rsid w:val="325E7BE3"/>
    <w:rsid w:val="32601BAD"/>
    <w:rsid w:val="3260395B"/>
    <w:rsid w:val="326116AB"/>
    <w:rsid w:val="32627F77"/>
    <w:rsid w:val="32655415"/>
    <w:rsid w:val="32662EFA"/>
    <w:rsid w:val="326658AC"/>
    <w:rsid w:val="32674DFC"/>
    <w:rsid w:val="32675A4D"/>
    <w:rsid w:val="326E450F"/>
    <w:rsid w:val="327134A0"/>
    <w:rsid w:val="32722AB5"/>
    <w:rsid w:val="32726C91"/>
    <w:rsid w:val="32737B32"/>
    <w:rsid w:val="3274255A"/>
    <w:rsid w:val="327613D0"/>
    <w:rsid w:val="3276707E"/>
    <w:rsid w:val="32772C8B"/>
    <w:rsid w:val="327B0795"/>
    <w:rsid w:val="327C3455"/>
    <w:rsid w:val="3281224F"/>
    <w:rsid w:val="32847651"/>
    <w:rsid w:val="32853734"/>
    <w:rsid w:val="32875B17"/>
    <w:rsid w:val="32882C1A"/>
    <w:rsid w:val="328A4B7A"/>
    <w:rsid w:val="328F5FEE"/>
    <w:rsid w:val="3291620A"/>
    <w:rsid w:val="32931F82"/>
    <w:rsid w:val="3296737C"/>
    <w:rsid w:val="329B3742"/>
    <w:rsid w:val="329F157B"/>
    <w:rsid w:val="32A13D8A"/>
    <w:rsid w:val="32A16F8F"/>
    <w:rsid w:val="32A20056"/>
    <w:rsid w:val="32A237FB"/>
    <w:rsid w:val="32A34DAD"/>
    <w:rsid w:val="32A44717"/>
    <w:rsid w:val="32A47CEB"/>
    <w:rsid w:val="32A7158A"/>
    <w:rsid w:val="32A85984"/>
    <w:rsid w:val="32AC3044"/>
    <w:rsid w:val="32AD35AA"/>
    <w:rsid w:val="32AE0B6A"/>
    <w:rsid w:val="32B75C71"/>
    <w:rsid w:val="32BD2337"/>
    <w:rsid w:val="32BE1F9B"/>
    <w:rsid w:val="32BE526F"/>
    <w:rsid w:val="32C01046"/>
    <w:rsid w:val="32C24615"/>
    <w:rsid w:val="32C24C3B"/>
    <w:rsid w:val="32C43EEA"/>
    <w:rsid w:val="32C91500"/>
    <w:rsid w:val="32CC0FF0"/>
    <w:rsid w:val="32CE6AF5"/>
    <w:rsid w:val="32CF3831"/>
    <w:rsid w:val="32D16A11"/>
    <w:rsid w:val="32D45030"/>
    <w:rsid w:val="32D65BA2"/>
    <w:rsid w:val="32D86506"/>
    <w:rsid w:val="32D92A55"/>
    <w:rsid w:val="32DB4C3B"/>
    <w:rsid w:val="32DE2B8D"/>
    <w:rsid w:val="32E24CD1"/>
    <w:rsid w:val="32E26A66"/>
    <w:rsid w:val="32E40188"/>
    <w:rsid w:val="32E522E3"/>
    <w:rsid w:val="32E53FC8"/>
    <w:rsid w:val="32E57D5F"/>
    <w:rsid w:val="32E95C5F"/>
    <w:rsid w:val="32EC49D1"/>
    <w:rsid w:val="32EC58DF"/>
    <w:rsid w:val="32F04CDF"/>
    <w:rsid w:val="32F10A57"/>
    <w:rsid w:val="32F65F1B"/>
    <w:rsid w:val="32F721BA"/>
    <w:rsid w:val="32F7644C"/>
    <w:rsid w:val="32FB3683"/>
    <w:rsid w:val="32FC7B27"/>
    <w:rsid w:val="330036D0"/>
    <w:rsid w:val="330573E4"/>
    <w:rsid w:val="33061097"/>
    <w:rsid w:val="33073FED"/>
    <w:rsid w:val="330761F3"/>
    <w:rsid w:val="330C42FC"/>
    <w:rsid w:val="330C763F"/>
    <w:rsid w:val="33143ADD"/>
    <w:rsid w:val="33161BED"/>
    <w:rsid w:val="33180F62"/>
    <w:rsid w:val="33184235"/>
    <w:rsid w:val="33185FE3"/>
    <w:rsid w:val="33187D6A"/>
    <w:rsid w:val="331B3DB7"/>
    <w:rsid w:val="331E7DD9"/>
    <w:rsid w:val="332003B0"/>
    <w:rsid w:val="33262EC6"/>
    <w:rsid w:val="33267BC4"/>
    <w:rsid w:val="33277463"/>
    <w:rsid w:val="332901F1"/>
    <w:rsid w:val="33291F9F"/>
    <w:rsid w:val="332956F2"/>
    <w:rsid w:val="332D1A72"/>
    <w:rsid w:val="332D71E0"/>
    <w:rsid w:val="332D7CE1"/>
    <w:rsid w:val="332F779C"/>
    <w:rsid w:val="333077D1"/>
    <w:rsid w:val="33323DE1"/>
    <w:rsid w:val="3333017F"/>
    <w:rsid w:val="33387C87"/>
    <w:rsid w:val="333C7F24"/>
    <w:rsid w:val="333F03E4"/>
    <w:rsid w:val="334122DD"/>
    <w:rsid w:val="3342618B"/>
    <w:rsid w:val="33465CAD"/>
    <w:rsid w:val="33494E33"/>
    <w:rsid w:val="334B0F1F"/>
    <w:rsid w:val="334B623A"/>
    <w:rsid w:val="334C65EE"/>
    <w:rsid w:val="334F1947"/>
    <w:rsid w:val="334F40FB"/>
    <w:rsid w:val="3354701E"/>
    <w:rsid w:val="33552D94"/>
    <w:rsid w:val="3355680B"/>
    <w:rsid w:val="3356016B"/>
    <w:rsid w:val="335676BE"/>
    <w:rsid w:val="3357397A"/>
    <w:rsid w:val="335C2A7D"/>
    <w:rsid w:val="335C671D"/>
    <w:rsid w:val="33604EDB"/>
    <w:rsid w:val="33627E43"/>
    <w:rsid w:val="33636479"/>
    <w:rsid w:val="3364747B"/>
    <w:rsid w:val="33680D19"/>
    <w:rsid w:val="33681B9F"/>
    <w:rsid w:val="336B6A5B"/>
    <w:rsid w:val="336D2F0B"/>
    <w:rsid w:val="337216F3"/>
    <w:rsid w:val="33721E17"/>
    <w:rsid w:val="33751688"/>
    <w:rsid w:val="3376291B"/>
    <w:rsid w:val="33775400"/>
    <w:rsid w:val="33780F9E"/>
    <w:rsid w:val="337A7231"/>
    <w:rsid w:val="337B4A46"/>
    <w:rsid w:val="337C572E"/>
    <w:rsid w:val="337D6AD5"/>
    <w:rsid w:val="337E22EA"/>
    <w:rsid w:val="337E6E1F"/>
    <w:rsid w:val="337F6230"/>
    <w:rsid w:val="33813B89"/>
    <w:rsid w:val="33851329"/>
    <w:rsid w:val="33851E05"/>
    <w:rsid w:val="33876453"/>
    <w:rsid w:val="338832D2"/>
    <w:rsid w:val="3389076A"/>
    <w:rsid w:val="338D3E4B"/>
    <w:rsid w:val="33957634"/>
    <w:rsid w:val="339703F3"/>
    <w:rsid w:val="33985D0B"/>
    <w:rsid w:val="339C0724"/>
    <w:rsid w:val="339C76AF"/>
    <w:rsid w:val="33A21032"/>
    <w:rsid w:val="33A31D51"/>
    <w:rsid w:val="33A60498"/>
    <w:rsid w:val="33A60F58"/>
    <w:rsid w:val="33A65CE5"/>
    <w:rsid w:val="33AA7583"/>
    <w:rsid w:val="33AE771F"/>
    <w:rsid w:val="33AF2C8E"/>
    <w:rsid w:val="33AF569F"/>
    <w:rsid w:val="33AF6948"/>
    <w:rsid w:val="33B10912"/>
    <w:rsid w:val="33B31530"/>
    <w:rsid w:val="33B7168C"/>
    <w:rsid w:val="33BB3BD4"/>
    <w:rsid w:val="33BC039A"/>
    <w:rsid w:val="33BD69A8"/>
    <w:rsid w:val="33C06DA7"/>
    <w:rsid w:val="33C26FD9"/>
    <w:rsid w:val="33C32EF6"/>
    <w:rsid w:val="33C64F0C"/>
    <w:rsid w:val="33C77029"/>
    <w:rsid w:val="33C817B8"/>
    <w:rsid w:val="33C81F29"/>
    <w:rsid w:val="33C87A09"/>
    <w:rsid w:val="33CB718C"/>
    <w:rsid w:val="33CD34D7"/>
    <w:rsid w:val="33CD6EBF"/>
    <w:rsid w:val="33CE4819"/>
    <w:rsid w:val="33D0046D"/>
    <w:rsid w:val="33D00AB0"/>
    <w:rsid w:val="33D0621C"/>
    <w:rsid w:val="33D12D62"/>
    <w:rsid w:val="33D3144B"/>
    <w:rsid w:val="33D44600"/>
    <w:rsid w:val="33D75E9F"/>
    <w:rsid w:val="33D91C17"/>
    <w:rsid w:val="33DA14EB"/>
    <w:rsid w:val="33DB51E0"/>
    <w:rsid w:val="33DB773D"/>
    <w:rsid w:val="33DD6093"/>
    <w:rsid w:val="33DF1CA1"/>
    <w:rsid w:val="33DF6B01"/>
    <w:rsid w:val="33E11727"/>
    <w:rsid w:val="33E12879"/>
    <w:rsid w:val="33E14C0A"/>
    <w:rsid w:val="33E26BB7"/>
    <w:rsid w:val="33E35A44"/>
    <w:rsid w:val="33E56FFF"/>
    <w:rsid w:val="33E60471"/>
    <w:rsid w:val="33E6349B"/>
    <w:rsid w:val="33E70064"/>
    <w:rsid w:val="33E87E7F"/>
    <w:rsid w:val="33ED7470"/>
    <w:rsid w:val="33EF143A"/>
    <w:rsid w:val="33F03D86"/>
    <w:rsid w:val="33F16A90"/>
    <w:rsid w:val="33F17944"/>
    <w:rsid w:val="33F24A86"/>
    <w:rsid w:val="33F75157"/>
    <w:rsid w:val="33FC76B3"/>
    <w:rsid w:val="33FD2827"/>
    <w:rsid w:val="33FE6C0B"/>
    <w:rsid w:val="34027652"/>
    <w:rsid w:val="34056568"/>
    <w:rsid w:val="340837E9"/>
    <w:rsid w:val="340856A8"/>
    <w:rsid w:val="34092494"/>
    <w:rsid w:val="3409499B"/>
    <w:rsid w:val="340D6EB9"/>
    <w:rsid w:val="3410080E"/>
    <w:rsid w:val="34100C88"/>
    <w:rsid w:val="34126ED7"/>
    <w:rsid w:val="3414148A"/>
    <w:rsid w:val="341521B6"/>
    <w:rsid w:val="34152297"/>
    <w:rsid w:val="34166721"/>
    <w:rsid w:val="34180D3C"/>
    <w:rsid w:val="34186BD1"/>
    <w:rsid w:val="341964B7"/>
    <w:rsid w:val="341A550C"/>
    <w:rsid w:val="341C381F"/>
    <w:rsid w:val="341D3FC8"/>
    <w:rsid w:val="342235BE"/>
    <w:rsid w:val="34227560"/>
    <w:rsid w:val="34232CEE"/>
    <w:rsid w:val="342506A1"/>
    <w:rsid w:val="34270BD4"/>
    <w:rsid w:val="34282ACF"/>
    <w:rsid w:val="34282B5A"/>
    <w:rsid w:val="34286063"/>
    <w:rsid w:val="34297684"/>
    <w:rsid w:val="342D0B97"/>
    <w:rsid w:val="34301057"/>
    <w:rsid w:val="34316E6C"/>
    <w:rsid w:val="34321327"/>
    <w:rsid w:val="3437693D"/>
    <w:rsid w:val="34394463"/>
    <w:rsid w:val="343A493D"/>
    <w:rsid w:val="343C00B5"/>
    <w:rsid w:val="343D45B8"/>
    <w:rsid w:val="343F7024"/>
    <w:rsid w:val="34401A91"/>
    <w:rsid w:val="34486442"/>
    <w:rsid w:val="344A5473"/>
    <w:rsid w:val="344B3B95"/>
    <w:rsid w:val="344D5482"/>
    <w:rsid w:val="34545741"/>
    <w:rsid w:val="34557398"/>
    <w:rsid w:val="34593F5B"/>
    <w:rsid w:val="345A5CDB"/>
    <w:rsid w:val="345A7E13"/>
    <w:rsid w:val="345B44F6"/>
    <w:rsid w:val="345B5EC2"/>
    <w:rsid w:val="34611F1D"/>
    <w:rsid w:val="34615EE6"/>
    <w:rsid w:val="34620B34"/>
    <w:rsid w:val="34633C14"/>
    <w:rsid w:val="3464057A"/>
    <w:rsid w:val="34662ACF"/>
    <w:rsid w:val="34673DA8"/>
    <w:rsid w:val="3468139D"/>
    <w:rsid w:val="34685D6F"/>
    <w:rsid w:val="34692C34"/>
    <w:rsid w:val="346A0D74"/>
    <w:rsid w:val="346A4A61"/>
    <w:rsid w:val="346E372A"/>
    <w:rsid w:val="34724025"/>
    <w:rsid w:val="347436ED"/>
    <w:rsid w:val="347B1050"/>
    <w:rsid w:val="347D3DBF"/>
    <w:rsid w:val="34854DA9"/>
    <w:rsid w:val="34880DFE"/>
    <w:rsid w:val="348D3F2C"/>
    <w:rsid w:val="34920F57"/>
    <w:rsid w:val="3494164D"/>
    <w:rsid w:val="349474F5"/>
    <w:rsid w:val="34963074"/>
    <w:rsid w:val="34972EA5"/>
    <w:rsid w:val="34982A97"/>
    <w:rsid w:val="34991662"/>
    <w:rsid w:val="349C5B1A"/>
    <w:rsid w:val="349D49F2"/>
    <w:rsid w:val="349E277B"/>
    <w:rsid w:val="349E7AB5"/>
    <w:rsid w:val="34A0152B"/>
    <w:rsid w:val="34A0153C"/>
    <w:rsid w:val="34A1378A"/>
    <w:rsid w:val="34A2025B"/>
    <w:rsid w:val="34A62BA4"/>
    <w:rsid w:val="34A66B47"/>
    <w:rsid w:val="34AB035E"/>
    <w:rsid w:val="34AC732B"/>
    <w:rsid w:val="34AE7AA2"/>
    <w:rsid w:val="34AF2977"/>
    <w:rsid w:val="34B21C2A"/>
    <w:rsid w:val="34B66963"/>
    <w:rsid w:val="34B955A4"/>
    <w:rsid w:val="34BB756E"/>
    <w:rsid w:val="34BC25D6"/>
    <w:rsid w:val="34C2181D"/>
    <w:rsid w:val="34C47189"/>
    <w:rsid w:val="34C74165"/>
    <w:rsid w:val="34C83EE6"/>
    <w:rsid w:val="34C868A6"/>
    <w:rsid w:val="34C93A39"/>
    <w:rsid w:val="34CB1097"/>
    <w:rsid w:val="34CE1A32"/>
    <w:rsid w:val="34CF0F75"/>
    <w:rsid w:val="34D000E9"/>
    <w:rsid w:val="34D01808"/>
    <w:rsid w:val="34D110D8"/>
    <w:rsid w:val="34D36F01"/>
    <w:rsid w:val="34D4216D"/>
    <w:rsid w:val="34D80D4F"/>
    <w:rsid w:val="34D8459F"/>
    <w:rsid w:val="34DF500B"/>
    <w:rsid w:val="34E05174"/>
    <w:rsid w:val="34E06032"/>
    <w:rsid w:val="34E24AFB"/>
    <w:rsid w:val="34E265BC"/>
    <w:rsid w:val="34E40873"/>
    <w:rsid w:val="34E70FB1"/>
    <w:rsid w:val="34EC3532"/>
    <w:rsid w:val="34ED7FBF"/>
    <w:rsid w:val="34EF3D23"/>
    <w:rsid w:val="34F52A80"/>
    <w:rsid w:val="34F77090"/>
    <w:rsid w:val="34F87199"/>
    <w:rsid w:val="34FE7328"/>
    <w:rsid w:val="34FF6B5A"/>
    <w:rsid w:val="3505285B"/>
    <w:rsid w:val="35074561"/>
    <w:rsid w:val="3508671E"/>
    <w:rsid w:val="350C7F17"/>
    <w:rsid w:val="350D317E"/>
    <w:rsid w:val="35117DD2"/>
    <w:rsid w:val="35123632"/>
    <w:rsid w:val="35131DF8"/>
    <w:rsid w:val="3514323E"/>
    <w:rsid w:val="351A4295"/>
    <w:rsid w:val="351B1F8D"/>
    <w:rsid w:val="351B3D38"/>
    <w:rsid w:val="351F18AB"/>
    <w:rsid w:val="351F345D"/>
    <w:rsid w:val="351F6901"/>
    <w:rsid w:val="35220F60"/>
    <w:rsid w:val="35246EC1"/>
    <w:rsid w:val="352844AE"/>
    <w:rsid w:val="35284796"/>
    <w:rsid w:val="352A0EAD"/>
    <w:rsid w:val="352B64A2"/>
    <w:rsid w:val="352D7BF1"/>
    <w:rsid w:val="352F027C"/>
    <w:rsid w:val="352F793E"/>
    <w:rsid w:val="353777E1"/>
    <w:rsid w:val="353A73E0"/>
    <w:rsid w:val="353E30D1"/>
    <w:rsid w:val="353F3EA3"/>
    <w:rsid w:val="354362C5"/>
    <w:rsid w:val="35447564"/>
    <w:rsid w:val="3547619A"/>
    <w:rsid w:val="35492DCC"/>
    <w:rsid w:val="35496928"/>
    <w:rsid w:val="354A1419"/>
    <w:rsid w:val="354A4292"/>
    <w:rsid w:val="354D6418"/>
    <w:rsid w:val="354E6E59"/>
    <w:rsid w:val="35534725"/>
    <w:rsid w:val="355732FA"/>
    <w:rsid w:val="35591A96"/>
    <w:rsid w:val="3559226A"/>
    <w:rsid w:val="355A5EDB"/>
    <w:rsid w:val="355D4CA9"/>
    <w:rsid w:val="355E3883"/>
    <w:rsid w:val="35636B46"/>
    <w:rsid w:val="356674DA"/>
    <w:rsid w:val="356A4A0C"/>
    <w:rsid w:val="356E1B10"/>
    <w:rsid w:val="35725E7F"/>
    <w:rsid w:val="357715AD"/>
    <w:rsid w:val="35797B22"/>
    <w:rsid w:val="357A00F5"/>
    <w:rsid w:val="357A0D36"/>
    <w:rsid w:val="357A5AD0"/>
    <w:rsid w:val="357F6844"/>
    <w:rsid w:val="358A2EBC"/>
    <w:rsid w:val="358C693B"/>
    <w:rsid w:val="358D0F0B"/>
    <w:rsid w:val="358D3186"/>
    <w:rsid w:val="35941A09"/>
    <w:rsid w:val="3595561F"/>
    <w:rsid w:val="359760B8"/>
    <w:rsid w:val="35977A51"/>
    <w:rsid w:val="359B2981"/>
    <w:rsid w:val="359B5E75"/>
    <w:rsid w:val="359D7052"/>
    <w:rsid w:val="359E15E2"/>
    <w:rsid w:val="35A06EFB"/>
    <w:rsid w:val="35A10512"/>
    <w:rsid w:val="35A46254"/>
    <w:rsid w:val="35A52548"/>
    <w:rsid w:val="35A5271A"/>
    <w:rsid w:val="35AA6BF8"/>
    <w:rsid w:val="35AD6AE3"/>
    <w:rsid w:val="35AF7066"/>
    <w:rsid w:val="35B20971"/>
    <w:rsid w:val="35B30245"/>
    <w:rsid w:val="35B73441"/>
    <w:rsid w:val="35B83F9B"/>
    <w:rsid w:val="35B90DC1"/>
    <w:rsid w:val="35BF175E"/>
    <w:rsid w:val="35C15C57"/>
    <w:rsid w:val="35C603DD"/>
    <w:rsid w:val="35C62CE2"/>
    <w:rsid w:val="35C87006"/>
    <w:rsid w:val="35C97A69"/>
    <w:rsid w:val="35CB3B97"/>
    <w:rsid w:val="35CC7F3D"/>
    <w:rsid w:val="35D078CC"/>
    <w:rsid w:val="35D119BA"/>
    <w:rsid w:val="35D30A15"/>
    <w:rsid w:val="35D450FC"/>
    <w:rsid w:val="35D94150"/>
    <w:rsid w:val="35D95EFE"/>
    <w:rsid w:val="35DA1C76"/>
    <w:rsid w:val="35DB7EC8"/>
    <w:rsid w:val="35DE2E4A"/>
    <w:rsid w:val="35DF12E9"/>
    <w:rsid w:val="35DF7A5E"/>
    <w:rsid w:val="35E02F7B"/>
    <w:rsid w:val="35E3656C"/>
    <w:rsid w:val="35E367CA"/>
    <w:rsid w:val="35E52AF5"/>
    <w:rsid w:val="35E6061B"/>
    <w:rsid w:val="35E76B6B"/>
    <w:rsid w:val="35E84A98"/>
    <w:rsid w:val="35E86141"/>
    <w:rsid w:val="35E91BE0"/>
    <w:rsid w:val="35E963ED"/>
    <w:rsid w:val="35ED6CD1"/>
    <w:rsid w:val="35EE2004"/>
    <w:rsid w:val="35EE3AC7"/>
    <w:rsid w:val="35EF127D"/>
    <w:rsid w:val="35EF54F1"/>
    <w:rsid w:val="35F24F62"/>
    <w:rsid w:val="35F40EF2"/>
    <w:rsid w:val="35F42520"/>
    <w:rsid w:val="35F5260C"/>
    <w:rsid w:val="35F92EB4"/>
    <w:rsid w:val="35FA7C22"/>
    <w:rsid w:val="35FB6705"/>
    <w:rsid w:val="360520B6"/>
    <w:rsid w:val="36054F45"/>
    <w:rsid w:val="360F4AEF"/>
    <w:rsid w:val="360F7960"/>
    <w:rsid w:val="36113F12"/>
    <w:rsid w:val="36147166"/>
    <w:rsid w:val="36170744"/>
    <w:rsid w:val="36194FB3"/>
    <w:rsid w:val="361D208D"/>
    <w:rsid w:val="361F505A"/>
    <w:rsid w:val="36262B42"/>
    <w:rsid w:val="3629592D"/>
    <w:rsid w:val="362B21F1"/>
    <w:rsid w:val="362B5EEE"/>
    <w:rsid w:val="362C0724"/>
    <w:rsid w:val="362C2367"/>
    <w:rsid w:val="362F3C62"/>
    <w:rsid w:val="36323860"/>
    <w:rsid w:val="36340E85"/>
    <w:rsid w:val="363578F6"/>
    <w:rsid w:val="36380E61"/>
    <w:rsid w:val="363B44C3"/>
    <w:rsid w:val="363C1479"/>
    <w:rsid w:val="36402BFA"/>
    <w:rsid w:val="36405F7D"/>
    <w:rsid w:val="36453593"/>
    <w:rsid w:val="36484E32"/>
    <w:rsid w:val="364B13E4"/>
    <w:rsid w:val="364B4FB0"/>
    <w:rsid w:val="364C6576"/>
    <w:rsid w:val="364D636B"/>
    <w:rsid w:val="364E1644"/>
    <w:rsid w:val="364F1554"/>
    <w:rsid w:val="364F415A"/>
    <w:rsid w:val="36502266"/>
    <w:rsid w:val="36502E42"/>
    <w:rsid w:val="36506558"/>
    <w:rsid w:val="36531047"/>
    <w:rsid w:val="36537DAA"/>
    <w:rsid w:val="3655520F"/>
    <w:rsid w:val="36592B9B"/>
    <w:rsid w:val="365A0946"/>
    <w:rsid w:val="365B1961"/>
    <w:rsid w:val="365C7E75"/>
    <w:rsid w:val="365D5F63"/>
    <w:rsid w:val="365E026F"/>
    <w:rsid w:val="365F317F"/>
    <w:rsid w:val="365F59FF"/>
    <w:rsid w:val="366151F3"/>
    <w:rsid w:val="36621EF3"/>
    <w:rsid w:val="366448FD"/>
    <w:rsid w:val="36657792"/>
    <w:rsid w:val="3669536A"/>
    <w:rsid w:val="366A4DA8"/>
    <w:rsid w:val="366B7627"/>
    <w:rsid w:val="366D61A0"/>
    <w:rsid w:val="366F0610"/>
    <w:rsid w:val="36701EFC"/>
    <w:rsid w:val="367550E1"/>
    <w:rsid w:val="367840E7"/>
    <w:rsid w:val="36792AE3"/>
    <w:rsid w:val="367A0B6E"/>
    <w:rsid w:val="367E6263"/>
    <w:rsid w:val="367F7A42"/>
    <w:rsid w:val="36810739"/>
    <w:rsid w:val="3683331B"/>
    <w:rsid w:val="368475A3"/>
    <w:rsid w:val="36864B45"/>
    <w:rsid w:val="368B0AB1"/>
    <w:rsid w:val="368B2896"/>
    <w:rsid w:val="368D0A96"/>
    <w:rsid w:val="36932C44"/>
    <w:rsid w:val="36941E25"/>
    <w:rsid w:val="36943624"/>
    <w:rsid w:val="36950D24"/>
    <w:rsid w:val="36973566"/>
    <w:rsid w:val="369928DD"/>
    <w:rsid w:val="369A441E"/>
    <w:rsid w:val="36A007CA"/>
    <w:rsid w:val="36A02245"/>
    <w:rsid w:val="36A0789A"/>
    <w:rsid w:val="36A24542"/>
    <w:rsid w:val="36A321C4"/>
    <w:rsid w:val="36A57C0F"/>
    <w:rsid w:val="36A90540"/>
    <w:rsid w:val="36AA789A"/>
    <w:rsid w:val="36AD3851"/>
    <w:rsid w:val="36AE6A77"/>
    <w:rsid w:val="36B12466"/>
    <w:rsid w:val="36B75F28"/>
    <w:rsid w:val="36B94456"/>
    <w:rsid w:val="36BB4BF2"/>
    <w:rsid w:val="36BB5604"/>
    <w:rsid w:val="36BC34DC"/>
    <w:rsid w:val="36C80EC8"/>
    <w:rsid w:val="36CE5337"/>
    <w:rsid w:val="36D53D3E"/>
    <w:rsid w:val="36D60292"/>
    <w:rsid w:val="36DB4071"/>
    <w:rsid w:val="36DC28AB"/>
    <w:rsid w:val="36E06005"/>
    <w:rsid w:val="36E20DE2"/>
    <w:rsid w:val="36E4560B"/>
    <w:rsid w:val="36E508D2"/>
    <w:rsid w:val="36EA1F18"/>
    <w:rsid w:val="36EA3E0E"/>
    <w:rsid w:val="36EC1499"/>
    <w:rsid w:val="36EC17C1"/>
    <w:rsid w:val="36EE7787"/>
    <w:rsid w:val="36F23557"/>
    <w:rsid w:val="36F831E1"/>
    <w:rsid w:val="36F9612C"/>
    <w:rsid w:val="36FA437E"/>
    <w:rsid w:val="36FB6FA8"/>
    <w:rsid w:val="36FD7023"/>
    <w:rsid w:val="36FE0753"/>
    <w:rsid w:val="36FE403D"/>
    <w:rsid w:val="36FE48C0"/>
    <w:rsid w:val="36FF3742"/>
    <w:rsid w:val="37001E4B"/>
    <w:rsid w:val="37012913"/>
    <w:rsid w:val="3701395E"/>
    <w:rsid w:val="37021484"/>
    <w:rsid w:val="370240E6"/>
    <w:rsid w:val="37033D50"/>
    <w:rsid w:val="370869F3"/>
    <w:rsid w:val="37092941"/>
    <w:rsid w:val="370A05B7"/>
    <w:rsid w:val="370C4A86"/>
    <w:rsid w:val="370D2589"/>
    <w:rsid w:val="37101173"/>
    <w:rsid w:val="3712696F"/>
    <w:rsid w:val="3712788B"/>
    <w:rsid w:val="371337E3"/>
    <w:rsid w:val="37140DEB"/>
    <w:rsid w:val="37143238"/>
    <w:rsid w:val="37144AC0"/>
    <w:rsid w:val="371470C8"/>
    <w:rsid w:val="3715740A"/>
    <w:rsid w:val="37160A8C"/>
    <w:rsid w:val="3716296C"/>
    <w:rsid w:val="37164B49"/>
    <w:rsid w:val="37172D09"/>
    <w:rsid w:val="371962CE"/>
    <w:rsid w:val="37196E40"/>
    <w:rsid w:val="371D62BE"/>
    <w:rsid w:val="371F2036"/>
    <w:rsid w:val="371F3DE4"/>
    <w:rsid w:val="37215DAE"/>
    <w:rsid w:val="37246078"/>
    <w:rsid w:val="37256F21"/>
    <w:rsid w:val="372A1ABF"/>
    <w:rsid w:val="372A7E57"/>
    <w:rsid w:val="372B09DB"/>
    <w:rsid w:val="372C58E7"/>
    <w:rsid w:val="37305164"/>
    <w:rsid w:val="37311A62"/>
    <w:rsid w:val="373259F2"/>
    <w:rsid w:val="37335AE2"/>
    <w:rsid w:val="37341D0D"/>
    <w:rsid w:val="37351CD7"/>
    <w:rsid w:val="3736112E"/>
    <w:rsid w:val="37372D6E"/>
    <w:rsid w:val="373830F8"/>
    <w:rsid w:val="373D427B"/>
    <w:rsid w:val="373D46FC"/>
    <w:rsid w:val="373E0025"/>
    <w:rsid w:val="373E4253"/>
    <w:rsid w:val="37403D5B"/>
    <w:rsid w:val="37411254"/>
    <w:rsid w:val="37415360"/>
    <w:rsid w:val="37431E38"/>
    <w:rsid w:val="37471776"/>
    <w:rsid w:val="37493890"/>
    <w:rsid w:val="374B1CFA"/>
    <w:rsid w:val="37515448"/>
    <w:rsid w:val="37521A1A"/>
    <w:rsid w:val="375316E2"/>
    <w:rsid w:val="37536D62"/>
    <w:rsid w:val="37544875"/>
    <w:rsid w:val="37546698"/>
    <w:rsid w:val="375931A4"/>
    <w:rsid w:val="37593DAC"/>
    <w:rsid w:val="375A46BA"/>
    <w:rsid w:val="375C4362"/>
    <w:rsid w:val="375D490D"/>
    <w:rsid w:val="375E6783"/>
    <w:rsid w:val="375F0EED"/>
    <w:rsid w:val="37641F80"/>
    <w:rsid w:val="37677539"/>
    <w:rsid w:val="3769565A"/>
    <w:rsid w:val="376C4B50"/>
    <w:rsid w:val="376E6B1A"/>
    <w:rsid w:val="376F7C02"/>
    <w:rsid w:val="377108D4"/>
    <w:rsid w:val="37722B34"/>
    <w:rsid w:val="37747C37"/>
    <w:rsid w:val="37753A04"/>
    <w:rsid w:val="37781747"/>
    <w:rsid w:val="37786515"/>
    <w:rsid w:val="377903A5"/>
    <w:rsid w:val="37797999"/>
    <w:rsid w:val="377A655B"/>
    <w:rsid w:val="377A726D"/>
    <w:rsid w:val="377B1B28"/>
    <w:rsid w:val="377D56B1"/>
    <w:rsid w:val="377F4CDE"/>
    <w:rsid w:val="37807C8C"/>
    <w:rsid w:val="378100FB"/>
    <w:rsid w:val="3781684D"/>
    <w:rsid w:val="37852C95"/>
    <w:rsid w:val="3789593C"/>
    <w:rsid w:val="378974AF"/>
    <w:rsid w:val="378A773E"/>
    <w:rsid w:val="378E4636"/>
    <w:rsid w:val="37900472"/>
    <w:rsid w:val="379142E0"/>
    <w:rsid w:val="37920F71"/>
    <w:rsid w:val="379320DC"/>
    <w:rsid w:val="37971BCD"/>
    <w:rsid w:val="37976201"/>
    <w:rsid w:val="379850E8"/>
    <w:rsid w:val="37986A99"/>
    <w:rsid w:val="379A2E89"/>
    <w:rsid w:val="379A653D"/>
    <w:rsid w:val="379E11AD"/>
    <w:rsid w:val="379E7C1D"/>
    <w:rsid w:val="37A37405"/>
    <w:rsid w:val="37A51F46"/>
    <w:rsid w:val="37A67FD4"/>
    <w:rsid w:val="37A8202C"/>
    <w:rsid w:val="37AB1B1C"/>
    <w:rsid w:val="37AB5678"/>
    <w:rsid w:val="37AE05D7"/>
    <w:rsid w:val="37AF465E"/>
    <w:rsid w:val="37B07132"/>
    <w:rsid w:val="37B11CE9"/>
    <w:rsid w:val="37B33826"/>
    <w:rsid w:val="37B41F07"/>
    <w:rsid w:val="37B508A6"/>
    <w:rsid w:val="37B81B43"/>
    <w:rsid w:val="37B854A6"/>
    <w:rsid w:val="37B85F6A"/>
    <w:rsid w:val="37B86159"/>
    <w:rsid w:val="37BB4538"/>
    <w:rsid w:val="37BC1633"/>
    <w:rsid w:val="37BC3098"/>
    <w:rsid w:val="37BD5B64"/>
    <w:rsid w:val="37BF2ED1"/>
    <w:rsid w:val="37BF626E"/>
    <w:rsid w:val="37C057BE"/>
    <w:rsid w:val="37C42A36"/>
    <w:rsid w:val="37C46EFB"/>
    <w:rsid w:val="37CB580D"/>
    <w:rsid w:val="37CE43CB"/>
    <w:rsid w:val="37CE4D95"/>
    <w:rsid w:val="37D07351"/>
    <w:rsid w:val="37D2556B"/>
    <w:rsid w:val="37D526F5"/>
    <w:rsid w:val="37D810B0"/>
    <w:rsid w:val="37D83F93"/>
    <w:rsid w:val="37DA41AF"/>
    <w:rsid w:val="37DA5EAF"/>
    <w:rsid w:val="37DC5A39"/>
    <w:rsid w:val="37E00240"/>
    <w:rsid w:val="37E40B8A"/>
    <w:rsid w:val="37E8213E"/>
    <w:rsid w:val="37E82428"/>
    <w:rsid w:val="37EE6ACF"/>
    <w:rsid w:val="37F012DD"/>
    <w:rsid w:val="37F17DD9"/>
    <w:rsid w:val="37F4529C"/>
    <w:rsid w:val="37F50D86"/>
    <w:rsid w:val="37F54B45"/>
    <w:rsid w:val="37F716A1"/>
    <w:rsid w:val="37F7266B"/>
    <w:rsid w:val="37F90B38"/>
    <w:rsid w:val="37F91B2A"/>
    <w:rsid w:val="37F92F4C"/>
    <w:rsid w:val="37FB4B6E"/>
    <w:rsid w:val="37FC3F41"/>
    <w:rsid w:val="380206E6"/>
    <w:rsid w:val="38054583"/>
    <w:rsid w:val="380A4A95"/>
    <w:rsid w:val="380F20AB"/>
    <w:rsid w:val="381072EB"/>
    <w:rsid w:val="38115EDE"/>
    <w:rsid w:val="381256F7"/>
    <w:rsid w:val="38141F35"/>
    <w:rsid w:val="381C1284"/>
    <w:rsid w:val="381D48BB"/>
    <w:rsid w:val="381F1845"/>
    <w:rsid w:val="381F3054"/>
    <w:rsid w:val="38214989"/>
    <w:rsid w:val="38223E50"/>
    <w:rsid w:val="382316B2"/>
    <w:rsid w:val="38242251"/>
    <w:rsid w:val="382471D8"/>
    <w:rsid w:val="3826169C"/>
    <w:rsid w:val="382717F0"/>
    <w:rsid w:val="382B10FF"/>
    <w:rsid w:val="382E57D8"/>
    <w:rsid w:val="38316EAD"/>
    <w:rsid w:val="3834341C"/>
    <w:rsid w:val="383643C1"/>
    <w:rsid w:val="38390ED6"/>
    <w:rsid w:val="38396068"/>
    <w:rsid w:val="38397128"/>
    <w:rsid w:val="383A19E1"/>
    <w:rsid w:val="383C4522"/>
    <w:rsid w:val="383E5AFA"/>
    <w:rsid w:val="38415FDC"/>
    <w:rsid w:val="38417D8A"/>
    <w:rsid w:val="38462581"/>
    <w:rsid w:val="3847673E"/>
    <w:rsid w:val="384F1608"/>
    <w:rsid w:val="38543A13"/>
    <w:rsid w:val="38553073"/>
    <w:rsid w:val="3856369E"/>
    <w:rsid w:val="385723DA"/>
    <w:rsid w:val="385903DB"/>
    <w:rsid w:val="385B4736"/>
    <w:rsid w:val="385B6CBB"/>
    <w:rsid w:val="385C6455"/>
    <w:rsid w:val="385D3BE6"/>
    <w:rsid w:val="385E26EA"/>
    <w:rsid w:val="38604ED5"/>
    <w:rsid w:val="38635F53"/>
    <w:rsid w:val="38637D01"/>
    <w:rsid w:val="38637E0F"/>
    <w:rsid w:val="386471FC"/>
    <w:rsid w:val="38651535"/>
    <w:rsid w:val="38653A79"/>
    <w:rsid w:val="38656A3B"/>
    <w:rsid w:val="38657F1D"/>
    <w:rsid w:val="386817B1"/>
    <w:rsid w:val="386A108F"/>
    <w:rsid w:val="386C1EA3"/>
    <w:rsid w:val="386C6EF9"/>
    <w:rsid w:val="386D0566"/>
    <w:rsid w:val="386D0B7F"/>
    <w:rsid w:val="386D5023"/>
    <w:rsid w:val="3870241E"/>
    <w:rsid w:val="38721D43"/>
    <w:rsid w:val="38740160"/>
    <w:rsid w:val="387B465F"/>
    <w:rsid w:val="387C71B4"/>
    <w:rsid w:val="388413DF"/>
    <w:rsid w:val="388562FD"/>
    <w:rsid w:val="388D2FD0"/>
    <w:rsid w:val="388D5333"/>
    <w:rsid w:val="388F01B6"/>
    <w:rsid w:val="38912AC0"/>
    <w:rsid w:val="389141B5"/>
    <w:rsid w:val="3892609C"/>
    <w:rsid w:val="38961E84"/>
    <w:rsid w:val="38992830"/>
    <w:rsid w:val="38995842"/>
    <w:rsid w:val="38995D10"/>
    <w:rsid w:val="38996467"/>
    <w:rsid w:val="389B0E34"/>
    <w:rsid w:val="38A02DDA"/>
    <w:rsid w:val="38A14F00"/>
    <w:rsid w:val="38A62C5E"/>
    <w:rsid w:val="38A6346D"/>
    <w:rsid w:val="38A67D1B"/>
    <w:rsid w:val="38A81BB8"/>
    <w:rsid w:val="38AA27A3"/>
    <w:rsid w:val="38AB2A87"/>
    <w:rsid w:val="38AC1BEB"/>
    <w:rsid w:val="38AD3EC8"/>
    <w:rsid w:val="38B16FA2"/>
    <w:rsid w:val="38B46007"/>
    <w:rsid w:val="38B8673A"/>
    <w:rsid w:val="38B963A1"/>
    <w:rsid w:val="38BC371D"/>
    <w:rsid w:val="38BC38A1"/>
    <w:rsid w:val="38BC3F52"/>
    <w:rsid w:val="38BE108E"/>
    <w:rsid w:val="38C4567C"/>
    <w:rsid w:val="38C71184"/>
    <w:rsid w:val="38C72565"/>
    <w:rsid w:val="38C74734"/>
    <w:rsid w:val="38C84008"/>
    <w:rsid w:val="38CB1595"/>
    <w:rsid w:val="38CC590D"/>
    <w:rsid w:val="38CD7870"/>
    <w:rsid w:val="38D14C44"/>
    <w:rsid w:val="38D17360"/>
    <w:rsid w:val="38D42456"/>
    <w:rsid w:val="38D53D84"/>
    <w:rsid w:val="38D7759A"/>
    <w:rsid w:val="38D81226"/>
    <w:rsid w:val="38D82EEE"/>
    <w:rsid w:val="38D96215"/>
    <w:rsid w:val="38DE7A73"/>
    <w:rsid w:val="38DF37FE"/>
    <w:rsid w:val="38E671BE"/>
    <w:rsid w:val="38E76F2C"/>
    <w:rsid w:val="38E77D7F"/>
    <w:rsid w:val="38EA52BE"/>
    <w:rsid w:val="38EC1090"/>
    <w:rsid w:val="38F00F29"/>
    <w:rsid w:val="38F21F47"/>
    <w:rsid w:val="38F245FB"/>
    <w:rsid w:val="38F45F88"/>
    <w:rsid w:val="38F60B75"/>
    <w:rsid w:val="38F66337"/>
    <w:rsid w:val="38F66DC7"/>
    <w:rsid w:val="38F70209"/>
    <w:rsid w:val="38F704EA"/>
    <w:rsid w:val="38F77D54"/>
    <w:rsid w:val="38F80D91"/>
    <w:rsid w:val="38F8396F"/>
    <w:rsid w:val="38F94E9D"/>
    <w:rsid w:val="38FB20A9"/>
    <w:rsid w:val="38FB391E"/>
    <w:rsid w:val="38FB618B"/>
    <w:rsid w:val="390037A2"/>
    <w:rsid w:val="390038C8"/>
    <w:rsid w:val="39040225"/>
    <w:rsid w:val="39056751"/>
    <w:rsid w:val="390A393A"/>
    <w:rsid w:val="390A4620"/>
    <w:rsid w:val="390C2DD0"/>
    <w:rsid w:val="390D2B33"/>
    <w:rsid w:val="390E2362"/>
    <w:rsid w:val="390F2659"/>
    <w:rsid w:val="390F2FA1"/>
    <w:rsid w:val="390F3684"/>
    <w:rsid w:val="39120B6A"/>
    <w:rsid w:val="391976A4"/>
    <w:rsid w:val="39197938"/>
    <w:rsid w:val="39197D1F"/>
    <w:rsid w:val="391A2AB5"/>
    <w:rsid w:val="391F2A84"/>
    <w:rsid w:val="391F631E"/>
    <w:rsid w:val="392157DB"/>
    <w:rsid w:val="39233CF0"/>
    <w:rsid w:val="392806B2"/>
    <w:rsid w:val="3929719C"/>
    <w:rsid w:val="392B1A80"/>
    <w:rsid w:val="393136B0"/>
    <w:rsid w:val="3934169D"/>
    <w:rsid w:val="39353536"/>
    <w:rsid w:val="393618B9"/>
    <w:rsid w:val="39362A05"/>
    <w:rsid w:val="393873DF"/>
    <w:rsid w:val="393E09BE"/>
    <w:rsid w:val="3942200C"/>
    <w:rsid w:val="394226E9"/>
    <w:rsid w:val="3942701D"/>
    <w:rsid w:val="394522B7"/>
    <w:rsid w:val="394566FA"/>
    <w:rsid w:val="39472726"/>
    <w:rsid w:val="3949339B"/>
    <w:rsid w:val="39493B68"/>
    <w:rsid w:val="394C58FF"/>
    <w:rsid w:val="39510806"/>
    <w:rsid w:val="39521504"/>
    <w:rsid w:val="39537D75"/>
    <w:rsid w:val="39561614"/>
    <w:rsid w:val="39565F60"/>
    <w:rsid w:val="395730A7"/>
    <w:rsid w:val="39577341"/>
    <w:rsid w:val="395A4FF6"/>
    <w:rsid w:val="395A6E16"/>
    <w:rsid w:val="395C1F9A"/>
    <w:rsid w:val="395D5C79"/>
    <w:rsid w:val="395D6E46"/>
    <w:rsid w:val="395E33E1"/>
    <w:rsid w:val="3962620A"/>
    <w:rsid w:val="396268A4"/>
    <w:rsid w:val="3965315D"/>
    <w:rsid w:val="39655DCF"/>
    <w:rsid w:val="39666F27"/>
    <w:rsid w:val="39671A73"/>
    <w:rsid w:val="3967630F"/>
    <w:rsid w:val="396B057E"/>
    <w:rsid w:val="396B2BBE"/>
    <w:rsid w:val="396D3FEA"/>
    <w:rsid w:val="396E2C89"/>
    <w:rsid w:val="396E6E32"/>
    <w:rsid w:val="39700927"/>
    <w:rsid w:val="39701AB4"/>
    <w:rsid w:val="397321C6"/>
    <w:rsid w:val="39785A2E"/>
    <w:rsid w:val="3979361F"/>
    <w:rsid w:val="397A768B"/>
    <w:rsid w:val="397D399E"/>
    <w:rsid w:val="39843317"/>
    <w:rsid w:val="39873EC3"/>
    <w:rsid w:val="39882115"/>
    <w:rsid w:val="398911D5"/>
    <w:rsid w:val="398E6FFF"/>
    <w:rsid w:val="398F1B48"/>
    <w:rsid w:val="39902D77"/>
    <w:rsid w:val="39916ADE"/>
    <w:rsid w:val="39932868"/>
    <w:rsid w:val="3995038E"/>
    <w:rsid w:val="39962E27"/>
    <w:rsid w:val="39974106"/>
    <w:rsid w:val="399857C4"/>
    <w:rsid w:val="399A3B5E"/>
    <w:rsid w:val="399A3BF6"/>
    <w:rsid w:val="399D7242"/>
    <w:rsid w:val="399F2FBB"/>
    <w:rsid w:val="399F745E"/>
    <w:rsid w:val="39A67A67"/>
    <w:rsid w:val="39AC6631"/>
    <w:rsid w:val="39AD3929"/>
    <w:rsid w:val="39AE76A2"/>
    <w:rsid w:val="39AF50D0"/>
    <w:rsid w:val="39B01127"/>
    <w:rsid w:val="39B1145D"/>
    <w:rsid w:val="39B778C2"/>
    <w:rsid w:val="39BA66E7"/>
    <w:rsid w:val="39BC119D"/>
    <w:rsid w:val="39BD07A6"/>
    <w:rsid w:val="39BD5CAE"/>
    <w:rsid w:val="39BD7E42"/>
    <w:rsid w:val="39C12E06"/>
    <w:rsid w:val="39C62B5B"/>
    <w:rsid w:val="39C71B03"/>
    <w:rsid w:val="39C83E5C"/>
    <w:rsid w:val="39C85B57"/>
    <w:rsid w:val="39C90037"/>
    <w:rsid w:val="39C924DF"/>
    <w:rsid w:val="39CA0860"/>
    <w:rsid w:val="39CB100F"/>
    <w:rsid w:val="39CB11D9"/>
    <w:rsid w:val="39CB54A0"/>
    <w:rsid w:val="39CD3FCC"/>
    <w:rsid w:val="39CF0DF4"/>
    <w:rsid w:val="39CF1D34"/>
    <w:rsid w:val="39D07F5F"/>
    <w:rsid w:val="39D73B13"/>
    <w:rsid w:val="39DC420F"/>
    <w:rsid w:val="39DF1A75"/>
    <w:rsid w:val="39E1083A"/>
    <w:rsid w:val="39E22B86"/>
    <w:rsid w:val="39E502E9"/>
    <w:rsid w:val="39E60BE9"/>
    <w:rsid w:val="39ED1F78"/>
    <w:rsid w:val="39EE0AB7"/>
    <w:rsid w:val="39EE2AD5"/>
    <w:rsid w:val="39F259ED"/>
    <w:rsid w:val="39F43390"/>
    <w:rsid w:val="39F85D85"/>
    <w:rsid w:val="39FA4695"/>
    <w:rsid w:val="39FE4F40"/>
    <w:rsid w:val="39FF0A1D"/>
    <w:rsid w:val="39FF4B66"/>
    <w:rsid w:val="3A044981"/>
    <w:rsid w:val="3A096A39"/>
    <w:rsid w:val="3A0C464F"/>
    <w:rsid w:val="3A0D2A96"/>
    <w:rsid w:val="3A0D473C"/>
    <w:rsid w:val="3A0E1EEE"/>
    <w:rsid w:val="3A125865"/>
    <w:rsid w:val="3A1355DE"/>
    <w:rsid w:val="3A1439D5"/>
    <w:rsid w:val="3A147D41"/>
    <w:rsid w:val="3A162A57"/>
    <w:rsid w:val="3A17088E"/>
    <w:rsid w:val="3A172808"/>
    <w:rsid w:val="3A1B0D4D"/>
    <w:rsid w:val="3A1B0F40"/>
    <w:rsid w:val="3A1B40B3"/>
    <w:rsid w:val="3A1E24B0"/>
    <w:rsid w:val="3A1F6E77"/>
    <w:rsid w:val="3A202AFF"/>
    <w:rsid w:val="3A2036BD"/>
    <w:rsid w:val="3A230690"/>
    <w:rsid w:val="3A241712"/>
    <w:rsid w:val="3A255BB6"/>
    <w:rsid w:val="3A2636DC"/>
    <w:rsid w:val="3A2763ED"/>
    <w:rsid w:val="3A316FBD"/>
    <w:rsid w:val="3A323298"/>
    <w:rsid w:val="3A3314AF"/>
    <w:rsid w:val="3A34111B"/>
    <w:rsid w:val="3A365CBE"/>
    <w:rsid w:val="3A3679B2"/>
    <w:rsid w:val="3A377D45"/>
    <w:rsid w:val="3A380013"/>
    <w:rsid w:val="3A39475E"/>
    <w:rsid w:val="3A394F21"/>
    <w:rsid w:val="3A3A3CA2"/>
    <w:rsid w:val="3A3C1013"/>
    <w:rsid w:val="3A3D3566"/>
    <w:rsid w:val="3A402CE2"/>
    <w:rsid w:val="3A4818A4"/>
    <w:rsid w:val="3A4878EC"/>
    <w:rsid w:val="3A491343"/>
    <w:rsid w:val="3A4C33CD"/>
    <w:rsid w:val="3A4D44C3"/>
    <w:rsid w:val="3A532A96"/>
    <w:rsid w:val="3A541901"/>
    <w:rsid w:val="3A543DA5"/>
    <w:rsid w:val="3A57617D"/>
    <w:rsid w:val="3A5834BF"/>
    <w:rsid w:val="3A5837C7"/>
    <w:rsid w:val="3A59615A"/>
    <w:rsid w:val="3A5D04C6"/>
    <w:rsid w:val="3A5D1ADE"/>
    <w:rsid w:val="3A5E4C24"/>
    <w:rsid w:val="3A603C43"/>
    <w:rsid w:val="3A627A2A"/>
    <w:rsid w:val="3A6361C5"/>
    <w:rsid w:val="3A656717"/>
    <w:rsid w:val="3A677886"/>
    <w:rsid w:val="3A685AA2"/>
    <w:rsid w:val="3A6B2F77"/>
    <w:rsid w:val="3A6D38C2"/>
    <w:rsid w:val="3A752163"/>
    <w:rsid w:val="3A780FB6"/>
    <w:rsid w:val="3A791A5E"/>
    <w:rsid w:val="3A7F259C"/>
    <w:rsid w:val="3A7F25F7"/>
    <w:rsid w:val="3A80103E"/>
    <w:rsid w:val="3A810912"/>
    <w:rsid w:val="3A843CB4"/>
    <w:rsid w:val="3A855275"/>
    <w:rsid w:val="3A863748"/>
    <w:rsid w:val="3A86455D"/>
    <w:rsid w:val="3A865F28"/>
    <w:rsid w:val="3A8A77C7"/>
    <w:rsid w:val="3A8B697E"/>
    <w:rsid w:val="3A8D0B86"/>
    <w:rsid w:val="3A8D664D"/>
    <w:rsid w:val="3A8E6405"/>
    <w:rsid w:val="3A8E7B71"/>
    <w:rsid w:val="3A8F0EC9"/>
    <w:rsid w:val="3A900B55"/>
    <w:rsid w:val="3A9248CD"/>
    <w:rsid w:val="3A9443AE"/>
    <w:rsid w:val="3A947A99"/>
    <w:rsid w:val="3A953058"/>
    <w:rsid w:val="3A960861"/>
    <w:rsid w:val="3A99643D"/>
    <w:rsid w:val="3A9A3CD6"/>
    <w:rsid w:val="3A9D0D4F"/>
    <w:rsid w:val="3A9E06B4"/>
    <w:rsid w:val="3A9E3AE2"/>
    <w:rsid w:val="3AA023DD"/>
    <w:rsid w:val="3AA077C3"/>
    <w:rsid w:val="3AA12D62"/>
    <w:rsid w:val="3AA36ADA"/>
    <w:rsid w:val="3AA71908"/>
    <w:rsid w:val="3AA7377C"/>
    <w:rsid w:val="3AA76441"/>
    <w:rsid w:val="3AA90062"/>
    <w:rsid w:val="3AAB71BF"/>
    <w:rsid w:val="3AB3083D"/>
    <w:rsid w:val="3AB32BB7"/>
    <w:rsid w:val="3AB7557E"/>
    <w:rsid w:val="3AB926F6"/>
    <w:rsid w:val="3AB92833"/>
    <w:rsid w:val="3AB93D70"/>
    <w:rsid w:val="3ABA64D8"/>
    <w:rsid w:val="3ABB418A"/>
    <w:rsid w:val="3ABF613A"/>
    <w:rsid w:val="3AC23D63"/>
    <w:rsid w:val="3AC63A81"/>
    <w:rsid w:val="3AC649EA"/>
    <w:rsid w:val="3AC77737"/>
    <w:rsid w:val="3ACB0053"/>
    <w:rsid w:val="3ACC444B"/>
    <w:rsid w:val="3AD74DB9"/>
    <w:rsid w:val="3ADD4291"/>
    <w:rsid w:val="3ADE5D64"/>
    <w:rsid w:val="3ADF095F"/>
    <w:rsid w:val="3AE157C4"/>
    <w:rsid w:val="3AE50252"/>
    <w:rsid w:val="3AE55345"/>
    <w:rsid w:val="3AE5710C"/>
    <w:rsid w:val="3AE94066"/>
    <w:rsid w:val="3AE952EB"/>
    <w:rsid w:val="3AEE006D"/>
    <w:rsid w:val="3AF26B2B"/>
    <w:rsid w:val="3AF47336"/>
    <w:rsid w:val="3AF71582"/>
    <w:rsid w:val="3AF85C88"/>
    <w:rsid w:val="3AFA1AC9"/>
    <w:rsid w:val="3AFC43FE"/>
    <w:rsid w:val="3AFD3732"/>
    <w:rsid w:val="3AFD4854"/>
    <w:rsid w:val="3AFD6572"/>
    <w:rsid w:val="3AFD6F3A"/>
    <w:rsid w:val="3AFE4B36"/>
    <w:rsid w:val="3B065B5A"/>
    <w:rsid w:val="3B066824"/>
    <w:rsid w:val="3B077956"/>
    <w:rsid w:val="3B0B3A94"/>
    <w:rsid w:val="3B1172C4"/>
    <w:rsid w:val="3B156768"/>
    <w:rsid w:val="3B167379"/>
    <w:rsid w:val="3B181276"/>
    <w:rsid w:val="3B1938F1"/>
    <w:rsid w:val="3B1A6D60"/>
    <w:rsid w:val="3B1B01A6"/>
    <w:rsid w:val="3B1B4721"/>
    <w:rsid w:val="3B1F2605"/>
    <w:rsid w:val="3B2075C0"/>
    <w:rsid w:val="3B274F4E"/>
    <w:rsid w:val="3B282B54"/>
    <w:rsid w:val="3B283A32"/>
    <w:rsid w:val="3B295232"/>
    <w:rsid w:val="3B2C6AD0"/>
    <w:rsid w:val="3B2D45F6"/>
    <w:rsid w:val="3B2F036E"/>
    <w:rsid w:val="3B2F2CFA"/>
    <w:rsid w:val="3B303413"/>
    <w:rsid w:val="3B31058A"/>
    <w:rsid w:val="3B356B24"/>
    <w:rsid w:val="3B3616FD"/>
    <w:rsid w:val="3B385475"/>
    <w:rsid w:val="3B3B1021"/>
    <w:rsid w:val="3B3D6634"/>
    <w:rsid w:val="3B3F2CA7"/>
    <w:rsid w:val="3B407ECA"/>
    <w:rsid w:val="3B424545"/>
    <w:rsid w:val="3B426956"/>
    <w:rsid w:val="3B4C07AC"/>
    <w:rsid w:val="3B510514"/>
    <w:rsid w:val="3B516536"/>
    <w:rsid w:val="3B530501"/>
    <w:rsid w:val="3B5318B5"/>
    <w:rsid w:val="3B5422B8"/>
    <w:rsid w:val="3B547DD5"/>
    <w:rsid w:val="3B566ED6"/>
    <w:rsid w:val="3B574C78"/>
    <w:rsid w:val="3B584A98"/>
    <w:rsid w:val="3B5B1C97"/>
    <w:rsid w:val="3B5B32EF"/>
    <w:rsid w:val="3B5E0047"/>
    <w:rsid w:val="3B606622"/>
    <w:rsid w:val="3B632A29"/>
    <w:rsid w:val="3B7042D2"/>
    <w:rsid w:val="3B7043AC"/>
    <w:rsid w:val="3B712735"/>
    <w:rsid w:val="3B71348E"/>
    <w:rsid w:val="3B73088F"/>
    <w:rsid w:val="3B762441"/>
    <w:rsid w:val="3B7705EB"/>
    <w:rsid w:val="3B7B2140"/>
    <w:rsid w:val="3B7E674E"/>
    <w:rsid w:val="3B806E1C"/>
    <w:rsid w:val="3B824942"/>
    <w:rsid w:val="3B830A87"/>
    <w:rsid w:val="3B8736A4"/>
    <w:rsid w:val="3B8B4DA8"/>
    <w:rsid w:val="3B8C7FCE"/>
    <w:rsid w:val="3B8D265A"/>
    <w:rsid w:val="3B927F95"/>
    <w:rsid w:val="3B974DBF"/>
    <w:rsid w:val="3B9C1EA7"/>
    <w:rsid w:val="3B9D352A"/>
    <w:rsid w:val="3BA1016D"/>
    <w:rsid w:val="3BA24DEC"/>
    <w:rsid w:val="3BA24FE4"/>
    <w:rsid w:val="3BA426E7"/>
    <w:rsid w:val="3BA90917"/>
    <w:rsid w:val="3BAA582E"/>
    <w:rsid w:val="3BAC6736"/>
    <w:rsid w:val="3BAC7C11"/>
    <w:rsid w:val="3BAD7512"/>
    <w:rsid w:val="3BB014AF"/>
    <w:rsid w:val="3BB16FD5"/>
    <w:rsid w:val="3BB17EAD"/>
    <w:rsid w:val="3BB33269"/>
    <w:rsid w:val="3BB80364"/>
    <w:rsid w:val="3BBA0328"/>
    <w:rsid w:val="3BBC42F8"/>
    <w:rsid w:val="3BBF34CA"/>
    <w:rsid w:val="3BC66F24"/>
    <w:rsid w:val="3BC75650"/>
    <w:rsid w:val="3BCA46E6"/>
    <w:rsid w:val="3BCC3E0F"/>
    <w:rsid w:val="3BCE5DD9"/>
    <w:rsid w:val="3BD15811"/>
    <w:rsid w:val="3BD333EF"/>
    <w:rsid w:val="3BD553B9"/>
    <w:rsid w:val="3BD80A06"/>
    <w:rsid w:val="3BDC2CC0"/>
    <w:rsid w:val="3BDC66BA"/>
    <w:rsid w:val="3BE455FD"/>
    <w:rsid w:val="3BE45C3F"/>
    <w:rsid w:val="3BE47BD2"/>
    <w:rsid w:val="3BE63123"/>
    <w:rsid w:val="3BE801BD"/>
    <w:rsid w:val="3BE97A7F"/>
    <w:rsid w:val="3BEB253A"/>
    <w:rsid w:val="3BEC3710"/>
    <w:rsid w:val="3BEE1FD7"/>
    <w:rsid w:val="3BF030BC"/>
    <w:rsid w:val="3BF13876"/>
    <w:rsid w:val="3BF204BA"/>
    <w:rsid w:val="3BF515B8"/>
    <w:rsid w:val="3BF67788"/>
    <w:rsid w:val="3BF70E8C"/>
    <w:rsid w:val="3BF85C40"/>
    <w:rsid w:val="3BFC0F10"/>
    <w:rsid w:val="3BFE7433"/>
    <w:rsid w:val="3C012604"/>
    <w:rsid w:val="3C0435A9"/>
    <w:rsid w:val="3C050101"/>
    <w:rsid w:val="3C052F76"/>
    <w:rsid w:val="3C0611D9"/>
    <w:rsid w:val="3C074E47"/>
    <w:rsid w:val="3C0B0DDB"/>
    <w:rsid w:val="3C0E4427"/>
    <w:rsid w:val="3C12009F"/>
    <w:rsid w:val="3C1203D0"/>
    <w:rsid w:val="3C12216A"/>
    <w:rsid w:val="3C122425"/>
    <w:rsid w:val="3C131F34"/>
    <w:rsid w:val="3C191409"/>
    <w:rsid w:val="3C1934F8"/>
    <w:rsid w:val="3C1C5C2D"/>
    <w:rsid w:val="3C1D466B"/>
    <w:rsid w:val="3C1E4242"/>
    <w:rsid w:val="3C1E5AC8"/>
    <w:rsid w:val="3C21415B"/>
    <w:rsid w:val="3C215F09"/>
    <w:rsid w:val="3C253B5A"/>
    <w:rsid w:val="3C26213D"/>
    <w:rsid w:val="3C262E8E"/>
    <w:rsid w:val="3C26744A"/>
    <w:rsid w:val="3C295D2D"/>
    <w:rsid w:val="3C2C3F2C"/>
    <w:rsid w:val="3C2E61B3"/>
    <w:rsid w:val="3C2F1A5F"/>
    <w:rsid w:val="3C330FCD"/>
    <w:rsid w:val="3C3364FE"/>
    <w:rsid w:val="3C3519B4"/>
    <w:rsid w:val="3C3B0A6D"/>
    <w:rsid w:val="3C3D0329"/>
    <w:rsid w:val="3C3E4CEA"/>
    <w:rsid w:val="3C3F0A85"/>
    <w:rsid w:val="3C443BC9"/>
    <w:rsid w:val="3C46319B"/>
    <w:rsid w:val="3C4766FA"/>
    <w:rsid w:val="3C487939"/>
    <w:rsid w:val="3C491158"/>
    <w:rsid w:val="3C4A4264"/>
    <w:rsid w:val="3C4B74F3"/>
    <w:rsid w:val="3C4C73E8"/>
    <w:rsid w:val="3C4D31A2"/>
    <w:rsid w:val="3C4F72BD"/>
    <w:rsid w:val="3C4F7B8F"/>
    <w:rsid w:val="3C502C3A"/>
    <w:rsid w:val="3C502C92"/>
    <w:rsid w:val="3C5039F3"/>
    <w:rsid w:val="3C5067EE"/>
    <w:rsid w:val="3C511A9D"/>
    <w:rsid w:val="3C515037"/>
    <w:rsid w:val="3C5232D3"/>
    <w:rsid w:val="3C566EDD"/>
    <w:rsid w:val="3C5D7ADA"/>
    <w:rsid w:val="3C601127"/>
    <w:rsid w:val="3C6109FB"/>
    <w:rsid w:val="3C6127A9"/>
    <w:rsid w:val="3C652ED9"/>
    <w:rsid w:val="3C65613C"/>
    <w:rsid w:val="3C657987"/>
    <w:rsid w:val="3C683B38"/>
    <w:rsid w:val="3C6907B9"/>
    <w:rsid w:val="3C6F3612"/>
    <w:rsid w:val="3C71103A"/>
    <w:rsid w:val="3C713B01"/>
    <w:rsid w:val="3C752753"/>
    <w:rsid w:val="3C756255"/>
    <w:rsid w:val="3C75683E"/>
    <w:rsid w:val="3C7626F9"/>
    <w:rsid w:val="3C7804B0"/>
    <w:rsid w:val="3C784175"/>
    <w:rsid w:val="3C795437"/>
    <w:rsid w:val="3C797AF3"/>
    <w:rsid w:val="3C7D21EE"/>
    <w:rsid w:val="3C7D7153"/>
    <w:rsid w:val="3C7E7E35"/>
    <w:rsid w:val="3C804949"/>
    <w:rsid w:val="3C834E15"/>
    <w:rsid w:val="3C855C8B"/>
    <w:rsid w:val="3C8631E4"/>
    <w:rsid w:val="3C8661F4"/>
    <w:rsid w:val="3C8745AC"/>
    <w:rsid w:val="3C8756AE"/>
    <w:rsid w:val="3C8771F2"/>
    <w:rsid w:val="3C8E464B"/>
    <w:rsid w:val="3C90308E"/>
    <w:rsid w:val="3C917532"/>
    <w:rsid w:val="3C9A5CE8"/>
    <w:rsid w:val="3CA46EC6"/>
    <w:rsid w:val="3CA57A27"/>
    <w:rsid w:val="3CA6316A"/>
    <w:rsid w:val="3CA803D8"/>
    <w:rsid w:val="3CA9326C"/>
    <w:rsid w:val="3CAB7EC8"/>
    <w:rsid w:val="3CAD3C40"/>
    <w:rsid w:val="3CB054DF"/>
    <w:rsid w:val="3CB143FE"/>
    <w:rsid w:val="3CB2661D"/>
    <w:rsid w:val="3CB91CD4"/>
    <w:rsid w:val="3CBA1064"/>
    <w:rsid w:val="3CBE016E"/>
    <w:rsid w:val="3CBE5E6D"/>
    <w:rsid w:val="3CC07C97"/>
    <w:rsid w:val="3CC12D36"/>
    <w:rsid w:val="3CC2593E"/>
    <w:rsid w:val="3CC50F8A"/>
    <w:rsid w:val="3CC52AD2"/>
    <w:rsid w:val="3CC571DC"/>
    <w:rsid w:val="3CC64D02"/>
    <w:rsid w:val="3CC76E20"/>
    <w:rsid w:val="3CCA77D8"/>
    <w:rsid w:val="3CCD4DB4"/>
    <w:rsid w:val="3CD26389"/>
    <w:rsid w:val="3CDF4065"/>
    <w:rsid w:val="3CDF4B1B"/>
    <w:rsid w:val="3CE066FE"/>
    <w:rsid w:val="3CE2089B"/>
    <w:rsid w:val="3CE31279"/>
    <w:rsid w:val="3CEC1912"/>
    <w:rsid w:val="3CED249E"/>
    <w:rsid w:val="3CEE60EB"/>
    <w:rsid w:val="3CF21B44"/>
    <w:rsid w:val="3CF32E39"/>
    <w:rsid w:val="3CF35B29"/>
    <w:rsid w:val="3CF540B8"/>
    <w:rsid w:val="3CF63839"/>
    <w:rsid w:val="3CF85751"/>
    <w:rsid w:val="3CFB38EF"/>
    <w:rsid w:val="3CFB49AC"/>
    <w:rsid w:val="3CFE4411"/>
    <w:rsid w:val="3CFF7583"/>
    <w:rsid w:val="3D013651"/>
    <w:rsid w:val="3D025872"/>
    <w:rsid w:val="3D05582A"/>
    <w:rsid w:val="3D0870C9"/>
    <w:rsid w:val="3D0A7125"/>
    <w:rsid w:val="3D0C0967"/>
    <w:rsid w:val="3D0C0D73"/>
    <w:rsid w:val="3D0C6BB9"/>
    <w:rsid w:val="3D0F7FAF"/>
    <w:rsid w:val="3D1144C6"/>
    <w:rsid w:val="3D116225"/>
    <w:rsid w:val="3D12456D"/>
    <w:rsid w:val="3D1452C3"/>
    <w:rsid w:val="3D167C67"/>
    <w:rsid w:val="3D1761D8"/>
    <w:rsid w:val="3D1837B0"/>
    <w:rsid w:val="3D18555E"/>
    <w:rsid w:val="3D1912D6"/>
    <w:rsid w:val="3D19678B"/>
    <w:rsid w:val="3D1A0308"/>
    <w:rsid w:val="3D1D0BCB"/>
    <w:rsid w:val="3D1D0FEA"/>
    <w:rsid w:val="3D1D2B74"/>
    <w:rsid w:val="3D202FD4"/>
    <w:rsid w:val="3D207E5E"/>
    <w:rsid w:val="3D222EBF"/>
    <w:rsid w:val="3D232155"/>
    <w:rsid w:val="3D235E49"/>
    <w:rsid w:val="3D257C7B"/>
    <w:rsid w:val="3D2A14F5"/>
    <w:rsid w:val="3D2A26A4"/>
    <w:rsid w:val="3D2B25D0"/>
    <w:rsid w:val="3D2B758E"/>
    <w:rsid w:val="3D2C04AA"/>
    <w:rsid w:val="3D2C5021"/>
    <w:rsid w:val="3D2F4655"/>
    <w:rsid w:val="3D3103CE"/>
    <w:rsid w:val="3D311435"/>
    <w:rsid w:val="3D32697C"/>
    <w:rsid w:val="3D332398"/>
    <w:rsid w:val="3D352471"/>
    <w:rsid w:val="3D387832"/>
    <w:rsid w:val="3D3A7C5B"/>
    <w:rsid w:val="3D404AB5"/>
    <w:rsid w:val="3D440575"/>
    <w:rsid w:val="3D4445A5"/>
    <w:rsid w:val="3D462ED4"/>
    <w:rsid w:val="3D4B437C"/>
    <w:rsid w:val="3D4E7D96"/>
    <w:rsid w:val="3D4F0A57"/>
    <w:rsid w:val="3D4F6CAE"/>
    <w:rsid w:val="3D4F78FE"/>
    <w:rsid w:val="3D55622F"/>
    <w:rsid w:val="3D561B9C"/>
    <w:rsid w:val="3D57247D"/>
    <w:rsid w:val="3D5842A3"/>
    <w:rsid w:val="3D59118E"/>
    <w:rsid w:val="3D5968DE"/>
    <w:rsid w:val="3D597924"/>
    <w:rsid w:val="3D5C03E6"/>
    <w:rsid w:val="3D5C3329"/>
    <w:rsid w:val="3D5D2ED7"/>
    <w:rsid w:val="3D5E5DFD"/>
    <w:rsid w:val="3D5F3993"/>
    <w:rsid w:val="3D642164"/>
    <w:rsid w:val="3D687B67"/>
    <w:rsid w:val="3D6B1AAA"/>
    <w:rsid w:val="3D6D517E"/>
    <w:rsid w:val="3D711B05"/>
    <w:rsid w:val="3D714DA5"/>
    <w:rsid w:val="3D73600A"/>
    <w:rsid w:val="3D775737"/>
    <w:rsid w:val="3D787636"/>
    <w:rsid w:val="3D7B5AED"/>
    <w:rsid w:val="3D7C20B7"/>
    <w:rsid w:val="3D7C32F2"/>
    <w:rsid w:val="3D7E08B4"/>
    <w:rsid w:val="3D803103"/>
    <w:rsid w:val="3D89020A"/>
    <w:rsid w:val="3D8A5588"/>
    <w:rsid w:val="3D8B14FA"/>
    <w:rsid w:val="3D8C6414"/>
    <w:rsid w:val="3D903FC5"/>
    <w:rsid w:val="3D91102A"/>
    <w:rsid w:val="3D947A2C"/>
    <w:rsid w:val="3D95610C"/>
    <w:rsid w:val="3D975D84"/>
    <w:rsid w:val="3D9C03ED"/>
    <w:rsid w:val="3DA346DA"/>
    <w:rsid w:val="3DAB5F0C"/>
    <w:rsid w:val="3DAE1713"/>
    <w:rsid w:val="3DAE44F1"/>
    <w:rsid w:val="3DAF33AE"/>
    <w:rsid w:val="3DB03036"/>
    <w:rsid w:val="3DB2450D"/>
    <w:rsid w:val="3DBB7FF5"/>
    <w:rsid w:val="3DBC05DF"/>
    <w:rsid w:val="3DC01D0A"/>
    <w:rsid w:val="3DC079A3"/>
    <w:rsid w:val="3DC34BFF"/>
    <w:rsid w:val="3DC468B1"/>
    <w:rsid w:val="3DC512A1"/>
    <w:rsid w:val="3DCA6E5B"/>
    <w:rsid w:val="3DCB6A74"/>
    <w:rsid w:val="3DCD109C"/>
    <w:rsid w:val="3DCE723F"/>
    <w:rsid w:val="3DD16502"/>
    <w:rsid w:val="3DD21125"/>
    <w:rsid w:val="3DD25395"/>
    <w:rsid w:val="3DD3114F"/>
    <w:rsid w:val="3DD353F3"/>
    <w:rsid w:val="3DD376D7"/>
    <w:rsid w:val="3DD463D4"/>
    <w:rsid w:val="3DD46F81"/>
    <w:rsid w:val="3DD551FD"/>
    <w:rsid w:val="3DD62AA6"/>
    <w:rsid w:val="3DD86A9B"/>
    <w:rsid w:val="3DDA2DEA"/>
    <w:rsid w:val="3DDA5DC8"/>
    <w:rsid w:val="3DDD2303"/>
    <w:rsid w:val="3DDE5B57"/>
    <w:rsid w:val="3DDF6B53"/>
    <w:rsid w:val="3DE46A59"/>
    <w:rsid w:val="3DE668B9"/>
    <w:rsid w:val="3DE73303"/>
    <w:rsid w:val="3DE92A61"/>
    <w:rsid w:val="3DE9781D"/>
    <w:rsid w:val="3DEB3A82"/>
    <w:rsid w:val="3DEC0798"/>
    <w:rsid w:val="3DEE14D5"/>
    <w:rsid w:val="3DEE4511"/>
    <w:rsid w:val="3DF17B5D"/>
    <w:rsid w:val="3DF3616F"/>
    <w:rsid w:val="3DF550BD"/>
    <w:rsid w:val="3DF8031A"/>
    <w:rsid w:val="3DF84269"/>
    <w:rsid w:val="3DF95666"/>
    <w:rsid w:val="3DFB09DB"/>
    <w:rsid w:val="3DFF57B4"/>
    <w:rsid w:val="3DFF5EFB"/>
    <w:rsid w:val="3E0165BE"/>
    <w:rsid w:val="3E07024E"/>
    <w:rsid w:val="3E077018"/>
    <w:rsid w:val="3E0A3D67"/>
    <w:rsid w:val="3E0F475A"/>
    <w:rsid w:val="3E112D3F"/>
    <w:rsid w:val="3E133599"/>
    <w:rsid w:val="3E13720D"/>
    <w:rsid w:val="3E246C1B"/>
    <w:rsid w:val="3E265A58"/>
    <w:rsid w:val="3E290438"/>
    <w:rsid w:val="3E310135"/>
    <w:rsid w:val="3E315919"/>
    <w:rsid w:val="3E3A1504"/>
    <w:rsid w:val="3E3E4F20"/>
    <w:rsid w:val="3E416D36"/>
    <w:rsid w:val="3E4255BB"/>
    <w:rsid w:val="3E4339E0"/>
    <w:rsid w:val="3E483328"/>
    <w:rsid w:val="3E483939"/>
    <w:rsid w:val="3E493622"/>
    <w:rsid w:val="3E4B2C1F"/>
    <w:rsid w:val="3E4D56DB"/>
    <w:rsid w:val="3E511235"/>
    <w:rsid w:val="3E55633E"/>
    <w:rsid w:val="3E561053"/>
    <w:rsid w:val="3E571FB2"/>
    <w:rsid w:val="3E57350E"/>
    <w:rsid w:val="3E57573B"/>
    <w:rsid w:val="3E5A7FCD"/>
    <w:rsid w:val="3E5C591E"/>
    <w:rsid w:val="3E5D51F2"/>
    <w:rsid w:val="3E5E1EAC"/>
    <w:rsid w:val="3E611EFA"/>
    <w:rsid w:val="3E6144EF"/>
    <w:rsid w:val="3E622809"/>
    <w:rsid w:val="3E635232"/>
    <w:rsid w:val="3E650C90"/>
    <w:rsid w:val="3E655311"/>
    <w:rsid w:val="3E656374"/>
    <w:rsid w:val="3E6757F2"/>
    <w:rsid w:val="3E6B790F"/>
    <w:rsid w:val="3E6D3561"/>
    <w:rsid w:val="3E6E6705"/>
    <w:rsid w:val="3E6F5651"/>
    <w:rsid w:val="3E71393D"/>
    <w:rsid w:val="3E7211D1"/>
    <w:rsid w:val="3E744649"/>
    <w:rsid w:val="3E746C60"/>
    <w:rsid w:val="3E765C09"/>
    <w:rsid w:val="3E7918D2"/>
    <w:rsid w:val="3E7F0DAC"/>
    <w:rsid w:val="3E845EA2"/>
    <w:rsid w:val="3E864749"/>
    <w:rsid w:val="3E876DE8"/>
    <w:rsid w:val="3E894239"/>
    <w:rsid w:val="3E8A10C3"/>
    <w:rsid w:val="3E8A48EC"/>
    <w:rsid w:val="3E8B1D5F"/>
    <w:rsid w:val="3E8B4C6D"/>
    <w:rsid w:val="3E8D3D29"/>
    <w:rsid w:val="3E8E48C5"/>
    <w:rsid w:val="3E8E6448"/>
    <w:rsid w:val="3E922307"/>
    <w:rsid w:val="3E94330A"/>
    <w:rsid w:val="3E943887"/>
    <w:rsid w:val="3E95498C"/>
    <w:rsid w:val="3E974BA8"/>
    <w:rsid w:val="3E987C7D"/>
    <w:rsid w:val="3E990E7A"/>
    <w:rsid w:val="3E9A6446"/>
    <w:rsid w:val="3E9A6DC5"/>
    <w:rsid w:val="3EA039FB"/>
    <w:rsid w:val="3EA168B7"/>
    <w:rsid w:val="3EA32B1F"/>
    <w:rsid w:val="3EA33778"/>
    <w:rsid w:val="3EA77349"/>
    <w:rsid w:val="3EA8007B"/>
    <w:rsid w:val="3EA82D0F"/>
    <w:rsid w:val="3EAF20C2"/>
    <w:rsid w:val="3EAF23A4"/>
    <w:rsid w:val="3EB11564"/>
    <w:rsid w:val="3EB53698"/>
    <w:rsid w:val="3EB6242B"/>
    <w:rsid w:val="3EB72B54"/>
    <w:rsid w:val="3EBB1B1A"/>
    <w:rsid w:val="3EBB29A2"/>
    <w:rsid w:val="3EBF5148"/>
    <w:rsid w:val="3EC040FF"/>
    <w:rsid w:val="3EC4184F"/>
    <w:rsid w:val="3ECD1210"/>
    <w:rsid w:val="3ED124A2"/>
    <w:rsid w:val="3ED12CE5"/>
    <w:rsid w:val="3ED16294"/>
    <w:rsid w:val="3ED92ACB"/>
    <w:rsid w:val="3EE15E23"/>
    <w:rsid w:val="3EE212E6"/>
    <w:rsid w:val="3EE31307"/>
    <w:rsid w:val="3EE37DED"/>
    <w:rsid w:val="3EE5340C"/>
    <w:rsid w:val="3EE55913"/>
    <w:rsid w:val="3EF21CE4"/>
    <w:rsid w:val="3EF26DA1"/>
    <w:rsid w:val="3EF27539"/>
    <w:rsid w:val="3EF36CB8"/>
    <w:rsid w:val="3EF9316D"/>
    <w:rsid w:val="3EF9395C"/>
    <w:rsid w:val="3EF96FCA"/>
    <w:rsid w:val="3EFC7DF4"/>
    <w:rsid w:val="3EFD2BDA"/>
    <w:rsid w:val="3F020A25"/>
    <w:rsid w:val="3F0B5FDD"/>
    <w:rsid w:val="3F0E768F"/>
    <w:rsid w:val="3F114D8A"/>
    <w:rsid w:val="3F1361E8"/>
    <w:rsid w:val="3F136387"/>
    <w:rsid w:val="3F137EA6"/>
    <w:rsid w:val="3F141D55"/>
    <w:rsid w:val="3F172B85"/>
    <w:rsid w:val="3F1735F3"/>
    <w:rsid w:val="3F19736B"/>
    <w:rsid w:val="3F1D3A1A"/>
    <w:rsid w:val="3F1D6399"/>
    <w:rsid w:val="3F23643C"/>
    <w:rsid w:val="3F2430E2"/>
    <w:rsid w:val="3F2A08F2"/>
    <w:rsid w:val="3F2C5BD0"/>
    <w:rsid w:val="3F2D2326"/>
    <w:rsid w:val="3F2D71E1"/>
    <w:rsid w:val="3F376714"/>
    <w:rsid w:val="3F381EE7"/>
    <w:rsid w:val="3F3A15DD"/>
    <w:rsid w:val="3F3B19D7"/>
    <w:rsid w:val="3F3B29D9"/>
    <w:rsid w:val="3F3B3B9B"/>
    <w:rsid w:val="3F3B6E76"/>
    <w:rsid w:val="3F3E4C12"/>
    <w:rsid w:val="3F401FB5"/>
    <w:rsid w:val="3F421297"/>
    <w:rsid w:val="3F435E7B"/>
    <w:rsid w:val="3F485EA2"/>
    <w:rsid w:val="3F4C7741"/>
    <w:rsid w:val="3F4D574A"/>
    <w:rsid w:val="3F51572A"/>
    <w:rsid w:val="3F54381E"/>
    <w:rsid w:val="3F547CCD"/>
    <w:rsid w:val="3F564625"/>
    <w:rsid w:val="3F574D6F"/>
    <w:rsid w:val="3F584337"/>
    <w:rsid w:val="3F5B5BD6"/>
    <w:rsid w:val="3F5F2D9E"/>
    <w:rsid w:val="3F5F7A4B"/>
    <w:rsid w:val="3F623E50"/>
    <w:rsid w:val="3F63656D"/>
    <w:rsid w:val="3F684075"/>
    <w:rsid w:val="3F687D9B"/>
    <w:rsid w:val="3F6D4FE6"/>
    <w:rsid w:val="3F6E3356"/>
    <w:rsid w:val="3F710F55"/>
    <w:rsid w:val="3F7153F9"/>
    <w:rsid w:val="3F730A28"/>
    <w:rsid w:val="3F73392A"/>
    <w:rsid w:val="3F781034"/>
    <w:rsid w:val="3F7F52F7"/>
    <w:rsid w:val="3F827606"/>
    <w:rsid w:val="3F842BDA"/>
    <w:rsid w:val="3F8456CF"/>
    <w:rsid w:val="3F857AA4"/>
    <w:rsid w:val="3F8A2B76"/>
    <w:rsid w:val="3F8F4BE1"/>
    <w:rsid w:val="3F9144CC"/>
    <w:rsid w:val="3F9200CD"/>
    <w:rsid w:val="3F920E94"/>
    <w:rsid w:val="3F93711E"/>
    <w:rsid w:val="3F94036C"/>
    <w:rsid w:val="3F996DB0"/>
    <w:rsid w:val="3F9A7173"/>
    <w:rsid w:val="3F9B61F7"/>
    <w:rsid w:val="3F9E5AC2"/>
    <w:rsid w:val="3F9F7545"/>
    <w:rsid w:val="3FA0183A"/>
    <w:rsid w:val="3FA111A4"/>
    <w:rsid w:val="3FA33DB7"/>
    <w:rsid w:val="3FA4757D"/>
    <w:rsid w:val="3FA56E51"/>
    <w:rsid w:val="3FA6268D"/>
    <w:rsid w:val="3FA714E8"/>
    <w:rsid w:val="3FA75CED"/>
    <w:rsid w:val="3FAB0D45"/>
    <w:rsid w:val="3FAB2A5B"/>
    <w:rsid w:val="3FAD5D74"/>
    <w:rsid w:val="3FAE7EDA"/>
    <w:rsid w:val="3FB47D1B"/>
    <w:rsid w:val="3FB505AB"/>
    <w:rsid w:val="3FB53538"/>
    <w:rsid w:val="3FB5491E"/>
    <w:rsid w:val="3FB62E0C"/>
    <w:rsid w:val="3FBA5FB6"/>
    <w:rsid w:val="3FBA7C46"/>
    <w:rsid w:val="3FBB694B"/>
    <w:rsid w:val="3FBE4751"/>
    <w:rsid w:val="3FBE6E12"/>
    <w:rsid w:val="3FC018D2"/>
    <w:rsid w:val="3FC419CD"/>
    <w:rsid w:val="3FC44F8F"/>
    <w:rsid w:val="3FC47E8C"/>
    <w:rsid w:val="3FC67889"/>
    <w:rsid w:val="3FC714BD"/>
    <w:rsid w:val="3FC73097"/>
    <w:rsid w:val="3FCA0022"/>
    <w:rsid w:val="3FCB2EA0"/>
    <w:rsid w:val="3FCF3ECE"/>
    <w:rsid w:val="3FD140EA"/>
    <w:rsid w:val="3FD62D77"/>
    <w:rsid w:val="3FD80BF5"/>
    <w:rsid w:val="3FD92566"/>
    <w:rsid w:val="3FD93B66"/>
    <w:rsid w:val="3FE67B95"/>
    <w:rsid w:val="3FE91433"/>
    <w:rsid w:val="3FED0393"/>
    <w:rsid w:val="3FED4C2B"/>
    <w:rsid w:val="3FF13430"/>
    <w:rsid w:val="3FF3148B"/>
    <w:rsid w:val="3FF44A71"/>
    <w:rsid w:val="3FF47C9F"/>
    <w:rsid w:val="3FF76B16"/>
    <w:rsid w:val="3FF97E0D"/>
    <w:rsid w:val="3FFA00E1"/>
    <w:rsid w:val="3FFB4289"/>
    <w:rsid w:val="400268E5"/>
    <w:rsid w:val="400363EC"/>
    <w:rsid w:val="40063D93"/>
    <w:rsid w:val="40063E14"/>
    <w:rsid w:val="40073668"/>
    <w:rsid w:val="40081391"/>
    <w:rsid w:val="4009152B"/>
    <w:rsid w:val="400B52AE"/>
    <w:rsid w:val="400D312E"/>
    <w:rsid w:val="400D3374"/>
    <w:rsid w:val="400E7725"/>
    <w:rsid w:val="40125475"/>
    <w:rsid w:val="4013002C"/>
    <w:rsid w:val="401334CE"/>
    <w:rsid w:val="40152228"/>
    <w:rsid w:val="40155D85"/>
    <w:rsid w:val="40185875"/>
    <w:rsid w:val="40187DE3"/>
    <w:rsid w:val="401A3FFD"/>
    <w:rsid w:val="401B17D8"/>
    <w:rsid w:val="401B3C3D"/>
    <w:rsid w:val="401B7E1E"/>
    <w:rsid w:val="401C330D"/>
    <w:rsid w:val="401C4185"/>
    <w:rsid w:val="401D2E8B"/>
    <w:rsid w:val="401F20AE"/>
    <w:rsid w:val="40223343"/>
    <w:rsid w:val="402251B7"/>
    <w:rsid w:val="40253CAA"/>
    <w:rsid w:val="40260E93"/>
    <w:rsid w:val="40266E27"/>
    <w:rsid w:val="40291830"/>
    <w:rsid w:val="402E18EB"/>
    <w:rsid w:val="402E219B"/>
    <w:rsid w:val="402F4915"/>
    <w:rsid w:val="40304296"/>
    <w:rsid w:val="40354679"/>
    <w:rsid w:val="40357A4F"/>
    <w:rsid w:val="403703F1"/>
    <w:rsid w:val="403A181E"/>
    <w:rsid w:val="403A27DE"/>
    <w:rsid w:val="403F1053"/>
    <w:rsid w:val="40412636"/>
    <w:rsid w:val="404364B8"/>
    <w:rsid w:val="404843AC"/>
    <w:rsid w:val="40495519"/>
    <w:rsid w:val="404B51B2"/>
    <w:rsid w:val="404C453A"/>
    <w:rsid w:val="40503261"/>
    <w:rsid w:val="4051577C"/>
    <w:rsid w:val="40520648"/>
    <w:rsid w:val="40585A77"/>
    <w:rsid w:val="405974A7"/>
    <w:rsid w:val="4061461E"/>
    <w:rsid w:val="406217D9"/>
    <w:rsid w:val="40624D42"/>
    <w:rsid w:val="40630DD7"/>
    <w:rsid w:val="4065121D"/>
    <w:rsid w:val="40663CC7"/>
    <w:rsid w:val="40665666"/>
    <w:rsid w:val="40673C66"/>
    <w:rsid w:val="406805E6"/>
    <w:rsid w:val="4068080A"/>
    <w:rsid w:val="406B2BA1"/>
    <w:rsid w:val="406C6DF2"/>
    <w:rsid w:val="406D5BC1"/>
    <w:rsid w:val="406E7B8B"/>
    <w:rsid w:val="40716244"/>
    <w:rsid w:val="407426A3"/>
    <w:rsid w:val="4075774F"/>
    <w:rsid w:val="40763D04"/>
    <w:rsid w:val="407C5378"/>
    <w:rsid w:val="407D392A"/>
    <w:rsid w:val="407E2921"/>
    <w:rsid w:val="40833636"/>
    <w:rsid w:val="408476F0"/>
    <w:rsid w:val="408B6047"/>
    <w:rsid w:val="408B7059"/>
    <w:rsid w:val="408C14F7"/>
    <w:rsid w:val="408F1FDB"/>
    <w:rsid w:val="409273D5"/>
    <w:rsid w:val="40967AF1"/>
    <w:rsid w:val="409D3B55"/>
    <w:rsid w:val="40A46898"/>
    <w:rsid w:val="40A50DF4"/>
    <w:rsid w:val="40A62E81"/>
    <w:rsid w:val="40A8616D"/>
    <w:rsid w:val="40A925EF"/>
    <w:rsid w:val="40AA0485"/>
    <w:rsid w:val="40AD420F"/>
    <w:rsid w:val="40B437EF"/>
    <w:rsid w:val="40B71F30"/>
    <w:rsid w:val="40B97058"/>
    <w:rsid w:val="40BA6D17"/>
    <w:rsid w:val="40BE0206"/>
    <w:rsid w:val="40C76B70"/>
    <w:rsid w:val="40C94DC1"/>
    <w:rsid w:val="40CE0948"/>
    <w:rsid w:val="40CE737B"/>
    <w:rsid w:val="40CF1E30"/>
    <w:rsid w:val="40CF23D7"/>
    <w:rsid w:val="40CF391C"/>
    <w:rsid w:val="40D1779A"/>
    <w:rsid w:val="40D21EC7"/>
    <w:rsid w:val="40D24F3C"/>
    <w:rsid w:val="40D770FA"/>
    <w:rsid w:val="40D85684"/>
    <w:rsid w:val="40D9235A"/>
    <w:rsid w:val="40DC2008"/>
    <w:rsid w:val="40DC41E5"/>
    <w:rsid w:val="40DC4AF4"/>
    <w:rsid w:val="40DD16D7"/>
    <w:rsid w:val="40DE261A"/>
    <w:rsid w:val="40E439A9"/>
    <w:rsid w:val="40E85247"/>
    <w:rsid w:val="40EB4D37"/>
    <w:rsid w:val="40EC104D"/>
    <w:rsid w:val="40EC366E"/>
    <w:rsid w:val="40EC3E5C"/>
    <w:rsid w:val="40ED0AAF"/>
    <w:rsid w:val="40EE65D6"/>
    <w:rsid w:val="40F25067"/>
    <w:rsid w:val="40F47828"/>
    <w:rsid w:val="40F62092"/>
    <w:rsid w:val="40FA4F7A"/>
    <w:rsid w:val="40FC00E5"/>
    <w:rsid w:val="41011ECE"/>
    <w:rsid w:val="41046CBC"/>
    <w:rsid w:val="41055DF9"/>
    <w:rsid w:val="41083B3B"/>
    <w:rsid w:val="410A1661"/>
    <w:rsid w:val="410C045C"/>
    <w:rsid w:val="410F29E8"/>
    <w:rsid w:val="4111167F"/>
    <w:rsid w:val="411249BA"/>
    <w:rsid w:val="41127EC6"/>
    <w:rsid w:val="41130F9D"/>
    <w:rsid w:val="41151DB4"/>
    <w:rsid w:val="41160006"/>
    <w:rsid w:val="41184345"/>
    <w:rsid w:val="41197AF6"/>
    <w:rsid w:val="411B386E"/>
    <w:rsid w:val="411C60B2"/>
    <w:rsid w:val="411C7E57"/>
    <w:rsid w:val="411E6EBB"/>
    <w:rsid w:val="411F7BCC"/>
    <w:rsid w:val="4125649B"/>
    <w:rsid w:val="412566A6"/>
    <w:rsid w:val="41256E54"/>
    <w:rsid w:val="41263FC1"/>
    <w:rsid w:val="41284F99"/>
    <w:rsid w:val="412A1C5C"/>
    <w:rsid w:val="412A1D04"/>
    <w:rsid w:val="412D7C0D"/>
    <w:rsid w:val="41306246"/>
    <w:rsid w:val="41344930"/>
    <w:rsid w:val="41441DA7"/>
    <w:rsid w:val="41490806"/>
    <w:rsid w:val="414A3BD4"/>
    <w:rsid w:val="414C5B13"/>
    <w:rsid w:val="414D154E"/>
    <w:rsid w:val="415154E2"/>
    <w:rsid w:val="41526B64"/>
    <w:rsid w:val="41527B1C"/>
    <w:rsid w:val="415413AD"/>
    <w:rsid w:val="41562AF9"/>
    <w:rsid w:val="41565B14"/>
    <w:rsid w:val="41580ADB"/>
    <w:rsid w:val="41582DE7"/>
    <w:rsid w:val="415C0D58"/>
    <w:rsid w:val="415F6CF4"/>
    <w:rsid w:val="416074D3"/>
    <w:rsid w:val="41613077"/>
    <w:rsid w:val="41630D72"/>
    <w:rsid w:val="41635215"/>
    <w:rsid w:val="41636FC4"/>
    <w:rsid w:val="4167611E"/>
    <w:rsid w:val="41691469"/>
    <w:rsid w:val="416D3493"/>
    <w:rsid w:val="416D70C9"/>
    <w:rsid w:val="416F3253"/>
    <w:rsid w:val="41701F8C"/>
    <w:rsid w:val="41706FCB"/>
    <w:rsid w:val="417448CC"/>
    <w:rsid w:val="4176763F"/>
    <w:rsid w:val="4177028B"/>
    <w:rsid w:val="41777A7F"/>
    <w:rsid w:val="41784C17"/>
    <w:rsid w:val="417860D9"/>
    <w:rsid w:val="417D2351"/>
    <w:rsid w:val="417E5BAB"/>
    <w:rsid w:val="418337D9"/>
    <w:rsid w:val="41847666"/>
    <w:rsid w:val="41850CE8"/>
    <w:rsid w:val="41875D0E"/>
    <w:rsid w:val="41877EC0"/>
    <w:rsid w:val="418A09F4"/>
    <w:rsid w:val="418A26BB"/>
    <w:rsid w:val="418B706A"/>
    <w:rsid w:val="41921F60"/>
    <w:rsid w:val="41957572"/>
    <w:rsid w:val="41962EF5"/>
    <w:rsid w:val="41982BD7"/>
    <w:rsid w:val="419B49AF"/>
    <w:rsid w:val="419C3EB6"/>
    <w:rsid w:val="419D03C3"/>
    <w:rsid w:val="419E7FFC"/>
    <w:rsid w:val="41A41A81"/>
    <w:rsid w:val="41A43864"/>
    <w:rsid w:val="41A5138A"/>
    <w:rsid w:val="41A6103D"/>
    <w:rsid w:val="41A76EB0"/>
    <w:rsid w:val="41AC30B6"/>
    <w:rsid w:val="41AE63BF"/>
    <w:rsid w:val="41B1119A"/>
    <w:rsid w:val="41B50CEC"/>
    <w:rsid w:val="41B63597"/>
    <w:rsid w:val="41B760BC"/>
    <w:rsid w:val="41B94E35"/>
    <w:rsid w:val="41BA7151"/>
    <w:rsid w:val="41BB137E"/>
    <w:rsid w:val="41BB1D03"/>
    <w:rsid w:val="41BE45CD"/>
    <w:rsid w:val="41C17040"/>
    <w:rsid w:val="41C31810"/>
    <w:rsid w:val="41C435DE"/>
    <w:rsid w:val="41C7588E"/>
    <w:rsid w:val="41C84CE6"/>
    <w:rsid w:val="41C932CA"/>
    <w:rsid w:val="41CA4AC0"/>
    <w:rsid w:val="41D10AF5"/>
    <w:rsid w:val="41D37CA5"/>
    <w:rsid w:val="41DB2854"/>
    <w:rsid w:val="41DC556C"/>
    <w:rsid w:val="41DE79FD"/>
    <w:rsid w:val="41DF2AEE"/>
    <w:rsid w:val="41E023C2"/>
    <w:rsid w:val="41E1117B"/>
    <w:rsid w:val="41E2438C"/>
    <w:rsid w:val="41E264C6"/>
    <w:rsid w:val="41E42C75"/>
    <w:rsid w:val="41E52651"/>
    <w:rsid w:val="41E52B0F"/>
    <w:rsid w:val="41E81277"/>
    <w:rsid w:val="41E927CE"/>
    <w:rsid w:val="41E94C8F"/>
    <w:rsid w:val="41EE2D31"/>
    <w:rsid w:val="41EE6ABC"/>
    <w:rsid w:val="41F046CB"/>
    <w:rsid w:val="41F717A8"/>
    <w:rsid w:val="41F7200E"/>
    <w:rsid w:val="41F736ED"/>
    <w:rsid w:val="41F8593B"/>
    <w:rsid w:val="41FB36A0"/>
    <w:rsid w:val="41FB544E"/>
    <w:rsid w:val="41FD0A99"/>
    <w:rsid w:val="41FE5ABE"/>
    <w:rsid w:val="41FF1F65"/>
    <w:rsid w:val="41FF6CEC"/>
    <w:rsid w:val="42031F38"/>
    <w:rsid w:val="4205098B"/>
    <w:rsid w:val="42051BE2"/>
    <w:rsid w:val="42086749"/>
    <w:rsid w:val="420E2F9B"/>
    <w:rsid w:val="420E4738"/>
    <w:rsid w:val="421301D9"/>
    <w:rsid w:val="42165FBB"/>
    <w:rsid w:val="42167DEC"/>
    <w:rsid w:val="42187DAE"/>
    <w:rsid w:val="421B6B1C"/>
    <w:rsid w:val="421D0D91"/>
    <w:rsid w:val="421D51BE"/>
    <w:rsid w:val="421F7E5D"/>
    <w:rsid w:val="42213106"/>
    <w:rsid w:val="422342AD"/>
    <w:rsid w:val="4229212A"/>
    <w:rsid w:val="422B3962"/>
    <w:rsid w:val="422C747E"/>
    <w:rsid w:val="422D769A"/>
    <w:rsid w:val="422E5823"/>
    <w:rsid w:val="42301E97"/>
    <w:rsid w:val="42312C1E"/>
    <w:rsid w:val="423272A4"/>
    <w:rsid w:val="42336BBE"/>
    <w:rsid w:val="42347F30"/>
    <w:rsid w:val="42350960"/>
    <w:rsid w:val="423C41D1"/>
    <w:rsid w:val="423D0E40"/>
    <w:rsid w:val="423E1161"/>
    <w:rsid w:val="423F0ECE"/>
    <w:rsid w:val="423F5130"/>
    <w:rsid w:val="4242646B"/>
    <w:rsid w:val="42447053"/>
    <w:rsid w:val="4244741F"/>
    <w:rsid w:val="424506C6"/>
    <w:rsid w:val="424526D4"/>
    <w:rsid w:val="4246491B"/>
    <w:rsid w:val="42484CE7"/>
    <w:rsid w:val="42486D94"/>
    <w:rsid w:val="42491CAD"/>
    <w:rsid w:val="4249580F"/>
    <w:rsid w:val="424C78E6"/>
    <w:rsid w:val="424D3EFC"/>
    <w:rsid w:val="42513FDF"/>
    <w:rsid w:val="42517944"/>
    <w:rsid w:val="42537038"/>
    <w:rsid w:val="42547DAF"/>
    <w:rsid w:val="4255523A"/>
    <w:rsid w:val="425A2175"/>
    <w:rsid w:val="425A7DB4"/>
    <w:rsid w:val="425F2D8E"/>
    <w:rsid w:val="426052B1"/>
    <w:rsid w:val="4261767B"/>
    <w:rsid w:val="42626F86"/>
    <w:rsid w:val="42681BFB"/>
    <w:rsid w:val="426835BB"/>
    <w:rsid w:val="42697A87"/>
    <w:rsid w:val="426B2314"/>
    <w:rsid w:val="42701998"/>
    <w:rsid w:val="42712B7D"/>
    <w:rsid w:val="42717100"/>
    <w:rsid w:val="427325C2"/>
    <w:rsid w:val="42754E46"/>
    <w:rsid w:val="42756544"/>
    <w:rsid w:val="42764AD5"/>
    <w:rsid w:val="427C658F"/>
    <w:rsid w:val="427E7990"/>
    <w:rsid w:val="42815953"/>
    <w:rsid w:val="42870A90"/>
    <w:rsid w:val="428D3FA5"/>
    <w:rsid w:val="428D5136"/>
    <w:rsid w:val="428F5DC5"/>
    <w:rsid w:val="429158CE"/>
    <w:rsid w:val="42937435"/>
    <w:rsid w:val="42950A8F"/>
    <w:rsid w:val="42984C03"/>
    <w:rsid w:val="429900DE"/>
    <w:rsid w:val="429C09DF"/>
    <w:rsid w:val="429D6505"/>
    <w:rsid w:val="42A00416"/>
    <w:rsid w:val="42A258CA"/>
    <w:rsid w:val="42A25B01"/>
    <w:rsid w:val="42A41642"/>
    <w:rsid w:val="42A6124B"/>
    <w:rsid w:val="42A9049B"/>
    <w:rsid w:val="42AA39FE"/>
    <w:rsid w:val="42AB29D0"/>
    <w:rsid w:val="42AD5299"/>
    <w:rsid w:val="42B137B3"/>
    <w:rsid w:val="42B270C7"/>
    <w:rsid w:val="42B5230F"/>
    <w:rsid w:val="42B60390"/>
    <w:rsid w:val="42B707FA"/>
    <w:rsid w:val="42B850ED"/>
    <w:rsid w:val="42BA3559"/>
    <w:rsid w:val="42BB4F1E"/>
    <w:rsid w:val="42BF022A"/>
    <w:rsid w:val="42BF231A"/>
    <w:rsid w:val="42C128F6"/>
    <w:rsid w:val="42C21578"/>
    <w:rsid w:val="42C53047"/>
    <w:rsid w:val="42C62A3E"/>
    <w:rsid w:val="42C70060"/>
    <w:rsid w:val="42C80235"/>
    <w:rsid w:val="42C85330"/>
    <w:rsid w:val="42C95D7B"/>
    <w:rsid w:val="42C972FA"/>
    <w:rsid w:val="42CE1249"/>
    <w:rsid w:val="42CE7B50"/>
    <w:rsid w:val="42CE7F56"/>
    <w:rsid w:val="42D2374F"/>
    <w:rsid w:val="42D31F27"/>
    <w:rsid w:val="42D3748E"/>
    <w:rsid w:val="42D5174B"/>
    <w:rsid w:val="42D670E9"/>
    <w:rsid w:val="42D950B7"/>
    <w:rsid w:val="42D9753D"/>
    <w:rsid w:val="42DE0815"/>
    <w:rsid w:val="42DE5421"/>
    <w:rsid w:val="42E1777C"/>
    <w:rsid w:val="42E36CAD"/>
    <w:rsid w:val="42E64F94"/>
    <w:rsid w:val="42E75BED"/>
    <w:rsid w:val="42E92FF6"/>
    <w:rsid w:val="42EF6D61"/>
    <w:rsid w:val="42F50E3C"/>
    <w:rsid w:val="42F51E9D"/>
    <w:rsid w:val="42F52475"/>
    <w:rsid w:val="42F65BAE"/>
    <w:rsid w:val="42F71242"/>
    <w:rsid w:val="42F77ACD"/>
    <w:rsid w:val="42F900F2"/>
    <w:rsid w:val="42FC322C"/>
    <w:rsid w:val="42FC68C8"/>
    <w:rsid w:val="42FF2D1C"/>
    <w:rsid w:val="42FF4ACA"/>
    <w:rsid w:val="43003FAD"/>
    <w:rsid w:val="430155FF"/>
    <w:rsid w:val="430443CF"/>
    <w:rsid w:val="43090990"/>
    <w:rsid w:val="430A1E0F"/>
    <w:rsid w:val="430A7B4E"/>
    <w:rsid w:val="430B129B"/>
    <w:rsid w:val="430C6B74"/>
    <w:rsid w:val="430E6515"/>
    <w:rsid w:val="430F11B1"/>
    <w:rsid w:val="43121B64"/>
    <w:rsid w:val="43122A4F"/>
    <w:rsid w:val="43127DD9"/>
    <w:rsid w:val="43142703"/>
    <w:rsid w:val="431475EC"/>
    <w:rsid w:val="43147D11"/>
    <w:rsid w:val="43166BDB"/>
    <w:rsid w:val="431965C2"/>
    <w:rsid w:val="431E0D3D"/>
    <w:rsid w:val="4327123B"/>
    <w:rsid w:val="43281514"/>
    <w:rsid w:val="4328749E"/>
    <w:rsid w:val="432D11A9"/>
    <w:rsid w:val="432D5ADB"/>
    <w:rsid w:val="43315145"/>
    <w:rsid w:val="4336417B"/>
    <w:rsid w:val="43382AB1"/>
    <w:rsid w:val="43382ACA"/>
    <w:rsid w:val="43387418"/>
    <w:rsid w:val="433A5B28"/>
    <w:rsid w:val="433D0676"/>
    <w:rsid w:val="43452E25"/>
    <w:rsid w:val="43490584"/>
    <w:rsid w:val="434925C1"/>
    <w:rsid w:val="434A2FF9"/>
    <w:rsid w:val="434B7D0F"/>
    <w:rsid w:val="434C11AF"/>
    <w:rsid w:val="434C2945"/>
    <w:rsid w:val="434E3EDF"/>
    <w:rsid w:val="434F76F4"/>
    <w:rsid w:val="43514919"/>
    <w:rsid w:val="43524CEF"/>
    <w:rsid w:val="43527B03"/>
    <w:rsid w:val="4353022A"/>
    <w:rsid w:val="43541F1A"/>
    <w:rsid w:val="43586A10"/>
    <w:rsid w:val="43595D99"/>
    <w:rsid w:val="435A757E"/>
    <w:rsid w:val="435B42BA"/>
    <w:rsid w:val="435F66BA"/>
    <w:rsid w:val="4362275C"/>
    <w:rsid w:val="436562AF"/>
    <w:rsid w:val="43672D9B"/>
    <w:rsid w:val="4368266F"/>
    <w:rsid w:val="43695EDF"/>
    <w:rsid w:val="436A06C3"/>
    <w:rsid w:val="436A288B"/>
    <w:rsid w:val="436B215F"/>
    <w:rsid w:val="436D237B"/>
    <w:rsid w:val="436D513F"/>
    <w:rsid w:val="436D5ED7"/>
    <w:rsid w:val="436F02DB"/>
    <w:rsid w:val="436F39FE"/>
    <w:rsid w:val="436F650A"/>
    <w:rsid w:val="43713C09"/>
    <w:rsid w:val="43763BA4"/>
    <w:rsid w:val="437A107D"/>
    <w:rsid w:val="4383797D"/>
    <w:rsid w:val="43853972"/>
    <w:rsid w:val="43860529"/>
    <w:rsid w:val="43864784"/>
    <w:rsid w:val="43875D58"/>
    <w:rsid w:val="438816B3"/>
    <w:rsid w:val="438A7056"/>
    <w:rsid w:val="438B0149"/>
    <w:rsid w:val="438B0F83"/>
    <w:rsid w:val="438D3DDF"/>
    <w:rsid w:val="43947908"/>
    <w:rsid w:val="43956F87"/>
    <w:rsid w:val="439650FC"/>
    <w:rsid w:val="43972C98"/>
    <w:rsid w:val="43986635"/>
    <w:rsid w:val="439A4E2B"/>
    <w:rsid w:val="439D4A0F"/>
    <w:rsid w:val="439E2535"/>
    <w:rsid w:val="43A23DD3"/>
    <w:rsid w:val="43A54916"/>
    <w:rsid w:val="43A72A66"/>
    <w:rsid w:val="43A80A9C"/>
    <w:rsid w:val="43AB7BB0"/>
    <w:rsid w:val="43AE09CA"/>
    <w:rsid w:val="43B12058"/>
    <w:rsid w:val="43B27D8E"/>
    <w:rsid w:val="43B65BE3"/>
    <w:rsid w:val="43B66DD6"/>
    <w:rsid w:val="43BA0BD4"/>
    <w:rsid w:val="43BC6221"/>
    <w:rsid w:val="43BD7126"/>
    <w:rsid w:val="43C04259"/>
    <w:rsid w:val="43C135AF"/>
    <w:rsid w:val="43C246D4"/>
    <w:rsid w:val="43C31F9B"/>
    <w:rsid w:val="43C331BC"/>
    <w:rsid w:val="43C401ED"/>
    <w:rsid w:val="43C91A96"/>
    <w:rsid w:val="43CA157C"/>
    <w:rsid w:val="43CA6CFB"/>
    <w:rsid w:val="43CC5CCA"/>
    <w:rsid w:val="43CD16EB"/>
    <w:rsid w:val="43CF3AAE"/>
    <w:rsid w:val="43D31BBE"/>
    <w:rsid w:val="43D321DE"/>
    <w:rsid w:val="43D67133"/>
    <w:rsid w:val="43D70970"/>
    <w:rsid w:val="43DD4E0B"/>
    <w:rsid w:val="43E3402F"/>
    <w:rsid w:val="43E51F12"/>
    <w:rsid w:val="43E6645E"/>
    <w:rsid w:val="43EC32A0"/>
    <w:rsid w:val="43ED5AFA"/>
    <w:rsid w:val="43ED6ED0"/>
    <w:rsid w:val="43EE7018"/>
    <w:rsid w:val="43F409AB"/>
    <w:rsid w:val="43FB08C4"/>
    <w:rsid w:val="43FE4927"/>
    <w:rsid w:val="440103DB"/>
    <w:rsid w:val="44054362"/>
    <w:rsid w:val="440555A5"/>
    <w:rsid w:val="440770E9"/>
    <w:rsid w:val="44093E52"/>
    <w:rsid w:val="440944C8"/>
    <w:rsid w:val="440B12B8"/>
    <w:rsid w:val="440B586E"/>
    <w:rsid w:val="440C5159"/>
    <w:rsid w:val="440C5437"/>
    <w:rsid w:val="440C5FA7"/>
    <w:rsid w:val="440E43A0"/>
    <w:rsid w:val="440F001C"/>
    <w:rsid w:val="440F0D2A"/>
    <w:rsid w:val="4416656F"/>
    <w:rsid w:val="44182F26"/>
    <w:rsid w:val="44191BBB"/>
    <w:rsid w:val="441A2C59"/>
    <w:rsid w:val="441B1AB9"/>
    <w:rsid w:val="441B5933"/>
    <w:rsid w:val="442304A2"/>
    <w:rsid w:val="44271363"/>
    <w:rsid w:val="44271BD8"/>
    <w:rsid w:val="4427252A"/>
    <w:rsid w:val="442C7B41"/>
    <w:rsid w:val="442F5028"/>
    <w:rsid w:val="44305883"/>
    <w:rsid w:val="44323E42"/>
    <w:rsid w:val="44336BFB"/>
    <w:rsid w:val="443508B5"/>
    <w:rsid w:val="443707C3"/>
    <w:rsid w:val="443B2E5D"/>
    <w:rsid w:val="443C4228"/>
    <w:rsid w:val="443C7042"/>
    <w:rsid w:val="443E2012"/>
    <w:rsid w:val="44421060"/>
    <w:rsid w:val="44421112"/>
    <w:rsid w:val="44423339"/>
    <w:rsid w:val="444348D2"/>
    <w:rsid w:val="44446C38"/>
    <w:rsid w:val="44454A33"/>
    <w:rsid w:val="444A6219"/>
    <w:rsid w:val="444C1F91"/>
    <w:rsid w:val="444C7B2D"/>
    <w:rsid w:val="444E7AFE"/>
    <w:rsid w:val="4450382F"/>
    <w:rsid w:val="445636D6"/>
    <w:rsid w:val="44580936"/>
    <w:rsid w:val="44592057"/>
    <w:rsid w:val="445C39B4"/>
    <w:rsid w:val="445D37ED"/>
    <w:rsid w:val="445D7CFA"/>
    <w:rsid w:val="44641089"/>
    <w:rsid w:val="4467501D"/>
    <w:rsid w:val="446E4826"/>
    <w:rsid w:val="446E6AC3"/>
    <w:rsid w:val="447717A7"/>
    <w:rsid w:val="447717CB"/>
    <w:rsid w:val="447B76A8"/>
    <w:rsid w:val="447C2876"/>
    <w:rsid w:val="447D2067"/>
    <w:rsid w:val="447D46C9"/>
    <w:rsid w:val="447E30B3"/>
    <w:rsid w:val="447E56F0"/>
    <w:rsid w:val="447F2C3A"/>
    <w:rsid w:val="44842971"/>
    <w:rsid w:val="44842FC5"/>
    <w:rsid w:val="448654A3"/>
    <w:rsid w:val="4488746D"/>
    <w:rsid w:val="44892A35"/>
    <w:rsid w:val="448B5446"/>
    <w:rsid w:val="448C05DF"/>
    <w:rsid w:val="448C4433"/>
    <w:rsid w:val="448E11B8"/>
    <w:rsid w:val="448E6105"/>
    <w:rsid w:val="448F43DF"/>
    <w:rsid w:val="44913B2D"/>
    <w:rsid w:val="44943EA9"/>
    <w:rsid w:val="44945622"/>
    <w:rsid w:val="44993F1C"/>
    <w:rsid w:val="449B0822"/>
    <w:rsid w:val="449B7F46"/>
    <w:rsid w:val="449E2B67"/>
    <w:rsid w:val="449E468A"/>
    <w:rsid w:val="44A42CE6"/>
    <w:rsid w:val="44A51328"/>
    <w:rsid w:val="44A63325"/>
    <w:rsid w:val="44A945A6"/>
    <w:rsid w:val="44AC7A51"/>
    <w:rsid w:val="44AD22D1"/>
    <w:rsid w:val="44AD6ED3"/>
    <w:rsid w:val="44AE3F26"/>
    <w:rsid w:val="44B01B64"/>
    <w:rsid w:val="44B02850"/>
    <w:rsid w:val="44B1088F"/>
    <w:rsid w:val="44B11D4B"/>
    <w:rsid w:val="44B26298"/>
    <w:rsid w:val="44B44431"/>
    <w:rsid w:val="44B74446"/>
    <w:rsid w:val="44B8607E"/>
    <w:rsid w:val="44BC2C73"/>
    <w:rsid w:val="44BC5DA9"/>
    <w:rsid w:val="44C13E49"/>
    <w:rsid w:val="44C332AE"/>
    <w:rsid w:val="44CD69E7"/>
    <w:rsid w:val="44D1548A"/>
    <w:rsid w:val="44D2693A"/>
    <w:rsid w:val="44D51ED0"/>
    <w:rsid w:val="44D65FFB"/>
    <w:rsid w:val="44D67935"/>
    <w:rsid w:val="44D73C8A"/>
    <w:rsid w:val="44D73F50"/>
    <w:rsid w:val="44D83825"/>
    <w:rsid w:val="44DC13DF"/>
    <w:rsid w:val="44DC41BA"/>
    <w:rsid w:val="44DD5287"/>
    <w:rsid w:val="44DE2446"/>
    <w:rsid w:val="44DE4F43"/>
    <w:rsid w:val="44DE708D"/>
    <w:rsid w:val="44DF0C3C"/>
    <w:rsid w:val="44DF2E05"/>
    <w:rsid w:val="44DF4BB3"/>
    <w:rsid w:val="44DF6FDC"/>
    <w:rsid w:val="44E24BED"/>
    <w:rsid w:val="44E26CFE"/>
    <w:rsid w:val="44E34A92"/>
    <w:rsid w:val="44E437B6"/>
    <w:rsid w:val="44E93C84"/>
    <w:rsid w:val="44E977E0"/>
    <w:rsid w:val="44ED5522"/>
    <w:rsid w:val="44F157D6"/>
    <w:rsid w:val="44F22952"/>
    <w:rsid w:val="44F32D3A"/>
    <w:rsid w:val="44F35E86"/>
    <w:rsid w:val="44F3787C"/>
    <w:rsid w:val="44F4345C"/>
    <w:rsid w:val="44F5617E"/>
    <w:rsid w:val="44F63FDE"/>
    <w:rsid w:val="44F7146F"/>
    <w:rsid w:val="44FC353A"/>
    <w:rsid w:val="44FC522B"/>
    <w:rsid w:val="45000C94"/>
    <w:rsid w:val="450166A7"/>
    <w:rsid w:val="45036586"/>
    <w:rsid w:val="45037093"/>
    <w:rsid w:val="45061512"/>
    <w:rsid w:val="450715B3"/>
    <w:rsid w:val="45082CF0"/>
    <w:rsid w:val="450945DD"/>
    <w:rsid w:val="45097A94"/>
    <w:rsid w:val="450B7DAF"/>
    <w:rsid w:val="450D1824"/>
    <w:rsid w:val="450E4BF2"/>
    <w:rsid w:val="450F36EA"/>
    <w:rsid w:val="45101210"/>
    <w:rsid w:val="45166CC9"/>
    <w:rsid w:val="4517422C"/>
    <w:rsid w:val="45191934"/>
    <w:rsid w:val="45192426"/>
    <w:rsid w:val="451A59B4"/>
    <w:rsid w:val="451C1963"/>
    <w:rsid w:val="451C60A7"/>
    <w:rsid w:val="45211D11"/>
    <w:rsid w:val="45232331"/>
    <w:rsid w:val="45246A6A"/>
    <w:rsid w:val="452847AC"/>
    <w:rsid w:val="4528655A"/>
    <w:rsid w:val="452B429C"/>
    <w:rsid w:val="452B519B"/>
    <w:rsid w:val="4530540F"/>
    <w:rsid w:val="45311178"/>
    <w:rsid w:val="45325CB8"/>
    <w:rsid w:val="4535624A"/>
    <w:rsid w:val="45356EC9"/>
    <w:rsid w:val="45363789"/>
    <w:rsid w:val="45365331"/>
    <w:rsid w:val="453A324F"/>
    <w:rsid w:val="453B7EFC"/>
    <w:rsid w:val="453C3DB3"/>
    <w:rsid w:val="453C3EE8"/>
    <w:rsid w:val="453E749C"/>
    <w:rsid w:val="453F399E"/>
    <w:rsid w:val="453F5652"/>
    <w:rsid w:val="45416C1A"/>
    <w:rsid w:val="45442C68"/>
    <w:rsid w:val="45445F8E"/>
    <w:rsid w:val="4545684B"/>
    <w:rsid w:val="45461F94"/>
    <w:rsid w:val="45462E84"/>
    <w:rsid w:val="454A3890"/>
    <w:rsid w:val="454A606C"/>
    <w:rsid w:val="454C0E94"/>
    <w:rsid w:val="454F7F8B"/>
    <w:rsid w:val="455438F0"/>
    <w:rsid w:val="45546E9B"/>
    <w:rsid w:val="45554AA4"/>
    <w:rsid w:val="45573796"/>
    <w:rsid w:val="4558713C"/>
    <w:rsid w:val="45594965"/>
    <w:rsid w:val="455D6853"/>
    <w:rsid w:val="455E01CE"/>
    <w:rsid w:val="456018D4"/>
    <w:rsid w:val="456043CD"/>
    <w:rsid w:val="456223AE"/>
    <w:rsid w:val="4565330A"/>
    <w:rsid w:val="456B2373"/>
    <w:rsid w:val="456B4699"/>
    <w:rsid w:val="456C75D9"/>
    <w:rsid w:val="456D21BF"/>
    <w:rsid w:val="456D7E11"/>
    <w:rsid w:val="456F23DB"/>
    <w:rsid w:val="456F2FAA"/>
    <w:rsid w:val="456F54A1"/>
    <w:rsid w:val="45757AB2"/>
    <w:rsid w:val="457815A2"/>
    <w:rsid w:val="45783434"/>
    <w:rsid w:val="457B06F4"/>
    <w:rsid w:val="457F48A2"/>
    <w:rsid w:val="45815C6A"/>
    <w:rsid w:val="458347C5"/>
    <w:rsid w:val="458D1BA0"/>
    <w:rsid w:val="458F3ABC"/>
    <w:rsid w:val="45921C25"/>
    <w:rsid w:val="45925135"/>
    <w:rsid w:val="45925BA6"/>
    <w:rsid w:val="459813E9"/>
    <w:rsid w:val="45997458"/>
    <w:rsid w:val="459B4F7E"/>
    <w:rsid w:val="459C2AA4"/>
    <w:rsid w:val="459C780B"/>
    <w:rsid w:val="459D403A"/>
    <w:rsid w:val="45A10723"/>
    <w:rsid w:val="45A32084"/>
    <w:rsid w:val="45A32D35"/>
    <w:rsid w:val="45A51696"/>
    <w:rsid w:val="45A656D1"/>
    <w:rsid w:val="45AA766B"/>
    <w:rsid w:val="45AB34E5"/>
    <w:rsid w:val="45AC0F39"/>
    <w:rsid w:val="45AE7C4A"/>
    <w:rsid w:val="45AF7EC8"/>
    <w:rsid w:val="45B24076"/>
    <w:rsid w:val="45B81501"/>
    <w:rsid w:val="45B93656"/>
    <w:rsid w:val="45BC6B6D"/>
    <w:rsid w:val="45BD1A3C"/>
    <w:rsid w:val="45BE40C5"/>
    <w:rsid w:val="45C35A4D"/>
    <w:rsid w:val="45C40865"/>
    <w:rsid w:val="45C672F2"/>
    <w:rsid w:val="45CB5210"/>
    <w:rsid w:val="45CD5FFC"/>
    <w:rsid w:val="45CF0CDB"/>
    <w:rsid w:val="45CF2E79"/>
    <w:rsid w:val="45D172C7"/>
    <w:rsid w:val="45D57747"/>
    <w:rsid w:val="45D80A39"/>
    <w:rsid w:val="45DD0D5F"/>
    <w:rsid w:val="45DF24AC"/>
    <w:rsid w:val="45E73012"/>
    <w:rsid w:val="45E76415"/>
    <w:rsid w:val="45EB35C4"/>
    <w:rsid w:val="45ED7786"/>
    <w:rsid w:val="45ED7FEA"/>
    <w:rsid w:val="45EF7078"/>
    <w:rsid w:val="45F4468E"/>
    <w:rsid w:val="45F52526"/>
    <w:rsid w:val="45F643A1"/>
    <w:rsid w:val="45F65646"/>
    <w:rsid w:val="45F9741A"/>
    <w:rsid w:val="45F97475"/>
    <w:rsid w:val="45FB0848"/>
    <w:rsid w:val="45FB547A"/>
    <w:rsid w:val="45FB6C22"/>
    <w:rsid w:val="45FC3D4B"/>
    <w:rsid w:val="45FC4214"/>
    <w:rsid w:val="45FD79E7"/>
    <w:rsid w:val="46011C13"/>
    <w:rsid w:val="46016B78"/>
    <w:rsid w:val="46040D75"/>
    <w:rsid w:val="46050649"/>
    <w:rsid w:val="46054A01"/>
    <w:rsid w:val="460615EF"/>
    <w:rsid w:val="4608381F"/>
    <w:rsid w:val="46086F04"/>
    <w:rsid w:val="46093CFC"/>
    <w:rsid w:val="460B688D"/>
    <w:rsid w:val="460F44E8"/>
    <w:rsid w:val="4612032E"/>
    <w:rsid w:val="461442F7"/>
    <w:rsid w:val="46146F73"/>
    <w:rsid w:val="46147AEF"/>
    <w:rsid w:val="461633F0"/>
    <w:rsid w:val="461940F5"/>
    <w:rsid w:val="461A0599"/>
    <w:rsid w:val="461C0323"/>
    <w:rsid w:val="46202C1B"/>
    <w:rsid w:val="46203C61"/>
    <w:rsid w:val="462211B4"/>
    <w:rsid w:val="4624665B"/>
    <w:rsid w:val="46256F3D"/>
    <w:rsid w:val="462E35D0"/>
    <w:rsid w:val="462F1B6A"/>
    <w:rsid w:val="463467CF"/>
    <w:rsid w:val="46365B32"/>
    <w:rsid w:val="46374C55"/>
    <w:rsid w:val="4638398D"/>
    <w:rsid w:val="46396328"/>
    <w:rsid w:val="463E3B5B"/>
    <w:rsid w:val="463F6D8D"/>
    <w:rsid w:val="4642189D"/>
    <w:rsid w:val="464218E8"/>
    <w:rsid w:val="46440152"/>
    <w:rsid w:val="46444544"/>
    <w:rsid w:val="4646138E"/>
    <w:rsid w:val="464949DA"/>
    <w:rsid w:val="464F312B"/>
    <w:rsid w:val="465264C4"/>
    <w:rsid w:val="46545054"/>
    <w:rsid w:val="46555B2D"/>
    <w:rsid w:val="4662197E"/>
    <w:rsid w:val="466311C6"/>
    <w:rsid w:val="466435C2"/>
    <w:rsid w:val="46691B8B"/>
    <w:rsid w:val="46706FD0"/>
    <w:rsid w:val="46713B4E"/>
    <w:rsid w:val="46715CDF"/>
    <w:rsid w:val="46755730"/>
    <w:rsid w:val="467557CF"/>
    <w:rsid w:val="46787D24"/>
    <w:rsid w:val="46787DE4"/>
    <w:rsid w:val="46794A5B"/>
    <w:rsid w:val="46794F2D"/>
    <w:rsid w:val="467B0908"/>
    <w:rsid w:val="467B090B"/>
    <w:rsid w:val="467B3D2C"/>
    <w:rsid w:val="467C4083"/>
    <w:rsid w:val="467C6146"/>
    <w:rsid w:val="467D28D5"/>
    <w:rsid w:val="467F640C"/>
    <w:rsid w:val="4680077C"/>
    <w:rsid w:val="4682149A"/>
    <w:rsid w:val="468437A7"/>
    <w:rsid w:val="46862E08"/>
    <w:rsid w:val="46873754"/>
    <w:rsid w:val="4689127A"/>
    <w:rsid w:val="46893028"/>
    <w:rsid w:val="468D2DD9"/>
    <w:rsid w:val="468F2B9E"/>
    <w:rsid w:val="469043B7"/>
    <w:rsid w:val="46957C1F"/>
    <w:rsid w:val="46981CDE"/>
    <w:rsid w:val="46996DAF"/>
    <w:rsid w:val="469B3A48"/>
    <w:rsid w:val="469F284C"/>
    <w:rsid w:val="46A240EA"/>
    <w:rsid w:val="46A4590F"/>
    <w:rsid w:val="46A47E62"/>
    <w:rsid w:val="46AC051D"/>
    <w:rsid w:val="46B064F9"/>
    <w:rsid w:val="46B35F57"/>
    <w:rsid w:val="46B7648E"/>
    <w:rsid w:val="46BC52CD"/>
    <w:rsid w:val="46BD3861"/>
    <w:rsid w:val="46BE768F"/>
    <w:rsid w:val="46C56009"/>
    <w:rsid w:val="46C80E18"/>
    <w:rsid w:val="46C91BD8"/>
    <w:rsid w:val="46C9299B"/>
    <w:rsid w:val="46C96C09"/>
    <w:rsid w:val="46CA5217"/>
    <w:rsid w:val="46CB3AF5"/>
    <w:rsid w:val="46CB516B"/>
    <w:rsid w:val="46CB6411"/>
    <w:rsid w:val="46CC4780"/>
    <w:rsid w:val="46CC4BA8"/>
    <w:rsid w:val="46CE5CA5"/>
    <w:rsid w:val="46CF7251"/>
    <w:rsid w:val="46D22C21"/>
    <w:rsid w:val="46D514C6"/>
    <w:rsid w:val="46D53AB6"/>
    <w:rsid w:val="46D83FB0"/>
    <w:rsid w:val="46DA06DC"/>
    <w:rsid w:val="46DA1AD6"/>
    <w:rsid w:val="46DB75FE"/>
    <w:rsid w:val="46DC36C7"/>
    <w:rsid w:val="46DE4FF9"/>
    <w:rsid w:val="46E471E9"/>
    <w:rsid w:val="46E6047B"/>
    <w:rsid w:val="46E80040"/>
    <w:rsid w:val="46E93D36"/>
    <w:rsid w:val="46ED3F24"/>
    <w:rsid w:val="46EF4526"/>
    <w:rsid w:val="46F030A7"/>
    <w:rsid w:val="46F202F9"/>
    <w:rsid w:val="46F25B34"/>
    <w:rsid w:val="46F30DEA"/>
    <w:rsid w:val="46F32B98"/>
    <w:rsid w:val="46F47709"/>
    <w:rsid w:val="46F801AE"/>
    <w:rsid w:val="46F877DA"/>
    <w:rsid w:val="46FA06FB"/>
    <w:rsid w:val="46FA217E"/>
    <w:rsid w:val="46FD2191"/>
    <w:rsid w:val="47007B68"/>
    <w:rsid w:val="47013507"/>
    <w:rsid w:val="47044DA5"/>
    <w:rsid w:val="47083E45"/>
    <w:rsid w:val="470A50E3"/>
    <w:rsid w:val="470A73E3"/>
    <w:rsid w:val="470C569B"/>
    <w:rsid w:val="470E352E"/>
    <w:rsid w:val="470F6C55"/>
    <w:rsid w:val="47136003"/>
    <w:rsid w:val="471605EF"/>
    <w:rsid w:val="47167E0B"/>
    <w:rsid w:val="471C3E9C"/>
    <w:rsid w:val="471F2F05"/>
    <w:rsid w:val="47200F6A"/>
    <w:rsid w:val="47204CAF"/>
    <w:rsid w:val="47207E8F"/>
    <w:rsid w:val="472132DA"/>
    <w:rsid w:val="47254B38"/>
    <w:rsid w:val="473018E6"/>
    <w:rsid w:val="47343AD5"/>
    <w:rsid w:val="47371572"/>
    <w:rsid w:val="473D647D"/>
    <w:rsid w:val="474038F5"/>
    <w:rsid w:val="4741367D"/>
    <w:rsid w:val="474451A1"/>
    <w:rsid w:val="47490A0A"/>
    <w:rsid w:val="474B6530"/>
    <w:rsid w:val="475278BE"/>
    <w:rsid w:val="47533BF7"/>
    <w:rsid w:val="47544AC0"/>
    <w:rsid w:val="47565BEE"/>
    <w:rsid w:val="47596BED"/>
    <w:rsid w:val="475B669D"/>
    <w:rsid w:val="47615D53"/>
    <w:rsid w:val="476515C6"/>
    <w:rsid w:val="476536BB"/>
    <w:rsid w:val="47663EAD"/>
    <w:rsid w:val="47670706"/>
    <w:rsid w:val="47671DC2"/>
    <w:rsid w:val="4767397A"/>
    <w:rsid w:val="476768B9"/>
    <w:rsid w:val="4768030F"/>
    <w:rsid w:val="47694DDF"/>
    <w:rsid w:val="476D06F5"/>
    <w:rsid w:val="476E3089"/>
    <w:rsid w:val="476E468F"/>
    <w:rsid w:val="476F3631"/>
    <w:rsid w:val="4770243A"/>
    <w:rsid w:val="47721D0E"/>
    <w:rsid w:val="4774745E"/>
    <w:rsid w:val="477519EE"/>
    <w:rsid w:val="477753D6"/>
    <w:rsid w:val="47797541"/>
    <w:rsid w:val="477C0DDF"/>
    <w:rsid w:val="477F765C"/>
    <w:rsid w:val="47811982"/>
    <w:rsid w:val="47862200"/>
    <w:rsid w:val="4786644D"/>
    <w:rsid w:val="478B5BA0"/>
    <w:rsid w:val="478C7360"/>
    <w:rsid w:val="47920592"/>
    <w:rsid w:val="479309B9"/>
    <w:rsid w:val="479D30AD"/>
    <w:rsid w:val="479E418B"/>
    <w:rsid w:val="479F00AD"/>
    <w:rsid w:val="47A04BE6"/>
    <w:rsid w:val="47A07B92"/>
    <w:rsid w:val="47A3110B"/>
    <w:rsid w:val="47A47B1C"/>
    <w:rsid w:val="47A51A2A"/>
    <w:rsid w:val="47A569D9"/>
    <w:rsid w:val="47A81BD4"/>
    <w:rsid w:val="47A85556"/>
    <w:rsid w:val="47AC1351"/>
    <w:rsid w:val="47AC439C"/>
    <w:rsid w:val="47AE6F79"/>
    <w:rsid w:val="47AF6220"/>
    <w:rsid w:val="47B2035D"/>
    <w:rsid w:val="47B265AF"/>
    <w:rsid w:val="47B35C00"/>
    <w:rsid w:val="47B37B37"/>
    <w:rsid w:val="47B42F77"/>
    <w:rsid w:val="47B51A12"/>
    <w:rsid w:val="47B6645C"/>
    <w:rsid w:val="47B70069"/>
    <w:rsid w:val="47BB6CF1"/>
    <w:rsid w:val="47BF3B3B"/>
    <w:rsid w:val="47C00CCC"/>
    <w:rsid w:val="47C06F1E"/>
    <w:rsid w:val="47C14A44"/>
    <w:rsid w:val="47C36A0E"/>
    <w:rsid w:val="47C515EF"/>
    <w:rsid w:val="47C73482"/>
    <w:rsid w:val="47C87B80"/>
    <w:rsid w:val="47CD6E30"/>
    <w:rsid w:val="47D02250"/>
    <w:rsid w:val="47D12ED9"/>
    <w:rsid w:val="47D46525"/>
    <w:rsid w:val="47D51850"/>
    <w:rsid w:val="47D72B5E"/>
    <w:rsid w:val="47D77545"/>
    <w:rsid w:val="47D96644"/>
    <w:rsid w:val="47DA0502"/>
    <w:rsid w:val="47DB3D58"/>
    <w:rsid w:val="47DB4563"/>
    <w:rsid w:val="47DE73A4"/>
    <w:rsid w:val="47DF3FDB"/>
    <w:rsid w:val="47E074F9"/>
    <w:rsid w:val="47E3495E"/>
    <w:rsid w:val="47E403C5"/>
    <w:rsid w:val="47E45985"/>
    <w:rsid w:val="47E53E63"/>
    <w:rsid w:val="47E656B0"/>
    <w:rsid w:val="47E756A9"/>
    <w:rsid w:val="47E8192B"/>
    <w:rsid w:val="47E83B48"/>
    <w:rsid w:val="47E86B8E"/>
    <w:rsid w:val="47EB6E47"/>
    <w:rsid w:val="47F00BB5"/>
    <w:rsid w:val="47F11EEC"/>
    <w:rsid w:val="47F15329"/>
    <w:rsid w:val="47F37713"/>
    <w:rsid w:val="47F602EB"/>
    <w:rsid w:val="47F825DF"/>
    <w:rsid w:val="47F941DE"/>
    <w:rsid w:val="47FB549E"/>
    <w:rsid w:val="47FB5A2E"/>
    <w:rsid w:val="47FC09FF"/>
    <w:rsid w:val="47FC7E00"/>
    <w:rsid w:val="48004898"/>
    <w:rsid w:val="4800731A"/>
    <w:rsid w:val="48017ED4"/>
    <w:rsid w:val="480523F2"/>
    <w:rsid w:val="48075A00"/>
    <w:rsid w:val="480C1E8E"/>
    <w:rsid w:val="480C2C96"/>
    <w:rsid w:val="480D4FF1"/>
    <w:rsid w:val="480F2BBD"/>
    <w:rsid w:val="480F57AF"/>
    <w:rsid w:val="481728B6"/>
    <w:rsid w:val="48174664"/>
    <w:rsid w:val="481E3C44"/>
    <w:rsid w:val="481F3E59"/>
    <w:rsid w:val="4821165E"/>
    <w:rsid w:val="4828061F"/>
    <w:rsid w:val="482A083B"/>
    <w:rsid w:val="482A25E9"/>
    <w:rsid w:val="482C0C4E"/>
    <w:rsid w:val="482E032B"/>
    <w:rsid w:val="48301EF9"/>
    <w:rsid w:val="4830582E"/>
    <w:rsid w:val="483068A2"/>
    <w:rsid w:val="4831148F"/>
    <w:rsid w:val="48313A02"/>
    <w:rsid w:val="48386585"/>
    <w:rsid w:val="483A4B06"/>
    <w:rsid w:val="483B0352"/>
    <w:rsid w:val="483B7203"/>
    <w:rsid w:val="483D34A7"/>
    <w:rsid w:val="483D6B41"/>
    <w:rsid w:val="483E7E42"/>
    <w:rsid w:val="4840005F"/>
    <w:rsid w:val="4840117C"/>
    <w:rsid w:val="484724AF"/>
    <w:rsid w:val="484967D9"/>
    <w:rsid w:val="484A67E7"/>
    <w:rsid w:val="484B702F"/>
    <w:rsid w:val="484C1E7F"/>
    <w:rsid w:val="484C41E9"/>
    <w:rsid w:val="484D214B"/>
    <w:rsid w:val="484F36BB"/>
    <w:rsid w:val="48531B40"/>
    <w:rsid w:val="485544F9"/>
    <w:rsid w:val="48561630"/>
    <w:rsid w:val="48587156"/>
    <w:rsid w:val="48597AF7"/>
    <w:rsid w:val="485B27A2"/>
    <w:rsid w:val="485B50A5"/>
    <w:rsid w:val="485E36ED"/>
    <w:rsid w:val="486117B8"/>
    <w:rsid w:val="48611864"/>
    <w:rsid w:val="48615B15"/>
    <w:rsid w:val="48644BD6"/>
    <w:rsid w:val="48665D39"/>
    <w:rsid w:val="486C49B0"/>
    <w:rsid w:val="486D0CDA"/>
    <w:rsid w:val="486E2E1C"/>
    <w:rsid w:val="486F4AF3"/>
    <w:rsid w:val="486F4B80"/>
    <w:rsid w:val="486F624E"/>
    <w:rsid w:val="4872507C"/>
    <w:rsid w:val="48747D4F"/>
    <w:rsid w:val="487808A5"/>
    <w:rsid w:val="4878193F"/>
    <w:rsid w:val="487A3570"/>
    <w:rsid w:val="488438DB"/>
    <w:rsid w:val="48847722"/>
    <w:rsid w:val="48895562"/>
    <w:rsid w:val="488B752C"/>
    <w:rsid w:val="488D1DCC"/>
    <w:rsid w:val="488F09BD"/>
    <w:rsid w:val="4891270F"/>
    <w:rsid w:val="48914EA5"/>
    <w:rsid w:val="48944F9F"/>
    <w:rsid w:val="48965ED0"/>
    <w:rsid w:val="48973F31"/>
    <w:rsid w:val="48981C49"/>
    <w:rsid w:val="489B34E7"/>
    <w:rsid w:val="489B4A77"/>
    <w:rsid w:val="489B5295"/>
    <w:rsid w:val="489C4AC4"/>
    <w:rsid w:val="489F3D93"/>
    <w:rsid w:val="48A24197"/>
    <w:rsid w:val="48A27053"/>
    <w:rsid w:val="48A42D59"/>
    <w:rsid w:val="48A4482B"/>
    <w:rsid w:val="48AE4FC8"/>
    <w:rsid w:val="48B401B0"/>
    <w:rsid w:val="48B84099"/>
    <w:rsid w:val="48B87BF5"/>
    <w:rsid w:val="48B95E88"/>
    <w:rsid w:val="48B96BF8"/>
    <w:rsid w:val="48BB0570"/>
    <w:rsid w:val="48BB05F1"/>
    <w:rsid w:val="48BB5CC8"/>
    <w:rsid w:val="48BB6026"/>
    <w:rsid w:val="48BC0607"/>
    <w:rsid w:val="48BD2C79"/>
    <w:rsid w:val="48BF5427"/>
    <w:rsid w:val="48C04D26"/>
    <w:rsid w:val="48C36D6C"/>
    <w:rsid w:val="48C81540"/>
    <w:rsid w:val="48D10CB7"/>
    <w:rsid w:val="48D4476D"/>
    <w:rsid w:val="48D6330D"/>
    <w:rsid w:val="48D80297"/>
    <w:rsid w:val="48DD1FC4"/>
    <w:rsid w:val="48DD5477"/>
    <w:rsid w:val="48DE4528"/>
    <w:rsid w:val="48DF33D4"/>
    <w:rsid w:val="48DF67DC"/>
    <w:rsid w:val="48E24E03"/>
    <w:rsid w:val="48E47F42"/>
    <w:rsid w:val="48E53AFE"/>
    <w:rsid w:val="48E64546"/>
    <w:rsid w:val="48E661C5"/>
    <w:rsid w:val="48E924A4"/>
    <w:rsid w:val="48ED41F1"/>
    <w:rsid w:val="48EF2CA1"/>
    <w:rsid w:val="48EF7982"/>
    <w:rsid w:val="48F00365"/>
    <w:rsid w:val="48F055E1"/>
    <w:rsid w:val="48F25D3F"/>
    <w:rsid w:val="48F43D2B"/>
    <w:rsid w:val="48F46186"/>
    <w:rsid w:val="48F50E49"/>
    <w:rsid w:val="48F7604C"/>
    <w:rsid w:val="48F820CB"/>
    <w:rsid w:val="48FA1FBB"/>
    <w:rsid w:val="48FA2B80"/>
    <w:rsid w:val="48FB3293"/>
    <w:rsid w:val="49022680"/>
    <w:rsid w:val="490270C2"/>
    <w:rsid w:val="4909426D"/>
    <w:rsid w:val="490966A2"/>
    <w:rsid w:val="490C7F41"/>
    <w:rsid w:val="490F389F"/>
    <w:rsid w:val="491017DF"/>
    <w:rsid w:val="49121864"/>
    <w:rsid w:val="49174B10"/>
    <w:rsid w:val="49180694"/>
    <w:rsid w:val="491B0D84"/>
    <w:rsid w:val="491C0CA9"/>
    <w:rsid w:val="491F3042"/>
    <w:rsid w:val="491F5D00"/>
    <w:rsid w:val="49217002"/>
    <w:rsid w:val="492359B6"/>
    <w:rsid w:val="49247038"/>
    <w:rsid w:val="49253577"/>
    <w:rsid w:val="492808F6"/>
    <w:rsid w:val="49296D45"/>
    <w:rsid w:val="4929734E"/>
    <w:rsid w:val="492B483F"/>
    <w:rsid w:val="492B50CB"/>
    <w:rsid w:val="492C696F"/>
    <w:rsid w:val="492D638D"/>
    <w:rsid w:val="492F6A57"/>
    <w:rsid w:val="493059DD"/>
    <w:rsid w:val="49373210"/>
    <w:rsid w:val="493C08BC"/>
    <w:rsid w:val="49424E2C"/>
    <w:rsid w:val="49431BB4"/>
    <w:rsid w:val="49474260"/>
    <w:rsid w:val="49492F43"/>
    <w:rsid w:val="49496B17"/>
    <w:rsid w:val="494D658F"/>
    <w:rsid w:val="494E2307"/>
    <w:rsid w:val="495319AC"/>
    <w:rsid w:val="49532899"/>
    <w:rsid w:val="49535E79"/>
    <w:rsid w:val="4954681D"/>
    <w:rsid w:val="49557B3A"/>
    <w:rsid w:val="495A0D4D"/>
    <w:rsid w:val="495B733D"/>
    <w:rsid w:val="495C04C5"/>
    <w:rsid w:val="495E6552"/>
    <w:rsid w:val="49632077"/>
    <w:rsid w:val="49635DB3"/>
    <w:rsid w:val="49641B2B"/>
    <w:rsid w:val="49650CFE"/>
    <w:rsid w:val="49695393"/>
    <w:rsid w:val="49697141"/>
    <w:rsid w:val="496C3345"/>
    <w:rsid w:val="496E2328"/>
    <w:rsid w:val="4970227E"/>
    <w:rsid w:val="49731C2C"/>
    <w:rsid w:val="49744A31"/>
    <w:rsid w:val="49745B71"/>
    <w:rsid w:val="49746212"/>
    <w:rsid w:val="49747FC0"/>
    <w:rsid w:val="49793828"/>
    <w:rsid w:val="497A552C"/>
    <w:rsid w:val="498030F3"/>
    <w:rsid w:val="49812D8F"/>
    <w:rsid w:val="49820DD8"/>
    <w:rsid w:val="49825D38"/>
    <w:rsid w:val="4984324F"/>
    <w:rsid w:val="49844701"/>
    <w:rsid w:val="4985208F"/>
    <w:rsid w:val="498643CC"/>
    <w:rsid w:val="49870A2A"/>
    <w:rsid w:val="498875C7"/>
    <w:rsid w:val="498A616B"/>
    <w:rsid w:val="498B70B7"/>
    <w:rsid w:val="498E5535"/>
    <w:rsid w:val="49920446"/>
    <w:rsid w:val="499248EA"/>
    <w:rsid w:val="49937703"/>
    <w:rsid w:val="499441BE"/>
    <w:rsid w:val="49946C5E"/>
    <w:rsid w:val="499577F9"/>
    <w:rsid w:val="49992C48"/>
    <w:rsid w:val="499C3073"/>
    <w:rsid w:val="499E328F"/>
    <w:rsid w:val="499E6DEB"/>
    <w:rsid w:val="499F3816"/>
    <w:rsid w:val="49A1722D"/>
    <w:rsid w:val="49A50F8C"/>
    <w:rsid w:val="49A76642"/>
    <w:rsid w:val="49AA6E9A"/>
    <w:rsid w:val="49AB571B"/>
    <w:rsid w:val="49AD20BD"/>
    <w:rsid w:val="49B14818"/>
    <w:rsid w:val="49B36164"/>
    <w:rsid w:val="49B4132B"/>
    <w:rsid w:val="49B4660E"/>
    <w:rsid w:val="49B8637A"/>
    <w:rsid w:val="49BA6B9B"/>
    <w:rsid w:val="49BA799D"/>
    <w:rsid w:val="49BB0593"/>
    <w:rsid w:val="49BB37BF"/>
    <w:rsid w:val="49C32CF5"/>
    <w:rsid w:val="49C51407"/>
    <w:rsid w:val="49C545AA"/>
    <w:rsid w:val="49C62562"/>
    <w:rsid w:val="49C641C5"/>
    <w:rsid w:val="49C65B59"/>
    <w:rsid w:val="49C713D5"/>
    <w:rsid w:val="49C82AEA"/>
    <w:rsid w:val="49CB7570"/>
    <w:rsid w:val="49CD656D"/>
    <w:rsid w:val="49CE359E"/>
    <w:rsid w:val="49CE5949"/>
    <w:rsid w:val="49D12B72"/>
    <w:rsid w:val="49D161C3"/>
    <w:rsid w:val="49D4166A"/>
    <w:rsid w:val="49D52A2A"/>
    <w:rsid w:val="49D7054F"/>
    <w:rsid w:val="49D82CF1"/>
    <w:rsid w:val="49D92519"/>
    <w:rsid w:val="49DA3B9B"/>
    <w:rsid w:val="49DB3097"/>
    <w:rsid w:val="49DC2C9A"/>
    <w:rsid w:val="49DC7913"/>
    <w:rsid w:val="49DE599E"/>
    <w:rsid w:val="49DF11B1"/>
    <w:rsid w:val="49E14F29"/>
    <w:rsid w:val="49E36EF3"/>
    <w:rsid w:val="49E638D0"/>
    <w:rsid w:val="49E8450A"/>
    <w:rsid w:val="49E862B8"/>
    <w:rsid w:val="49E94FE3"/>
    <w:rsid w:val="49EA0FD9"/>
    <w:rsid w:val="49EA2030"/>
    <w:rsid w:val="49EA63B4"/>
    <w:rsid w:val="49EB60EE"/>
    <w:rsid w:val="49EE1522"/>
    <w:rsid w:val="49EE1A24"/>
    <w:rsid w:val="49EE7713"/>
    <w:rsid w:val="49EF5D10"/>
    <w:rsid w:val="49EF5E93"/>
    <w:rsid w:val="49F403E3"/>
    <w:rsid w:val="49F73209"/>
    <w:rsid w:val="49F92273"/>
    <w:rsid w:val="49FA2239"/>
    <w:rsid w:val="49FC53EF"/>
    <w:rsid w:val="49FF145D"/>
    <w:rsid w:val="4A02381D"/>
    <w:rsid w:val="4A056E6A"/>
    <w:rsid w:val="4A05746B"/>
    <w:rsid w:val="4A073195"/>
    <w:rsid w:val="4A0A208F"/>
    <w:rsid w:val="4A0A4676"/>
    <w:rsid w:val="4A0C517F"/>
    <w:rsid w:val="4A0D5D1E"/>
    <w:rsid w:val="4A10601B"/>
    <w:rsid w:val="4A110E80"/>
    <w:rsid w:val="4A11506F"/>
    <w:rsid w:val="4A1452FF"/>
    <w:rsid w:val="4A156E51"/>
    <w:rsid w:val="4A176B9D"/>
    <w:rsid w:val="4A18684B"/>
    <w:rsid w:val="4A1B48DF"/>
    <w:rsid w:val="4A211C3F"/>
    <w:rsid w:val="4A2232E9"/>
    <w:rsid w:val="4A2367B9"/>
    <w:rsid w:val="4A27081E"/>
    <w:rsid w:val="4A2803CB"/>
    <w:rsid w:val="4A2A78C1"/>
    <w:rsid w:val="4A2C2648"/>
    <w:rsid w:val="4A2D733B"/>
    <w:rsid w:val="4A2F4AB9"/>
    <w:rsid w:val="4A324947"/>
    <w:rsid w:val="4A3650B5"/>
    <w:rsid w:val="4A3709B8"/>
    <w:rsid w:val="4A372D9B"/>
    <w:rsid w:val="4A3757C3"/>
    <w:rsid w:val="4A391EB1"/>
    <w:rsid w:val="4A3922FE"/>
    <w:rsid w:val="4A394955"/>
    <w:rsid w:val="4A394D65"/>
    <w:rsid w:val="4A396094"/>
    <w:rsid w:val="4A3A574E"/>
    <w:rsid w:val="4A3C4952"/>
    <w:rsid w:val="4A3D494A"/>
    <w:rsid w:val="4A407EA2"/>
    <w:rsid w:val="4A4150D0"/>
    <w:rsid w:val="4A426E24"/>
    <w:rsid w:val="4A4315B7"/>
    <w:rsid w:val="4A45100B"/>
    <w:rsid w:val="4A453CEF"/>
    <w:rsid w:val="4A4756D4"/>
    <w:rsid w:val="4A48513D"/>
    <w:rsid w:val="4A4A611D"/>
    <w:rsid w:val="4A4B1CE8"/>
    <w:rsid w:val="4A4C0878"/>
    <w:rsid w:val="4A4F6221"/>
    <w:rsid w:val="4A5334E7"/>
    <w:rsid w:val="4A54394D"/>
    <w:rsid w:val="4A5708CB"/>
    <w:rsid w:val="4A593553"/>
    <w:rsid w:val="4A5C1107"/>
    <w:rsid w:val="4A5D336F"/>
    <w:rsid w:val="4A5E0091"/>
    <w:rsid w:val="4A62250E"/>
    <w:rsid w:val="4A627020"/>
    <w:rsid w:val="4A6718D3"/>
    <w:rsid w:val="4A6944F2"/>
    <w:rsid w:val="4A6B7449"/>
    <w:rsid w:val="4A6C7C30"/>
    <w:rsid w:val="4A6E3000"/>
    <w:rsid w:val="4A710F50"/>
    <w:rsid w:val="4A742241"/>
    <w:rsid w:val="4A7C18B5"/>
    <w:rsid w:val="4A7D450E"/>
    <w:rsid w:val="4A7D663B"/>
    <w:rsid w:val="4A7E6C1C"/>
    <w:rsid w:val="4A82495E"/>
    <w:rsid w:val="4A833674"/>
    <w:rsid w:val="4A840D4E"/>
    <w:rsid w:val="4A843666"/>
    <w:rsid w:val="4A881849"/>
    <w:rsid w:val="4A897A9B"/>
    <w:rsid w:val="4A8A736F"/>
    <w:rsid w:val="4A8B38A1"/>
    <w:rsid w:val="4A8C4DC6"/>
    <w:rsid w:val="4A902354"/>
    <w:rsid w:val="4A9106FD"/>
    <w:rsid w:val="4A9158FC"/>
    <w:rsid w:val="4A931E3A"/>
    <w:rsid w:val="4A9615AE"/>
    <w:rsid w:val="4A963F66"/>
    <w:rsid w:val="4A965D14"/>
    <w:rsid w:val="4A97521B"/>
    <w:rsid w:val="4A9E06FB"/>
    <w:rsid w:val="4A9F10A0"/>
    <w:rsid w:val="4AA2290B"/>
    <w:rsid w:val="4AA46683"/>
    <w:rsid w:val="4AA47FDF"/>
    <w:rsid w:val="4AA95E97"/>
    <w:rsid w:val="4AB02746"/>
    <w:rsid w:val="4AB07A59"/>
    <w:rsid w:val="4AB16FF2"/>
    <w:rsid w:val="4AB2702B"/>
    <w:rsid w:val="4AB27F79"/>
    <w:rsid w:val="4AB34B18"/>
    <w:rsid w:val="4AB6060C"/>
    <w:rsid w:val="4AC00FE3"/>
    <w:rsid w:val="4AC42881"/>
    <w:rsid w:val="4AC704F1"/>
    <w:rsid w:val="4AC90A21"/>
    <w:rsid w:val="4ACF04C3"/>
    <w:rsid w:val="4AD37984"/>
    <w:rsid w:val="4AD51A1B"/>
    <w:rsid w:val="4AD8457E"/>
    <w:rsid w:val="4ADA4DB4"/>
    <w:rsid w:val="4ADD29F1"/>
    <w:rsid w:val="4AE00C47"/>
    <w:rsid w:val="4AE11242"/>
    <w:rsid w:val="4AE13D0B"/>
    <w:rsid w:val="4AE246BC"/>
    <w:rsid w:val="4AE465FE"/>
    <w:rsid w:val="4AE51F75"/>
    <w:rsid w:val="4AE656F0"/>
    <w:rsid w:val="4AE922E8"/>
    <w:rsid w:val="4AEA6060"/>
    <w:rsid w:val="4AEB308B"/>
    <w:rsid w:val="4AEC627C"/>
    <w:rsid w:val="4AEF1693"/>
    <w:rsid w:val="4AEF2E2E"/>
    <w:rsid w:val="4AEF75FE"/>
    <w:rsid w:val="4AF173EE"/>
    <w:rsid w:val="4AF2472A"/>
    <w:rsid w:val="4AF25E5C"/>
    <w:rsid w:val="4AF4092C"/>
    <w:rsid w:val="4AF40C8C"/>
    <w:rsid w:val="4AF62C56"/>
    <w:rsid w:val="4AF730F0"/>
    <w:rsid w:val="4B005883"/>
    <w:rsid w:val="4B0137F6"/>
    <w:rsid w:val="4B013AD5"/>
    <w:rsid w:val="4B0233A9"/>
    <w:rsid w:val="4B047121"/>
    <w:rsid w:val="4B0610EB"/>
    <w:rsid w:val="4B075DA0"/>
    <w:rsid w:val="4B0C77B4"/>
    <w:rsid w:val="4B123C94"/>
    <w:rsid w:val="4B130844"/>
    <w:rsid w:val="4B133480"/>
    <w:rsid w:val="4B1856FD"/>
    <w:rsid w:val="4B1857E4"/>
    <w:rsid w:val="4B187C62"/>
    <w:rsid w:val="4B1B4945"/>
    <w:rsid w:val="4B1C32A0"/>
    <w:rsid w:val="4B1F3F5B"/>
    <w:rsid w:val="4B291601"/>
    <w:rsid w:val="4B296ABF"/>
    <w:rsid w:val="4B297EF9"/>
    <w:rsid w:val="4B2B358F"/>
    <w:rsid w:val="4B2E0642"/>
    <w:rsid w:val="4B305EDF"/>
    <w:rsid w:val="4B326F56"/>
    <w:rsid w:val="4B335C59"/>
    <w:rsid w:val="4B353697"/>
    <w:rsid w:val="4B372732"/>
    <w:rsid w:val="4B390F69"/>
    <w:rsid w:val="4B3B00E7"/>
    <w:rsid w:val="4B3C2FD2"/>
    <w:rsid w:val="4B3C3852"/>
    <w:rsid w:val="4B3E0237"/>
    <w:rsid w:val="4B406149"/>
    <w:rsid w:val="4B414A81"/>
    <w:rsid w:val="4B421F3C"/>
    <w:rsid w:val="4B430BEE"/>
    <w:rsid w:val="4B444C66"/>
    <w:rsid w:val="4B4756EE"/>
    <w:rsid w:val="4B4778D3"/>
    <w:rsid w:val="4B4A3F3A"/>
    <w:rsid w:val="4B4B3020"/>
    <w:rsid w:val="4B4C1CE7"/>
    <w:rsid w:val="4B4F6766"/>
    <w:rsid w:val="4B5005B9"/>
    <w:rsid w:val="4B5113CD"/>
    <w:rsid w:val="4B5120A8"/>
    <w:rsid w:val="4B514892"/>
    <w:rsid w:val="4B517E8D"/>
    <w:rsid w:val="4B52740B"/>
    <w:rsid w:val="4B536A11"/>
    <w:rsid w:val="4B553A9B"/>
    <w:rsid w:val="4B576A51"/>
    <w:rsid w:val="4B5A31E5"/>
    <w:rsid w:val="4B5A43F3"/>
    <w:rsid w:val="4B5A5B10"/>
    <w:rsid w:val="4B5E043E"/>
    <w:rsid w:val="4B5F07FC"/>
    <w:rsid w:val="4B624FA6"/>
    <w:rsid w:val="4B626834"/>
    <w:rsid w:val="4B6422B6"/>
    <w:rsid w:val="4B68752F"/>
    <w:rsid w:val="4B6A311D"/>
    <w:rsid w:val="4B6B0F4E"/>
    <w:rsid w:val="4B6C5648"/>
    <w:rsid w:val="4B6D116B"/>
    <w:rsid w:val="4B6D7F16"/>
    <w:rsid w:val="4B721552"/>
    <w:rsid w:val="4B7500AC"/>
    <w:rsid w:val="4B752CEE"/>
    <w:rsid w:val="4B757F60"/>
    <w:rsid w:val="4B774FCB"/>
    <w:rsid w:val="4B7C065B"/>
    <w:rsid w:val="4B7D7E1D"/>
    <w:rsid w:val="4B7E5743"/>
    <w:rsid w:val="4B815A9A"/>
    <w:rsid w:val="4B8244EA"/>
    <w:rsid w:val="4B893E82"/>
    <w:rsid w:val="4B895879"/>
    <w:rsid w:val="4B8A1D1C"/>
    <w:rsid w:val="4B8A45E6"/>
    <w:rsid w:val="4B8A7205"/>
    <w:rsid w:val="4B8B15F1"/>
    <w:rsid w:val="4B8E6A8B"/>
    <w:rsid w:val="4B8F5D26"/>
    <w:rsid w:val="4B904004"/>
    <w:rsid w:val="4B920BD1"/>
    <w:rsid w:val="4B974671"/>
    <w:rsid w:val="4B996021"/>
    <w:rsid w:val="4B9B45FA"/>
    <w:rsid w:val="4BA04D32"/>
    <w:rsid w:val="4BA11CF1"/>
    <w:rsid w:val="4BA12BC2"/>
    <w:rsid w:val="4BA20814"/>
    <w:rsid w:val="4BA3448E"/>
    <w:rsid w:val="4BA44460"/>
    <w:rsid w:val="4BA5170F"/>
    <w:rsid w:val="4BA53CDC"/>
    <w:rsid w:val="4BA5607D"/>
    <w:rsid w:val="4BA827B3"/>
    <w:rsid w:val="4BA91A77"/>
    <w:rsid w:val="4BA97CC9"/>
    <w:rsid w:val="4BAA28D6"/>
    <w:rsid w:val="4BAF1783"/>
    <w:rsid w:val="4BB61DE9"/>
    <w:rsid w:val="4BB75A48"/>
    <w:rsid w:val="4BB9615E"/>
    <w:rsid w:val="4BBA1ED6"/>
    <w:rsid w:val="4BBC10BC"/>
    <w:rsid w:val="4BBD3589"/>
    <w:rsid w:val="4BC30D8B"/>
    <w:rsid w:val="4BC4540C"/>
    <w:rsid w:val="4BC5088F"/>
    <w:rsid w:val="4BC82AB8"/>
    <w:rsid w:val="4BCA036B"/>
    <w:rsid w:val="4BCA1EFA"/>
    <w:rsid w:val="4BCB29C4"/>
    <w:rsid w:val="4BCB6A33"/>
    <w:rsid w:val="4BCB70FF"/>
    <w:rsid w:val="4BCD4365"/>
    <w:rsid w:val="4BD177A6"/>
    <w:rsid w:val="4BD20FB2"/>
    <w:rsid w:val="4BD96800"/>
    <w:rsid w:val="4BDA4326"/>
    <w:rsid w:val="4BDB1F74"/>
    <w:rsid w:val="4BDB5346"/>
    <w:rsid w:val="4BDB5B68"/>
    <w:rsid w:val="4BDC6870"/>
    <w:rsid w:val="4BDE5BC4"/>
    <w:rsid w:val="4BE25632"/>
    <w:rsid w:val="4BE331DB"/>
    <w:rsid w:val="4BE50D5F"/>
    <w:rsid w:val="4BE66C41"/>
    <w:rsid w:val="4BE817DF"/>
    <w:rsid w:val="4BE83504"/>
    <w:rsid w:val="4BE9352E"/>
    <w:rsid w:val="4BE93848"/>
    <w:rsid w:val="4BE93DF1"/>
    <w:rsid w:val="4BE96B19"/>
    <w:rsid w:val="4BE97456"/>
    <w:rsid w:val="4BEA033E"/>
    <w:rsid w:val="4BED3D99"/>
    <w:rsid w:val="4BEE392E"/>
    <w:rsid w:val="4BEE5B9D"/>
    <w:rsid w:val="4BF3610F"/>
    <w:rsid w:val="4BF453E8"/>
    <w:rsid w:val="4BF65390"/>
    <w:rsid w:val="4BF70A34"/>
    <w:rsid w:val="4BF75FC9"/>
    <w:rsid w:val="4BFF3A04"/>
    <w:rsid w:val="4C031005"/>
    <w:rsid w:val="4C042321"/>
    <w:rsid w:val="4C0641F2"/>
    <w:rsid w:val="4C0A0767"/>
    <w:rsid w:val="4C0D69B3"/>
    <w:rsid w:val="4C0E437E"/>
    <w:rsid w:val="4C127F50"/>
    <w:rsid w:val="4C135CA6"/>
    <w:rsid w:val="4C175E1E"/>
    <w:rsid w:val="4C187387"/>
    <w:rsid w:val="4C1A4723"/>
    <w:rsid w:val="4C1B7586"/>
    <w:rsid w:val="4C1D563F"/>
    <w:rsid w:val="4C2235CF"/>
    <w:rsid w:val="4C243BB7"/>
    <w:rsid w:val="4C27330F"/>
    <w:rsid w:val="4C2F2681"/>
    <w:rsid w:val="4C2F6420"/>
    <w:rsid w:val="4C341C88"/>
    <w:rsid w:val="4C373C31"/>
    <w:rsid w:val="4C3A3EF5"/>
    <w:rsid w:val="4C3A6B73"/>
    <w:rsid w:val="4C41359F"/>
    <w:rsid w:val="4C41466A"/>
    <w:rsid w:val="4C451BD4"/>
    <w:rsid w:val="4C485734"/>
    <w:rsid w:val="4C4A01D9"/>
    <w:rsid w:val="4C4A14AC"/>
    <w:rsid w:val="4C4A4A3B"/>
    <w:rsid w:val="4C4D4AF8"/>
    <w:rsid w:val="4C554814"/>
    <w:rsid w:val="4C561BFF"/>
    <w:rsid w:val="4C575AE9"/>
    <w:rsid w:val="4C5C14A9"/>
    <w:rsid w:val="4C5D0C4E"/>
    <w:rsid w:val="4C5D1BEC"/>
    <w:rsid w:val="4C5E0AB3"/>
    <w:rsid w:val="4C6267F5"/>
    <w:rsid w:val="4C632B71"/>
    <w:rsid w:val="4C633929"/>
    <w:rsid w:val="4C6A7D33"/>
    <w:rsid w:val="4C6C2DA4"/>
    <w:rsid w:val="4C6C78C9"/>
    <w:rsid w:val="4C6D0E3C"/>
    <w:rsid w:val="4C707079"/>
    <w:rsid w:val="4C716A38"/>
    <w:rsid w:val="4C7177DA"/>
    <w:rsid w:val="4C742085"/>
    <w:rsid w:val="4C765BC3"/>
    <w:rsid w:val="4C7814FE"/>
    <w:rsid w:val="4C783B15"/>
    <w:rsid w:val="4C787C5E"/>
    <w:rsid w:val="4C7B7DC2"/>
    <w:rsid w:val="4C7C4AA1"/>
    <w:rsid w:val="4C8271C7"/>
    <w:rsid w:val="4C832CD9"/>
    <w:rsid w:val="4C83676C"/>
    <w:rsid w:val="4C8477EE"/>
    <w:rsid w:val="4C8571AA"/>
    <w:rsid w:val="4C8E16AA"/>
    <w:rsid w:val="4C8F6EBF"/>
    <w:rsid w:val="4C9074D6"/>
    <w:rsid w:val="4C912C37"/>
    <w:rsid w:val="4C9218AF"/>
    <w:rsid w:val="4C9463F0"/>
    <w:rsid w:val="4C96024D"/>
    <w:rsid w:val="4C9902E6"/>
    <w:rsid w:val="4C9C5B2B"/>
    <w:rsid w:val="4C9D5A7F"/>
    <w:rsid w:val="4CA0373B"/>
    <w:rsid w:val="4CA153B6"/>
    <w:rsid w:val="4CA211DA"/>
    <w:rsid w:val="4CA706AC"/>
    <w:rsid w:val="4CA746B2"/>
    <w:rsid w:val="4CA84108"/>
    <w:rsid w:val="4CA87F80"/>
    <w:rsid w:val="4CA94424"/>
    <w:rsid w:val="4CAC5877"/>
    <w:rsid w:val="4CAD6AE5"/>
    <w:rsid w:val="4CAF2B43"/>
    <w:rsid w:val="4CB10502"/>
    <w:rsid w:val="4CB132D9"/>
    <w:rsid w:val="4CB14FB3"/>
    <w:rsid w:val="4CB3324A"/>
    <w:rsid w:val="4CB37051"/>
    <w:rsid w:val="4CB42DC9"/>
    <w:rsid w:val="4CB501D2"/>
    <w:rsid w:val="4CB93F3C"/>
    <w:rsid w:val="4CBA514E"/>
    <w:rsid w:val="4CBB6A95"/>
    <w:rsid w:val="4CBE1234"/>
    <w:rsid w:val="4CBF3923"/>
    <w:rsid w:val="4CBF59F6"/>
    <w:rsid w:val="4CC509D8"/>
    <w:rsid w:val="4CC91173"/>
    <w:rsid w:val="4CCA5264"/>
    <w:rsid w:val="4CCA6477"/>
    <w:rsid w:val="4CCB7704"/>
    <w:rsid w:val="4CCC7FE2"/>
    <w:rsid w:val="4CCE25BF"/>
    <w:rsid w:val="4CCE393F"/>
    <w:rsid w:val="4CD25E3A"/>
    <w:rsid w:val="4CD4146B"/>
    <w:rsid w:val="4CD94606"/>
    <w:rsid w:val="4CDA2830"/>
    <w:rsid w:val="4CDA4C2D"/>
    <w:rsid w:val="4CDB381C"/>
    <w:rsid w:val="4CDD7C2A"/>
    <w:rsid w:val="4CDF7E46"/>
    <w:rsid w:val="4CE514E4"/>
    <w:rsid w:val="4CE64DA7"/>
    <w:rsid w:val="4CE76CFB"/>
    <w:rsid w:val="4CEB0F0C"/>
    <w:rsid w:val="4CEB19B5"/>
    <w:rsid w:val="4CED6E8B"/>
    <w:rsid w:val="4CEF5BAF"/>
    <w:rsid w:val="4CF0148F"/>
    <w:rsid w:val="4CF11927"/>
    <w:rsid w:val="4CF17167"/>
    <w:rsid w:val="4CF3569F"/>
    <w:rsid w:val="4CF52563"/>
    <w:rsid w:val="4CF64CFD"/>
    <w:rsid w:val="4CF85B9B"/>
    <w:rsid w:val="4CFB3AB1"/>
    <w:rsid w:val="4D002C36"/>
    <w:rsid w:val="4D024EA7"/>
    <w:rsid w:val="4D086A59"/>
    <w:rsid w:val="4D09461A"/>
    <w:rsid w:val="4D096C71"/>
    <w:rsid w:val="4D0A4797"/>
    <w:rsid w:val="4D0C4C21"/>
    <w:rsid w:val="4D0F25B7"/>
    <w:rsid w:val="4D0F706F"/>
    <w:rsid w:val="4D101C4D"/>
    <w:rsid w:val="4D10659B"/>
    <w:rsid w:val="4D113D78"/>
    <w:rsid w:val="4D115B26"/>
    <w:rsid w:val="4D143C42"/>
    <w:rsid w:val="4D1473C4"/>
    <w:rsid w:val="4D150064"/>
    <w:rsid w:val="4D1513A3"/>
    <w:rsid w:val="4D165CAE"/>
    <w:rsid w:val="4D193674"/>
    <w:rsid w:val="4D1B4E93"/>
    <w:rsid w:val="4D1C1C6E"/>
    <w:rsid w:val="4D21339A"/>
    <w:rsid w:val="4D233369"/>
    <w:rsid w:val="4D241CFD"/>
    <w:rsid w:val="4D263FB2"/>
    <w:rsid w:val="4D265AE0"/>
    <w:rsid w:val="4D277B95"/>
    <w:rsid w:val="4D294E8D"/>
    <w:rsid w:val="4D2D5AA4"/>
    <w:rsid w:val="4D357A66"/>
    <w:rsid w:val="4D375422"/>
    <w:rsid w:val="4D3A6AF1"/>
    <w:rsid w:val="4D3B62A0"/>
    <w:rsid w:val="4D3C49F3"/>
    <w:rsid w:val="4D400DC6"/>
    <w:rsid w:val="4D463C04"/>
    <w:rsid w:val="4D470D2F"/>
    <w:rsid w:val="4D471547"/>
    <w:rsid w:val="4D4952BF"/>
    <w:rsid w:val="4D4B1038"/>
    <w:rsid w:val="4D4E382F"/>
    <w:rsid w:val="4D4E6D7A"/>
    <w:rsid w:val="4D50317F"/>
    <w:rsid w:val="4D521BAB"/>
    <w:rsid w:val="4D580CA3"/>
    <w:rsid w:val="4D586D27"/>
    <w:rsid w:val="4D597894"/>
    <w:rsid w:val="4D5A70A8"/>
    <w:rsid w:val="4D5A7FA1"/>
    <w:rsid w:val="4D5B0EA9"/>
    <w:rsid w:val="4D5B4316"/>
    <w:rsid w:val="4D5F023D"/>
    <w:rsid w:val="4D623FEA"/>
    <w:rsid w:val="4D64666D"/>
    <w:rsid w:val="4D6558F6"/>
    <w:rsid w:val="4D6640C3"/>
    <w:rsid w:val="4D6806B0"/>
    <w:rsid w:val="4D680CA3"/>
    <w:rsid w:val="4D680F49"/>
    <w:rsid w:val="4D691111"/>
    <w:rsid w:val="4D6A067C"/>
    <w:rsid w:val="4D6D5452"/>
    <w:rsid w:val="4D6F0897"/>
    <w:rsid w:val="4D712B28"/>
    <w:rsid w:val="4D714816"/>
    <w:rsid w:val="4D7232E8"/>
    <w:rsid w:val="4D7843D2"/>
    <w:rsid w:val="4D7D2931"/>
    <w:rsid w:val="4D8659E5"/>
    <w:rsid w:val="4D8724A0"/>
    <w:rsid w:val="4D876F56"/>
    <w:rsid w:val="4D877B20"/>
    <w:rsid w:val="4D8868D8"/>
    <w:rsid w:val="4D8918F4"/>
    <w:rsid w:val="4D8A3DEC"/>
    <w:rsid w:val="4D8A451F"/>
    <w:rsid w:val="4D8C3C85"/>
    <w:rsid w:val="4D8C4B57"/>
    <w:rsid w:val="4D8E53C8"/>
    <w:rsid w:val="4D902EEE"/>
    <w:rsid w:val="4D920C81"/>
    <w:rsid w:val="4D926C66"/>
    <w:rsid w:val="4D955611"/>
    <w:rsid w:val="4D963499"/>
    <w:rsid w:val="4D977107"/>
    <w:rsid w:val="4D9A40E1"/>
    <w:rsid w:val="4D9A5B1B"/>
    <w:rsid w:val="4D9C7AE5"/>
    <w:rsid w:val="4D9F1383"/>
    <w:rsid w:val="4D9F1B91"/>
    <w:rsid w:val="4DA04E69"/>
    <w:rsid w:val="4DA44651"/>
    <w:rsid w:val="4DA60964"/>
    <w:rsid w:val="4DA615AD"/>
    <w:rsid w:val="4DA8571C"/>
    <w:rsid w:val="4DA9422D"/>
    <w:rsid w:val="4DAB1AD6"/>
    <w:rsid w:val="4DAB539C"/>
    <w:rsid w:val="4DAD3E3B"/>
    <w:rsid w:val="4DAE31B6"/>
    <w:rsid w:val="4DB12E65"/>
    <w:rsid w:val="4DB13513"/>
    <w:rsid w:val="4DB3048D"/>
    <w:rsid w:val="4DB404A6"/>
    <w:rsid w:val="4DB64090"/>
    <w:rsid w:val="4DBB224A"/>
    <w:rsid w:val="4DC0033B"/>
    <w:rsid w:val="4DC02D74"/>
    <w:rsid w:val="4DC12AFF"/>
    <w:rsid w:val="4DC94652"/>
    <w:rsid w:val="4DCA43A8"/>
    <w:rsid w:val="4DCD5EF0"/>
    <w:rsid w:val="4DCE204C"/>
    <w:rsid w:val="4DCF0F27"/>
    <w:rsid w:val="4DCF45FE"/>
    <w:rsid w:val="4DD03C33"/>
    <w:rsid w:val="4DD042EF"/>
    <w:rsid w:val="4DD30A47"/>
    <w:rsid w:val="4DD375B9"/>
    <w:rsid w:val="4DD42B6C"/>
    <w:rsid w:val="4DD679C5"/>
    <w:rsid w:val="4DD71657"/>
    <w:rsid w:val="4DD73972"/>
    <w:rsid w:val="4DD843D3"/>
    <w:rsid w:val="4DD845B2"/>
    <w:rsid w:val="4DD86643"/>
    <w:rsid w:val="4DD94895"/>
    <w:rsid w:val="4DDD5EF4"/>
    <w:rsid w:val="4DDE26C4"/>
    <w:rsid w:val="4DDF1AD8"/>
    <w:rsid w:val="4DDF5C24"/>
    <w:rsid w:val="4DE222CE"/>
    <w:rsid w:val="4DE2433A"/>
    <w:rsid w:val="4DE46A01"/>
    <w:rsid w:val="4DE55B3B"/>
    <w:rsid w:val="4DE82D2A"/>
    <w:rsid w:val="4DEA0B3B"/>
    <w:rsid w:val="4DED20EF"/>
    <w:rsid w:val="4DED31AF"/>
    <w:rsid w:val="4DED7B25"/>
    <w:rsid w:val="4DF06083"/>
    <w:rsid w:val="4DF144FD"/>
    <w:rsid w:val="4DF17FAF"/>
    <w:rsid w:val="4DF53699"/>
    <w:rsid w:val="4DFF5945"/>
    <w:rsid w:val="4E0062C6"/>
    <w:rsid w:val="4E012598"/>
    <w:rsid w:val="4E0230C8"/>
    <w:rsid w:val="4E045234"/>
    <w:rsid w:val="4E0551CD"/>
    <w:rsid w:val="4E08348F"/>
    <w:rsid w:val="4E10402F"/>
    <w:rsid w:val="4E11569E"/>
    <w:rsid w:val="4E12250C"/>
    <w:rsid w:val="4E153161"/>
    <w:rsid w:val="4E184AB6"/>
    <w:rsid w:val="4E192D3D"/>
    <w:rsid w:val="4E1949A7"/>
    <w:rsid w:val="4E1975C7"/>
    <w:rsid w:val="4E1C0C26"/>
    <w:rsid w:val="4E1F76C6"/>
    <w:rsid w:val="4E214614"/>
    <w:rsid w:val="4E230BA4"/>
    <w:rsid w:val="4E233BB4"/>
    <w:rsid w:val="4E261B10"/>
    <w:rsid w:val="4E291C41"/>
    <w:rsid w:val="4E2C225C"/>
    <w:rsid w:val="4E2D2E33"/>
    <w:rsid w:val="4E2E38DD"/>
    <w:rsid w:val="4E2F2D05"/>
    <w:rsid w:val="4E32168F"/>
    <w:rsid w:val="4E330774"/>
    <w:rsid w:val="4E395334"/>
    <w:rsid w:val="4E3E0B9C"/>
    <w:rsid w:val="4E3E294A"/>
    <w:rsid w:val="4E400401"/>
    <w:rsid w:val="4E424278"/>
    <w:rsid w:val="4E4420FB"/>
    <w:rsid w:val="4E451F2B"/>
    <w:rsid w:val="4E453C40"/>
    <w:rsid w:val="4E460B6F"/>
    <w:rsid w:val="4E465CA3"/>
    <w:rsid w:val="4E46688F"/>
    <w:rsid w:val="4E467A51"/>
    <w:rsid w:val="4E485577"/>
    <w:rsid w:val="4E486816"/>
    <w:rsid w:val="4E4B7259"/>
    <w:rsid w:val="4E4D3A34"/>
    <w:rsid w:val="4E4D7031"/>
    <w:rsid w:val="4E4D75C8"/>
    <w:rsid w:val="4E554052"/>
    <w:rsid w:val="4E593C28"/>
    <w:rsid w:val="4E5A28B3"/>
    <w:rsid w:val="4E5A52AA"/>
    <w:rsid w:val="4E5C388F"/>
    <w:rsid w:val="4E5D447E"/>
    <w:rsid w:val="4E5E5F70"/>
    <w:rsid w:val="4E5F26D0"/>
    <w:rsid w:val="4E5F3AB7"/>
    <w:rsid w:val="4E5F4944"/>
    <w:rsid w:val="4E601A57"/>
    <w:rsid w:val="4E607E7C"/>
    <w:rsid w:val="4E611904"/>
    <w:rsid w:val="4E630CF6"/>
    <w:rsid w:val="4E63741E"/>
    <w:rsid w:val="4E64654E"/>
    <w:rsid w:val="4E6B388C"/>
    <w:rsid w:val="4E6C395B"/>
    <w:rsid w:val="4E751741"/>
    <w:rsid w:val="4E7555E3"/>
    <w:rsid w:val="4E775E5C"/>
    <w:rsid w:val="4E785120"/>
    <w:rsid w:val="4E795091"/>
    <w:rsid w:val="4E796713"/>
    <w:rsid w:val="4E7A202E"/>
    <w:rsid w:val="4E7E2E96"/>
    <w:rsid w:val="4E824F2D"/>
    <w:rsid w:val="4E82707D"/>
    <w:rsid w:val="4E841CB6"/>
    <w:rsid w:val="4E850579"/>
    <w:rsid w:val="4E880069"/>
    <w:rsid w:val="4E8A069E"/>
    <w:rsid w:val="4E8A3DE2"/>
    <w:rsid w:val="4E8F1BAE"/>
    <w:rsid w:val="4E8F48A6"/>
    <w:rsid w:val="4E8F51FD"/>
    <w:rsid w:val="4E932F8A"/>
    <w:rsid w:val="4E933CFB"/>
    <w:rsid w:val="4E985E5F"/>
    <w:rsid w:val="4E993B52"/>
    <w:rsid w:val="4E9B1B4B"/>
    <w:rsid w:val="4E9B5FEF"/>
    <w:rsid w:val="4E9C187D"/>
    <w:rsid w:val="4E9C2138"/>
    <w:rsid w:val="4E9C3B15"/>
    <w:rsid w:val="4E9D13BE"/>
    <w:rsid w:val="4E9F5344"/>
    <w:rsid w:val="4EA31697"/>
    <w:rsid w:val="4EA31FA6"/>
    <w:rsid w:val="4EA36868"/>
    <w:rsid w:val="4EA529C9"/>
    <w:rsid w:val="4EAB1215"/>
    <w:rsid w:val="4EAB6152"/>
    <w:rsid w:val="4EAC01FC"/>
    <w:rsid w:val="4EAD267B"/>
    <w:rsid w:val="4EB17C08"/>
    <w:rsid w:val="4EB4099F"/>
    <w:rsid w:val="4EB55BFA"/>
    <w:rsid w:val="4EB61672"/>
    <w:rsid w:val="4EB82F07"/>
    <w:rsid w:val="4EB969F5"/>
    <w:rsid w:val="4EBD7969"/>
    <w:rsid w:val="4EBF3486"/>
    <w:rsid w:val="4EC05A55"/>
    <w:rsid w:val="4EC11DD8"/>
    <w:rsid w:val="4EC33BBF"/>
    <w:rsid w:val="4EC50F41"/>
    <w:rsid w:val="4EC510E0"/>
    <w:rsid w:val="4EC52907"/>
    <w:rsid w:val="4EC62358"/>
    <w:rsid w:val="4ECA3C43"/>
    <w:rsid w:val="4ED27A64"/>
    <w:rsid w:val="4ED65CD8"/>
    <w:rsid w:val="4EDA692B"/>
    <w:rsid w:val="4EDB02F1"/>
    <w:rsid w:val="4EDB463D"/>
    <w:rsid w:val="4EDC78F1"/>
    <w:rsid w:val="4EE048CA"/>
    <w:rsid w:val="4EE13935"/>
    <w:rsid w:val="4EE13F6E"/>
    <w:rsid w:val="4EE15A98"/>
    <w:rsid w:val="4EE23D35"/>
    <w:rsid w:val="4EE3335A"/>
    <w:rsid w:val="4EE35990"/>
    <w:rsid w:val="4EE40AC8"/>
    <w:rsid w:val="4EE54452"/>
    <w:rsid w:val="4EE656B4"/>
    <w:rsid w:val="4EE72FE2"/>
    <w:rsid w:val="4EE924D0"/>
    <w:rsid w:val="4EEF1E97"/>
    <w:rsid w:val="4EF22ADD"/>
    <w:rsid w:val="4EF3035E"/>
    <w:rsid w:val="4EF35D8F"/>
    <w:rsid w:val="4EF809A9"/>
    <w:rsid w:val="4EFA3308"/>
    <w:rsid w:val="4EFD6173"/>
    <w:rsid w:val="4EFE7B8D"/>
    <w:rsid w:val="4EFF78A0"/>
    <w:rsid w:val="4F05790C"/>
    <w:rsid w:val="4F073684"/>
    <w:rsid w:val="4F0D3092"/>
    <w:rsid w:val="4F0D51A1"/>
    <w:rsid w:val="4F0D75F1"/>
    <w:rsid w:val="4F140715"/>
    <w:rsid w:val="4F1657B4"/>
    <w:rsid w:val="4F18744F"/>
    <w:rsid w:val="4F187AFF"/>
    <w:rsid w:val="4F203579"/>
    <w:rsid w:val="4F204746"/>
    <w:rsid w:val="4F2204BE"/>
    <w:rsid w:val="4F250AAB"/>
    <w:rsid w:val="4F25475B"/>
    <w:rsid w:val="4F2857A6"/>
    <w:rsid w:val="4F286831"/>
    <w:rsid w:val="4F2C5403"/>
    <w:rsid w:val="4F3077BD"/>
    <w:rsid w:val="4F3244A8"/>
    <w:rsid w:val="4F336E8A"/>
    <w:rsid w:val="4F346518"/>
    <w:rsid w:val="4F361873"/>
    <w:rsid w:val="4F370BF6"/>
    <w:rsid w:val="4F38383D"/>
    <w:rsid w:val="4F383849"/>
    <w:rsid w:val="4F3855EC"/>
    <w:rsid w:val="4F3D0E54"/>
    <w:rsid w:val="4F3E3BFA"/>
    <w:rsid w:val="4F3E6F13"/>
    <w:rsid w:val="4F3F4BCC"/>
    <w:rsid w:val="4F4026F2"/>
    <w:rsid w:val="4F412DF4"/>
    <w:rsid w:val="4F493C9D"/>
    <w:rsid w:val="4F4A4162"/>
    <w:rsid w:val="4F4F2935"/>
    <w:rsid w:val="4F512B51"/>
    <w:rsid w:val="4F5233D0"/>
    <w:rsid w:val="4F524EA0"/>
    <w:rsid w:val="4F551A76"/>
    <w:rsid w:val="4F5540F9"/>
    <w:rsid w:val="4F55619D"/>
    <w:rsid w:val="4F594D19"/>
    <w:rsid w:val="4F5A37B4"/>
    <w:rsid w:val="4F5A3EFA"/>
    <w:rsid w:val="4F5A7C58"/>
    <w:rsid w:val="4F605BA5"/>
    <w:rsid w:val="4F611114"/>
    <w:rsid w:val="4F655383"/>
    <w:rsid w:val="4F675ED1"/>
    <w:rsid w:val="4F6923B0"/>
    <w:rsid w:val="4F6A7908"/>
    <w:rsid w:val="4F6C3A78"/>
    <w:rsid w:val="4F731611"/>
    <w:rsid w:val="4F737EA1"/>
    <w:rsid w:val="4F74239C"/>
    <w:rsid w:val="4F76546D"/>
    <w:rsid w:val="4F7840D4"/>
    <w:rsid w:val="4F78469F"/>
    <w:rsid w:val="4F7A16C1"/>
    <w:rsid w:val="4F7D79D5"/>
    <w:rsid w:val="4F7E215E"/>
    <w:rsid w:val="4F7E7AC2"/>
    <w:rsid w:val="4F7F76BE"/>
    <w:rsid w:val="4F8151E4"/>
    <w:rsid w:val="4F83242E"/>
    <w:rsid w:val="4F855EAE"/>
    <w:rsid w:val="4F89799A"/>
    <w:rsid w:val="4F8B1BBF"/>
    <w:rsid w:val="4F8C5937"/>
    <w:rsid w:val="4F8E2A6E"/>
    <w:rsid w:val="4F9071D6"/>
    <w:rsid w:val="4F943030"/>
    <w:rsid w:val="4F950C90"/>
    <w:rsid w:val="4F986D3B"/>
    <w:rsid w:val="4F997F98"/>
    <w:rsid w:val="4F9D2FA9"/>
    <w:rsid w:val="4FA15887"/>
    <w:rsid w:val="4FA7106A"/>
    <w:rsid w:val="4FA72771"/>
    <w:rsid w:val="4FA73AD4"/>
    <w:rsid w:val="4FA84DEF"/>
    <w:rsid w:val="4FA906EE"/>
    <w:rsid w:val="4FA917FC"/>
    <w:rsid w:val="4FAB3C96"/>
    <w:rsid w:val="4FAB400F"/>
    <w:rsid w:val="4FAC4D27"/>
    <w:rsid w:val="4FAC6F2A"/>
    <w:rsid w:val="4FAE00F3"/>
    <w:rsid w:val="4FB05ACA"/>
    <w:rsid w:val="4FB22226"/>
    <w:rsid w:val="4FB37B78"/>
    <w:rsid w:val="4FB54609"/>
    <w:rsid w:val="4FB65091"/>
    <w:rsid w:val="4FB76E58"/>
    <w:rsid w:val="4FBA06F6"/>
    <w:rsid w:val="4FBE4B4E"/>
    <w:rsid w:val="4FBF4D1D"/>
    <w:rsid w:val="4FBF7ABB"/>
    <w:rsid w:val="4FC04D13"/>
    <w:rsid w:val="4FC06085"/>
    <w:rsid w:val="4FC45E63"/>
    <w:rsid w:val="4FC45EF0"/>
    <w:rsid w:val="4FC9093A"/>
    <w:rsid w:val="4FCA1C0F"/>
    <w:rsid w:val="4FCB6460"/>
    <w:rsid w:val="4FCB6A91"/>
    <w:rsid w:val="4FCC4B8D"/>
    <w:rsid w:val="4FCD3D37"/>
    <w:rsid w:val="4FCF0726"/>
    <w:rsid w:val="4FD0199B"/>
    <w:rsid w:val="4FD03A76"/>
    <w:rsid w:val="4FD16D12"/>
    <w:rsid w:val="4FD23FD4"/>
    <w:rsid w:val="4FD70569"/>
    <w:rsid w:val="4FD82F96"/>
    <w:rsid w:val="4FD957A5"/>
    <w:rsid w:val="4FDC417A"/>
    <w:rsid w:val="4FDF1F0B"/>
    <w:rsid w:val="4FDF30B4"/>
    <w:rsid w:val="4FE07289"/>
    <w:rsid w:val="4FE11ED2"/>
    <w:rsid w:val="4FE63972"/>
    <w:rsid w:val="4FE647ED"/>
    <w:rsid w:val="4FE80A0F"/>
    <w:rsid w:val="4FE953D4"/>
    <w:rsid w:val="4FEA4FA8"/>
    <w:rsid w:val="4FF04118"/>
    <w:rsid w:val="4FF15A27"/>
    <w:rsid w:val="4FF16806"/>
    <w:rsid w:val="4FF21721"/>
    <w:rsid w:val="4FF260E2"/>
    <w:rsid w:val="4FF36024"/>
    <w:rsid w:val="4FF82FCD"/>
    <w:rsid w:val="4FFB7DA6"/>
    <w:rsid w:val="4FFC2ABD"/>
    <w:rsid w:val="4FFF435B"/>
    <w:rsid w:val="50072C83"/>
    <w:rsid w:val="500B5055"/>
    <w:rsid w:val="500D01DC"/>
    <w:rsid w:val="501341EF"/>
    <w:rsid w:val="50144E00"/>
    <w:rsid w:val="50151DD1"/>
    <w:rsid w:val="50172F0D"/>
    <w:rsid w:val="501753BA"/>
    <w:rsid w:val="501A63B7"/>
    <w:rsid w:val="501A73E7"/>
    <w:rsid w:val="50207DE8"/>
    <w:rsid w:val="502142D2"/>
    <w:rsid w:val="50235C2E"/>
    <w:rsid w:val="502969A2"/>
    <w:rsid w:val="502A6CA3"/>
    <w:rsid w:val="502D7BAF"/>
    <w:rsid w:val="502E6569"/>
    <w:rsid w:val="50302767"/>
    <w:rsid w:val="50312416"/>
    <w:rsid w:val="5032375C"/>
    <w:rsid w:val="50324731"/>
    <w:rsid w:val="50334005"/>
    <w:rsid w:val="5034187B"/>
    <w:rsid w:val="50377F99"/>
    <w:rsid w:val="50395ABF"/>
    <w:rsid w:val="503A6A96"/>
    <w:rsid w:val="503B6B70"/>
    <w:rsid w:val="503C4509"/>
    <w:rsid w:val="50405F01"/>
    <w:rsid w:val="50412BC6"/>
    <w:rsid w:val="50425700"/>
    <w:rsid w:val="50435108"/>
    <w:rsid w:val="50436289"/>
    <w:rsid w:val="5046517A"/>
    <w:rsid w:val="504D2257"/>
    <w:rsid w:val="504E288C"/>
    <w:rsid w:val="504E4839"/>
    <w:rsid w:val="5054746A"/>
    <w:rsid w:val="50575F45"/>
    <w:rsid w:val="50590FB1"/>
    <w:rsid w:val="50593129"/>
    <w:rsid w:val="50596821"/>
    <w:rsid w:val="505C17AE"/>
    <w:rsid w:val="505E518B"/>
    <w:rsid w:val="505F207C"/>
    <w:rsid w:val="506175B6"/>
    <w:rsid w:val="50627BAA"/>
    <w:rsid w:val="506348EA"/>
    <w:rsid w:val="50634FC8"/>
    <w:rsid w:val="50642DFD"/>
    <w:rsid w:val="50647737"/>
    <w:rsid w:val="506856B8"/>
    <w:rsid w:val="50690427"/>
    <w:rsid w:val="506C1DA6"/>
    <w:rsid w:val="506D39BB"/>
    <w:rsid w:val="50744D49"/>
    <w:rsid w:val="50745030"/>
    <w:rsid w:val="50770012"/>
    <w:rsid w:val="507E1724"/>
    <w:rsid w:val="5081783C"/>
    <w:rsid w:val="508400FB"/>
    <w:rsid w:val="50853E5A"/>
    <w:rsid w:val="508778BC"/>
    <w:rsid w:val="508F100C"/>
    <w:rsid w:val="508F3931"/>
    <w:rsid w:val="50907699"/>
    <w:rsid w:val="50915499"/>
    <w:rsid w:val="50947199"/>
    <w:rsid w:val="50956ADC"/>
    <w:rsid w:val="509612A7"/>
    <w:rsid w:val="50962F12"/>
    <w:rsid w:val="50975AEF"/>
    <w:rsid w:val="50976D53"/>
    <w:rsid w:val="5098227A"/>
    <w:rsid w:val="509947B0"/>
    <w:rsid w:val="509972F7"/>
    <w:rsid w:val="509C50F5"/>
    <w:rsid w:val="509C604E"/>
    <w:rsid w:val="509C78A0"/>
    <w:rsid w:val="509C7BE8"/>
    <w:rsid w:val="509E3B74"/>
    <w:rsid w:val="50A01765"/>
    <w:rsid w:val="50A1748A"/>
    <w:rsid w:val="50A317B7"/>
    <w:rsid w:val="50A32F39"/>
    <w:rsid w:val="50A62A29"/>
    <w:rsid w:val="50A7790E"/>
    <w:rsid w:val="50A82C45"/>
    <w:rsid w:val="50A92F12"/>
    <w:rsid w:val="50AB24CE"/>
    <w:rsid w:val="50AB62D7"/>
    <w:rsid w:val="50AC77E0"/>
    <w:rsid w:val="50B04E26"/>
    <w:rsid w:val="50B07F17"/>
    <w:rsid w:val="50B13185"/>
    <w:rsid w:val="50B2097A"/>
    <w:rsid w:val="50B3777C"/>
    <w:rsid w:val="50B45CD9"/>
    <w:rsid w:val="50B763BD"/>
    <w:rsid w:val="50BA1E53"/>
    <w:rsid w:val="50BC625B"/>
    <w:rsid w:val="50BC78BF"/>
    <w:rsid w:val="50BD4BBF"/>
    <w:rsid w:val="50BE4216"/>
    <w:rsid w:val="50C00539"/>
    <w:rsid w:val="50C56667"/>
    <w:rsid w:val="50C81322"/>
    <w:rsid w:val="50C90FB2"/>
    <w:rsid w:val="50CA78F7"/>
    <w:rsid w:val="50CD605E"/>
    <w:rsid w:val="50CF1366"/>
    <w:rsid w:val="50CF3D67"/>
    <w:rsid w:val="50D17AA6"/>
    <w:rsid w:val="50D26CF4"/>
    <w:rsid w:val="50D4090D"/>
    <w:rsid w:val="50D4148C"/>
    <w:rsid w:val="50D63ED1"/>
    <w:rsid w:val="50D670ED"/>
    <w:rsid w:val="50D673D6"/>
    <w:rsid w:val="50D718C0"/>
    <w:rsid w:val="50DB34A9"/>
    <w:rsid w:val="50DC644B"/>
    <w:rsid w:val="50DD2F0D"/>
    <w:rsid w:val="50DD3DCC"/>
    <w:rsid w:val="50DE2137"/>
    <w:rsid w:val="50E023DF"/>
    <w:rsid w:val="50E063C1"/>
    <w:rsid w:val="50E07940"/>
    <w:rsid w:val="50E40072"/>
    <w:rsid w:val="50E76A9A"/>
    <w:rsid w:val="50E96744"/>
    <w:rsid w:val="50EE6B0C"/>
    <w:rsid w:val="50F0724B"/>
    <w:rsid w:val="50F33CCF"/>
    <w:rsid w:val="50F34689"/>
    <w:rsid w:val="50F376D9"/>
    <w:rsid w:val="50F64116"/>
    <w:rsid w:val="50F6575E"/>
    <w:rsid w:val="50F75EC7"/>
    <w:rsid w:val="50F82129"/>
    <w:rsid w:val="50F839B8"/>
    <w:rsid w:val="50F8584A"/>
    <w:rsid w:val="50F95E03"/>
    <w:rsid w:val="50F97384"/>
    <w:rsid w:val="50FA06E3"/>
    <w:rsid w:val="50FA3A44"/>
    <w:rsid w:val="50FF7159"/>
    <w:rsid w:val="51006AAE"/>
    <w:rsid w:val="51024A09"/>
    <w:rsid w:val="51033434"/>
    <w:rsid w:val="51051E45"/>
    <w:rsid w:val="51071719"/>
    <w:rsid w:val="510751A5"/>
    <w:rsid w:val="510936E3"/>
    <w:rsid w:val="510941B6"/>
    <w:rsid w:val="510D4856"/>
    <w:rsid w:val="510F05CE"/>
    <w:rsid w:val="510F6820"/>
    <w:rsid w:val="5113034D"/>
    <w:rsid w:val="51142088"/>
    <w:rsid w:val="51167C6C"/>
    <w:rsid w:val="511701B4"/>
    <w:rsid w:val="511D74C2"/>
    <w:rsid w:val="511E4AA8"/>
    <w:rsid w:val="511E64D7"/>
    <w:rsid w:val="511F1094"/>
    <w:rsid w:val="511F3631"/>
    <w:rsid w:val="51204589"/>
    <w:rsid w:val="5123269A"/>
    <w:rsid w:val="51232AD3"/>
    <w:rsid w:val="512534DA"/>
    <w:rsid w:val="51271DBC"/>
    <w:rsid w:val="512822E2"/>
    <w:rsid w:val="512865C5"/>
    <w:rsid w:val="512A2138"/>
    <w:rsid w:val="512D5593"/>
    <w:rsid w:val="512E07EA"/>
    <w:rsid w:val="512F0C70"/>
    <w:rsid w:val="51323A35"/>
    <w:rsid w:val="513362AB"/>
    <w:rsid w:val="513737D2"/>
    <w:rsid w:val="513C3F47"/>
    <w:rsid w:val="51404C2B"/>
    <w:rsid w:val="514209A3"/>
    <w:rsid w:val="5142551C"/>
    <w:rsid w:val="51451672"/>
    <w:rsid w:val="514A42D3"/>
    <w:rsid w:val="514C756C"/>
    <w:rsid w:val="515049DA"/>
    <w:rsid w:val="51510E02"/>
    <w:rsid w:val="515170D9"/>
    <w:rsid w:val="51525261"/>
    <w:rsid w:val="51527191"/>
    <w:rsid w:val="51541C5B"/>
    <w:rsid w:val="5157678B"/>
    <w:rsid w:val="51583D23"/>
    <w:rsid w:val="515A3F3F"/>
    <w:rsid w:val="515A5E5E"/>
    <w:rsid w:val="515B1A65"/>
    <w:rsid w:val="515F3303"/>
    <w:rsid w:val="516052CE"/>
    <w:rsid w:val="5160646A"/>
    <w:rsid w:val="51621EF8"/>
    <w:rsid w:val="51636764"/>
    <w:rsid w:val="5164051A"/>
    <w:rsid w:val="51646B6C"/>
    <w:rsid w:val="51666EB5"/>
    <w:rsid w:val="51687179"/>
    <w:rsid w:val="516B614C"/>
    <w:rsid w:val="516C6CB3"/>
    <w:rsid w:val="516D233C"/>
    <w:rsid w:val="516D4DAE"/>
    <w:rsid w:val="516E4501"/>
    <w:rsid w:val="51732622"/>
    <w:rsid w:val="51736B45"/>
    <w:rsid w:val="51767CED"/>
    <w:rsid w:val="51774D08"/>
    <w:rsid w:val="517A1AEB"/>
    <w:rsid w:val="517B2107"/>
    <w:rsid w:val="517B5C63"/>
    <w:rsid w:val="517E51DA"/>
    <w:rsid w:val="517F0307"/>
    <w:rsid w:val="517F4ED2"/>
    <w:rsid w:val="51825244"/>
    <w:rsid w:val="518727E5"/>
    <w:rsid w:val="5188681D"/>
    <w:rsid w:val="51894093"/>
    <w:rsid w:val="51894B79"/>
    <w:rsid w:val="518C7DE4"/>
    <w:rsid w:val="518F170F"/>
    <w:rsid w:val="519247FD"/>
    <w:rsid w:val="519270CD"/>
    <w:rsid w:val="519A433C"/>
    <w:rsid w:val="519A57F2"/>
    <w:rsid w:val="519E29D7"/>
    <w:rsid w:val="519E4439"/>
    <w:rsid w:val="519F2904"/>
    <w:rsid w:val="51A11D5E"/>
    <w:rsid w:val="51A2021B"/>
    <w:rsid w:val="51A202DE"/>
    <w:rsid w:val="51A923EB"/>
    <w:rsid w:val="51B16826"/>
    <w:rsid w:val="51B31F9B"/>
    <w:rsid w:val="51BA49DE"/>
    <w:rsid w:val="51BA76D5"/>
    <w:rsid w:val="51BD7188"/>
    <w:rsid w:val="51C03445"/>
    <w:rsid w:val="51C10FC7"/>
    <w:rsid w:val="51C15EF8"/>
    <w:rsid w:val="51C66B7F"/>
    <w:rsid w:val="51CE7580"/>
    <w:rsid w:val="51D05FAF"/>
    <w:rsid w:val="51D0688F"/>
    <w:rsid w:val="51D1136A"/>
    <w:rsid w:val="51D23955"/>
    <w:rsid w:val="51D3154B"/>
    <w:rsid w:val="51D3200D"/>
    <w:rsid w:val="51D32378"/>
    <w:rsid w:val="51D35A9F"/>
    <w:rsid w:val="51D41817"/>
    <w:rsid w:val="51DB636C"/>
    <w:rsid w:val="51DD247A"/>
    <w:rsid w:val="51E16E57"/>
    <w:rsid w:val="51E23D53"/>
    <w:rsid w:val="51E25CE3"/>
    <w:rsid w:val="51E434A2"/>
    <w:rsid w:val="51E464AD"/>
    <w:rsid w:val="51E71568"/>
    <w:rsid w:val="51E8779D"/>
    <w:rsid w:val="51ED3EA6"/>
    <w:rsid w:val="51EE6435"/>
    <w:rsid w:val="51F504DD"/>
    <w:rsid w:val="51F5653C"/>
    <w:rsid w:val="51F872B4"/>
    <w:rsid w:val="51FB65AB"/>
    <w:rsid w:val="51FC5FD7"/>
    <w:rsid w:val="51FF131A"/>
    <w:rsid w:val="52020133"/>
    <w:rsid w:val="5203374E"/>
    <w:rsid w:val="5207376E"/>
    <w:rsid w:val="520E6AD8"/>
    <w:rsid w:val="520F2399"/>
    <w:rsid w:val="521560B8"/>
    <w:rsid w:val="5217109A"/>
    <w:rsid w:val="5217598C"/>
    <w:rsid w:val="521A23FC"/>
    <w:rsid w:val="521A722A"/>
    <w:rsid w:val="5221680B"/>
    <w:rsid w:val="5222512F"/>
    <w:rsid w:val="522435CF"/>
    <w:rsid w:val="522A1561"/>
    <w:rsid w:val="522A6ED7"/>
    <w:rsid w:val="522B1438"/>
    <w:rsid w:val="522D0F80"/>
    <w:rsid w:val="522E37BC"/>
    <w:rsid w:val="52306948"/>
    <w:rsid w:val="523429E2"/>
    <w:rsid w:val="52344269"/>
    <w:rsid w:val="52344790"/>
    <w:rsid w:val="52376D8D"/>
    <w:rsid w:val="52380D59"/>
    <w:rsid w:val="52386134"/>
    <w:rsid w:val="52390688"/>
    <w:rsid w:val="523E01F0"/>
    <w:rsid w:val="523F2203"/>
    <w:rsid w:val="524109D8"/>
    <w:rsid w:val="524303CE"/>
    <w:rsid w:val="524424F9"/>
    <w:rsid w:val="524B6CC2"/>
    <w:rsid w:val="524E5A6A"/>
    <w:rsid w:val="52520058"/>
    <w:rsid w:val="525A43E5"/>
    <w:rsid w:val="525E6DD6"/>
    <w:rsid w:val="525E7BF8"/>
    <w:rsid w:val="52604BA9"/>
    <w:rsid w:val="5261187B"/>
    <w:rsid w:val="526130AB"/>
    <w:rsid w:val="52613B02"/>
    <w:rsid w:val="5262253D"/>
    <w:rsid w:val="526450B0"/>
    <w:rsid w:val="526570A2"/>
    <w:rsid w:val="526A5EB4"/>
    <w:rsid w:val="527032EE"/>
    <w:rsid w:val="52715A6C"/>
    <w:rsid w:val="527225B3"/>
    <w:rsid w:val="52734B8D"/>
    <w:rsid w:val="527A741F"/>
    <w:rsid w:val="527B40AF"/>
    <w:rsid w:val="527D07C1"/>
    <w:rsid w:val="527D153E"/>
    <w:rsid w:val="527E1EAF"/>
    <w:rsid w:val="527E7E3D"/>
    <w:rsid w:val="527F67AE"/>
    <w:rsid w:val="5280022C"/>
    <w:rsid w:val="52854EE2"/>
    <w:rsid w:val="52880638"/>
    <w:rsid w:val="528B27F4"/>
    <w:rsid w:val="528B637A"/>
    <w:rsid w:val="528C3022"/>
    <w:rsid w:val="528D3D0D"/>
    <w:rsid w:val="528D599E"/>
    <w:rsid w:val="528D77D8"/>
    <w:rsid w:val="5290713D"/>
    <w:rsid w:val="52982657"/>
    <w:rsid w:val="529866A1"/>
    <w:rsid w:val="529A036B"/>
    <w:rsid w:val="529E0C5D"/>
    <w:rsid w:val="52A43150"/>
    <w:rsid w:val="52A82A88"/>
    <w:rsid w:val="52A87D51"/>
    <w:rsid w:val="52AC7E92"/>
    <w:rsid w:val="52AD3BBF"/>
    <w:rsid w:val="52AF30CE"/>
    <w:rsid w:val="52B12286"/>
    <w:rsid w:val="52B26857"/>
    <w:rsid w:val="52B4142D"/>
    <w:rsid w:val="52B5299D"/>
    <w:rsid w:val="52BA27BB"/>
    <w:rsid w:val="52BA4CC2"/>
    <w:rsid w:val="52BE6D8D"/>
    <w:rsid w:val="52C03D1F"/>
    <w:rsid w:val="52C04E5B"/>
    <w:rsid w:val="52C1293C"/>
    <w:rsid w:val="52C34FD9"/>
    <w:rsid w:val="52C5128F"/>
    <w:rsid w:val="52C804AE"/>
    <w:rsid w:val="52C8137C"/>
    <w:rsid w:val="52C91BE9"/>
    <w:rsid w:val="52C92326"/>
    <w:rsid w:val="52C94DCE"/>
    <w:rsid w:val="52C956F9"/>
    <w:rsid w:val="52C97CDE"/>
    <w:rsid w:val="52CA1EC3"/>
    <w:rsid w:val="52CA56C6"/>
    <w:rsid w:val="52CA6D28"/>
    <w:rsid w:val="52CF6267"/>
    <w:rsid w:val="52D06142"/>
    <w:rsid w:val="52D55B8C"/>
    <w:rsid w:val="52D715BF"/>
    <w:rsid w:val="52D86203"/>
    <w:rsid w:val="52DC2732"/>
    <w:rsid w:val="52DC7322"/>
    <w:rsid w:val="52DD4E28"/>
    <w:rsid w:val="52DE403E"/>
    <w:rsid w:val="52DE43AC"/>
    <w:rsid w:val="52DE46FC"/>
    <w:rsid w:val="52DF77F0"/>
    <w:rsid w:val="52E30BF0"/>
    <w:rsid w:val="52E37F64"/>
    <w:rsid w:val="52E41488"/>
    <w:rsid w:val="52E51B99"/>
    <w:rsid w:val="52E55A8A"/>
    <w:rsid w:val="52E57838"/>
    <w:rsid w:val="52E635B0"/>
    <w:rsid w:val="52E65398"/>
    <w:rsid w:val="52EA3B8C"/>
    <w:rsid w:val="52EA47F6"/>
    <w:rsid w:val="52EA4E4F"/>
    <w:rsid w:val="52EF6863"/>
    <w:rsid w:val="52F1072E"/>
    <w:rsid w:val="52F20557"/>
    <w:rsid w:val="52F36F64"/>
    <w:rsid w:val="52F375AC"/>
    <w:rsid w:val="52F4274B"/>
    <w:rsid w:val="52F84F70"/>
    <w:rsid w:val="52F932E4"/>
    <w:rsid w:val="52FA6370"/>
    <w:rsid w:val="52FA67E8"/>
    <w:rsid w:val="52FB5CBA"/>
    <w:rsid w:val="52FE63FE"/>
    <w:rsid w:val="530060AB"/>
    <w:rsid w:val="530461EA"/>
    <w:rsid w:val="53052993"/>
    <w:rsid w:val="53056E20"/>
    <w:rsid w:val="53066D0F"/>
    <w:rsid w:val="53071304"/>
    <w:rsid w:val="530803A0"/>
    <w:rsid w:val="530A2C72"/>
    <w:rsid w:val="530A3743"/>
    <w:rsid w:val="530C5326"/>
    <w:rsid w:val="531225F7"/>
    <w:rsid w:val="5317238A"/>
    <w:rsid w:val="531815EC"/>
    <w:rsid w:val="53193A3B"/>
    <w:rsid w:val="531C17D8"/>
    <w:rsid w:val="531C6E8B"/>
    <w:rsid w:val="531D5224"/>
    <w:rsid w:val="531E71EE"/>
    <w:rsid w:val="5325057D"/>
    <w:rsid w:val="532540D9"/>
    <w:rsid w:val="53265CBB"/>
    <w:rsid w:val="532721CA"/>
    <w:rsid w:val="532742F5"/>
    <w:rsid w:val="532C35FB"/>
    <w:rsid w:val="532C660E"/>
    <w:rsid w:val="532D1067"/>
    <w:rsid w:val="532E3BC0"/>
    <w:rsid w:val="533267F6"/>
    <w:rsid w:val="533C1422"/>
    <w:rsid w:val="533E1F3F"/>
    <w:rsid w:val="533F5E7F"/>
    <w:rsid w:val="534327B1"/>
    <w:rsid w:val="534568DB"/>
    <w:rsid w:val="534742CA"/>
    <w:rsid w:val="53476417"/>
    <w:rsid w:val="53477D27"/>
    <w:rsid w:val="534820AF"/>
    <w:rsid w:val="534928C8"/>
    <w:rsid w:val="5349426B"/>
    <w:rsid w:val="534B4F63"/>
    <w:rsid w:val="534C251B"/>
    <w:rsid w:val="534C5500"/>
    <w:rsid w:val="535251D2"/>
    <w:rsid w:val="53534FB4"/>
    <w:rsid w:val="53595AA6"/>
    <w:rsid w:val="535A3AA7"/>
    <w:rsid w:val="53605111"/>
    <w:rsid w:val="53620E89"/>
    <w:rsid w:val="53646CB4"/>
    <w:rsid w:val="53666C11"/>
    <w:rsid w:val="53690469"/>
    <w:rsid w:val="536A2081"/>
    <w:rsid w:val="536A5955"/>
    <w:rsid w:val="536B044A"/>
    <w:rsid w:val="536E6525"/>
    <w:rsid w:val="536F3E08"/>
    <w:rsid w:val="536F6735"/>
    <w:rsid w:val="536F7A4A"/>
    <w:rsid w:val="53712996"/>
    <w:rsid w:val="53717894"/>
    <w:rsid w:val="537815C6"/>
    <w:rsid w:val="537D5E43"/>
    <w:rsid w:val="537E1A3B"/>
    <w:rsid w:val="538326AE"/>
    <w:rsid w:val="53833B32"/>
    <w:rsid w:val="538566A7"/>
    <w:rsid w:val="53876B42"/>
    <w:rsid w:val="538B1E7B"/>
    <w:rsid w:val="538C401B"/>
    <w:rsid w:val="538E1C7E"/>
    <w:rsid w:val="5394180A"/>
    <w:rsid w:val="53964FD7"/>
    <w:rsid w:val="539D563B"/>
    <w:rsid w:val="539F3E8B"/>
    <w:rsid w:val="53A003B3"/>
    <w:rsid w:val="53A060CE"/>
    <w:rsid w:val="53A15172"/>
    <w:rsid w:val="53A37063"/>
    <w:rsid w:val="53A4355E"/>
    <w:rsid w:val="53A73FCF"/>
    <w:rsid w:val="53AA50F1"/>
    <w:rsid w:val="53AF7FC6"/>
    <w:rsid w:val="53B14FAA"/>
    <w:rsid w:val="53B34EAC"/>
    <w:rsid w:val="53B37582"/>
    <w:rsid w:val="53B67427"/>
    <w:rsid w:val="53BC7342"/>
    <w:rsid w:val="53BD07B5"/>
    <w:rsid w:val="53C07D81"/>
    <w:rsid w:val="53C353D4"/>
    <w:rsid w:val="53C44842"/>
    <w:rsid w:val="53C45D27"/>
    <w:rsid w:val="53CA2A1D"/>
    <w:rsid w:val="53CB1124"/>
    <w:rsid w:val="53CB2ED2"/>
    <w:rsid w:val="53CB4160"/>
    <w:rsid w:val="53CC27A6"/>
    <w:rsid w:val="53CC52A1"/>
    <w:rsid w:val="53CE1586"/>
    <w:rsid w:val="53D0673A"/>
    <w:rsid w:val="53D1600F"/>
    <w:rsid w:val="53D168C2"/>
    <w:rsid w:val="53D31D87"/>
    <w:rsid w:val="53D936DE"/>
    <w:rsid w:val="53E06252"/>
    <w:rsid w:val="53E12707"/>
    <w:rsid w:val="53E44F62"/>
    <w:rsid w:val="53E5472C"/>
    <w:rsid w:val="53E90C99"/>
    <w:rsid w:val="53EA59DF"/>
    <w:rsid w:val="53EE2015"/>
    <w:rsid w:val="53F065E7"/>
    <w:rsid w:val="53F22E8B"/>
    <w:rsid w:val="53F32429"/>
    <w:rsid w:val="53F572B7"/>
    <w:rsid w:val="53F96DC8"/>
    <w:rsid w:val="53FA5565"/>
    <w:rsid w:val="53FB255A"/>
    <w:rsid w:val="54000111"/>
    <w:rsid w:val="54040192"/>
    <w:rsid w:val="54064105"/>
    <w:rsid w:val="54074EC0"/>
    <w:rsid w:val="54091C4C"/>
    <w:rsid w:val="540A0ECC"/>
    <w:rsid w:val="540A1E20"/>
    <w:rsid w:val="540C7592"/>
    <w:rsid w:val="540E68A0"/>
    <w:rsid w:val="541048E3"/>
    <w:rsid w:val="54104C09"/>
    <w:rsid w:val="54114FA2"/>
    <w:rsid w:val="5411633A"/>
    <w:rsid w:val="54140C36"/>
    <w:rsid w:val="541534A6"/>
    <w:rsid w:val="5416381B"/>
    <w:rsid w:val="541A1764"/>
    <w:rsid w:val="541B6476"/>
    <w:rsid w:val="541C372E"/>
    <w:rsid w:val="541C53F8"/>
    <w:rsid w:val="541D606D"/>
    <w:rsid w:val="541F2911"/>
    <w:rsid w:val="541F6D7A"/>
    <w:rsid w:val="54210D44"/>
    <w:rsid w:val="54234D4F"/>
    <w:rsid w:val="54286263"/>
    <w:rsid w:val="542B06FC"/>
    <w:rsid w:val="542B571F"/>
    <w:rsid w:val="542C220D"/>
    <w:rsid w:val="542D5DED"/>
    <w:rsid w:val="542F4B2F"/>
    <w:rsid w:val="54330A77"/>
    <w:rsid w:val="54334CBB"/>
    <w:rsid w:val="54354D34"/>
    <w:rsid w:val="5435659E"/>
    <w:rsid w:val="54370568"/>
    <w:rsid w:val="543B5191"/>
    <w:rsid w:val="54423BC0"/>
    <w:rsid w:val="54472B37"/>
    <w:rsid w:val="544D6181"/>
    <w:rsid w:val="544E6118"/>
    <w:rsid w:val="544E765F"/>
    <w:rsid w:val="54521A8F"/>
    <w:rsid w:val="54532EC8"/>
    <w:rsid w:val="545C2E03"/>
    <w:rsid w:val="545D6635"/>
    <w:rsid w:val="545E0918"/>
    <w:rsid w:val="545E0939"/>
    <w:rsid w:val="54635576"/>
    <w:rsid w:val="54661834"/>
    <w:rsid w:val="54674AB5"/>
    <w:rsid w:val="54681368"/>
    <w:rsid w:val="54694499"/>
    <w:rsid w:val="546A4FD1"/>
    <w:rsid w:val="546D5D37"/>
    <w:rsid w:val="546E1AAF"/>
    <w:rsid w:val="547215A0"/>
    <w:rsid w:val="54751090"/>
    <w:rsid w:val="5479284C"/>
    <w:rsid w:val="5479292E"/>
    <w:rsid w:val="547A2CEC"/>
    <w:rsid w:val="547B083F"/>
    <w:rsid w:val="547C41CC"/>
    <w:rsid w:val="547C4AD2"/>
    <w:rsid w:val="547D1090"/>
    <w:rsid w:val="547F0F5A"/>
    <w:rsid w:val="548337AD"/>
    <w:rsid w:val="5483555B"/>
    <w:rsid w:val="548412D3"/>
    <w:rsid w:val="548549ED"/>
    <w:rsid w:val="5487318C"/>
    <w:rsid w:val="548830EA"/>
    <w:rsid w:val="548A4B3B"/>
    <w:rsid w:val="548D6E88"/>
    <w:rsid w:val="54905ECA"/>
    <w:rsid w:val="5490662A"/>
    <w:rsid w:val="549436FA"/>
    <w:rsid w:val="54950C05"/>
    <w:rsid w:val="549568D9"/>
    <w:rsid w:val="5497436B"/>
    <w:rsid w:val="54977077"/>
    <w:rsid w:val="54994D7E"/>
    <w:rsid w:val="549C299D"/>
    <w:rsid w:val="549E2395"/>
    <w:rsid w:val="549F610D"/>
    <w:rsid w:val="54A06E22"/>
    <w:rsid w:val="54A31759"/>
    <w:rsid w:val="54A35BFD"/>
    <w:rsid w:val="54A63609"/>
    <w:rsid w:val="54AA1016"/>
    <w:rsid w:val="54AD03E0"/>
    <w:rsid w:val="54AE1D28"/>
    <w:rsid w:val="54B12CF9"/>
    <w:rsid w:val="54B62BC0"/>
    <w:rsid w:val="54B73456"/>
    <w:rsid w:val="54B83FB1"/>
    <w:rsid w:val="54B859B7"/>
    <w:rsid w:val="54B85D25"/>
    <w:rsid w:val="54BB74A9"/>
    <w:rsid w:val="54BC6CBF"/>
    <w:rsid w:val="54BD7A8D"/>
    <w:rsid w:val="54BE0546"/>
    <w:rsid w:val="54C30A5D"/>
    <w:rsid w:val="54C36EA4"/>
    <w:rsid w:val="54C52883"/>
    <w:rsid w:val="54C61A06"/>
    <w:rsid w:val="54C648E3"/>
    <w:rsid w:val="54C87412"/>
    <w:rsid w:val="54CD67D6"/>
    <w:rsid w:val="54CF69F2"/>
    <w:rsid w:val="54D104E6"/>
    <w:rsid w:val="54D1276A"/>
    <w:rsid w:val="54D23DEC"/>
    <w:rsid w:val="54D264E2"/>
    <w:rsid w:val="54D3280C"/>
    <w:rsid w:val="54D36316"/>
    <w:rsid w:val="54D7073A"/>
    <w:rsid w:val="54D73AF9"/>
    <w:rsid w:val="54D92656"/>
    <w:rsid w:val="54DE09E3"/>
    <w:rsid w:val="54DF533B"/>
    <w:rsid w:val="54DF6509"/>
    <w:rsid w:val="54E25B7F"/>
    <w:rsid w:val="54E3424B"/>
    <w:rsid w:val="54E37CF6"/>
    <w:rsid w:val="54E51D72"/>
    <w:rsid w:val="54F0650B"/>
    <w:rsid w:val="54F36181"/>
    <w:rsid w:val="54F40D0A"/>
    <w:rsid w:val="54F46459"/>
    <w:rsid w:val="54F63B45"/>
    <w:rsid w:val="54F84DC0"/>
    <w:rsid w:val="54FA7635"/>
    <w:rsid w:val="54FB1595"/>
    <w:rsid w:val="54FC70BB"/>
    <w:rsid w:val="55040D90"/>
    <w:rsid w:val="55073B49"/>
    <w:rsid w:val="550A5C7C"/>
    <w:rsid w:val="550D1297"/>
    <w:rsid w:val="550D61B3"/>
    <w:rsid w:val="550F3292"/>
    <w:rsid w:val="55102246"/>
    <w:rsid w:val="55102E06"/>
    <w:rsid w:val="55123DFE"/>
    <w:rsid w:val="552012C3"/>
    <w:rsid w:val="55215AF7"/>
    <w:rsid w:val="55264C60"/>
    <w:rsid w:val="55265797"/>
    <w:rsid w:val="552705DC"/>
    <w:rsid w:val="55284B61"/>
    <w:rsid w:val="5529030F"/>
    <w:rsid w:val="55290898"/>
    <w:rsid w:val="55297311"/>
    <w:rsid w:val="552B4AE0"/>
    <w:rsid w:val="55325C4C"/>
    <w:rsid w:val="553304D8"/>
    <w:rsid w:val="5536081F"/>
    <w:rsid w:val="55360902"/>
    <w:rsid w:val="55377AF8"/>
    <w:rsid w:val="55384597"/>
    <w:rsid w:val="553A7846"/>
    <w:rsid w:val="553B09B6"/>
    <w:rsid w:val="553C5AA9"/>
    <w:rsid w:val="553D52E6"/>
    <w:rsid w:val="553D7E00"/>
    <w:rsid w:val="55410F72"/>
    <w:rsid w:val="55415889"/>
    <w:rsid w:val="554252C0"/>
    <w:rsid w:val="55487982"/>
    <w:rsid w:val="55497E6C"/>
    <w:rsid w:val="554A2C8D"/>
    <w:rsid w:val="554A372E"/>
    <w:rsid w:val="554B4BBE"/>
    <w:rsid w:val="554C545A"/>
    <w:rsid w:val="554F7B33"/>
    <w:rsid w:val="55502D3B"/>
    <w:rsid w:val="55515051"/>
    <w:rsid w:val="555152BA"/>
    <w:rsid w:val="55517407"/>
    <w:rsid w:val="55546FF6"/>
    <w:rsid w:val="55555F62"/>
    <w:rsid w:val="55570796"/>
    <w:rsid w:val="555B4E1A"/>
    <w:rsid w:val="555D3C08"/>
    <w:rsid w:val="555F169B"/>
    <w:rsid w:val="5560764A"/>
    <w:rsid w:val="556408A7"/>
    <w:rsid w:val="556553A6"/>
    <w:rsid w:val="556752C9"/>
    <w:rsid w:val="55693EFE"/>
    <w:rsid w:val="556C5872"/>
    <w:rsid w:val="556C5FEF"/>
    <w:rsid w:val="556D254A"/>
    <w:rsid w:val="556E3019"/>
    <w:rsid w:val="55711857"/>
    <w:rsid w:val="557616A6"/>
    <w:rsid w:val="55761A4A"/>
    <w:rsid w:val="55780E38"/>
    <w:rsid w:val="557865F0"/>
    <w:rsid w:val="55805F3E"/>
    <w:rsid w:val="55853555"/>
    <w:rsid w:val="558570B1"/>
    <w:rsid w:val="55862634"/>
    <w:rsid w:val="55867CC1"/>
    <w:rsid w:val="55896969"/>
    <w:rsid w:val="558B07B8"/>
    <w:rsid w:val="558D60D8"/>
    <w:rsid w:val="558F6181"/>
    <w:rsid w:val="559136DB"/>
    <w:rsid w:val="55917156"/>
    <w:rsid w:val="55926EB7"/>
    <w:rsid w:val="55937924"/>
    <w:rsid w:val="5599585A"/>
    <w:rsid w:val="559B0885"/>
    <w:rsid w:val="559D08A9"/>
    <w:rsid w:val="559E5F4A"/>
    <w:rsid w:val="55A0213D"/>
    <w:rsid w:val="55A706D5"/>
    <w:rsid w:val="55A97243"/>
    <w:rsid w:val="55AB1ACB"/>
    <w:rsid w:val="55AB6042"/>
    <w:rsid w:val="55AC288F"/>
    <w:rsid w:val="55AC4BBE"/>
    <w:rsid w:val="55AE6607"/>
    <w:rsid w:val="55AF05D2"/>
    <w:rsid w:val="55AF412E"/>
    <w:rsid w:val="55B87486"/>
    <w:rsid w:val="55BC2405"/>
    <w:rsid w:val="55BD150E"/>
    <w:rsid w:val="55BD386D"/>
    <w:rsid w:val="55C0633B"/>
    <w:rsid w:val="55C53951"/>
    <w:rsid w:val="55C73B6D"/>
    <w:rsid w:val="55C80BA6"/>
    <w:rsid w:val="55C81B76"/>
    <w:rsid w:val="55CB1E01"/>
    <w:rsid w:val="55CC1183"/>
    <w:rsid w:val="55CC214F"/>
    <w:rsid w:val="55D2379D"/>
    <w:rsid w:val="55D24D05"/>
    <w:rsid w:val="55D7170B"/>
    <w:rsid w:val="55D72393"/>
    <w:rsid w:val="55D771AE"/>
    <w:rsid w:val="55DA47BF"/>
    <w:rsid w:val="55DE7582"/>
    <w:rsid w:val="55DF4789"/>
    <w:rsid w:val="55DF7A3B"/>
    <w:rsid w:val="55E002E4"/>
    <w:rsid w:val="55E359A4"/>
    <w:rsid w:val="55E53FF3"/>
    <w:rsid w:val="55E82D69"/>
    <w:rsid w:val="55E94160"/>
    <w:rsid w:val="55EB448A"/>
    <w:rsid w:val="55EE6358"/>
    <w:rsid w:val="55EF0F23"/>
    <w:rsid w:val="55F15734"/>
    <w:rsid w:val="55F54236"/>
    <w:rsid w:val="55F8406C"/>
    <w:rsid w:val="55F97104"/>
    <w:rsid w:val="55FA5282"/>
    <w:rsid w:val="56036B60"/>
    <w:rsid w:val="560619FE"/>
    <w:rsid w:val="560721BC"/>
    <w:rsid w:val="56095F34"/>
    <w:rsid w:val="560A0E90"/>
    <w:rsid w:val="560D374E"/>
    <w:rsid w:val="560F6BC7"/>
    <w:rsid w:val="56106C7F"/>
    <w:rsid w:val="56107B30"/>
    <w:rsid w:val="56110933"/>
    <w:rsid w:val="56112181"/>
    <w:rsid w:val="56122FCC"/>
    <w:rsid w:val="561623FF"/>
    <w:rsid w:val="561637EB"/>
    <w:rsid w:val="56174C94"/>
    <w:rsid w:val="56182A99"/>
    <w:rsid w:val="56187F25"/>
    <w:rsid w:val="561B5292"/>
    <w:rsid w:val="561C5C67"/>
    <w:rsid w:val="561D378D"/>
    <w:rsid w:val="561D4EE9"/>
    <w:rsid w:val="561E7BED"/>
    <w:rsid w:val="561F0299"/>
    <w:rsid w:val="56203811"/>
    <w:rsid w:val="5621502B"/>
    <w:rsid w:val="56237399"/>
    <w:rsid w:val="56287B52"/>
    <w:rsid w:val="562C1A16"/>
    <w:rsid w:val="562D4B5E"/>
    <w:rsid w:val="562F462A"/>
    <w:rsid w:val="563077D9"/>
    <w:rsid w:val="56312D95"/>
    <w:rsid w:val="56312DE3"/>
    <w:rsid w:val="5631597C"/>
    <w:rsid w:val="56327239"/>
    <w:rsid w:val="56332FB1"/>
    <w:rsid w:val="56363D8F"/>
    <w:rsid w:val="563B29E6"/>
    <w:rsid w:val="563C4951"/>
    <w:rsid w:val="563D798B"/>
    <w:rsid w:val="564178DB"/>
    <w:rsid w:val="564B5C38"/>
    <w:rsid w:val="564D0500"/>
    <w:rsid w:val="564F6955"/>
    <w:rsid w:val="56535A10"/>
    <w:rsid w:val="565515C2"/>
    <w:rsid w:val="565625B8"/>
    <w:rsid w:val="56571EDB"/>
    <w:rsid w:val="565A053D"/>
    <w:rsid w:val="565A57C9"/>
    <w:rsid w:val="565A59AC"/>
    <w:rsid w:val="565D1DDC"/>
    <w:rsid w:val="565F3667"/>
    <w:rsid w:val="5664316A"/>
    <w:rsid w:val="56663780"/>
    <w:rsid w:val="56665688"/>
    <w:rsid w:val="566945EC"/>
    <w:rsid w:val="566C56F0"/>
    <w:rsid w:val="566E5D97"/>
    <w:rsid w:val="567027DE"/>
    <w:rsid w:val="56737CE7"/>
    <w:rsid w:val="56756300"/>
    <w:rsid w:val="56757125"/>
    <w:rsid w:val="56772A67"/>
    <w:rsid w:val="56777341"/>
    <w:rsid w:val="567863D0"/>
    <w:rsid w:val="567868A9"/>
    <w:rsid w:val="567E0C0E"/>
    <w:rsid w:val="568119B1"/>
    <w:rsid w:val="56811F6E"/>
    <w:rsid w:val="568241B6"/>
    <w:rsid w:val="568278AF"/>
    <w:rsid w:val="568315A1"/>
    <w:rsid w:val="56835AD0"/>
    <w:rsid w:val="5685737B"/>
    <w:rsid w:val="56870171"/>
    <w:rsid w:val="56870E70"/>
    <w:rsid w:val="568838A9"/>
    <w:rsid w:val="568E0298"/>
    <w:rsid w:val="56910CC9"/>
    <w:rsid w:val="5691635C"/>
    <w:rsid w:val="56925B4E"/>
    <w:rsid w:val="569445BA"/>
    <w:rsid w:val="5697353F"/>
    <w:rsid w:val="569839C6"/>
    <w:rsid w:val="569A4DDE"/>
    <w:rsid w:val="569B7642"/>
    <w:rsid w:val="569D4283"/>
    <w:rsid w:val="56A10F38"/>
    <w:rsid w:val="56A25A40"/>
    <w:rsid w:val="56A33C92"/>
    <w:rsid w:val="56A7487A"/>
    <w:rsid w:val="56AA686A"/>
    <w:rsid w:val="56AC280F"/>
    <w:rsid w:val="56AD1C96"/>
    <w:rsid w:val="56AD2D63"/>
    <w:rsid w:val="56AF6ADB"/>
    <w:rsid w:val="56B127E2"/>
    <w:rsid w:val="56B1618E"/>
    <w:rsid w:val="56B3387D"/>
    <w:rsid w:val="56B35C8D"/>
    <w:rsid w:val="56B36BC7"/>
    <w:rsid w:val="56B50164"/>
    <w:rsid w:val="56B56238"/>
    <w:rsid w:val="56B60287"/>
    <w:rsid w:val="56B714EC"/>
    <w:rsid w:val="56BB3F47"/>
    <w:rsid w:val="56BC6B02"/>
    <w:rsid w:val="56C105BC"/>
    <w:rsid w:val="56C64DE0"/>
    <w:rsid w:val="56CA7B8D"/>
    <w:rsid w:val="56CD7199"/>
    <w:rsid w:val="56D2163B"/>
    <w:rsid w:val="56D35BDC"/>
    <w:rsid w:val="56D71D2B"/>
    <w:rsid w:val="56D90D29"/>
    <w:rsid w:val="56DA6B07"/>
    <w:rsid w:val="56DE07B6"/>
    <w:rsid w:val="56E00CE6"/>
    <w:rsid w:val="56E03098"/>
    <w:rsid w:val="56E66974"/>
    <w:rsid w:val="56E95B29"/>
    <w:rsid w:val="56EC7271"/>
    <w:rsid w:val="56F174BE"/>
    <w:rsid w:val="56F73FDE"/>
    <w:rsid w:val="56F84B71"/>
    <w:rsid w:val="56FA5900"/>
    <w:rsid w:val="56FA71EB"/>
    <w:rsid w:val="56FD64AD"/>
    <w:rsid w:val="57016143"/>
    <w:rsid w:val="5702111A"/>
    <w:rsid w:val="57034309"/>
    <w:rsid w:val="570404A9"/>
    <w:rsid w:val="57047676"/>
    <w:rsid w:val="57077FCE"/>
    <w:rsid w:val="570D1A54"/>
    <w:rsid w:val="570D304F"/>
    <w:rsid w:val="570F3A4E"/>
    <w:rsid w:val="571050A0"/>
    <w:rsid w:val="57107475"/>
    <w:rsid w:val="57120E18"/>
    <w:rsid w:val="57152636"/>
    <w:rsid w:val="57154464"/>
    <w:rsid w:val="57201787"/>
    <w:rsid w:val="5721105B"/>
    <w:rsid w:val="57234DD3"/>
    <w:rsid w:val="5725102C"/>
    <w:rsid w:val="572A1185"/>
    <w:rsid w:val="572A7F10"/>
    <w:rsid w:val="572F3778"/>
    <w:rsid w:val="572F4273"/>
    <w:rsid w:val="57324EB7"/>
    <w:rsid w:val="57325016"/>
    <w:rsid w:val="573266F7"/>
    <w:rsid w:val="573448A0"/>
    <w:rsid w:val="57394953"/>
    <w:rsid w:val="57396FE3"/>
    <w:rsid w:val="573C05DB"/>
    <w:rsid w:val="573D6611"/>
    <w:rsid w:val="5741161C"/>
    <w:rsid w:val="57434994"/>
    <w:rsid w:val="574C525A"/>
    <w:rsid w:val="574D1E50"/>
    <w:rsid w:val="574D7A19"/>
    <w:rsid w:val="574E45E5"/>
    <w:rsid w:val="574F3322"/>
    <w:rsid w:val="57517387"/>
    <w:rsid w:val="57526D61"/>
    <w:rsid w:val="5754730C"/>
    <w:rsid w:val="57552124"/>
    <w:rsid w:val="575A3A43"/>
    <w:rsid w:val="575C0614"/>
    <w:rsid w:val="575D68CC"/>
    <w:rsid w:val="575F09EB"/>
    <w:rsid w:val="57651B27"/>
    <w:rsid w:val="5765363E"/>
    <w:rsid w:val="57655BA8"/>
    <w:rsid w:val="576D18AA"/>
    <w:rsid w:val="576D4C14"/>
    <w:rsid w:val="576F0018"/>
    <w:rsid w:val="57713D91"/>
    <w:rsid w:val="57737A03"/>
    <w:rsid w:val="57752819"/>
    <w:rsid w:val="57782AAD"/>
    <w:rsid w:val="577B1080"/>
    <w:rsid w:val="577C6036"/>
    <w:rsid w:val="577D7745"/>
    <w:rsid w:val="577E6849"/>
    <w:rsid w:val="577F56B7"/>
    <w:rsid w:val="57800B32"/>
    <w:rsid w:val="57805D82"/>
    <w:rsid w:val="57817F5D"/>
    <w:rsid w:val="57834838"/>
    <w:rsid w:val="57834AF4"/>
    <w:rsid w:val="57835872"/>
    <w:rsid w:val="57880D81"/>
    <w:rsid w:val="578875BA"/>
    <w:rsid w:val="578C2978"/>
    <w:rsid w:val="578D2626"/>
    <w:rsid w:val="578E4C23"/>
    <w:rsid w:val="57914B81"/>
    <w:rsid w:val="579474C0"/>
    <w:rsid w:val="579556C1"/>
    <w:rsid w:val="579679BF"/>
    <w:rsid w:val="57974336"/>
    <w:rsid w:val="579A53AF"/>
    <w:rsid w:val="579C3D83"/>
    <w:rsid w:val="579F7045"/>
    <w:rsid w:val="579F7FD5"/>
    <w:rsid w:val="57A17830"/>
    <w:rsid w:val="57A3293E"/>
    <w:rsid w:val="57A33E57"/>
    <w:rsid w:val="57AA2819"/>
    <w:rsid w:val="57B07B2F"/>
    <w:rsid w:val="57B43C7D"/>
    <w:rsid w:val="57B60201"/>
    <w:rsid w:val="57B8289D"/>
    <w:rsid w:val="57BA10DA"/>
    <w:rsid w:val="57BA6BB1"/>
    <w:rsid w:val="57BC0F19"/>
    <w:rsid w:val="57BC1493"/>
    <w:rsid w:val="57BC6D00"/>
    <w:rsid w:val="57BE1705"/>
    <w:rsid w:val="57BE74F3"/>
    <w:rsid w:val="57C12A30"/>
    <w:rsid w:val="57C40364"/>
    <w:rsid w:val="57C56CFC"/>
    <w:rsid w:val="57C84279"/>
    <w:rsid w:val="57C9652E"/>
    <w:rsid w:val="57C96838"/>
    <w:rsid w:val="57CB4FB1"/>
    <w:rsid w:val="57CC4E6B"/>
    <w:rsid w:val="57D008B2"/>
    <w:rsid w:val="57D367F9"/>
    <w:rsid w:val="57D63BF4"/>
    <w:rsid w:val="57D7402B"/>
    <w:rsid w:val="57D82DD9"/>
    <w:rsid w:val="57D857EC"/>
    <w:rsid w:val="57E35604"/>
    <w:rsid w:val="57E36310"/>
    <w:rsid w:val="57E45FAE"/>
    <w:rsid w:val="57E7355A"/>
    <w:rsid w:val="57E771AB"/>
    <w:rsid w:val="57E978E1"/>
    <w:rsid w:val="57EC78BB"/>
    <w:rsid w:val="57F05693"/>
    <w:rsid w:val="57F3546D"/>
    <w:rsid w:val="57F6208E"/>
    <w:rsid w:val="57F76857"/>
    <w:rsid w:val="57F95B34"/>
    <w:rsid w:val="57FB67E1"/>
    <w:rsid w:val="57FC5340"/>
    <w:rsid w:val="57FD452A"/>
    <w:rsid w:val="58055108"/>
    <w:rsid w:val="58057058"/>
    <w:rsid w:val="58072DBF"/>
    <w:rsid w:val="58091C2C"/>
    <w:rsid w:val="580D049B"/>
    <w:rsid w:val="580F002D"/>
    <w:rsid w:val="580F7839"/>
    <w:rsid w:val="581035A9"/>
    <w:rsid w:val="5812294D"/>
    <w:rsid w:val="581C6C72"/>
    <w:rsid w:val="581D671E"/>
    <w:rsid w:val="582044EB"/>
    <w:rsid w:val="58250621"/>
    <w:rsid w:val="5827444F"/>
    <w:rsid w:val="582A3F3F"/>
    <w:rsid w:val="582C1736"/>
    <w:rsid w:val="58304C11"/>
    <w:rsid w:val="583354EA"/>
    <w:rsid w:val="583845BD"/>
    <w:rsid w:val="583A2FC4"/>
    <w:rsid w:val="58404FAC"/>
    <w:rsid w:val="58436165"/>
    <w:rsid w:val="584414A5"/>
    <w:rsid w:val="58447556"/>
    <w:rsid w:val="58463601"/>
    <w:rsid w:val="584903B3"/>
    <w:rsid w:val="584914A2"/>
    <w:rsid w:val="58492B3B"/>
    <w:rsid w:val="584953D2"/>
    <w:rsid w:val="584B2D85"/>
    <w:rsid w:val="5850328E"/>
    <w:rsid w:val="585129C1"/>
    <w:rsid w:val="58530BFD"/>
    <w:rsid w:val="58541FEC"/>
    <w:rsid w:val="5854400C"/>
    <w:rsid w:val="58547CDC"/>
    <w:rsid w:val="58552B8D"/>
    <w:rsid w:val="58564D34"/>
    <w:rsid w:val="585B1E29"/>
    <w:rsid w:val="585B3D11"/>
    <w:rsid w:val="585C237F"/>
    <w:rsid w:val="585F7BD2"/>
    <w:rsid w:val="58604F97"/>
    <w:rsid w:val="58645910"/>
    <w:rsid w:val="58670CF0"/>
    <w:rsid w:val="5867488E"/>
    <w:rsid w:val="58694C3D"/>
    <w:rsid w:val="586973C5"/>
    <w:rsid w:val="58697FA6"/>
    <w:rsid w:val="586A18F7"/>
    <w:rsid w:val="586B2DA1"/>
    <w:rsid w:val="586C27AA"/>
    <w:rsid w:val="586E0172"/>
    <w:rsid w:val="58704D15"/>
    <w:rsid w:val="58711B6E"/>
    <w:rsid w:val="58713464"/>
    <w:rsid w:val="58714ABB"/>
    <w:rsid w:val="587301B4"/>
    <w:rsid w:val="58730506"/>
    <w:rsid w:val="58736244"/>
    <w:rsid w:val="58737694"/>
    <w:rsid w:val="5874361C"/>
    <w:rsid w:val="58762E92"/>
    <w:rsid w:val="58787246"/>
    <w:rsid w:val="587D5074"/>
    <w:rsid w:val="587F5194"/>
    <w:rsid w:val="587F6039"/>
    <w:rsid w:val="58810238"/>
    <w:rsid w:val="58811E47"/>
    <w:rsid w:val="588148FE"/>
    <w:rsid w:val="58832D87"/>
    <w:rsid w:val="588457FD"/>
    <w:rsid w:val="58895A2C"/>
    <w:rsid w:val="588A5A20"/>
    <w:rsid w:val="588C69A8"/>
    <w:rsid w:val="588E0972"/>
    <w:rsid w:val="589B6A20"/>
    <w:rsid w:val="58A24F33"/>
    <w:rsid w:val="58A27F4F"/>
    <w:rsid w:val="58A70A07"/>
    <w:rsid w:val="58A76997"/>
    <w:rsid w:val="58A76BFE"/>
    <w:rsid w:val="58A841F6"/>
    <w:rsid w:val="58A87BBB"/>
    <w:rsid w:val="58AD0DF8"/>
    <w:rsid w:val="58AE2DC2"/>
    <w:rsid w:val="58AE4B70"/>
    <w:rsid w:val="58AE5F3A"/>
    <w:rsid w:val="58B232E7"/>
    <w:rsid w:val="58B2640F"/>
    <w:rsid w:val="58B5773B"/>
    <w:rsid w:val="58B8779D"/>
    <w:rsid w:val="58BC1FB7"/>
    <w:rsid w:val="58C12AF6"/>
    <w:rsid w:val="58C2458E"/>
    <w:rsid w:val="58C277FC"/>
    <w:rsid w:val="58C40175"/>
    <w:rsid w:val="58C522D5"/>
    <w:rsid w:val="58C61603"/>
    <w:rsid w:val="58CF2001"/>
    <w:rsid w:val="58D151AD"/>
    <w:rsid w:val="58D21C99"/>
    <w:rsid w:val="58D36F7C"/>
    <w:rsid w:val="58D630C8"/>
    <w:rsid w:val="58D63F25"/>
    <w:rsid w:val="58D76BE8"/>
    <w:rsid w:val="58D96EF9"/>
    <w:rsid w:val="58DA3BB7"/>
    <w:rsid w:val="58DA75FB"/>
    <w:rsid w:val="58DC5C65"/>
    <w:rsid w:val="58DC7930"/>
    <w:rsid w:val="58E0335A"/>
    <w:rsid w:val="58E1216E"/>
    <w:rsid w:val="58E36F33"/>
    <w:rsid w:val="58E56C1B"/>
    <w:rsid w:val="58ED33EE"/>
    <w:rsid w:val="58EE31BF"/>
    <w:rsid w:val="58EE454F"/>
    <w:rsid w:val="58F10597"/>
    <w:rsid w:val="58F27794"/>
    <w:rsid w:val="58F37652"/>
    <w:rsid w:val="58F419FA"/>
    <w:rsid w:val="58F4462D"/>
    <w:rsid w:val="58F702C5"/>
    <w:rsid w:val="58F91058"/>
    <w:rsid w:val="58FA7DB6"/>
    <w:rsid w:val="58FB0A22"/>
    <w:rsid w:val="58FB6D0E"/>
    <w:rsid w:val="58FE162A"/>
    <w:rsid w:val="58FF0A69"/>
    <w:rsid w:val="58FF0EFC"/>
    <w:rsid w:val="58FF2FD5"/>
    <w:rsid w:val="59014BEE"/>
    <w:rsid w:val="59017396"/>
    <w:rsid w:val="59024EAC"/>
    <w:rsid w:val="590338AD"/>
    <w:rsid w:val="590653FE"/>
    <w:rsid w:val="590945CD"/>
    <w:rsid w:val="590D1897"/>
    <w:rsid w:val="590F39F8"/>
    <w:rsid w:val="591028C9"/>
    <w:rsid w:val="59132443"/>
    <w:rsid w:val="59133330"/>
    <w:rsid w:val="59156FAE"/>
    <w:rsid w:val="59172716"/>
    <w:rsid w:val="59184390"/>
    <w:rsid w:val="591867D3"/>
    <w:rsid w:val="5919385A"/>
    <w:rsid w:val="591A05A0"/>
    <w:rsid w:val="591A2D58"/>
    <w:rsid w:val="591F781C"/>
    <w:rsid w:val="59215342"/>
    <w:rsid w:val="5929018B"/>
    <w:rsid w:val="592F5CB1"/>
    <w:rsid w:val="593060C7"/>
    <w:rsid w:val="59315560"/>
    <w:rsid w:val="593915B2"/>
    <w:rsid w:val="593B4525"/>
    <w:rsid w:val="593C217C"/>
    <w:rsid w:val="593D5D56"/>
    <w:rsid w:val="59413382"/>
    <w:rsid w:val="594135D8"/>
    <w:rsid w:val="59417793"/>
    <w:rsid w:val="59431671"/>
    <w:rsid w:val="59461EBD"/>
    <w:rsid w:val="594705C3"/>
    <w:rsid w:val="59490D9B"/>
    <w:rsid w:val="594B1CE4"/>
    <w:rsid w:val="594B1D07"/>
    <w:rsid w:val="594C2D56"/>
    <w:rsid w:val="59527BF2"/>
    <w:rsid w:val="59536800"/>
    <w:rsid w:val="5955323E"/>
    <w:rsid w:val="59587F13"/>
    <w:rsid w:val="59590F80"/>
    <w:rsid w:val="595C0E81"/>
    <w:rsid w:val="595D2591"/>
    <w:rsid w:val="595F5E1E"/>
    <w:rsid w:val="596040BD"/>
    <w:rsid w:val="596127C5"/>
    <w:rsid w:val="5963595B"/>
    <w:rsid w:val="59657925"/>
    <w:rsid w:val="59663A75"/>
    <w:rsid w:val="59684579"/>
    <w:rsid w:val="596927AE"/>
    <w:rsid w:val="596C145B"/>
    <w:rsid w:val="596D18A9"/>
    <w:rsid w:val="596D2336"/>
    <w:rsid w:val="596E6EFF"/>
    <w:rsid w:val="596F7EE1"/>
    <w:rsid w:val="597377FF"/>
    <w:rsid w:val="59745D8F"/>
    <w:rsid w:val="59745DBA"/>
    <w:rsid w:val="59753446"/>
    <w:rsid w:val="597731B4"/>
    <w:rsid w:val="597D6D22"/>
    <w:rsid w:val="598101E7"/>
    <w:rsid w:val="598535EE"/>
    <w:rsid w:val="59855683"/>
    <w:rsid w:val="598577FB"/>
    <w:rsid w:val="59871F71"/>
    <w:rsid w:val="59891904"/>
    <w:rsid w:val="598A3C8A"/>
    <w:rsid w:val="598E4D65"/>
    <w:rsid w:val="5991071A"/>
    <w:rsid w:val="5991283D"/>
    <w:rsid w:val="59917E3F"/>
    <w:rsid w:val="5992235D"/>
    <w:rsid w:val="59926B52"/>
    <w:rsid w:val="59952A2E"/>
    <w:rsid w:val="599810F5"/>
    <w:rsid w:val="599B606C"/>
    <w:rsid w:val="599D6CC7"/>
    <w:rsid w:val="599E6993"/>
    <w:rsid w:val="59A10286"/>
    <w:rsid w:val="59A34799"/>
    <w:rsid w:val="59A51AC9"/>
    <w:rsid w:val="59A57D21"/>
    <w:rsid w:val="59A66093"/>
    <w:rsid w:val="59A82FA8"/>
    <w:rsid w:val="59AA535E"/>
    <w:rsid w:val="59AD3087"/>
    <w:rsid w:val="59AF73D6"/>
    <w:rsid w:val="59B169F6"/>
    <w:rsid w:val="59B22EFA"/>
    <w:rsid w:val="59B5207A"/>
    <w:rsid w:val="59B77A55"/>
    <w:rsid w:val="59B92847"/>
    <w:rsid w:val="59BE5287"/>
    <w:rsid w:val="59BE6AC6"/>
    <w:rsid w:val="59C42C2A"/>
    <w:rsid w:val="59C470A0"/>
    <w:rsid w:val="59C51348"/>
    <w:rsid w:val="59C53F20"/>
    <w:rsid w:val="59CD3018"/>
    <w:rsid w:val="59CD7278"/>
    <w:rsid w:val="59D07C94"/>
    <w:rsid w:val="59D16D68"/>
    <w:rsid w:val="59D32BE5"/>
    <w:rsid w:val="59D52050"/>
    <w:rsid w:val="59D93BC5"/>
    <w:rsid w:val="59DA06ED"/>
    <w:rsid w:val="59DA3BFF"/>
    <w:rsid w:val="59E05367"/>
    <w:rsid w:val="59E06FAB"/>
    <w:rsid w:val="59E24AD2"/>
    <w:rsid w:val="59E9785B"/>
    <w:rsid w:val="59E97943"/>
    <w:rsid w:val="59EB4755"/>
    <w:rsid w:val="59ED5731"/>
    <w:rsid w:val="59EE0FEF"/>
    <w:rsid w:val="59F06DB6"/>
    <w:rsid w:val="59F124C3"/>
    <w:rsid w:val="59F12F67"/>
    <w:rsid w:val="59F1721C"/>
    <w:rsid w:val="59F260CF"/>
    <w:rsid w:val="59F271E7"/>
    <w:rsid w:val="59F4102E"/>
    <w:rsid w:val="59F44ED0"/>
    <w:rsid w:val="59F663E4"/>
    <w:rsid w:val="59F924D2"/>
    <w:rsid w:val="59FB22A8"/>
    <w:rsid w:val="59FB2898"/>
    <w:rsid w:val="59FC3422"/>
    <w:rsid w:val="59FE1ED6"/>
    <w:rsid w:val="5A0013FC"/>
    <w:rsid w:val="5A046B04"/>
    <w:rsid w:val="5A04713E"/>
    <w:rsid w:val="5A0709DC"/>
    <w:rsid w:val="5A0802B0"/>
    <w:rsid w:val="5A094754"/>
    <w:rsid w:val="5A0D68CF"/>
    <w:rsid w:val="5A10514D"/>
    <w:rsid w:val="5A11568F"/>
    <w:rsid w:val="5A146C55"/>
    <w:rsid w:val="5A1517D3"/>
    <w:rsid w:val="5A166E71"/>
    <w:rsid w:val="5A175D20"/>
    <w:rsid w:val="5A1779F0"/>
    <w:rsid w:val="5A1924BD"/>
    <w:rsid w:val="5A1B4488"/>
    <w:rsid w:val="5A1C4A02"/>
    <w:rsid w:val="5A1C7498"/>
    <w:rsid w:val="5A1D1FAE"/>
    <w:rsid w:val="5A1E1882"/>
    <w:rsid w:val="5A1E30EC"/>
    <w:rsid w:val="5A1F6440"/>
    <w:rsid w:val="5A220919"/>
    <w:rsid w:val="5A237A42"/>
    <w:rsid w:val="5A252C10"/>
    <w:rsid w:val="5A2644BF"/>
    <w:rsid w:val="5A2A24F9"/>
    <w:rsid w:val="5A2D0E67"/>
    <w:rsid w:val="5A2F3A8F"/>
    <w:rsid w:val="5A31515E"/>
    <w:rsid w:val="5A3277A1"/>
    <w:rsid w:val="5A352607"/>
    <w:rsid w:val="5A36306F"/>
    <w:rsid w:val="5A3E6A56"/>
    <w:rsid w:val="5A407A4A"/>
    <w:rsid w:val="5A42475D"/>
    <w:rsid w:val="5A437CC6"/>
    <w:rsid w:val="5A451CE5"/>
    <w:rsid w:val="5A470DD9"/>
    <w:rsid w:val="5A493A66"/>
    <w:rsid w:val="5A4A2677"/>
    <w:rsid w:val="5A4B56C8"/>
    <w:rsid w:val="5A5257CC"/>
    <w:rsid w:val="5A533C21"/>
    <w:rsid w:val="5A5536E0"/>
    <w:rsid w:val="5A5E0E16"/>
    <w:rsid w:val="5A5F1085"/>
    <w:rsid w:val="5A6367FA"/>
    <w:rsid w:val="5A637569"/>
    <w:rsid w:val="5A640601"/>
    <w:rsid w:val="5A643739"/>
    <w:rsid w:val="5A69268F"/>
    <w:rsid w:val="5A6A3CA2"/>
    <w:rsid w:val="5A6F7A7A"/>
    <w:rsid w:val="5A716181"/>
    <w:rsid w:val="5A734AEC"/>
    <w:rsid w:val="5A741993"/>
    <w:rsid w:val="5A753B98"/>
    <w:rsid w:val="5A75492F"/>
    <w:rsid w:val="5A757026"/>
    <w:rsid w:val="5A761E02"/>
    <w:rsid w:val="5A777519"/>
    <w:rsid w:val="5A783688"/>
    <w:rsid w:val="5A7C55BF"/>
    <w:rsid w:val="5A7D2637"/>
    <w:rsid w:val="5A7F7AFB"/>
    <w:rsid w:val="5A8A517F"/>
    <w:rsid w:val="5A8C0EE1"/>
    <w:rsid w:val="5A8F0969"/>
    <w:rsid w:val="5A916EB3"/>
    <w:rsid w:val="5A950C72"/>
    <w:rsid w:val="5A990B22"/>
    <w:rsid w:val="5A9930D1"/>
    <w:rsid w:val="5A9D28FB"/>
    <w:rsid w:val="5A9D46BB"/>
    <w:rsid w:val="5A9F5235"/>
    <w:rsid w:val="5A9F6E67"/>
    <w:rsid w:val="5AA60B04"/>
    <w:rsid w:val="5AAB441A"/>
    <w:rsid w:val="5AAB75B9"/>
    <w:rsid w:val="5AAC047B"/>
    <w:rsid w:val="5AB031CC"/>
    <w:rsid w:val="5AB07076"/>
    <w:rsid w:val="5AB617E5"/>
    <w:rsid w:val="5AB640B8"/>
    <w:rsid w:val="5AB806E1"/>
    <w:rsid w:val="5AB8374E"/>
    <w:rsid w:val="5AB94A50"/>
    <w:rsid w:val="5AB96C0E"/>
    <w:rsid w:val="5ABC1C03"/>
    <w:rsid w:val="5AC02F17"/>
    <w:rsid w:val="5AC04839"/>
    <w:rsid w:val="5AC06B13"/>
    <w:rsid w:val="5AC4245D"/>
    <w:rsid w:val="5AC44B93"/>
    <w:rsid w:val="5AC636D6"/>
    <w:rsid w:val="5AC643F3"/>
    <w:rsid w:val="5AC67611"/>
    <w:rsid w:val="5AC704E8"/>
    <w:rsid w:val="5ACC14F1"/>
    <w:rsid w:val="5ACC2B8D"/>
    <w:rsid w:val="5ACC4680"/>
    <w:rsid w:val="5ACC7530"/>
    <w:rsid w:val="5AD05272"/>
    <w:rsid w:val="5AD05A95"/>
    <w:rsid w:val="5AD22D98"/>
    <w:rsid w:val="5AD3266C"/>
    <w:rsid w:val="5AD71415"/>
    <w:rsid w:val="5AD94E21"/>
    <w:rsid w:val="5ADA7092"/>
    <w:rsid w:val="5ADF7A27"/>
    <w:rsid w:val="5AE04D2D"/>
    <w:rsid w:val="5AE1122D"/>
    <w:rsid w:val="5AE34FA5"/>
    <w:rsid w:val="5AE516F2"/>
    <w:rsid w:val="5AE52D04"/>
    <w:rsid w:val="5AE73D72"/>
    <w:rsid w:val="5AE844C4"/>
    <w:rsid w:val="5AEA3D49"/>
    <w:rsid w:val="5AEB5C08"/>
    <w:rsid w:val="5AEF3E4D"/>
    <w:rsid w:val="5AF04DB6"/>
    <w:rsid w:val="5AF2334C"/>
    <w:rsid w:val="5AF3259C"/>
    <w:rsid w:val="5AF42770"/>
    <w:rsid w:val="5AFA22EF"/>
    <w:rsid w:val="5AFB6F41"/>
    <w:rsid w:val="5AFC249E"/>
    <w:rsid w:val="5B0B1E06"/>
    <w:rsid w:val="5B0B41BA"/>
    <w:rsid w:val="5B0D39E0"/>
    <w:rsid w:val="5B0D41E6"/>
    <w:rsid w:val="5B0E7F51"/>
    <w:rsid w:val="5B13515F"/>
    <w:rsid w:val="5B135908"/>
    <w:rsid w:val="5B157129"/>
    <w:rsid w:val="5B1630B0"/>
    <w:rsid w:val="5B1762AB"/>
    <w:rsid w:val="5B1B2445"/>
    <w:rsid w:val="5B1B2464"/>
    <w:rsid w:val="5B1C7367"/>
    <w:rsid w:val="5B1F77CD"/>
    <w:rsid w:val="5B2027D8"/>
    <w:rsid w:val="5B2154D6"/>
    <w:rsid w:val="5B233F34"/>
    <w:rsid w:val="5B247F36"/>
    <w:rsid w:val="5B2829B8"/>
    <w:rsid w:val="5B2D4472"/>
    <w:rsid w:val="5B2E4B8A"/>
    <w:rsid w:val="5B305D11"/>
    <w:rsid w:val="5B351CFD"/>
    <w:rsid w:val="5B3550D5"/>
    <w:rsid w:val="5B365A54"/>
    <w:rsid w:val="5B373A67"/>
    <w:rsid w:val="5B3A26EB"/>
    <w:rsid w:val="5B3A6B8F"/>
    <w:rsid w:val="5B3D605D"/>
    <w:rsid w:val="5B435A44"/>
    <w:rsid w:val="5B442406"/>
    <w:rsid w:val="5B465454"/>
    <w:rsid w:val="5B4672E2"/>
    <w:rsid w:val="5B4839D9"/>
    <w:rsid w:val="5B4B66A7"/>
    <w:rsid w:val="5B4E101E"/>
    <w:rsid w:val="5B500161"/>
    <w:rsid w:val="5B514D47"/>
    <w:rsid w:val="5B5277F7"/>
    <w:rsid w:val="5B530F79"/>
    <w:rsid w:val="5B537FAB"/>
    <w:rsid w:val="5B5437AD"/>
    <w:rsid w:val="5B5639C9"/>
    <w:rsid w:val="5B597015"/>
    <w:rsid w:val="5B5E0630"/>
    <w:rsid w:val="5B5E462C"/>
    <w:rsid w:val="5B6006D5"/>
    <w:rsid w:val="5B687430"/>
    <w:rsid w:val="5B690B00"/>
    <w:rsid w:val="5B690B45"/>
    <w:rsid w:val="5B6B6D49"/>
    <w:rsid w:val="5B6E445F"/>
    <w:rsid w:val="5B714447"/>
    <w:rsid w:val="5B7312E8"/>
    <w:rsid w:val="5B751975"/>
    <w:rsid w:val="5B752A2A"/>
    <w:rsid w:val="5B7A3D0E"/>
    <w:rsid w:val="5B7F412E"/>
    <w:rsid w:val="5B805AEB"/>
    <w:rsid w:val="5B81031A"/>
    <w:rsid w:val="5B830C88"/>
    <w:rsid w:val="5B834092"/>
    <w:rsid w:val="5B84198A"/>
    <w:rsid w:val="5B850883"/>
    <w:rsid w:val="5B876AF2"/>
    <w:rsid w:val="5B880F86"/>
    <w:rsid w:val="5B897BB3"/>
    <w:rsid w:val="5B8A5421"/>
    <w:rsid w:val="5B8C2667"/>
    <w:rsid w:val="5B8C67DF"/>
    <w:rsid w:val="5B8D4F11"/>
    <w:rsid w:val="5B955468"/>
    <w:rsid w:val="5B9B0E34"/>
    <w:rsid w:val="5B9B5880"/>
    <w:rsid w:val="5B9C2E55"/>
    <w:rsid w:val="5BA265F6"/>
    <w:rsid w:val="5BA32CD3"/>
    <w:rsid w:val="5BA33419"/>
    <w:rsid w:val="5BA45F8D"/>
    <w:rsid w:val="5BA504AD"/>
    <w:rsid w:val="5BA75706"/>
    <w:rsid w:val="5BAC183B"/>
    <w:rsid w:val="5BAE0057"/>
    <w:rsid w:val="5BAE34E5"/>
    <w:rsid w:val="5BB16E51"/>
    <w:rsid w:val="5BB246D3"/>
    <w:rsid w:val="5BB40A04"/>
    <w:rsid w:val="5BB46B56"/>
    <w:rsid w:val="5BB7464E"/>
    <w:rsid w:val="5BBA64EB"/>
    <w:rsid w:val="5BBA7F98"/>
    <w:rsid w:val="5BBC1352"/>
    <w:rsid w:val="5BBD5A30"/>
    <w:rsid w:val="5BBE331C"/>
    <w:rsid w:val="5BBF3981"/>
    <w:rsid w:val="5BC02D5D"/>
    <w:rsid w:val="5BC052E6"/>
    <w:rsid w:val="5BC139C1"/>
    <w:rsid w:val="5BC14077"/>
    <w:rsid w:val="5BC325C0"/>
    <w:rsid w:val="5BC35CF6"/>
    <w:rsid w:val="5BC44333"/>
    <w:rsid w:val="5BCB77E7"/>
    <w:rsid w:val="5BCD3B4A"/>
    <w:rsid w:val="5BCE7A03"/>
    <w:rsid w:val="5BCF552A"/>
    <w:rsid w:val="5BD02748"/>
    <w:rsid w:val="5BD21AD7"/>
    <w:rsid w:val="5BD37BDD"/>
    <w:rsid w:val="5BD473BD"/>
    <w:rsid w:val="5BD7695F"/>
    <w:rsid w:val="5BDC3153"/>
    <w:rsid w:val="5BDE39BF"/>
    <w:rsid w:val="5BE07737"/>
    <w:rsid w:val="5BE10399"/>
    <w:rsid w:val="5BE12ADC"/>
    <w:rsid w:val="5BE2085B"/>
    <w:rsid w:val="5BE448D9"/>
    <w:rsid w:val="5BE4548C"/>
    <w:rsid w:val="5BE82147"/>
    <w:rsid w:val="5BEE2559"/>
    <w:rsid w:val="5BEF06FF"/>
    <w:rsid w:val="5BF31FDC"/>
    <w:rsid w:val="5BF4071C"/>
    <w:rsid w:val="5BF810FD"/>
    <w:rsid w:val="5BF94355"/>
    <w:rsid w:val="5BFB0CBA"/>
    <w:rsid w:val="5BFC02CD"/>
    <w:rsid w:val="5BFC7669"/>
    <w:rsid w:val="5C007824"/>
    <w:rsid w:val="5C016BAD"/>
    <w:rsid w:val="5C021A83"/>
    <w:rsid w:val="5C084598"/>
    <w:rsid w:val="5C090A3C"/>
    <w:rsid w:val="5C094D39"/>
    <w:rsid w:val="5C0A0310"/>
    <w:rsid w:val="5C0D1ABE"/>
    <w:rsid w:val="5C0F5926"/>
    <w:rsid w:val="5C115B42"/>
    <w:rsid w:val="5C1178F0"/>
    <w:rsid w:val="5C122358"/>
    <w:rsid w:val="5C131A0B"/>
    <w:rsid w:val="5C135A87"/>
    <w:rsid w:val="5C137ADE"/>
    <w:rsid w:val="5C163D42"/>
    <w:rsid w:val="5C171207"/>
    <w:rsid w:val="5C181989"/>
    <w:rsid w:val="5C1F7D61"/>
    <w:rsid w:val="5C22564B"/>
    <w:rsid w:val="5C227C6D"/>
    <w:rsid w:val="5C2415E5"/>
    <w:rsid w:val="5C256BC6"/>
    <w:rsid w:val="5C2808EB"/>
    <w:rsid w:val="5C2B7067"/>
    <w:rsid w:val="5C2C472A"/>
    <w:rsid w:val="5C2D701A"/>
    <w:rsid w:val="5C2E03D5"/>
    <w:rsid w:val="5C302835"/>
    <w:rsid w:val="5C310D54"/>
    <w:rsid w:val="5C325818"/>
    <w:rsid w:val="5C3349AB"/>
    <w:rsid w:val="5C3435DF"/>
    <w:rsid w:val="5C350C5F"/>
    <w:rsid w:val="5C363E17"/>
    <w:rsid w:val="5C387C52"/>
    <w:rsid w:val="5C3D06E5"/>
    <w:rsid w:val="5C403257"/>
    <w:rsid w:val="5C41750D"/>
    <w:rsid w:val="5C4200C3"/>
    <w:rsid w:val="5C425356"/>
    <w:rsid w:val="5C4557EC"/>
    <w:rsid w:val="5C45759A"/>
    <w:rsid w:val="5C473312"/>
    <w:rsid w:val="5C48006D"/>
    <w:rsid w:val="5C49798B"/>
    <w:rsid w:val="5C4A71A3"/>
    <w:rsid w:val="5C4D3361"/>
    <w:rsid w:val="5C552D02"/>
    <w:rsid w:val="5C603BB0"/>
    <w:rsid w:val="5C621F71"/>
    <w:rsid w:val="5C643EC4"/>
    <w:rsid w:val="5C6A1B28"/>
    <w:rsid w:val="5C6B1E20"/>
    <w:rsid w:val="5C6E089F"/>
    <w:rsid w:val="5C700659"/>
    <w:rsid w:val="5C75121B"/>
    <w:rsid w:val="5C757E7F"/>
    <w:rsid w:val="5C760A6B"/>
    <w:rsid w:val="5C766531"/>
    <w:rsid w:val="5C7A24D6"/>
    <w:rsid w:val="5C7C5832"/>
    <w:rsid w:val="5C7E617D"/>
    <w:rsid w:val="5C814A76"/>
    <w:rsid w:val="5C823D86"/>
    <w:rsid w:val="5C830D2B"/>
    <w:rsid w:val="5C846314"/>
    <w:rsid w:val="5C854F95"/>
    <w:rsid w:val="5C8723C7"/>
    <w:rsid w:val="5C872843"/>
    <w:rsid w:val="5C875E04"/>
    <w:rsid w:val="5C8939A0"/>
    <w:rsid w:val="5C8A31FF"/>
    <w:rsid w:val="5C8C341B"/>
    <w:rsid w:val="5C8E2CEF"/>
    <w:rsid w:val="5C8E58EB"/>
    <w:rsid w:val="5C925039"/>
    <w:rsid w:val="5C975033"/>
    <w:rsid w:val="5C9A2FB3"/>
    <w:rsid w:val="5C9B24EB"/>
    <w:rsid w:val="5C9F2F14"/>
    <w:rsid w:val="5CA644DC"/>
    <w:rsid w:val="5CA654A5"/>
    <w:rsid w:val="5CA97862"/>
    <w:rsid w:val="5CAA6940"/>
    <w:rsid w:val="5CAB38A1"/>
    <w:rsid w:val="5CAF522C"/>
    <w:rsid w:val="5CB309A7"/>
    <w:rsid w:val="5CB423CE"/>
    <w:rsid w:val="5CB43E0B"/>
    <w:rsid w:val="5CB80AD6"/>
    <w:rsid w:val="5CB81369"/>
    <w:rsid w:val="5CB92345"/>
    <w:rsid w:val="5CBD3EB7"/>
    <w:rsid w:val="5CC11316"/>
    <w:rsid w:val="5CC20BEA"/>
    <w:rsid w:val="5CC4423D"/>
    <w:rsid w:val="5CC45A92"/>
    <w:rsid w:val="5CC546E0"/>
    <w:rsid w:val="5CC91F79"/>
    <w:rsid w:val="5CC965CC"/>
    <w:rsid w:val="5CCD751D"/>
    <w:rsid w:val="5CD22149"/>
    <w:rsid w:val="5CD54F7B"/>
    <w:rsid w:val="5CD703E1"/>
    <w:rsid w:val="5CD71045"/>
    <w:rsid w:val="5CD80C2C"/>
    <w:rsid w:val="5CD84A96"/>
    <w:rsid w:val="5CDB1BE2"/>
    <w:rsid w:val="5CDB75D6"/>
    <w:rsid w:val="5CDD5159"/>
    <w:rsid w:val="5CDF5C0E"/>
    <w:rsid w:val="5CE0058F"/>
    <w:rsid w:val="5CE46DB3"/>
    <w:rsid w:val="5CE740AD"/>
    <w:rsid w:val="5CE8006D"/>
    <w:rsid w:val="5CE95CAC"/>
    <w:rsid w:val="5CEC039E"/>
    <w:rsid w:val="5CEC3E82"/>
    <w:rsid w:val="5CEE7C31"/>
    <w:rsid w:val="5CEF2B6B"/>
    <w:rsid w:val="5CF039A9"/>
    <w:rsid w:val="5CF525DE"/>
    <w:rsid w:val="5CF54B60"/>
    <w:rsid w:val="5CF60894"/>
    <w:rsid w:val="5CF72FF0"/>
    <w:rsid w:val="5CF8460C"/>
    <w:rsid w:val="5CFA3FD0"/>
    <w:rsid w:val="5CFE1325"/>
    <w:rsid w:val="5D027880"/>
    <w:rsid w:val="5D040AA4"/>
    <w:rsid w:val="5D044823"/>
    <w:rsid w:val="5D045C54"/>
    <w:rsid w:val="5D050654"/>
    <w:rsid w:val="5D0622C7"/>
    <w:rsid w:val="5D0900E7"/>
    <w:rsid w:val="5D0A768A"/>
    <w:rsid w:val="5D103951"/>
    <w:rsid w:val="5D105314"/>
    <w:rsid w:val="5D107BA8"/>
    <w:rsid w:val="5D11144F"/>
    <w:rsid w:val="5D131446"/>
    <w:rsid w:val="5D191130"/>
    <w:rsid w:val="5D1E0517"/>
    <w:rsid w:val="5D1E2F5A"/>
    <w:rsid w:val="5D260608"/>
    <w:rsid w:val="5D261179"/>
    <w:rsid w:val="5D26561D"/>
    <w:rsid w:val="5D27708A"/>
    <w:rsid w:val="5D283143"/>
    <w:rsid w:val="5D2B1E43"/>
    <w:rsid w:val="5D2B49E2"/>
    <w:rsid w:val="5D2C27E0"/>
    <w:rsid w:val="5D2E160C"/>
    <w:rsid w:val="5D2E6280"/>
    <w:rsid w:val="5D30024A"/>
    <w:rsid w:val="5D303ACC"/>
    <w:rsid w:val="5D310352"/>
    <w:rsid w:val="5D323FC2"/>
    <w:rsid w:val="5D354930"/>
    <w:rsid w:val="5D355860"/>
    <w:rsid w:val="5D3715D8"/>
    <w:rsid w:val="5D437F7D"/>
    <w:rsid w:val="5D440B5A"/>
    <w:rsid w:val="5D451965"/>
    <w:rsid w:val="5D4705E5"/>
    <w:rsid w:val="5D480CCC"/>
    <w:rsid w:val="5D4B1FBD"/>
    <w:rsid w:val="5D4D7C40"/>
    <w:rsid w:val="5D4E06D0"/>
    <w:rsid w:val="5D4F7F57"/>
    <w:rsid w:val="5D5418FE"/>
    <w:rsid w:val="5D54569F"/>
    <w:rsid w:val="5D545BA9"/>
    <w:rsid w:val="5D551A5E"/>
    <w:rsid w:val="5D565731"/>
    <w:rsid w:val="5D5757D7"/>
    <w:rsid w:val="5D576926"/>
    <w:rsid w:val="5D5B3F2E"/>
    <w:rsid w:val="5D5B4374"/>
    <w:rsid w:val="5D5C6E89"/>
    <w:rsid w:val="5D605851"/>
    <w:rsid w:val="5D6264A6"/>
    <w:rsid w:val="5D63049D"/>
    <w:rsid w:val="5D6357C7"/>
    <w:rsid w:val="5D635D80"/>
    <w:rsid w:val="5D656FF2"/>
    <w:rsid w:val="5D6915C1"/>
    <w:rsid w:val="5D6B3030"/>
    <w:rsid w:val="5D6B655C"/>
    <w:rsid w:val="5D6B7E83"/>
    <w:rsid w:val="5D700646"/>
    <w:rsid w:val="5D704A46"/>
    <w:rsid w:val="5D72616D"/>
    <w:rsid w:val="5D726F73"/>
    <w:rsid w:val="5D775CC7"/>
    <w:rsid w:val="5D7E2D63"/>
    <w:rsid w:val="5D812854"/>
    <w:rsid w:val="5D814AA5"/>
    <w:rsid w:val="5D83058F"/>
    <w:rsid w:val="5D860D08"/>
    <w:rsid w:val="5D881E34"/>
    <w:rsid w:val="5D8A695C"/>
    <w:rsid w:val="5D9010D6"/>
    <w:rsid w:val="5D92321C"/>
    <w:rsid w:val="5D931D0B"/>
    <w:rsid w:val="5D993FC3"/>
    <w:rsid w:val="5D9B269B"/>
    <w:rsid w:val="5D9C768D"/>
    <w:rsid w:val="5D9E1333"/>
    <w:rsid w:val="5DA12EF6"/>
    <w:rsid w:val="5DA30DE2"/>
    <w:rsid w:val="5DA338D7"/>
    <w:rsid w:val="5DA36C6E"/>
    <w:rsid w:val="5DA5286A"/>
    <w:rsid w:val="5DA56542"/>
    <w:rsid w:val="5DA622BA"/>
    <w:rsid w:val="5DA650C8"/>
    <w:rsid w:val="5DA87DE0"/>
    <w:rsid w:val="5DAB0B6B"/>
    <w:rsid w:val="5DAB0D7E"/>
    <w:rsid w:val="5DAB167E"/>
    <w:rsid w:val="5DAD3EDB"/>
    <w:rsid w:val="5DAF3062"/>
    <w:rsid w:val="5DB038ED"/>
    <w:rsid w:val="5DB312E7"/>
    <w:rsid w:val="5DB415CC"/>
    <w:rsid w:val="5DB84684"/>
    <w:rsid w:val="5DBE3E13"/>
    <w:rsid w:val="5DC17204"/>
    <w:rsid w:val="5DC24180"/>
    <w:rsid w:val="5DC818A1"/>
    <w:rsid w:val="5DCC7F73"/>
    <w:rsid w:val="5DCD2F01"/>
    <w:rsid w:val="5DCF0634"/>
    <w:rsid w:val="5DCF1811"/>
    <w:rsid w:val="5DCF66BB"/>
    <w:rsid w:val="5DD02C46"/>
    <w:rsid w:val="5DD24E5D"/>
    <w:rsid w:val="5DD57E23"/>
    <w:rsid w:val="5DD62B9F"/>
    <w:rsid w:val="5DD936ED"/>
    <w:rsid w:val="5DD96DB8"/>
    <w:rsid w:val="5DDD701F"/>
    <w:rsid w:val="5DDF2058"/>
    <w:rsid w:val="5DE14120"/>
    <w:rsid w:val="5DE338CB"/>
    <w:rsid w:val="5DE3706A"/>
    <w:rsid w:val="5DE6038D"/>
    <w:rsid w:val="5DE77408"/>
    <w:rsid w:val="5DEA0955"/>
    <w:rsid w:val="5DEB0308"/>
    <w:rsid w:val="5DEB6EEA"/>
    <w:rsid w:val="5DEC2222"/>
    <w:rsid w:val="5DEC23C3"/>
    <w:rsid w:val="5DEF6920"/>
    <w:rsid w:val="5DF025D6"/>
    <w:rsid w:val="5DF14161"/>
    <w:rsid w:val="5DF16F8B"/>
    <w:rsid w:val="5DF3305C"/>
    <w:rsid w:val="5DF60C0E"/>
    <w:rsid w:val="5DF856B4"/>
    <w:rsid w:val="5DFA7B56"/>
    <w:rsid w:val="5DFB6DBE"/>
    <w:rsid w:val="5DFE7A93"/>
    <w:rsid w:val="5E0019CA"/>
    <w:rsid w:val="5E046920"/>
    <w:rsid w:val="5E053485"/>
    <w:rsid w:val="5E060D24"/>
    <w:rsid w:val="5E082F75"/>
    <w:rsid w:val="5E087740"/>
    <w:rsid w:val="5E0A7132"/>
    <w:rsid w:val="5E0B2338"/>
    <w:rsid w:val="5E0C4813"/>
    <w:rsid w:val="5E0D0877"/>
    <w:rsid w:val="5E0D2339"/>
    <w:rsid w:val="5E0D7135"/>
    <w:rsid w:val="5E105F19"/>
    <w:rsid w:val="5E114C4A"/>
    <w:rsid w:val="5E1236CE"/>
    <w:rsid w:val="5E145476"/>
    <w:rsid w:val="5E162F9C"/>
    <w:rsid w:val="5E1C432A"/>
    <w:rsid w:val="5E1D5C6E"/>
    <w:rsid w:val="5E1E3133"/>
    <w:rsid w:val="5E1F4323"/>
    <w:rsid w:val="5E20206C"/>
    <w:rsid w:val="5E231B5D"/>
    <w:rsid w:val="5E2356B9"/>
    <w:rsid w:val="5E251431"/>
    <w:rsid w:val="5E2610B4"/>
    <w:rsid w:val="5E261767"/>
    <w:rsid w:val="5E263E4A"/>
    <w:rsid w:val="5E265758"/>
    <w:rsid w:val="5E295792"/>
    <w:rsid w:val="5E2F6D41"/>
    <w:rsid w:val="5E316028"/>
    <w:rsid w:val="5E3449B1"/>
    <w:rsid w:val="5E3776E4"/>
    <w:rsid w:val="5E3D245A"/>
    <w:rsid w:val="5E3E24F3"/>
    <w:rsid w:val="5E3E6929"/>
    <w:rsid w:val="5E40195C"/>
    <w:rsid w:val="5E446D33"/>
    <w:rsid w:val="5E477D67"/>
    <w:rsid w:val="5E483D36"/>
    <w:rsid w:val="5E4D5FC5"/>
    <w:rsid w:val="5E541D16"/>
    <w:rsid w:val="5E5422D6"/>
    <w:rsid w:val="5E5550DD"/>
    <w:rsid w:val="5E590CD0"/>
    <w:rsid w:val="5E5E2B95"/>
    <w:rsid w:val="5E6006BB"/>
    <w:rsid w:val="5E631301"/>
    <w:rsid w:val="5E661CBC"/>
    <w:rsid w:val="5E6B0ED4"/>
    <w:rsid w:val="5E6C2483"/>
    <w:rsid w:val="5E6D650E"/>
    <w:rsid w:val="5E6F78A6"/>
    <w:rsid w:val="5E714676"/>
    <w:rsid w:val="5E740D11"/>
    <w:rsid w:val="5E757DB1"/>
    <w:rsid w:val="5E774E7C"/>
    <w:rsid w:val="5E7A5E70"/>
    <w:rsid w:val="5E7F3237"/>
    <w:rsid w:val="5E7F4FE5"/>
    <w:rsid w:val="5E7F5F68"/>
    <w:rsid w:val="5E802B0B"/>
    <w:rsid w:val="5E843B33"/>
    <w:rsid w:val="5E847012"/>
    <w:rsid w:val="5E856D7C"/>
    <w:rsid w:val="5E861F97"/>
    <w:rsid w:val="5E875C48"/>
    <w:rsid w:val="5E88163E"/>
    <w:rsid w:val="5E8A5738"/>
    <w:rsid w:val="5E8B0F1E"/>
    <w:rsid w:val="5E8B604A"/>
    <w:rsid w:val="5E8D68BE"/>
    <w:rsid w:val="5E8F6489"/>
    <w:rsid w:val="5E92066E"/>
    <w:rsid w:val="5E943FCA"/>
    <w:rsid w:val="5E981535"/>
    <w:rsid w:val="5E992DF8"/>
    <w:rsid w:val="5E9A03A6"/>
    <w:rsid w:val="5E9A1E1F"/>
    <w:rsid w:val="5E9D1C62"/>
    <w:rsid w:val="5E9E0B82"/>
    <w:rsid w:val="5E9E2CD7"/>
    <w:rsid w:val="5E9E4171"/>
    <w:rsid w:val="5EA73DAF"/>
    <w:rsid w:val="5EA93E5D"/>
    <w:rsid w:val="5EAC56AE"/>
    <w:rsid w:val="5EAE1426"/>
    <w:rsid w:val="5EAF16A3"/>
    <w:rsid w:val="5EB66D36"/>
    <w:rsid w:val="5EB8081F"/>
    <w:rsid w:val="5EB94B85"/>
    <w:rsid w:val="5EBB3EDF"/>
    <w:rsid w:val="5EBC5719"/>
    <w:rsid w:val="5EBD78BB"/>
    <w:rsid w:val="5EC37CAF"/>
    <w:rsid w:val="5ECA0AD3"/>
    <w:rsid w:val="5ECE1AC8"/>
    <w:rsid w:val="5ECF75EF"/>
    <w:rsid w:val="5ED237BA"/>
    <w:rsid w:val="5ED301A3"/>
    <w:rsid w:val="5ED54943"/>
    <w:rsid w:val="5ED97AB4"/>
    <w:rsid w:val="5EDA221B"/>
    <w:rsid w:val="5EDB7BD6"/>
    <w:rsid w:val="5EE1246C"/>
    <w:rsid w:val="5EE36AFB"/>
    <w:rsid w:val="5EE37857"/>
    <w:rsid w:val="5EE45E9C"/>
    <w:rsid w:val="5EE51009"/>
    <w:rsid w:val="5EE96902"/>
    <w:rsid w:val="5EEE216B"/>
    <w:rsid w:val="5EEF45D7"/>
    <w:rsid w:val="5EF03B97"/>
    <w:rsid w:val="5EF422F0"/>
    <w:rsid w:val="5EF552A7"/>
    <w:rsid w:val="5EF56E14"/>
    <w:rsid w:val="5EF62DCD"/>
    <w:rsid w:val="5EF929F2"/>
    <w:rsid w:val="5EFB03E4"/>
    <w:rsid w:val="5EFC178E"/>
    <w:rsid w:val="5EFD415C"/>
    <w:rsid w:val="5EFD7B52"/>
    <w:rsid w:val="5EFF0A0D"/>
    <w:rsid w:val="5F000FBB"/>
    <w:rsid w:val="5F012B10"/>
    <w:rsid w:val="5F015FE5"/>
    <w:rsid w:val="5F020502"/>
    <w:rsid w:val="5F021772"/>
    <w:rsid w:val="5F025C16"/>
    <w:rsid w:val="5F0268FF"/>
    <w:rsid w:val="5F052A98"/>
    <w:rsid w:val="5F054E9F"/>
    <w:rsid w:val="5F067674"/>
    <w:rsid w:val="5F094D4E"/>
    <w:rsid w:val="5F096FA4"/>
    <w:rsid w:val="5F1248A0"/>
    <w:rsid w:val="5F140868"/>
    <w:rsid w:val="5F1545BE"/>
    <w:rsid w:val="5F176E02"/>
    <w:rsid w:val="5F1D520A"/>
    <w:rsid w:val="5F1D5659"/>
    <w:rsid w:val="5F2051E3"/>
    <w:rsid w:val="5F205B5F"/>
    <w:rsid w:val="5F233B14"/>
    <w:rsid w:val="5F2636B2"/>
    <w:rsid w:val="5F2724BD"/>
    <w:rsid w:val="5F27742B"/>
    <w:rsid w:val="5F2A43F7"/>
    <w:rsid w:val="5F2F0498"/>
    <w:rsid w:val="5F2F70EC"/>
    <w:rsid w:val="5F3376FB"/>
    <w:rsid w:val="5F345860"/>
    <w:rsid w:val="5F3A0F0C"/>
    <w:rsid w:val="5F3A17E3"/>
    <w:rsid w:val="5F3E4F31"/>
    <w:rsid w:val="5F401369"/>
    <w:rsid w:val="5F4104EC"/>
    <w:rsid w:val="5F421826"/>
    <w:rsid w:val="5F455CB7"/>
    <w:rsid w:val="5F4B136B"/>
    <w:rsid w:val="5F4F5ED4"/>
    <w:rsid w:val="5F5208C7"/>
    <w:rsid w:val="5F552F34"/>
    <w:rsid w:val="5F57386C"/>
    <w:rsid w:val="5F580F54"/>
    <w:rsid w:val="5F5A15AE"/>
    <w:rsid w:val="5F5C31D0"/>
    <w:rsid w:val="5F5C76EA"/>
    <w:rsid w:val="5F5E6A2D"/>
    <w:rsid w:val="5F6366B5"/>
    <w:rsid w:val="5F6661A5"/>
    <w:rsid w:val="5F6770E1"/>
    <w:rsid w:val="5F684A43"/>
    <w:rsid w:val="5F686683"/>
    <w:rsid w:val="5F6C7802"/>
    <w:rsid w:val="5F6E0BB6"/>
    <w:rsid w:val="5F7303CC"/>
    <w:rsid w:val="5F76126F"/>
    <w:rsid w:val="5F795ED8"/>
    <w:rsid w:val="5F7A2FCB"/>
    <w:rsid w:val="5F7A57AC"/>
    <w:rsid w:val="5F7D1438"/>
    <w:rsid w:val="5F7F466C"/>
    <w:rsid w:val="5F816585"/>
    <w:rsid w:val="5F83414B"/>
    <w:rsid w:val="5F84267B"/>
    <w:rsid w:val="5F866F87"/>
    <w:rsid w:val="5F893C41"/>
    <w:rsid w:val="5F896D89"/>
    <w:rsid w:val="5F8E1258"/>
    <w:rsid w:val="5F957EF7"/>
    <w:rsid w:val="5F971F34"/>
    <w:rsid w:val="5F9A7BFD"/>
    <w:rsid w:val="5FA04D55"/>
    <w:rsid w:val="5FA2762C"/>
    <w:rsid w:val="5FA33FB7"/>
    <w:rsid w:val="5FA436A5"/>
    <w:rsid w:val="5FA600B0"/>
    <w:rsid w:val="5FA74386"/>
    <w:rsid w:val="5FA94E3E"/>
    <w:rsid w:val="5FA95C4D"/>
    <w:rsid w:val="5FAA2DCE"/>
    <w:rsid w:val="5FAB0ED7"/>
    <w:rsid w:val="5FAC29AF"/>
    <w:rsid w:val="5FAD0E27"/>
    <w:rsid w:val="5FAF035D"/>
    <w:rsid w:val="5FAF5490"/>
    <w:rsid w:val="5FB14F12"/>
    <w:rsid w:val="5FB43AB2"/>
    <w:rsid w:val="5FB71811"/>
    <w:rsid w:val="5FB92779"/>
    <w:rsid w:val="5FC1766E"/>
    <w:rsid w:val="5FC26440"/>
    <w:rsid w:val="5FC30F01"/>
    <w:rsid w:val="5FC47A1D"/>
    <w:rsid w:val="5FC621B6"/>
    <w:rsid w:val="5FC6621C"/>
    <w:rsid w:val="5FC75EF2"/>
    <w:rsid w:val="5FCA400B"/>
    <w:rsid w:val="5FCF5AF8"/>
    <w:rsid w:val="5FD2383A"/>
    <w:rsid w:val="5FD32036"/>
    <w:rsid w:val="5FD60C71"/>
    <w:rsid w:val="5FD749AD"/>
    <w:rsid w:val="5FDA0078"/>
    <w:rsid w:val="5FDB1EBB"/>
    <w:rsid w:val="5FDB297D"/>
    <w:rsid w:val="5FDD2BA8"/>
    <w:rsid w:val="5FDE5FDB"/>
    <w:rsid w:val="5FE13A7D"/>
    <w:rsid w:val="5FE33352"/>
    <w:rsid w:val="5FE37DC6"/>
    <w:rsid w:val="5FE62E42"/>
    <w:rsid w:val="5FE86BBA"/>
    <w:rsid w:val="5FEB0458"/>
    <w:rsid w:val="5FED41D0"/>
    <w:rsid w:val="5FED6C98"/>
    <w:rsid w:val="5FEF2BE0"/>
    <w:rsid w:val="5FF312D0"/>
    <w:rsid w:val="5FF44A9B"/>
    <w:rsid w:val="5FF816DB"/>
    <w:rsid w:val="5FFA069B"/>
    <w:rsid w:val="5FFC1215"/>
    <w:rsid w:val="5FFD2279"/>
    <w:rsid w:val="5FFE1F3D"/>
    <w:rsid w:val="5FFE462F"/>
    <w:rsid w:val="60010F1C"/>
    <w:rsid w:val="6001595B"/>
    <w:rsid w:val="60033AA8"/>
    <w:rsid w:val="6005640D"/>
    <w:rsid w:val="60057786"/>
    <w:rsid w:val="60066FBB"/>
    <w:rsid w:val="60081BEC"/>
    <w:rsid w:val="60082DB8"/>
    <w:rsid w:val="600A461A"/>
    <w:rsid w:val="600D2F67"/>
    <w:rsid w:val="600D6620"/>
    <w:rsid w:val="600E3722"/>
    <w:rsid w:val="6010417C"/>
    <w:rsid w:val="6011213E"/>
    <w:rsid w:val="6014175D"/>
    <w:rsid w:val="60151640"/>
    <w:rsid w:val="601B4613"/>
    <w:rsid w:val="601D1C34"/>
    <w:rsid w:val="601D36AA"/>
    <w:rsid w:val="602231D0"/>
    <w:rsid w:val="60224382"/>
    <w:rsid w:val="60255444"/>
    <w:rsid w:val="602776E2"/>
    <w:rsid w:val="602B2FEC"/>
    <w:rsid w:val="602B6AA7"/>
    <w:rsid w:val="602C2F4B"/>
    <w:rsid w:val="602C5AFE"/>
    <w:rsid w:val="60310323"/>
    <w:rsid w:val="6032496A"/>
    <w:rsid w:val="60331F24"/>
    <w:rsid w:val="603529C0"/>
    <w:rsid w:val="60355C53"/>
    <w:rsid w:val="6035769C"/>
    <w:rsid w:val="603B6F59"/>
    <w:rsid w:val="603E2C7E"/>
    <w:rsid w:val="603E67DA"/>
    <w:rsid w:val="60401FC4"/>
    <w:rsid w:val="60422280"/>
    <w:rsid w:val="60425B95"/>
    <w:rsid w:val="60430294"/>
    <w:rsid w:val="60455DBA"/>
    <w:rsid w:val="604777CC"/>
    <w:rsid w:val="60487659"/>
    <w:rsid w:val="60492DA0"/>
    <w:rsid w:val="604F15EE"/>
    <w:rsid w:val="60530F04"/>
    <w:rsid w:val="60543DAC"/>
    <w:rsid w:val="60582676"/>
    <w:rsid w:val="60592CE5"/>
    <w:rsid w:val="60593966"/>
    <w:rsid w:val="605D1356"/>
    <w:rsid w:val="606034EB"/>
    <w:rsid w:val="60607F8E"/>
    <w:rsid w:val="60681D80"/>
    <w:rsid w:val="606830A0"/>
    <w:rsid w:val="60687CFB"/>
    <w:rsid w:val="60714E01"/>
    <w:rsid w:val="607246D5"/>
    <w:rsid w:val="60724C7A"/>
    <w:rsid w:val="607466A0"/>
    <w:rsid w:val="607A0BBF"/>
    <w:rsid w:val="607A2974"/>
    <w:rsid w:val="607B7E14"/>
    <w:rsid w:val="607C507D"/>
    <w:rsid w:val="6082700E"/>
    <w:rsid w:val="60836686"/>
    <w:rsid w:val="60862712"/>
    <w:rsid w:val="60870181"/>
    <w:rsid w:val="60875C3F"/>
    <w:rsid w:val="60880F62"/>
    <w:rsid w:val="60881BFE"/>
    <w:rsid w:val="60883EE8"/>
    <w:rsid w:val="608A3882"/>
    <w:rsid w:val="608F4F63"/>
    <w:rsid w:val="60912DAE"/>
    <w:rsid w:val="60937A33"/>
    <w:rsid w:val="6098096C"/>
    <w:rsid w:val="609A6609"/>
    <w:rsid w:val="609D479D"/>
    <w:rsid w:val="609D5768"/>
    <w:rsid w:val="609F74DC"/>
    <w:rsid w:val="60A30636"/>
    <w:rsid w:val="60A32AE1"/>
    <w:rsid w:val="60A37E30"/>
    <w:rsid w:val="60A56859"/>
    <w:rsid w:val="60A56BBF"/>
    <w:rsid w:val="60A66EE6"/>
    <w:rsid w:val="60A70823"/>
    <w:rsid w:val="60A92344"/>
    <w:rsid w:val="60AA7EB7"/>
    <w:rsid w:val="60AB1DCB"/>
    <w:rsid w:val="60AE135B"/>
    <w:rsid w:val="60AE7E6A"/>
    <w:rsid w:val="60B116A2"/>
    <w:rsid w:val="60B13BC1"/>
    <w:rsid w:val="60B22E32"/>
    <w:rsid w:val="60B30F76"/>
    <w:rsid w:val="60B44CEE"/>
    <w:rsid w:val="60B53C08"/>
    <w:rsid w:val="60B8658C"/>
    <w:rsid w:val="60BB6671"/>
    <w:rsid w:val="60C95D3F"/>
    <w:rsid w:val="60CB274B"/>
    <w:rsid w:val="60CB5BCE"/>
    <w:rsid w:val="60CC0051"/>
    <w:rsid w:val="60CC0121"/>
    <w:rsid w:val="60CC606F"/>
    <w:rsid w:val="60CD596D"/>
    <w:rsid w:val="60D14A12"/>
    <w:rsid w:val="60D20441"/>
    <w:rsid w:val="60D25612"/>
    <w:rsid w:val="60D37DD6"/>
    <w:rsid w:val="60DC0345"/>
    <w:rsid w:val="60DC4726"/>
    <w:rsid w:val="60DE1E70"/>
    <w:rsid w:val="60E428F2"/>
    <w:rsid w:val="60E51C76"/>
    <w:rsid w:val="60E61849"/>
    <w:rsid w:val="60E62582"/>
    <w:rsid w:val="60E933D1"/>
    <w:rsid w:val="60EA418F"/>
    <w:rsid w:val="60EA53FD"/>
    <w:rsid w:val="60EB7AE1"/>
    <w:rsid w:val="60EC0803"/>
    <w:rsid w:val="60ED3DE6"/>
    <w:rsid w:val="60ED5EC5"/>
    <w:rsid w:val="60EE0605"/>
    <w:rsid w:val="60EE0BC8"/>
    <w:rsid w:val="60F12150"/>
    <w:rsid w:val="60F2047C"/>
    <w:rsid w:val="60F5158E"/>
    <w:rsid w:val="60F52926"/>
    <w:rsid w:val="60F57C12"/>
    <w:rsid w:val="60F642D5"/>
    <w:rsid w:val="60F65B5F"/>
    <w:rsid w:val="60F771D7"/>
    <w:rsid w:val="60F8323A"/>
    <w:rsid w:val="60F9047D"/>
    <w:rsid w:val="60F94D32"/>
    <w:rsid w:val="60FB4BF2"/>
    <w:rsid w:val="60FD5F0D"/>
    <w:rsid w:val="60FF065F"/>
    <w:rsid w:val="610422E4"/>
    <w:rsid w:val="61054F79"/>
    <w:rsid w:val="6105554A"/>
    <w:rsid w:val="610902FB"/>
    <w:rsid w:val="610B07DD"/>
    <w:rsid w:val="610C0686"/>
    <w:rsid w:val="610C2A46"/>
    <w:rsid w:val="610D1A38"/>
    <w:rsid w:val="61102019"/>
    <w:rsid w:val="61162107"/>
    <w:rsid w:val="611B39F1"/>
    <w:rsid w:val="611B6185"/>
    <w:rsid w:val="611C63BA"/>
    <w:rsid w:val="61202383"/>
    <w:rsid w:val="61220AEC"/>
    <w:rsid w:val="61232CEC"/>
    <w:rsid w:val="61243C22"/>
    <w:rsid w:val="61254221"/>
    <w:rsid w:val="61283090"/>
    <w:rsid w:val="612956DC"/>
    <w:rsid w:val="61306A6A"/>
    <w:rsid w:val="61327466"/>
    <w:rsid w:val="613276DF"/>
    <w:rsid w:val="61330309"/>
    <w:rsid w:val="61336BDF"/>
    <w:rsid w:val="61370834"/>
    <w:rsid w:val="61371BA7"/>
    <w:rsid w:val="613A63AE"/>
    <w:rsid w:val="613E0601"/>
    <w:rsid w:val="61404912"/>
    <w:rsid w:val="6140648B"/>
    <w:rsid w:val="61407DA4"/>
    <w:rsid w:val="61446072"/>
    <w:rsid w:val="61447A46"/>
    <w:rsid w:val="6147128E"/>
    <w:rsid w:val="6149217F"/>
    <w:rsid w:val="61493688"/>
    <w:rsid w:val="614A477F"/>
    <w:rsid w:val="614B4419"/>
    <w:rsid w:val="614C596B"/>
    <w:rsid w:val="614D651A"/>
    <w:rsid w:val="614F09C4"/>
    <w:rsid w:val="6152185E"/>
    <w:rsid w:val="615427A0"/>
    <w:rsid w:val="61543F63"/>
    <w:rsid w:val="61561A03"/>
    <w:rsid w:val="61561BDD"/>
    <w:rsid w:val="615666CC"/>
    <w:rsid w:val="6157446D"/>
    <w:rsid w:val="61592BE8"/>
    <w:rsid w:val="615A26FA"/>
    <w:rsid w:val="615D0B6C"/>
    <w:rsid w:val="615D2604"/>
    <w:rsid w:val="615E3578"/>
    <w:rsid w:val="6160454C"/>
    <w:rsid w:val="616109D2"/>
    <w:rsid w:val="6162474A"/>
    <w:rsid w:val="61632783"/>
    <w:rsid w:val="6163789E"/>
    <w:rsid w:val="61677C0A"/>
    <w:rsid w:val="61692130"/>
    <w:rsid w:val="616A49F9"/>
    <w:rsid w:val="616F5C8F"/>
    <w:rsid w:val="617024AE"/>
    <w:rsid w:val="6171498D"/>
    <w:rsid w:val="61736F54"/>
    <w:rsid w:val="61741E7E"/>
    <w:rsid w:val="6175447D"/>
    <w:rsid w:val="61761FA3"/>
    <w:rsid w:val="61791CB8"/>
    <w:rsid w:val="61791DDC"/>
    <w:rsid w:val="617A3F1D"/>
    <w:rsid w:val="617A73C3"/>
    <w:rsid w:val="617D1584"/>
    <w:rsid w:val="617F4353"/>
    <w:rsid w:val="618242F4"/>
    <w:rsid w:val="6186668A"/>
    <w:rsid w:val="61886E2D"/>
    <w:rsid w:val="618943CD"/>
    <w:rsid w:val="6189617B"/>
    <w:rsid w:val="6189763D"/>
    <w:rsid w:val="618A5CBE"/>
    <w:rsid w:val="618C2AE5"/>
    <w:rsid w:val="6191092C"/>
    <w:rsid w:val="61923281"/>
    <w:rsid w:val="619316BE"/>
    <w:rsid w:val="61952D71"/>
    <w:rsid w:val="619568CD"/>
    <w:rsid w:val="6196478C"/>
    <w:rsid w:val="61970EA2"/>
    <w:rsid w:val="61971ECD"/>
    <w:rsid w:val="61972646"/>
    <w:rsid w:val="61985FB7"/>
    <w:rsid w:val="619920F7"/>
    <w:rsid w:val="619D0A3A"/>
    <w:rsid w:val="619D3C70"/>
    <w:rsid w:val="619D736A"/>
    <w:rsid w:val="619E5749"/>
    <w:rsid w:val="61A00153"/>
    <w:rsid w:val="61A3723C"/>
    <w:rsid w:val="61A465CF"/>
    <w:rsid w:val="61A62889"/>
    <w:rsid w:val="61AB7E9F"/>
    <w:rsid w:val="61AC6099"/>
    <w:rsid w:val="61AC702C"/>
    <w:rsid w:val="61AD00BB"/>
    <w:rsid w:val="61AE06B5"/>
    <w:rsid w:val="61AE1DA9"/>
    <w:rsid w:val="61AF2C31"/>
    <w:rsid w:val="61B07BC0"/>
    <w:rsid w:val="61B256D1"/>
    <w:rsid w:val="61B50D1E"/>
    <w:rsid w:val="61B9737F"/>
    <w:rsid w:val="61BC331F"/>
    <w:rsid w:val="61BF0789"/>
    <w:rsid w:val="61BF19F0"/>
    <w:rsid w:val="61C35DE9"/>
    <w:rsid w:val="61C44D34"/>
    <w:rsid w:val="61C471B3"/>
    <w:rsid w:val="61C96225"/>
    <w:rsid w:val="61CE1ED9"/>
    <w:rsid w:val="61D61C72"/>
    <w:rsid w:val="61D72A22"/>
    <w:rsid w:val="61D75138"/>
    <w:rsid w:val="61D80CE7"/>
    <w:rsid w:val="61D82A14"/>
    <w:rsid w:val="61D82DB6"/>
    <w:rsid w:val="61DC274E"/>
    <w:rsid w:val="61DD4448"/>
    <w:rsid w:val="61DE3FAB"/>
    <w:rsid w:val="61DF0222"/>
    <w:rsid w:val="61E02EF8"/>
    <w:rsid w:val="61E03F0F"/>
    <w:rsid w:val="61E52744"/>
    <w:rsid w:val="61E60B7E"/>
    <w:rsid w:val="61E70032"/>
    <w:rsid w:val="61E84F82"/>
    <w:rsid w:val="61E90B97"/>
    <w:rsid w:val="61E93616"/>
    <w:rsid w:val="61EB7324"/>
    <w:rsid w:val="61ED1DA6"/>
    <w:rsid w:val="61F555BE"/>
    <w:rsid w:val="61F56B7E"/>
    <w:rsid w:val="61F61352"/>
    <w:rsid w:val="61F94076"/>
    <w:rsid w:val="61F9789D"/>
    <w:rsid w:val="61FA45D8"/>
    <w:rsid w:val="61FA4982"/>
    <w:rsid w:val="61FC4D35"/>
    <w:rsid w:val="61FF0E6B"/>
    <w:rsid w:val="62035F2D"/>
    <w:rsid w:val="62045801"/>
    <w:rsid w:val="620D328A"/>
    <w:rsid w:val="620E5BED"/>
    <w:rsid w:val="620F042E"/>
    <w:rsid w:val="620F3013"/>
    <w:rsid w:val="62157A0E"/>
    <w:rsid w:val="62162102"/>
    <w:rsid w:val="621719D8"/>
    <w:rsid w:val="62181DA5"/>
    <w:rsid w:val="62197FC1"/>
    <w:rsid w:val="621C091A"/>
    <w:rsid w:val="621C0D9D"/>
    <w:rsid w:val="621C6FEF"/>
    <w:rsid w:val="622236F2"/>
    <w:rsid w:val="6223037D"/>
    <w:rsid w:val="62253078"/>
    <w:rsid w:val="62264A97"/>
    <w:rsid w:val="622A159E"/>
    <w:rsid w:val="623314B7"/>
    <w:rsid w:val="62361E5F"/>
    <w:rsid w:val="62363BFF"/>
    <w:rsid w:val="623860D7"/>
    <w:rsid w:val="62386DB0"/>
    <w:rsid w:val="6239194F"/>
    <w:rsid w:val="623C143F"/>
    <w:rsid w:val="623F5F50"/>
    <w:rsid w:val="62406A75"/>
    <w:rsid w:val="62430BB1"/>
    <w:rsid w:val="62475521"/>
    <w:rsid w:val="62481B92"/>
    <w:rsid w:val="624A2E19"/>
    <w:rsid w:val="624E6DC6"/>
    <w:rsid w:val="625079F1"/>
    <w:rsid w:val="62524625"/>
    <w:rsid w:val="62550BEB"/>
    <w:rsid w:val="625642AF"/>
    <w:rsid w:val="62570027"/>
    <w:rsid w:val="625740D4"/>
    <w:rsid w:val="625B5E4C"/>
    <w:rsid w:val="625C1176"/>
    <w:rsid w:val="625C73EB"/>
    <w:rsid w:val="625D0BED"/>
    <w:rsid w:val="625D50BF"/>
    <w:rsid w:val="62612C54"/>
    <w:rsid w:val="626544F2"/>
    <w:rsid w:val="62666583"/>
    <w:rsid w:val="62683FE2"/>
    <w:rsid w:val="626B10E4"/>
    <w:rsid w:val="626C02AB"/>
    <w:rsid w:val="626E50AF"/>
    <w:rsid w:val="6270175E"/>
    <w:rsid w:val="62702142"/>
    <w:rsid w:val="62726C0F"/>
    <w:rsid w:val="62736A85"/>
    <w:rsid w:val="6276642F"/>
    <w:rsid w:val="62767709"/>
    <w:rsid w:val="62774F71"/>
    <w:rsid w:val="627821ED"/>
    <w:rsid w:val="627D7A8D"/>
    <w:rsid w:val="627D7E88"/>
    <w:rsid w:val="627E3805"/>
    <w:rsid w:val="627F2159"/>
    <w:rsid w:val="62855834"/>
    <w:rsid w:val="628705BA"/>
    <w:rsid w:val="62875E10"/>
    <w:rsid w:val="628801E0"/>
    <w:rsid w:val="628C29B7"/>
    <w:rsid w:val="628E28E5"/>
    <w:rsid w:val="6291178B"/>
    <w:rsid w:val="62924341"/>
    <w:rsid w:val="6293070F"/>
    <w:rsid w:val="62931545"/>
    <w:rsid w:val="62966DA1"/>
    <w:rsid w:val="62975D7A"/>
    <w:rsid w:val="629A4AB6"/>
    <w:rsid w:val="629B5394"/>
    <w:rsid w:val="629C2F7B"/>
    <w:rsid w:val="629C3226"/>
    <w:rsid w:val="629E09E4"/>
    <w:rsid w:val="62A04319"/>
    <w:rsid w:val="62A50D92"/>
    <w:rsid w:val="62A56FE4"/>
    <w:rsid w:val="62AC384F"/>
    <w:rsid w:val="62AF4FA3"/>
    <w:rsid w:val="62B04E62"/>
    <w:rsid w:val="62B0705D"/>
    <w:rsid w:val="62B165D6"/>
    <w:rsid w:val="62B51261"/>
    <w:rsid w:val="62B76608"/>
    <w:rsid w:val="62BB1F75"/>
    <w:rsid w:val="62BC7E8A"/>
    <w:rsid w:val="62BE1DDA"/>
    <w:rsid w:val="62C067EA"/>
    <w:rsid w:val="62C12F84"/>
    <w:rsid w:val="62C47291"/>
    <w:rsid w:val="62C76ABB"/>
    <w:rsid w:val="62C76F5B"/>
    <w:rsid w:val="62C8542E"/>
    <w:rsid w:val="62CB3A5A"/>
    <w:rsid w:val="62CF14D9"/>
    <w:rsid w:val="62CF7B8C"/>
    <w:rsid w:val="62D1145B"/>
    <w:rsid w:val="62D11B87"/>
    <w:rsid w:val="62D4504E"/>
    <w:rsid w:val="62D52BF4"/>
    <w:rsid w:val="62D73B60"/>
    <w:rsid w:val="62D77B53"/>
    <w:rsid w:val="62D83C2F"/>
    <w:rsid w:val="62DF2287"/>
    <w:rsid w:val="62E21FE6"/>
    <w:rsid w:val="62E237BF"/>
    <w:rsid w:val="62E3021D"/>
    <w:rsid w:val="62E418BB"/>
    <w:rsid w:val="62E55633"/>
    <w:rsid w:val="62E63ECB"/>
    <w:rsid w:val="62E95C0D"/>
    <w:rsid w:val="62E9726D"/>
    <w:rsid w:val="62F23AF5"/>
    <w:rsid w:val="62F34998"/>
    <w:rsid w:val="62F34AE7"/>
    <w:rsid w:val="62F82EEA"/>
    <w:rsid w:val="62F95BB0"/>
    <w:rsid w:val="62FA5501"/>
    <w:rsid w:val="62FA6227"/>
    <w:rsid w:val="62FB6C04"/>
    <w:rsid w:val="62FC765F"/>
    <w:rsid w:val="62FD1D28"/>
    <w:rsid w:val="62FE0026"/>
    <w:rsid w:val="630058A1"/>
    <w:rsid w:val="63043D0B"/>
    <w:rsid w:val="63073B26"/>
    <w:rsid w:val="63077D92"/>
    <w:rsid w:val="630B7293"/>
    <w:rsid w:val="630D2897"/>
    <w:rsid w:val="63111AFB"/>
    <w:rsid w:val="63115DAB"/>
    <w:rsid w:val="631303F2"/>
    <w:rsid w:val="6318213C"/>
    <w:rsid w:val="631A16A8"/>
    <w:rsid w:val="631B1054"/>
    <w:rsid w:val="631C3344"/>
    <w:rsid w:val="631C4126"/>
    <w:rsid w:val="631D2CE1"/>
    <w:rsid w:val="63220635"/>
    <w:rsid w:val="63241AEE"/>
    <w:rsid w:val="632717A7"/>
    <w:rsid w:val="63273E9D"/>
    <w:rsid w:val="63276193"/>
    <w:rsid w:val="63281E54"/>
    <w:rsid w:val="6329551F"/>
    <w:rsid w:val="632B6A7F"/>
    <w:rsid w:val="632C14B3"/>
    <w:rsid w:val="632D5A64"/>
    <w:rsid w:val="632E29F6"/>
    <w:rsid w:val="632F612A"/>
    <w:rsid w:val="63304B00"/>
    <w:rsid w:val="63355372"/>
    <w:rsid w:val="63384A48"/>
    <w:rsid w:val="633E63E9"/>
    <w:rsid w:val="63400ABB"/>
    <w:rsid w:val="63427701"/>
    <w:rsid w:val="63434F24"/>
    <w:rsid w:val="63485DBE"/>
    <w:rsid w:val="63533494"/>
    <w:rsid w:val="63592C5A"/>
    <w:rsid w:val="635A25E6"/>
    <w:rsid w:val="635A2E99"/>
    <w:rsid w:val="635E423F"/>
    <w:rsid w:val="635E79CC"/>
    <w:rsid w:val="635F2A3C"/>
    <w:rsid w:val="63603529"/>
    <w:rsid w:val="636073C0"/>
    <w:rsid w:val="63617610"/>
    <w:rsid w:val="63620FC3"/>
    <w:rsid w:val="63635825"/>
    <w:rsid w:val="63641417"/>
    <w:rsid w:val="636454FD"/>
    <w:rsid w:val="63660AF2"/>
    <w:rsid w:val="636724EC"/>
    <w:rsid w:val="63675B62"/>
    <w:rsid w:val="63677519"/>
    <w:rsid w:val="63697F83"/>
    <w:rsid w:val="636D0014"/>
    <w:rsid w:val="636D174B"/>
    <w:rsid w:val="63703738"/>
    <w:rsid w:val="6372595D"/>
    <w:rsid w:val="63750765"/>
    <w:rsid w:val="63756876"/>
    <w:rsid w:val="63766398"/>
    <w:rsid w:val="63766DEE"/>
    <w:rsid w:val="63776E93"/>
    <w:rsid w:val="637846F9"/>
    <w:rsid w:val="637D3ABD"/>
    <w:rsid w:val="637D4111"/>
    <w:rsid w:val="637D41E2"/>
    <w:rsid w:val="637F2407"/>
    <w:rsid w:val="637F6E1F"/>
    <w:rsid w:val="6380465F"/>
    <w:rsid w:val="6384616E"/>
    <w:rsid w:val="638634BC"/>
    <w:rsid w:val="63873E25"/>
    <w:rsid w:val="6389670F"/>
    <w:rsid w:val="638B4792"/>
    <w:rsid w:val="638D3203"/>
    <w:rsid w:val="639037F0"/>
    <w:rsid w:val="639218DC"/>
    <w:rsid w:val="63937E50"/>
    <w:rsid w:val="63951EB1"/>
    <w:rsid w:val="639D571E"/>
    <w:rsid w:val="639E4365"/>
    <w:rsid w:val="63A07422"/>
    <w:rsid w:val="63A33F13"/>
    <w:rsid w:val="63A357DE"/>
    <w:rsid w:val="63A36D39"/>
    <w:rsid w:val="63A5578D"/>
    <w:rsid w:val="63A57FCB"/>
    <w:rsid w:val="63A87171"/>
    <w:rsid w:val="63A926E8"/>
    <w:rsid w:val="63AA78A3"/>
    <w:rsid w:val="63AB5300"/>
    <w:rsid w:val="63AB7E11"/>
    <w:rsid w:val="63AC3D2B"/>
    <w:rsid w:val="63B43BCB"/>
    <w:rsid w:val="63B53AFB"/>
    <w:rsid w:val="63B63B9C"/>
    <w:rsid w:val="63B868A3"/>
    <w:rsid w:val="63C01AA3"/>
    <w:rsid w:val="63C40BF1"/>
    <w:rsid w:val="63C416EC"/>
    <w:rsid w:val="63C4349A"/>
    <w:rsid w:val="63C725D3"/>
    <w:rsid w:val="63C87F4B"/>
    <w:rsid w:val="63C9004A"/>
    <w:rsid w:val="63C963F1"/>
    <w:rsid w:val="63CB3147"/>
    <w:rsid w:val="63CB65D6"/>
    <w:rsid w:val="63CE4319"/>
    <w:rsid w:val="63D5768B"/>
    <w:rsid w:val="63D74F7B"/>
    <w:rsid w:val="63D95137"/>
    <w:rsid w:val="63DA3838"/>
    <w:rsid w:val="63DB1EF1"/>
    <w:rsid w:val="63E052B9"/>
    <w:rsid w:val="63E619EE"/>
    <w:rsid w:val="63E7164B"/>
    <w:rsid w:val="63E92556"/>
    <w:rsid w:val="63ED052C"/>
    <w:rsid w:val="63F142AD"/>
    <w:rsid w:val="63F332F0"/>
    <w:rsid w:val="63F35B2D"/>
    <w:rsid w:val="63F539AB"/>
    <w:rsid w:val="63F61526"/>
    <w:rsid w:val="63F7051A"/>
    <w:rsid w:val="63F92B47"/>
    <w:rsid w:val="63FA3360"/>
    <w:rsid w:val="63FE34E7"/>
    <w:rsid w:val="63FE4BFE"/>
    <w:rsid w:val="63FF22F8"/>
    <w:rsid w:val="64055F8C"/>
    <w:rsid w:val="640602DD"/>
    <w:rsid w:val="64066564"/>
    <w:rsid w:val="64073B4C"/>
    <w:rsid w:val="64074340"/>
    <w:rsid w:val="64076ED6"/>
    <w:rsid w:val="640A4A6A"/>
    <w:rsid w:val="640B10C9"/>
    <w:rsid w:val="640C3245"/>
    <w:rsid w:val="640D6C01"/>
    <w:rsid w:val="64103426"/>
    <w:rsid w:val="64144421"/>
    <w:rsid w:val="64154F4D"/>
    <w:rsid w:val="64191B42"/>
    <w:rsid w:val="641B65B0"/>
    <w:rsid w:val="641E00B9"/>
    <w:rsid w:val="64216B76"/>
    <w:rsid w:val="64234664"/>
    <w:rsid w:val="64236413"/>
    <w:rsid w:val="64242B3F"/>
    <w:rsid w:val="64267CB1"/>
    <w:rsid w:val="64283A29"/>
    <w:rsid w:val="6429154F"/>
    <w:rsid w:val="642A0B61"/>
    <w:rsid w:val="642A4FA7"/>
    <w:rsid w:val="642C49EB"/>
    <w:rsid w:val="64304AE9"/>
    <w:rsid w:val="64322AF9"/>
    <w:rsid w:val="643334E9"/>
    <w:rsid w:val="64336599"/>
    <w:rsid w:val="64337A7C"/>
    <w:rsid w:val="64340620"/>
    <w:rsid w:val="64362928"/>
    <w:rsid w:val="643B6D1D"/>
    <w:rsid w:val="643E296D"/>
    <w:rsid w:val="6440346B"/>
    <w:rsid w:val="64405216"/>
    <w:rsid w:val="644545DB"/>
    <w:rsid w:val="64463385"/>
    <w:rsid w:val="64464095"/>
    <w:rsid w:val="6447657D"/>
    <w:rsid w:val="64491AF6"/>
    <w:rsid w:val="64492449"/>
    <w:rsid w:val="64496F11"/>
    <w:rsid w:val="644C48B5"/>
    <w:rsid w:val="644D280E"/>
    <w:rsid w:val="644D6D5F"/>
    <w:rsid w:val="6451474A"/>
    <w:rsid w:val="64516080"/>
    <w:rsid w:val="6457430E"/>
    <w:rsid w:val="645C1411"/>
    <w:rsid w:val="64651E2E"/>
    <w:rsid w:val="64681150"/>
    <w:rsid w:val="6468651B"/>
    <w:rsid w:val="64694179"/>
    <w:rsid w:val="646D3FAB"/>
    <w:rsid w:val="646D58E0"/>
    <w:rsid w:val="647400CB"/>
    <w:rsid w:val="64746C6E"/>
    <w:rsid w:val="64747D3B"/>
    <w:rsid w:val="6477050C"/>
    <w:rsid w:val="64790403"/>
    <w:rsid w:val="64792E90"/>
    <w:rsid w:val="647949D3"/>
    <w:rsid w:val="64794C39"/>
    <w:rsid w:val="647A3097"/>
    <w:rsid w:val="647B4F86"/>
    <w:rsid w:val="647D1A68"/>
    <w:rsid w:val="647D3394"/>
    <w:rsid w:val="647F504A"/>
    <w:rsid w:val="647F707D"/>
    <w:rsid w:val="6480136A"/>
    <w:rsid w:val="648107EF"/>
    <w:rsid w:val="6481138B"/>
    <w:rsid w:val="64844C9F"/>
    <w:rsid w:val="648570CD"/>
    <w:rsid w:val="648669A1"/>
    <w:rsid w:val="648708A1"/>
    <w:rsid w:val="6489157D"/>
    <w:rsid w:val="648B2FCE"/>
    <w:rsid w:val="648B529A"/>
    <w:rsid w:val="648C045C"/>
    <w:rsid w:val="648E0BB3"/>
    <w:rsid w:val="649317EA"/>
    <w:rsid w:val="64935B41"/>
    <w:rsid w:val="64951D20"/>
    <w:rsid w:val="6497057A"/>
    <w:rsid w:val="649A4503"/>
    <w:rsid w:val="649B244D"/>
    <w:rsid w:val="649B5721"/>
    <w:rsid w:val="649C25F0"/>
    <w:rsid w:val="64A320BA"/>
    <w:rsid w:val="64AB29FB"/>
    <w:rsid w:val="64AF414A"/>
    <w:rsid w:val="64B02942"/>
    <w:rsid w:val="64B04E4F"/>
    <w:rsid w:val="64B21544"/>
    <w:rsid w:val="64B27796"/>
    <w:rsid w:val="64B3325B"/>
    <w:rsid w:val="64B95CE6"/>
    <w:rsid w:val="64BA6F33"/>
    <w:rsid w:val="64C04DAA"/>
    <w:rsid w:val="64C179D9"/>
    <w:rsid w:val="64C24A52"/>
    <w:rsid w:val="64C2500D"/>
    <w:rsid w:val="64C338C0"/>
    <w:rsid w:val="64C61104"/>
    <w:rsid w:val="64C67F56"/>
    <w:rsid w:val="64CD71FF"/>
    <w:rsid w:val="64D1682E"/>
    <w:rsid w:val="64D37E39"/>
    <w:rsid w:val="64D43BB1"/>
    <w:rsid w:val="64D45C72"/>
    <w:rsid w:val="64D76C75"/>
    <w:rsid w:val="64DA10D2"/>
    <w:rsid w:val="64DB4F3F"/>
    <w:rsid w:val="64DD6C6D"/>
    <w:rsid w:val="64DF2B8F"/>
    <w:rsid w:val="64E11D3D"/>
    <w:rsid w:val="64E13D2E"/>
    <w:rsid w:val="64E23787"/>
    <w:rsid w:val="64E43798"/>
    <w:rsid w:val="64E6019D"/>
    <w:rsid w:val="64E842F7"/>
    <w:rsid w:val="64E90F8B"/>
    <w:rsid w:val="64EA023C"/>
    <w:rsid w:val="64ED388B"/>
    <w:rsid w:val="64EF4547"/>
    <w:rsid w:val="64F40B2E"/>
    <w:rsid w:val="64F42C39"/>
    <w:rsid w:val="64F948F3"/>
    <w:rsid w:val="64FD6C64"/>
    <w:rsid w:val="64FE4348"/>
    <w:rsid w:val="64FE7198"/>
    <w:rsid w:val="6502765A"/>
    <w:rsid w:val="65077AE2"/>
    <w:rsid w:val="65087028"/>
    <w:rsid w:val="650A4DCA"/>
    <w:rsid w:val="650B0AEA"/>
    <w:rsid w:val="6514006F"/>
    <w:rsid w:val="65144CD4"/>
    <w:rsid w:val="65163DC1"/>
    <w:rsid w:val="65172092"/>
    <w:rsid w:val="65190727"/>
    <w:rsid w:val="65192180"/>
    <w:rsid w:val="651B17E0"/>
    <w:rsid w:val="651D10B4"/>
    <w:rsid w:val="651F4244"/>
    <w:rsid w:val="65206DF6"/>
    <w:rsid w:val="65207E73"/>
    <w:rsid w:val="652128FB"/>
    <w:rsid w:val="65223AC2"/>
    <w:rsid w:val="652266CA"/>
    <w:rsid w:val="65281A09"/>
    <w:rsid w:val="65291B95"/>
    <w:rsid w:val="65295CAB"/>
    <w:rsid w:val="652A2488"/>
    <w:rsid w:val="652A4EFF"/>
    <w:rsid w:val="652B0B8E"/>
    <w:rsid w:val="652E0BC6"/>
    <w:rsid w:val="652F54BD"/>
    <w:rsid w:val="65314B5F"/>
    <w:rsid w:val="65322DFD"/>
    <w:rsid w:val="6533228A"/>
    <w:rsid w:val="65336B29"/>
    <w:rsid w:val="65356045"/>
    <w:rsid w:val="653731AB"/>
    <w:rsid w:val="65380BDC"/>
    <w:rsid w:val="65384140"/>
    <w:rsid w:val="65401246"/>
    <w:rsid w:val="654636A3"/>
    <w:rsid w:val="654728C6"/>
    <w:rsid w:val="65493C57"/>
    <w:rsid w:val="654B03E4"/>
    <w:rsid w:val="654D1DAC"/>
    <w:rsid w:val="654D628B"/>
    <w:rsid w:val="65515201"/>
    <w:rsid w:val="65540D45"/>
    <w:rsid w:val="65556A25"/>
    <w:rsid w:val="6556198A"/>
    <w:rsid w:val="65562818"/>
    <w:rsid w:val="65574C48"/>
    <w:rsid w:val="6557535A"/>
    <w:rsid w:val="65586590"/>
    <w:rsid w:val="655B113C"/>
    <w:rsid w:val="655C07B0"/>
    <w:rsid w:val="655C44E5"/>
    <w:rsid w:val="655C6835"/>
    <w:rsid w:val="655D3BA6"/>
    <w:rsid w:val="656051C5"/>
    <w:rsid w:val="65615772"/>
    <w:rsid w:val="6562276B"/>
    <w:rsid w:val="65636755"/>
    <w:rsid w:val="65647F03"/>
    <w:rsid w:val="65657BBD"/>
    <w:rsid w:val="65682690"/>
    <w:rsid w:val="6568327E"/>
    <w:rsid w:val="65705687"/>
    <w:rsid w:val="65717652"/>
    <w:rsid w:val="657333CA"/>
    <w:rsid w:val="65736F26"/>
    <w:rsid w:val="65744A4C"/>
    <w:rsid w:val="65766A16"/>
    <w:rsid w:val="6578453C"/>
    <w:rsid w:val="65784644"/>
    <w:rsid w:val="657A5A41"/>
    <w:rsid w:val="657B5DD8"/>
    <w:rsid w:val="657B7EE5"/>
    <w:rsid w:val="657C1C3D"/>
    <w:rsid w:val="657C7A41"/>
    <w:rsid w:val="658226B4"/>
    <w:rsid w:val="6582478F"/>
    <w:rsid w:val="65850A7B"/>
    <w:rsid w:val="658537B9"/>
    <w:rsid w:val="65882FDB"/>
    <w:rsid w:val="65883189"/>
    <w:rsid w:val="658948D5"/>
    <w:rsid w:val="658A1D44"/>
    <w:rsid w:val="658A6CDB"/>
    <w:rsid w:val="658C4B14"/>
    <w:rsid w:val="65925E71"/>
    <w:rsid w:val="65996A47"/>
    <w:rsid w:val="659F5F6D"/>
    <w:rsid w:val="65A05841"/>
    <w:rsid w:val="65A37772"/>
    <w:rsid w:val="65A417D5"/>
    <w:rsid w:val="65A759B4"/>
    <w:rsid w:val="65A820E2"/>
    <w:rsid w:val="65A92930"/>
    <w:rsid w:val="65AB2050"/>
    <w:rsid w:val="65AB66C0"/>
    <w:rsid w:val="65AC068A"/>
    <w:rsid w:val="65AD0E4E"/>
    <w:rsid w:val="65AD1FC9"/>
    <w:rsid w:val="65AD240F"/>
    <w:rsid w:val="65AD503F"/>
    <w:rsid w:val="65AE6B76"/>
    <w:rsid w:val="65B17A4E"/>
    <w:rsid w:val="65B36BB3"/>
    <w:rsid w:val="65B51833"/>
    <w:rsid w:val="65B82435"/>
    <w:rsid w:val="65BA5D37"/>
    <w:rsid w:val="65BC6B1F"/>
    <w:rsid w:val="65C13463"/>
    <w:rsid w:val="65C32895"/>
    <w:rsid w:val="65C659C5"/>
    <w:rsid w:val="65C66320"/>
    <w:rsid w:val="65C822C8"/>
    <w:rsid w:val="65C842C0"/>
    <w:rsid w:val="65CD3E60"/>
    <w:rsid w:val="65CE5636"/>
    <w:rsid w:val="65D31368"/>
    <w:rsid w:val="65D43457"/>
    <w:rsid w:val="65D51FBE"/>
    <w:rsid w:val="65D74A48"/>
    <w:rsid w:val="65DA6FA5"/>
    <w:rsid w:val="65DE597D"/>
    <w:rsid w:val="65E21C35"/>
    <w:rsid w:val="65E23A22"/>
    <w:rsid w:val="65E25E59"/>
    <w:rsid w:val="65E57098"/>
    <w:rsid w:val="65E64274"/>
    <w:rsid w:val="65EE70AA"/>
    <w:rsid w:val="65F00576"/>
    <w:rsid w:val="65F15D61"/>
    <w:rsid w:val="65F220AE"/>
    <w:rsid w:val="65F26851"/>
    <w:rsid w:val="65F42D9D"/>
    <w:rsid w:val="65F47CF1"/>
    <w:rsid w:val="65F8051F"/>
    <w:rsid w:val="65F81E75"/>
    <w:rsid w:val="65FA17C3"/>
    <w:rsid w:val="65FF07B9"/>
    <w:rsid w:val="66012783"/>
    <w:rsid w:val="66012843"/>
    <w:rsid w:val="660154F4"/>
    <w:rsid w:val="6602225E"/>
    <w:rsid w:val="66025C8D"/>
    <w:rsid w:val="66064518"/>
    <w:rsid w:val="66065FEC"/>
    <w:rsid w:val="660724BC"/>
    <w:rsid w:val="6609788A"/>
    <w:rsid w:val="660B5262"/>
    <w:rsid w:val="660C1463"/>
    <w:rsid w:val="660D737A"/>
    <w:rsid w:val="660E4EA0"/>
    <w:rsid w:val="66123B15"/>
    <w:rsid w:val="66147756"/>
    <w:rsid w:val="6616731B"/>
    <w:rsid w:val="661C136B"/>
    <w:rsid w:val="661F6223"/>
    <w:rsid w:val="66202423"/>
    <w:rsid w:val="66225945"/>
    <w:rsid w:val="66227826"/>
    <w:rsid w:val="66231628"/>
    <w:rsid w:val="66233CB4"/>
    <w:rsid w:val="66242154"/>
    <w:rsid w:val="66263F98"/>
    <w:rsid w:val="66277FF7"/>
    <w:rsid w:val="66291CDA"/>
    <w:rsid w:val="66294978"/>
    <w:rsid w:val="662F0360"/>
    <w:rsid w:val="662F09DE"/>
    <w:rsid w:val="662F27B7"/>
    <w:rsid w:val="663004CD"/>
    <w:rsid w:val="66303069"/>
    <w:rsid w:val="66317B13"/>
    <w:rsid w:val="663200A3"/>
    <w:rsid w:val="663217BA"/>
    <w:rsid w:val="66324D3E"/>
    <w:rsid w:val="663A15EF"/>
    <w:rsid w:val="663A5910"/>
    <w:rsid w:val="663A5C95"/>
    <w:rsid w:val="663B62B8"/>
    <w:rsid w:val="663C5331"/>
    <w:rsid w:val="663E515C"/>
    <w:rsid w:val="6645460F"/>
    <w:rsid w:val="664803B2"/>
    <w:rsid w:val="664B7EA3"/>
    <w:rsid w:val="664E0BA5"/>
    <w:rsid w:val="664F2A6E"/>
    <w:rsid w:val="664F7FB0"/>
    <w:rsid w:val="665003AA"/>
    <w:rsid w:val="665044CE"/>
    <w:rsid w:val="665054B9"/>
    <w:rsid w:val="66521231"/>
    <w:rsid w:val="66560CBE"/>
    <w:rsid w:val="66591A51"/>
    <w:rsid w:val="665A66DB"/>
    <w:rsid w:val="665E4CE8"/>
    <w:rsid w:val="665E74B2"/>
    <w:rsid w:val="665F7ABA"/>
    <w:rsid w:val="66611474"/>
    <w:rsid w:val="666310AB"/>
    <w:rsid w:val="66652D12"/>
    <w:rsid w:val="666B22F3"/>
    <w:rsid w:val="666E2E49"/>
    <w:rsid w:val="667016B7"/>
    <w:rsid w:val="66723681"/>
    <w:rsid w:val="66753BD5"/>
    <w:rsid w:val="66763171"/>
    <w:rsid w:val="667E29BB"/>
    <w:rsid w:val="667F1E96"/>
    <w:rsid w:val="667F75C2"/>
    <w:rsid w:val="66811B16"/>
    <w:rsid w:val="66823E32"/>
    <w:rsid w:val="66843467"/>
    <w:rsid w:val="66845468"/>
    <w:rsid w:val="668818F8"/>
    <w:rsid w:val="668A7F26"/>
    <w:rsid w:val="668B029F"/>
    <w:rsid w:val="668B5A59"/>
    <w:rsid w:val="668C4743"/>
    <w:rsid w:val="66901FF9"/>
    <w:rsid w:val="66906F7E"/>
    <w:rsid w:val="66911811"/>
    <w:rsid w:val="6694184A"/>
    <w:rsid w:val="669510F8"/>
    <w:rsid w:val="66953585"/>
    <w:rsid w:val="669923F0"/>
    <w:rsid w:val="66995DE1"/>
    <w:rsid w:val="66996E60"/>
    <w:rsid w:val="669A0B7F"/>
    <w:rsid w:val="66A1149B"/>
    <w:rsid w:val="66A31A8D"/>
    <w:rsid w:val="66A33993"/>
    <w:rsid w:val="66A6332B"/>
    <w:rsid w:val="66A650D9"/>
    <w:rsid w:val="66A658E6"/>
    <w:rsid w:val="66B07058"/>
    <w:rsid w:val="66B51263"/>
    <w:rsid w:val="66B61567"/>
    <w:rsid w:val="66BE0012"/>
    <w:rsid w:val="66C3023D"/>
    <w:rsid w:val="66C324CA"/>
    <w:rsid w:val="66C34CCA"/>
    <w:rsid w:val="66C35996"/>
    <w:rsid w:val="66C47213"/>
    <w:rsid w:val="66C537B1"/>
    <w:rsid w:val="66C61279"/>
    <w:rsid w:val="66C644BA"/>
    <w:rsid w:val="66C81C94"/>
    <w:rsid w:val="66CB2084"/>
    <w:rsid w:val="66CB2E49"/>
    <w:rsid w:val="66D65DEA"/>
    <w:rsid w:val="66DA1E9F"/>
    <w:rsid w:val="66DA25D2"/>
    <w:rsid w:val="66DB2FD4"/>
    <w:rsid w:val="66DC383C"/>
    <w:rsid w:val="66DD5F97"/>
    <w:rsid w:val="66DF21F4"/>
    <w:rsid w:val="66DF5A3D"/>
    <w:rsid w:val="66E005EB"/>
    <w:rsid w:val="66E4667A"/>
    <w:rsid w:val="66E52FE2"/>
    <w:rsid w:val="66E63D2B"/>
    <w:rsid w:val="66E93F1A"/>
    <w:rsid w:val="66ED0246"/>
    <w:rsid w:val="66ED7691"/>
    <w:rsid w:val="66EE0D17"/>
    <w:rsid w:val="66EF4CD2"/>
    <w:rsid w:val="66F1162B"/>
    <w:rsid w:val="66F404D4"/>
    <w:rsid w:val="66FB0809"/>
    <w:rsid w:val="66FE3FA6"/>
    <w:rsid w:val="66FF37D7"/>
    <w:rsid w:val="67000C8D"/>
    <w:rsid w:val="67005AB3"/>
    <w:rsid w:val="67030995"/>
    <w:rsid w:val="67037467"/>
    <w:rsid w:val="67087B42"/>
    <w:rsid w:val="67095D94"/>
    <w:rsid w:val="670A5668"/>
    <w:rsid w:val="670A7DFB"/>
    <w:rsid w:val="670B0BDB"/>
    <w:rsid w:val="6711207F"/>
    <w:rsid w:val="67131437"/>
    <w:rsid w:val="6713719A"/>
    <w:rsid w:val="67137EF9"/>
    <w:rsid w:val="67184229"/>
    <w:rsid w:val="671860A1"/>
    <w:rsid w:val="67193AFD"/>
    <w:rsid w:val="671B1445"/>
    <w:rsid w:val="67203F8B"/>
    <w:rsid w:val="67206BD0"/>
    <w:rsid w:val="67290320"/>
    <w:rsid w:val="672A4DE6"/>
    <w:rsid w:val="672C1A82"/>
    <w:rsid w:val="672F76F4"/>
    <w:rsid w:val="67336BD8"/>
    <w:rsid w:val="673426E5"/>
    <w:rsid w:val="67360572"/>
    <w:rsid w:val="67375486"/>
    <w:rsid w:val="673821D5"/>
    <w:rsid w:val="67395210"/>
    <w:rsid w:val="673D13C3"/>
    <w:rsid w:val="673D3C8F"/>
    <w:rsid w:val="673E6667"/>
    <w:rsid w:val="67452B44"/>
    <w:rsid w:val="67453257"/>
    <w:rsid w:val="67470351"/>
    <w:rsid w:val="67487483"/>
    <w:rsid w:val="67492634"/>
    <w:rsid w:val="674E4A0A"/>
    <w:rsid w:val="674F1F41"/>
    <w:rsid w:val="6750354B"/>
    <w:rsid w:val="67506CE0"/>
    <w:rsid w:val="67513297"/>
    <w:rsid w:val="67514B49"/>
    <w:rsid w:val="6751773B"/>
    <w:rsid w:val="67543590"/>
    <w:rsid w:val="6755034F"/>
    <w:rsid w:val="6755062E"/>
    <w:rsid w:val="675608AD"/>
    <w:rsid w:val="67574F66"/>
    <w:rsid w:val="67585BBB"/>
    <w:rsid w:val="675B2367"/>
    <w:rsid w:val="675B5A73"/>
    <w:rsid w:val="675B5EC3"/>
    <w:rsid w:val="675F2BB6"/>
    <w:rsid w:val="675F40E5"/>
    <w:rsid w:val="67607E18"/>
    <w:rsid w:val="676217D8"/>
    <w:rsid w:val="67630B2B"/>
    <w:rsid w:val="6764746E"/>
    <w:rsid w:val="67655FA1"/>
    <w:rsid w:val="67683120"/>
    <w:rsid w:val="6769790A"/>
    <w:rsid w:val="676B07FC"/>
    <w:rsid w:val="676E209B"/>
    <w:rsid w:val="676E4FAF"/>
    <w:rsid w:val="67714079"/>
    <w:rsid w:val="6773602F"/>
    <w:rsid w:val="67743051"/>
    <w:rsid w:val="67784CC7"/>
    <w:rsid w:val="677B1AAC"/>
    <w:rsid w:val="677B588F"/>
    <w:rsid w:val="677D5007"/>
    <w:rsid w:val="677E7C4A"/>
    <w:rsid w:val="67801764"/>
    <w:rsid w:val="67842EB4"/>
    <w:rsid w:val="6784541A"/>
    <w:rsid w:val="678958DE"/>
    <w:rsid w:val="678C2521"/>
    <w:rsid w:val="678F3DBF"/>
    <w:rsid w:val="679118E5"/>
    <w:rsid w:val="67931B01"/>
    <w:rsid w:val="6793565D"/>
    <w:rsid w:val="679729AE"/>
    <w:rsid w:val="679830CA"/>
    <w:rsid w:val="67991857"/>
    <w:rsid w:val="679B583C"/>
    <w:rsid w:val="679C5D5C"/>
    <w:rsid w:val="679C6EF9"/>
    <w:rsid w:val="679E206C"/>
    <w:rsid w:val="67A45ABC"/>
    <w:rsid w:val="67A55390"/>
    <w:rsid w:val="67A55CE4"/>
    <w:rsid w:val="67A75ED0"/>
    <w:rsid w:val="67A92B71"/>
    <w:rsid w:val="67A92EF6"/>
    <w:rsid w:val="67A94E81"/>
    <w:rsid w:val="67AA29A1"/>
    <w:rsid w:val="67AA3AC4"/>
    <w:rsid w:val="67AB5F4D"/>
    <w:rsid w:val="67AC3C41"/>
    <w:rsid w:val="67AD681C"/>
    <w:rsid w:val="67B13D35"/>
    <w:rsid w:val="67B141AA"/>
    <w:rsid w:val="67B91CA2"/>
    <w:rsid w:val="67BA0E3C"/>
    <w:rsid w:val="67BB0F5E"/>
    <w:rsid w:val="67BB2FA8"/>
    <w:rsid w:val="67BB389A"/>
    <w:rsid w:val="67BC2E06"/>
    <w:rsid w:val="67C17AA9"/>
    <w:rsid w:val="67C30E6E"/>
    <w:rsid w:val="67C470EC"/>
    <w:rsid w:val="67C879FD"/>
    <w:rsid w:val="67CB0641"/>
    <w:rsid w:val="67CF0D39"/>
    <w:rsid w:val="67CF32F4"/>
    <w:rsid w:val="67D00A3E"/>
    <w:rsid w:val="67D23423"/>
    <w:rsid w:val="67D55C76"/>
    <w:rsid w:val="67D63B88"/>
    <w:rsid w:val="67D84F72"/>
    <w:rsid w:val="67DA7730"/>
    <w:rsid w:val="67DD1F9D"/>
    <w:rsid w:val="67DF025B"/>
    <w:rsid w:val="67E16E8C"/>
    <w:rsid w:val="67E31D47"/>
    <w:rsid w:val="67E60447"/>
    <w:rsid w:val="67E7104D"/>
    <w:rsid w:val="67EA4382"/>
    <w:rsid w:val="67EA73A6"/>
    <w:rsid w:val="67EE1EDD"/>
    <w:rsid w:val="67F12488"/>
    <w:rsid w:val="67F307F2"/>
    <w:rsid w:val="67F425F5"/>
    <w:rsid w:val="67F56864"/>
    <w:rsid w:val="67F60DFC"/>
    <w:rsid w:val="67F81964"/>
    <w:rsid w:val="67FD3019"/>
    <w:rsid w:val="67FF0E96"/>
    <w:rsid w:val="67FF5FEE"/>
    <w:rsid w:val="68012136"/>
    <w:rsid w:val="68031EFE"/>
    <w:rsid w:val="68066528"/>
    <w:rsid w:val="6809591F"/>
    <w:rsid w:val="680B58AB"/>
    <w:rsid w:val="680B78E9"/>
    <w:rsid w:val="680C740A"/>
    <w:rsid w:val="680D2C34"/>
    <w:rsid w:val="68117104"/>
    <w:rsid w:val="68130B4F"/>
    <w:rsid w:val="68190DB9"/>
    <w:rsid w:val="6819285A"/>
    <w:rsid w:val="681A209A"/>
    <w:rsid w:val="681A7906"/>
    <w:rsid w:val="681B21B1"/>
    <w:rsid w:val="681B32DB"/>
    <w:rsid w:val="681F659E"/>
    <w:rsid w:val="682110E5"/>
    <w:rsid w:val="6823156E"/>
    <w:rsid w:val="68232E85"/>
    <w:rsid w:val="682409AB"/>
    <w:rsid w:val="68282249"/>
    <w:rsid w:val="682C719A"/>
    <w:rsid w:val="682E074D"/>
    <w:rsid w:val="682E182A"/>
    <w:rsid w:val="68316A82"/>
    <w:rsid w:val="68354966"/>
    <w:rsid w:val="6838339A"/>
    <w:rsid w:val="68385DA1"/>
    <w:rsid w:val="683B087D"/>
    <w:rsid w:val="683F3A37"/>
    <w:rsid w:val="684352D5"/>
    <w:rsid w:val="68452A11"/>
    <w:rsid w:val="68460921"/>
    <w:rsid w:val="684626D0"/>
    <w:rsid w:val="684B23DC"/>
    <w:rsid w:val="684B65B9"/>
    <w:rsid w:val="684D5158"/>
    <w:rsid w:val="68511DEA"/>
    <w:rsid w:val="68534DD4"/>
    <w:rsid w:val="68556DB7"/>
    <w:rsid w:val="6857537E"/>
    <w:rsid w:val="68582403"/>
    <w:rsid w:val="68593C57"/>
    <w:rsid w:val="68603B4C"/>
    <w:rsid w:val="68671682"/>
    <w:rsid w:val="6867588A"/>
    <w:rsid w:val="686B2A2F"/>
    <w:rsid w:val="686F536E"/>
    <w:rsid w:val="686F703B"/>
    <w:rsid w:val="6870064F"/>
    <w:rsid w:val="68707D98"/>
    <w:rsid w:val="687116E9"/>
    <w:rsid w:val="6872112E"/>
    <w:rsid w:val="68727990"/>
    <w:rsid w:val="68750B51"/>
    <w:rsid w:val="6875633D"/>
    <w:rsid w:val="68762C4C"/>
    <w:rsid w:val="687A487E"/>
    <w:rsid w:val="687C2595"/>
    <w:rsid w:val="687F4B78"/>
    <w:rsid w:val="687F5B0D"/>
    <w:rsid w:val="688522F3"/>
    <w:rsid w:val="68861AD6"/>
    <w:rsid w:val="68865EC5"/>
    <w:rsid w:val="688711EC"/>
    <w:rsid w:val="6887607D"/>
    <w:rsid w:val="68880F3A"/>
    <w:rsid w:val="688813CE"/>
    <w:rsid w:val="68897713"/>
    <w:rsid w:val="688B27D8"/>
    <w:rsid w:val="688D6550"/>
    <w:rsid w:val="688E327E"/>
    <w:rsid w:val="689024F5"/>
    <w:rsid w:val="68953657"/>
    <w:rsid w:val="68963BF1"/>
    <w:rsid w:val="689A0C6D"/>
    <w:rsid w:val="689A2A1B"/>
    <w:rsid w:val="689B0DF6"/>
    <w:rsid w:val="689C3B60"/>
    <w:rsid w:val="68A21198"/>
    <w:rsid w:val="68A27B6E"/>
    <w:rsid w:val="68A32EF5"/>
    <w:rsid w:val="68A34218"/>
    <w:rsid w:val="68A40D7A"/>
    <w:rsid w:val="68A5389A"/>
    <w:rsid w:val="68AB6093"/>
    <w:rsid w:val="68AD447C"/>
    <w:rsid w:val="68AF3C4B"/>
    <w:rsid w:val="68B77062"/>
    <w:rsid w:val="68BC0BE4"/>
    <w:rsid w:val="68BC229F"/>
    <w:rsid w:val="68BE495C"/>
    <w:rsid w:val="68C14523"/>
    <w:rsid w:val="68C33D20"/>
    <w:rsid w:val="68C92B00"/>
    <w:rsid w:val="68CA57B2"/>
    <w:rsid w:val="68CB7079"/>
    <w:rsid w:val="68CE2124"/>
    <w:rsid w:val="68CF3B07"/>
    <w:rsid w:val="68D064AD"/>
    <w:rsid w:val="68D07214"/>
    <w:rsid w:val="68D617EB"/>
    <w:rsid w:val="68D66149"/>
    <w:rsid w:val="68D77246"/>
    <w:rsid w:val="68D963D2"/>
    <w:rsid w:val="68DA73E3"/>
    <w:rsid w:val="68DB3760"/>
    <w:rsid w:val="68DE5FEB"/>
    <w:rsid w:val="68E020BD"/>
    <w:rsid w:val="68E048D2"/>
    <w:rsid w:val="68E343C2"/>
    <w:rsid w:val="68E63EB3"/>
    <w:rsid w:val="68E85E7D"/>
    <w:rsid w:val="68EA4262"/>
    <w:rsid w:val="68EB2883"/>
    <w:rsid w:val="68F17791"/>
    <w:rsid w:val="68F55EA4"/>
    <w:rsid w:val="68F6036E"/>
    <w:rsid w:val="68F63E2F"/>
    <w:rsid w:val="68F74B94"/>
    <w:rsid w:val="68F93BE6"/>
    <w:rsid w:val="68FA4FA5"/>
    <w:rsid w:val="68FD0E9D"/>
    <w:rsid w:val="68FD14B3"/>
    <w:rsid w:val="68FD36D6"/>
    <w:rsid w:val="69006937"/>
    <w:rsid w:val="690141A8"/>
    <w:rsid w:val="69032982"/>
    <w:rsid w:val="69037D33"/>
    <w:rsid w:val="69040D13"/>
    <w:rsid w:val="69083D52"/>
    <w:rsid w:val="69094618"/>
    <w:rsid w:val="690F208D"/>
    <w:rsid w:val="69146461"/>
    <w:rsid w:val="6915048C"/>
    <w:rsid w:val="691539A6"/>
    <w:rsid w:val="69157C8B"/>
    <w:rsid w:val="69175506"/>
    <w:rsid w:val="6918749F"/>
    <w:rsid w:val="69190046"/>
    <w:rsid w:val="691D2BA9"/>
    <w:rsid w:val="692047D9"/>
    <w:rsid w:val="69230153"/>
    <w:rsid w:val="69257D79"/>
    <w:rsid w:val="692823E7"/>
    <w:rsid w:val="69294BF3"/>
    <w:rsid w:val="692B498C"/>
    <w:rsid w:val="69336959"/>
    <w:rsid w:val="6936208B"/>
    <w:rsid w:val="693D1D24"/>
    <w:rsid w:val="693E1C9A"/>
    <w:rsid w:val="693E5A9D"/>
    <w:rsid w:val="693E723B"/>
    <w:rsid w:val="694330B3"/>
    <w:rsid w:val="69447FCE"/>
    <w:rsid w:val="69477BD0"/>
    <w:rsid w:val="69482477"/>
    <w:rsid w:val="694A4441"/>
    <w:rsid w:val="694C0EA7"/>
    <w:rsid w:val="694E2A8E"/>
    <w:rsid w:val="694E39D0"/>
    <w:rsid w:val="694F1A58"/>
    <w:rsid w:val="69501851"/>
    <w:rsid w:val="6951630A"/>
    <w:rsid w:val="69534A1D"/>
    <w:rsid w:val="695456B4"/>
    <w:rsid w:val="6957126B"/>
    <w:rsid w:val="69576D73"/>
    <w:rsid w:val="69584DB0"/>
    <w:rsid w:val="695D5F8B"/>
    <w:rsid w:val="695F5C16"/>
    <w:rsid w:val="6962178B"/>
    <w:rsid w:val="69627EDD"/>
    <w:rsid w:val="69641252"/>
    <w:rsid w:val="69642B1A"/>
    <w:rsid w:val="6967187D"/>
    <w:rsid w:val="69672DFD"/>
    <w:rsid w:val="69673CA7"/>
    <w:rsid w:val="69675624"/>
    <w:rsid w:val="6969496B"/>
    <w:rsid w:val="696B7905"/>
    <w:rsid w:val="696D2B02"/>
    <w:rsid w:val="69701D88"/>
    <w:rsid w:val="69704C55"/>
    <w:rsid w:val="69717C20"/>
    <w:rsid w:val="697414BE"/>
    <w:rsid w:val="69754002"/>
    <w:rsid w:val="69780FAF"/>
    <w:rsid w:val="69785F58"/>
    <w:rsid w:val="69796AD5"/>
    <w:rsid w:val="698079C1"/>
    <w:rsid w:val="69821E2D"/>
    <w:rsid w:val="69831701"/>
    <w:rsid w:val="6983416A"/>
    <w:rsid w:val="69855479"/>
    <w:rsid w:val="698711F2"/>
    <w:rsid w:val="69872FA0"/>
    <w:rsid w:val="6988519F"/>
    <w:rsid w:val="698931BC"/>
    <w:rsid w:val="698A4DD5"/>
    <w:rsid w:val="698E4825"/>
    <w:rsid w:val="6992333D"/>
    <w:rsid w:val="69930BFC"/>
    <w:rsid w:val="699772EE"/>
    <w:rsid w:val="69990F25"/>
    <w:rsid w:val="699C426C"/>
    <w:rsid w:val="699F280B"/>
    <w:rsid w:val="69A00F03"/>
    <w:rsid w:val="69A60D9C"/>
    <w:rsid w:val="69AE27AF"/>
    <w:rsid w:val="69AE2C22"/>
    <w:rsid w:val="69B11EAD"/>
    <w:rsid w:val="69B9336E"/>
    <w:rsid w:val="69BA275F"/>
    <w:rsid w:val="69BB1471"/>
    <w:rsid w:val="69BB692B"/>
    <w:rsid w:val="69BD5C69"/>
    <w:rsid w:val="69BE18D4"/>
    <w:rsid w:val="69C25A8B"/>
    <w:rsid w:val="69C33BF8"/>
    <w:rsid w:val="69C441F4"/>
    <w:rsid w:val="69C7205B"/>
    <w:rsid w:val="69C75F33"/>
    <w:rsid w:val="69C76797"/>
    <w:rsid w:val="69C77C38"/>
    <w:rsid w:val="69CF0A1E"/>
    <w:rsid w:val="69D36041"/>
    <w:rsid w:val="69D404B6"/>
    <w:rsid w:val="69D761B9"/>
    <w:rsid w:val="69D81A4D"/>
    <w:rsid w:val="69D9224B"/>
    <w:rsid w:val="69DD14D3"/>
    <w:rsid w:val="69DD4B78"/>
    <w:rsid w:val="69DF0139"/>
    <w:rsid w:val="69DF2DDC"/>
    <w:rsid w:val="69E06B54"/>
    <w:rsid w:val="69E14DA6"/>
    <w:rsid w:val="69E56C19"/>
    <w:rsid w:val="69E76134"/>
    <w:rsid w:val="69E91EAC"/>
    <w:rsid w:val="69EA352F"/>
    <w:rsid w:val="69EB0540"/>
    <w:rsid w:val="69EC5ECF"/>
    <w:rsid w:val="69EF3B76"/>
    <w:rsid w:val="69F10599"/>
    <w:rsid w:val="69F10D61"/>
    <w:rsid w:val="69F12A54"/>
    <w:rsid w:val="69F255FF"/>
    <w:rsid w:val="69F25D6E"/>
    <w:rsid w:val="69F52310"/>
    <w:rsid w:val="69F831B4"/>
    <w:rsid w:val="69FB5411"/>
    <w:rsid w:val="69FD4304"/>
    <w:rsid w:val="6A001073"/>
    <w:rsid w:val="6A002607"/>
    <w:rsid w:val="6A010575"/>
    <w:rsid w:val="6A0171F6"/>
    <w:rsid w:val="6A025719"/>
    <w:rsid w:val="6A03478D"/>
    <w:rsid w:val="6A0B3783"/>
    <w:rsid w:val="6A0E4A02"/>
    <w:rsid w:val="6A0F2FA4"/>
    <w:rsid w:val="6A152CA1"/>
    <w:rsid w:val="6A156FAC"/>
    <w:rsid w:val="6A1707C7"/>
    <w:rsid w:val="6A1B0490"/>
    <w:rsid w:val="6A1D498A"/>
    <w:rsid w:val="6A220F1A"/>
    <w:rsid w:val="6A221231"/>
    <w:rsid w:val="6A2755A9"/>
    <w:rsid w:val="6A29654D"/>
    <w:rsid w:val="6A2D17C5"/>
    <w:rsid w:val="6A2D36D2"/>
    <w:rsid w:val="6A2E5B11"/>
    <w:rsid w:val="6A3152D5"/>
    <w:rsid w:val="6A325601"/>
    <w:rsid w:val="6A372B1D"/>
    <w:rsid w:val="6A3749C6"/>
    <w:rsid w:val="6A38073E"/>
    <w:rsid w:val="6A391323"/>
    <w:rsid w:val="6A3B2D6B"/>
    <w:rsid w:val="6A3B78D8"/>
    <w:rsid w:val="6A3C6DD3"/>
    <w:rsid w:val="6A3E54DC"/>
    <w:rsid w:val="6A3F146C"/>
    <w:rsid w:val="6A3F387A"/>
    <w:rsid w:val="6A3F68F7"/>
    <w:rsid w:val="6A400115"/>
    <w:rsid w:val="6A404DCA"/>
    <w:rsid w:val="6A415844"/>
    <w:rsid w:val="6A452663"/>
    <w:rsid w:val="6A4610AD"/>
    <w:rsid w:val="6A4620EB"/>
    <w:rsid w:val="6A47066F"/>
    <w:rsid w:val="6A472A68"/>
    <w:rsid w:val="6A4C6024"/>
    <w:rsid w:val="6A4E050B"/>
    <w:rsid w:val="6A504C1F"/>
    <w:rsid w:val="6A5158AC"/>
    <w:rsid w:val="6A597612"/>
    <w:rsid w:val="6A5E63F6"/>
    <w:rsid w:val="6A647785"/>
    <w:rsid w:val="6A681023"/>
    <w:rsid w:val="6A6A6A65"/>
    <w:rsid w:val="6A741DCB"/>
    <w:rsid w:val="6A7A329F"/>
    <w:rsid w:val="6A7C4ACE"/>
    <w:rsid w:val="6A7D2D31"/>
    <w:rsid w:val="6A7E3578"/>
    <w:rsid w:val="6A7F011B"/>
    <w:rsid w:val="6A8108B1"/>
    <w:rsid w:val="6A832ED0"/>
    <w:rsid w:val="6A86594D"/>
    <w:rsid w:val="6A875319"/>
    <w:rsid w:val="6A8852E8"/>
    <w:rsid w:val="6A8D0DEE"/>
    <w:rsid w:val="6A8E3228"/>
    <w:rsid w:val="6A8F4DF3"/>
    <w:rsid w:val="6A8F6108"/>
    <w:rsid w:val="6A961649"/>
    <w:rsid w:val="6A991B67"/>
    <w:rsid w:val="6A9936D3"/>
    <w:rsid w:val="6A9B051E"/>
    <w:rsid w:val="6A9B7227"/>
    <w:rsid w:val="6A9E4A45"/>
    <w:rsid w:val="6AA05B22"/>
    <w:rsid w:val="6AA6686B"/>
    <w:rsid w:val="6AA72E57"/>
    <w:rsid w:val="6AA933EA"/>
    <w:rsid w:val="6AA94BFD"/>
    <w:rsid w:val="6AAB0F10"/>
    <w:rsid w:val="6AAB2AA1"/>
    <w:rsid w:val="6AAF0EF3"/>
    <w:rsid w:val="6AAF6976"/>
    <w:rsid w:val="6AB204F0"/>
    <w:rsid w:val="6AB220C1"/>
    <w:rsid w:val="6AB2297C"/>
    <w:rsid w:val="6AB441E4"/>
    <w:rsid w:val="6AB57FE0"/>
    <w:rsid w:val="6AB75D49"/>
    <w:rsid w:val="6AB85C4B"/>
    <w:rsid w:val="6AB86EAA"/>
    <w:rsid w:val="6ABA73A5"/>
    <w:rsid w:val="6ABB195B"/>
    <w:rsid w:val="6AC203DE"/>
    <w:rsid w:val="6AC23591"/>
    <w:rsid w:val="6AC344AB"/>
    <w:rsid w:val="6AC4212C"/>
    <w:rsid w:val="6AC50223"/>
    <w:rsid w:val="6AC551EB"/>
    <w:rsid w:val="6AC65B23"/>
    <w:rsid w:val="6AC975E8"/>
    <w:rsid w:val="6ACA7BFE"/>
    <w:rsid w:val="6ACB66AB"/>
    <w:rsid w:val="6AD001D1"/>
    <w:rsid w:val="6AD05987"/>
    <w:rsid w:val="6AD416FE"/>
    <w:rsid w:val="6AD45298"/>
    <w:rsid w:val="6AD71533"/>
    <w:rsid w:val="6ADA715D"/>
    <w:rsid w:val="6ADA7D5B"/>
    <w:rsid w:val="6ADC556D"/>
    <w:rsid w:val="6ADD6A07"/>
    <w:rsid w:val="6ADE3093"/>
    <w:rsid w:val="6ADF142E"/>
    <w:rsid w:val="6ADF7051"/>
    <w:rsid w:val="6AE12B83"/>
    <w:rsid w:val="6AE26BA5"/>
    <w:rsid w:val="6AE37652"/>
    <w:rsid w:val="6AE42739"/>
    <w:rsid w:val="6AE47375"/>
    <w:rsid w:val="6AE6019A"/>
    <w:rsid w:val="6AE623F2"/>
    <w:rsid w:val="6AE95404"/>
    <w:rsid w:val="6AE95B19"/>
    <w:rsid w:val="6AEA05F8"/>
    <w:rsid w:val="6AEB42C4"/>
    <w:rsid w:val="6AEC292A"/>
    <w:rsid w:val="6AF503DD"/>
    <w:rsid w:val="6AF80AFE"/>
    <w:rsid w:val="6AF874CC"/>
    <w:rsid w:val="6AF90FFD"/>
    <w:rsid w:val="6AF91437"/>
    <w:rsid w:val="6AF96AD9"/>
    <w:rsid w:val="6AFE7291"/>
    <w:rsid w:val="6AFF1896"/>
    <w:rsid w:val="6B032AFA"/>
    <w:rsid w:val="6B036F9E"/>
    <w:rsid w:val="6B075151"/>
    <w:rsid w:val="6B091AEF"/>
    <w:rsid w:val="6B096131"/>
    <w:rsid w:val="6B0D0EFB"/>
    <w:rsid w:val="6B0E3D9B"/>
    <w:rsid w:val="6B0F4D73"/>
    <w:rsid w:val="6B116506"/>
    <w:rsid w:val="6B127C76"/>
    <w:rsid w:val="6B151734"/>
    <w:rsid w:val="6B1657C1"/>
    <w:rsid w:val="6B1765A5"/>
    <w:rsid w:val="6B1E5B86"/>
    <w:rsid w:val="6B234B5B"/>
    <w:rsid w:val="6B295324"/>
    <w:rsid w:val="6B2A7EA9"/>
    <w:rsid w:val="6B2B3329"/>
    <w:rsid w:val="6B2D7B77"/>
    <w:rsid w:val="6B3166C7"/>
    <w:rsid w:val="6B3428C5"/>
    <w:rsid w:val="6B34293A"/>
    <w:rsid w:val="6B3A165B"/>
    <w:rsid w:val="6B3A3F11"/>
    <w:rsid w:val="6B3B6738"/>
    <w:rsid w:val="6B3D425E"/>
    <w:rsid w:val="6B3F1831"/>
    <w:rsid w:val="6B3F78AD"/>
    <w:rsid w:val="6B403D77"/>
    <w:rsid w:val="6B431148"/>
    <w:rsid w:val="6B4355EC"/>
    <w:rsid w:val="6B443AE2"/>
    <w:rsid w:val="6B461D2A"/>
    <w:rsid w:val="6B4626A4"/>
    <w:rsid w:val="6B4C638C"/>
    <w:rsid w:val="6B4F31E1"/>
    <w:rsid w:val="6B50269F"/>
    <w:rsid w:val="6B516F05"/>
    <w:rsid w:val="6B543AB4"/>
    <w:rsid w:val="6B581927"/>
    <w:rsid w:val="6B591C13"/>
    <w:rsid w:val="6B5930DD"/>
    <w:rsid w:val="6B5A0065"/>
    <w:rsid w:val="6B5C3AE6"/>
    <w:rsid w:val="6B5C55AE"/>
    <w:rsid w:val="6B634DB9"/>
    <w:rsid w:val="6B655461"/>
    <w:rsid w:val="6B66164E"/>
    <w:rsid w:val="6B673089"/>
    <w:rsid w:val="6B685053"/>
    <w:rsid w:val="6B6A3809"/>
    <w:rsid w:val="6B6A4EC2"/>
    <w:rsid w:val="6B6B18AF"/>
    <w:rsid w:val="6B6B7D94"/>
    <w:rsid w:val="6B715F4D"/>
    <w:rsid w:val="6B7162DF"/>
    <w:rsid w:val="6B755BF8"/>
    <w:rsid w:val="6B76151E"/>
    <w:rsid w:val="6B764FFE"/>
    <w:rsid w:val="6B767770"/>
    <w:rsid w:val="6B777BF5"/>
    <w:rsid w:val="6B7B2EEE"/>
    <w:rsid w:val="6B80414A"/>
    <w:rsid w:val="6B811C71"/>
    <w:rsid w:val="6B820FD2"/>
    <w:rsid w:val="6B8359E9"/>
    <w:rsid w:val="6B87197D"/>
    <w:rsid w:val="6B87372B"/>
    <w:rsid w:val="6B924691"/>
    <w:rsid w:val="6BA00274"/>
    <w:rsid w:val="6BA047ED"/>
    <w:rsid w:val="6BA05A5B"/>
    <w:rsid w:val="6BA83AD1"/>
    <w:rsid w:val="6BA85DE9"/>
    <w:rsid w:val="6BA936A1"/>
    <w:rsid w:val="6BAD7A32"/>
    <w:rsid w:val="6BAE5816"/>
    <w:rsid w:val="6BAF4A30"/>
    <w:rsid w:val="6BAF67DE"/>
    <w:rsid w:val="6BB21321"/>
    <w:rsid w:val="6BB24C14"/>
    <w:rsid w:val="6BB32362"/>
    <w:rsid w:val="6BB47A82"/>
    <w:rsid w:val="6BB6417E"/>
    <w:rsid w:val="6BB968A5"/>
    <w:rsid w:val="6BBC2978"/>
    <w:rsid w:val="6BBE4C73"/>
    <w:rsid w:val="6BBF38CC"/>
    <w:rsid w:val="6BBF78E3"/>
    <w:rsid w:val="6BC10F73"/>
    <w:rsid w:val="6BC74316"/>
    <w:rsid w:val="6BC903F1"/>
    <w:rsid w:val="6BCB79A8"/>
    <w:rsid w:val="6BCD0094"/>
    <w:rsid w:val="6BCD5CF6"/>
    <w:rsid w:val="6BCE3108"/>
    <w:rsid w:val="6BCE3AB0"/>
    <w:rsid w:val="6BCF0C2E"/>
    <w:rsid w:val="6BD06250"/>
    <w:rsid w:val="6BD27DEC"/>
    <w:rsid w:val="6BD3071E"/>
    <w:rsid w:val="6BD61FBC"/>
    <w:rsid w:val="6BD6504B"/>
    <w:rsid w:val="6BD71E6F"/>
    <w:rsid w:val="6BD76900"/>
    <w:rsid w:val="6BDA7CFF"/>
    <w:rsid w:val="6BDB3B56"/>
    <w:rsid w:val="6BDF071D"/>
    <w:rsid w:val="6BE50451"/>
    <w:rsid w:val="6BF012D0"/>
    <w:rsid w:val="6BF16C65"/>
    <w:rsid w:val="6BF23BD1"/>
    <w:rsid w:val="6BF40C9C"/>
    <w:rsid w:val="6BF411A8"/>
    <w:rsid w:val="6BF55889"/>
    <w:rsid w:val="6BF5658D"/>
    <w:rsid w:val="6BF568E6"/>
    <w:rsid w:val="6BF80185"/>
    <w:rsid w:val="6BF8534F"/>
    <w:rsid w:val="6BF863D7"/>
    <w:rsid w:val="6BFA1AE9"/>
    <w:rsid w:val="6BFA5CF8"/>
    <w:rsid w:val="6BFB009F"/>
    <w:rsid w:val="6BFC1D79"/>
    <w:rsid w:val="6BFC4F1C"/>
    <w:rsid w:val="6BFF7765"/>
    <w:rsid w:val="6C002703"/>
    <w:rsid w:val="6C006DED"/>
    <w:rsid w:val="6C02178C"/>
    <w:rsid w:val="6C022163"/>
    <w:rsid w:val="6C0251A2"/>
    <w:rsid w:val="6C035FF4"/>
    <w:rsid w:val="6C043514"/>
    <w:rsid w:val="6C0578D5"/>
    <w:rsid w:val="6C060D5B"/>
    <w:rsid w:val="6C066118"/>
    <w:rsid w:val="6C07021C"/>
    <w:rsid w:val="6C081189"/>
    <w:rsid w:val="6C0852E3"/>
    <w:rsid w:val="6C092392"/>
    <w:rsid w:val="6C0A7EB8"/>
    <w:rsid w:val="6C0B2D28"/>
    <w:rsid w:val="6C0B500A"/>
    <w:rsid w:val="6C0D2907"/>
    <w:rsid w:val="6C103720"/>
    <w:rsid w:val="6C1214BE"/>
    <w:rsid w:val="6C123EA3"/>
    <w:rsid w:val="6C1257C7"/>
    <w:rsid w:val="6C164AAF"/>
    <w:rsid w:val="6C16685D"/>
    <w:rsid w:val="6C1751C4"/>
    <w:rsid w:val="6C193CF1"/>
    <w:rsid w:val="6C1B2731"/>
    <w:rsid w:val="6C1C4E12"/>
    <w:rsid w:val="6C1E20C7"/>
    <w:rsid w:val="6C203AAB"/>
    <w:rsid w:val="6C2216A6"/>
    <w:rsid w:val="6C2539B8"/>
    <w:rsid w:val="6C281711"/>
    <w:rsid w:val="6C2E77F6"/>
    <w:rsid w:val="6C3079E2"/>
    <w:rsid w:val="6C3118CF"/>
    <w:rsid w:val="6C312013"/>
    <w:rsid w:val="6C357721"/>
    <w:rsid w:val="6C394093"/>
    <w:rsid w:val="6C3B104D"/>
    <w:rsid w:val="6C3B62C3"/>
    <w:rsid w:val="6C3F6952"/>
    <w:rsid w:val="6C417D7E"/>
    <w:rsid w:val="6C4213E5"/>
    <w:rsid w:val="6C427652"/>
    <w:rsid w:val="6C4743C5"/>
    <w:rsid w:val="6C4C227F"/>
    <w:rsid w:val="6C4C3B27"/>
    <w:rsid w:val="6C502023"/>
    <w:rsid w:val="6C507EEE"/>
    <w:rsid w:val="6C512A7D"/>
    <w:rsid w:val="6C5262DC"/>
    <w:rsid w:val="6C5510B2"/>
    <w:rsid w:val="6C5850C7"/>
    <w:rsid w:val="6C5857D3"/>
    <w:rsid w:val="6C5E0930"/>
    <w:rsid w:val="6C5F544F"/>
    <w:rsid w:val="6C620A47"/>
    <w:rsid w:val="6C635654"/>
    <w:rsid w:val="6C637D39"/>
    <w:rsid w:val="6C663340"/>
    <w:rsid w:val="6C667B71"/>
    <w:rsid w:val="6C6802A9"/>
    <w:rsid w:val="6C68445F"/>
    <w:rsid w:val="6C6A346D"/>
    <w:rsid w:val="6C6B2F1D"/>
    <w:rsid w:val="6C6D4122"/>
    <w:rsid w:val="6C741334"/>
    <w:rsid w:val="6C7A6A4C"/>
    <w:rsid w:val="6C7C7DE1"/>
    <w:rsid w:val="6C7D3F52"/>
    <w:rsid w:val="6C7D68DC"/>
    <w:rsid w:val="6C7F08A6"/>
    <w:rsid w:val="6C81461E"/>
    <w:rsid w:val="6C846876"/>
    <w:rsid w:val="6C896AF1"/>
    <w:rsid w:val="6C8B724B"/>
    <w:rsid w:val="6C8C1A55"/>
    <w:rsid w:val="6C8E6D3B"/>
    <w:rsid w:val="6C917204"/>
    <w:rsid w:val="6C9304A5"/>
    <w:rsid w:val="6C956A34"/>
    <w:rsid w:val="6C966D37"/>
    <w:rsid w:val="6C9833C2"/>
    <w:rsid w:val="6C984C96"/>
    <w:rsid w:val="6C9A748E"/>
    <w:rsid w:val="6C9C7332"/>
    <w:rsid w:val="6C9E6F7E"/>
    <w:rsid w:val="6C9F4EF6"/>
    <w:rsid w:val="6C9F6625"/>
    <w:rsid w:val="6CA02021"/>
    <w:rsid w:val="6CA23BC6"/>
    <w:rsid w:val="6CA264CE"/>
    <w:rsid w:val="6CA420BB"/>
    <w:rsid w:val="6CA64085"/>
    <w:rsid w:val="6CA97380"/>
    <w:rsid w:val="6CAA5A1A"/>
    <w:rsid w:val="6CAC3849"/>
    <w:rsid w:val="6CB26586"/>
    <w:rsid w:val="6CB90110"/>
    <w:rsid w:val="6CB91BF2"/>
    <w:rsid w:val="6CBA088A"/>
    <w:rsid w:val="6CBB459D"/>
    <w:rsid w:val="6CBC0061"/>
    <w:rsid w:val="6CBC4BF0"/>
    <w:rsid w:val="6CBD5D0A"/>
    <w:rsid w:val="6CBF6EF4"/>
    <w:rsid w:val="6CC66A28"/>
    <w:rsid w:val="6CC91B21"/>
    <w:rsid w:val="6CCA3A6B"/>
    <w:rsid w:val="6CCA5A1A"/>
    <w:rsid w:val="6CCA61C5"/>
    <w:rsid w:val="6CD22FED"/>
    <w:rsid w:val="6CD749E7"/>
    <w:rsid w:val="6CD82F70"/>
    <w:rsid w:val="6CD86061"/>
    <w:rsid w:val="6CDA248D"/>
    <w:rsid w:val="6CDE2D4C"/>
    <w:rsid w:val="6CDF0409"/>
    <w:rsid w:val="6CDF1855"/>
    <w:rsid w:val="6CE02FB7"/>
    <w:rsid w:val="6CE11F28"/>
    <w:rsid w:val="6CE322E2"/>
    <w:rsid w:val="6CE51737"/>
    <w:rsid w:val="6CE54247"/>
    <w:rsid w:val="6CE626D3"/>
    <w:rsid w:val="6CE64481"/>
    <w:rsid w:val="6CE75E44"/>
    <w:rsid w:val="6CE801F9"/>
    <w:rsid w:val="6CE86EAF"/>
    <w:rsid w:val="6CE943B5"/>
    <w:rsid w:val="6CE96DCA"/>
    <w:rsid w:val="6CEB04D5"/>
    <w:rsid w:val="6CED3A62"/>
    <w:rsid w:val="6CEF09C5"/>
    <w:rsid w:val="6CF11EFD"/>
    <w:rsid w:val="6CF3575F"/>
    <w:rsid w:val="6CF362BA"/>
    <w:rsid w:val="6CF546C4"/>
    <w:rsid w:val="6CF6684F"/>
    <w:rsid w:val="6CF70500"/>
    <w:rsid w:val="6CF7310C"/>
    <w:rsid w:val="6CF90658"/>
    <w:rsid w:val="6CFA5CE3"/>
    <w:rsid w:val="6CFA617E"/>
    <w:rsid w:val="6D003D4E"/>
    <w:rsid w:val="6D044131"/>
    <w:rsid w:val="6D096BF8"/>
    <w:rsid w:val="6D0A4613"/>
    <w:rsid w:val="6D0C4AFF"/>
    <w:rsid w:val="6D0D771B"/>
    <w:rsid w:val="6D0E48B0"/>
    <w:rsid w:val="6D11342A"/>
    <w:rsid w:val="6D125276"/>
    <w:rsid w:val="6D135307"/>
    <w:rsid w:val="6D140E19"/>
    <w:rsid w:val="6D1536A5"/>
    <w:rsid w:val="6D155464"/>
    <w:rsid w:val="6D162FB8"/>
    <w:rsid w:val="6D17288C"/>
    <w:rsid w:val="6D1A7224"/>
    <w:rsid w:val="6D1E21A5"/>
    <w:rsid w:val="6D212B85"/>
    <w:rsid w:val="6D213ACF"/>
    <w:rsid w:val="6D2312C1"/>
    <w:rsid w:val="6D234AEF"/>
    <w:rsid w:val="6D243D40"/>
    <w:rsid w:val="6D29261B"/>
    <w:rsid w:val="6D2A25C0"/>
    <w:rsid w:val="6D2C005F"/>
    <w:rsid w:val="6D2D0302"/>
    <w:rsid w:val="6D2E5C15"/>
    <w:rsid w:val="6D307CBB"/>
    <w:rsid w:val="6D3337E9"/>
    <w:rsid w:val="6D344EC4"/>
    <w:rsid w:val="6D391F15"/>
    <w:rsid w:val="6D392803"/>
    <w:rsid w:val="6D39579C"/>
    <w:rsid w:val="6D3A510C"/>
    <w:rsid w:val="6D3C13BC"/>
    <w:rsid w:val="6D406E91"/>
    <w:rsid w:val="6D4136B3"/>
    <w:rsid w:val="6D424F9B"/>
    <w:rsid w:val="6D464F20"/>
    <w:rsid w:val="6D4C7362"/>
    <w:rsid w:val="6D4E2B19"/>
    <w:rsid w:val="6D4F0993"/>
    <w:rsid w:val="6D4F5380"/>
    <w:rsid w:val="6D5012EE"/>
    <w:rsid w:val="6D545C6E"/>
    <w:rsid w:val="6D570A1A"/>
    <w:rsid w:val="6D57537F"/>
    <w:rsid w:val="6D576781"/>
    <w:rsid w:val="6D590FC6"/>
    <w:rsid w:val="6D5D704A"/>
    <w:rsid w:val="6D5E2269"/>
    <w:rsid w:val="6D5E2CED"/>
    <w:rsid w:val="6D613DB6"/>
    <w:rsid w:val="6D617FAC"/>
    <w:rsid w:val="6D652BE3"/>
    <w:rsid w:val="6D6619DE"/>
    <w:rsid w:val="6D661E3D"/>
    <w:rsid w:val="6D68133A"/>
    <w:rsid w:val="6D6B2871"/>
    <w:rsid w:val="6D712E06"/>
    <w:rsid w:val="6D761CA9"/>
    <w:rsid w:val="6D775805"/>
    <w:rsid w:val="6D7777CF"/>
    <w:rsid w:val="6D7970A3"/>
    <w:rsid w:val="6D7E50FA"/>
    <w:rsid w:val="6D7F22F8"/>
    <w:rsid w:val="6D801E06"/>
    <w:rsid w:val="6D846EB6"/>
    <w:rsid w:val="6D8A76B6"/>
    <w:rsid w:val="6D8A7C24"/>
    <w:rsid w:val="6D8B11F4"/>
    <w:rsid w:val="6D8B7B79"/>
    <w:rsid w:val="6D8D162C"/>
    <w:rsid w:val="6D910891"/>
    <w:rsid w:val="6D9914F3"/>
    <w:rsid w:val="6D9D7236"/>
    <w:rsid w:val="6DA3258C"/>
    <w:rsid w:val="6DA74578"/>
    <w:rsid w:val="6DA919FD"/>
    <w:rsid w:val="6DA93E2C"/>
    <w:rsid w:val="6DAC00FC"/>
    <w:rsid w:val="6DAD31F1"/>
    <w:rsid w:val="6DAE6FBB"/>
    <w:rsid w:val="6DB440D5"/>
    <w:rsid w:val="6DB62C23"/>
    <w:rsid w:val="6DB6590C"/>
    <w:rsid w:val="6DB8406F"/>
    <w:rsid w:val="6DBD1001"/>
    <w:rsid w:val="6DBD6F63"/>
    <w:rsid w:val="6DBF513E"/>
    <w:rsid w:val="6DBF7DCB"/>
    <w:rsid w:val="6DC02F24"/>
    <w:rsid w:val="6DC430A1"/>
    <w:rsid w:val="6DC45850"/>
    <w:rsid w:val="6DCA1794"/>
    <w:rsid w:val="6DCA78FF"/>
    <w:rsid w:val="6DD07C2B"/>
    <w:rsid w:val="6DD73EBD"/>
    <w:rsid w:val="6DDA008B"/>
    <w:rsid w:val="6DDA6C26"/>
    <w:rsid w:val="6DE07122"/>
    <w:rsid w:val="6DE30615"/>
    <w:rsid w:val="6DE902F7"/>
    <w:rsid w:val="6DEC1E3B"/>
    <w:rsid w:val="6DF23F60"/>
    <w:rsid w:val="6DF33539"/>
    <w:rsid w:val="6DF36E56"/>
    <w:rsid w:val="6DF51E1F"/>
    <w:rsid w:val="6DF8366A"/>
    <w:rsid w:val="6DF901E4"/>
    <w:rsid w:val="6DFB0400"/>
    <w:rsid w:val="6DFD2071"/>
    <w:rsid w:val="6DFE3405"/>
    <w:rsid w:val="6E01382A"/>
    <w:rsid w:val="6E02720B"/>
    <w:rsid w:val="6E0406AB"/>
    <w:rsid w:val="6E0735C4"/>
    <w:rsid w:val="6E0A1631"/>
    <w:rsid w:val="6E0A4677"/>
    <w:rsid w:val="6E117F52"/>
    <w:rsid w:val="6E133D3B"/>
    <w:rsid w:val="6E141580"/>
    <w:rsid w:val="6E1868BC"/>
    <w:rsid w:val="6E1C2F95"/>
    <w:rsid w:val="6E1C7B79"/>
    <w:rsid w:val="6E2039C3"/>
    <w:rsid w:val="6E2043C2"/>
    <w:rsid w:val="6E250FD9"/>
    <w:rsid w:val="6E263CFA"/>
    <w:rsid w:val="6E2704C5"/>
    <w:rsid w:val="6E27323E"/>
    <w:rsid w:val="6E2919F9"/>
    <w:rsid w:val="6E2D18DC"/>
    <w:rsid w:val="6E2E1D28"/>
    <w:rsid w:val="6E306886"/>
    <w:rsid w:val="6E326E56"/>
    <w:rsid w:val="6E3336F6"/>
    <w:rsid w:val="6E343E69"/>
    <w:rsid w:val="6E380DA5"/>
    <w:rsid w:val="6E397F75"/>
    <w:rsid w:val="6E3A4840"/>
    <w:rsid w:val="6E3F2EFC"/>
    <w:rsid w:val="6E402A6E"/>
    <w:rsid w:val="6E405704"/>
    <w:rsid w:val="6E43205F"/>
    <w:rsid w:val="6E461E40"/>
    <w:rsid w:val="6E481638"/>
    <w:rsid w:val="6E495ED6"/>
    <w:rsid w:val="6E4C0C5C"/>
    <w:rsid w:val="6E4C47B8"/>
    <w:rsid w:val="6E4F4190"/>
    <w:rsid w:val="6E510020"/>
    <w:rsid w:val="6E550B07"/>
    <w:rsid w:val="6E556CD6"/>
    <w:rsid w:val="6E5C5556"/>
    <w:rsid w:val="6E5D1574"/>
    <w:rsid w:val="6E5F273D"/>
    <w:rsid w:val="6E6118DF"/>
    <w:rsid w:val="6E626756"/>
    <w:rsid w:val="6E655BDA"/>
    <w:rsid w:val="6E682D8D"/>
    <w:rsid w:val="6E6B2E90"/>
    <w:rsid w:val="6E6D3E04"/>
    <w:rsid w:val="6E6D6677"/>
    <w:rsid w:val="6E7059D4"/>
    <w:rsid w:val="6E716D88"/>
    <w:rsid w:val="6E742FE8"/>
    <w:rsid w:val="6E751F61"/>
    <w:rsid w:val="6E753D0F"/>
    <w:rsid w:val="6E77037F"/>
    <w:rsid w:val="6E7761A1"/>
    <w:rsid w:val="6E7855AD"/>
    <w:rsid w:val="6E7866D9"/>
    <w:rsid w:val="6E790494"/>
    <w:rsid w:val="6E7A5CE6"/>
    <w:rsid w:val="6E7A7577"/>
    <w:rsid w:val="6E7B2340"/>
    <w:rsid w:val="6E7C32EF"/>
    <w:rsid w:val="6E7F0D22"/>
    <w:rsid w:val="6E812FD6"/>
    <w:rsid w:val="6E814673"/>
    <w:rsid w:val="6E860BCB"/>
    <w:rsid w:val="6E870271"/>
    <w:rsid w:val="6E8A1B1B"/>
    <w:rsid w:val="6E8D72AA"/>
    <w:rsid w:val="6E8E35C3"/>
    <w:rsid w:val="6E8F3799"/>
    <w:rsid w:val="6E9241E9"/>
    <w:rsid w:val="6E9A0BC1"/>
    <w:rsid w:val="6E9A63DB"/>
    <w:rsid w:val="6EA3378B"/>
    <w:rsid w:val="6EA365BC"/>
    <w:rsid w:val="6EA626D2"/>
    <w:rsid w:val="6EA75E92"/>
    <w:rsid w:val="6EB20ABF"/>
    <w:rsid w:val="6EB36657"/>
    <w:rsid w:val="6EBB05F6"/>
    <w:rsid w:val="6EBC1642"/>
    <w:rsid w:val="6EBC193D"/>
    <w:rsid w:val="6EBC7BCF"/>
    <w:rsid w:val="6EC0729D"/>
    <w:rsid w:val="6EC17719"/>
    <w:rsid w:val="6EC225FD"/>
    <w:rsid w:val="6EC24A7A"/>
    <w:rsid w:val="6EC66318"/>
    <w:rsid w:val="6ECB7DD2"/>
    <w:rsid w:val="6ECC6B0A"/>
    <w:rsid w:val="6ED47039"/>
    <w:rsid w:val="6ED76777"/>
    <w:rsid w:val="6ED8429D"/>
    <w:rsid w:val="6ED945E6"/>
    <w:rsid w:val="6EDB7A9F"/>
    <w:rsid w:val="6EDC1FE0"/>
    <w:rsid w:val="6EDC3CAF"/>
    <w:rsid w:val="6EDD0B7C"/>
    <w:rsid w:val="6EDD2D99"/>
    <w:rsid w:val="6EDE3AC3"/>
    <w:rsid w:val="6EDF2D0F"/>
    <w:rsid w:val="6EE35AC2"/>
    <w:rsid w:val="6EE42E23"/>
    <w:rsid w:val="6EE90A09"/>
    <w:rsid w:val="6EEA6245"/>
    <w:rsid w:val="6EEB5B23"/>
    <w:rsid w:val="6EEB5D7F"/>
    <w:rsid w:val="6EED1AF7"/>
    <w:rsid w:val="6EED5F9B"/>
    <w:rsid w:val="6EEE4656"/>
    <w:rsid w:val="6EF05D26"/>
    <w:rsid w:val="6EF10F9C"/>
    <w:rsid w:val="6EF410D7"/>
    <w:rsid w:val="6EF925D5"/>
    <w:rsid w:val="6EF94940"/>
    <w:rsid w:val="6EF953B1"/>
    <w:rsid w:val="6F00098F"/>
    <w:rsid w:val="6F011176"/>
    <w:rsid w:val="6F0211E3"/>
    <w:rsid w:val="6F0357BE"/>
    <w:rsid w:val="6F044A33"/>
    <w:rsid w:val="6F060E0B"/>
    <w:rsid w:val="6F067302"/>
    <w:rsid w:val="6F0A40C8"/>
    <w:rsid w:val="6F0D2199"/>
    <w:rsid w:val="6F101BDE"/>
    <w:rsid w:val="6F115C8C"/>
    <w:rsid w:val="6F12155D"/>
    <w:rsid w:val="6F174657"/>
    <w:rsid w:val="6F190B3E"/>
    <w:rsid w:val="6F1C062E"/>
    <w:rsid w:val="6F1E0165"/>
    <w:rsid w:val="6F206043"/>
    <w:rsid w:val="6F21611C"/>
    <w:rsid w:val="6F23017D"/>
    <w:rsid w:val="6F241291"/>
    <w:rsid w:val="6F250269"/>
    <w:rsid w:val="6F26057D"/>
    <w:rsid w:val="6F282B2F"/>
    <w:rsid w:val="6F2842E1"/>
    <w:rsid w:val="6F284430"/>
    <w:rsid w:val="6F2F2382"/>
    <w:rsid w:val="6F330AC9"/>
    <w:rsid w:val="6F332BDE"/>
    <w:rsid w:val="6F344564"/>
    <w:rsid w:val="6F3A2F96"/>
    <w:rsid w:val="6F3E4AFF"/>
    <w:rsid w:val="6F4D07E7"/>
    <w:rsid w:val="6F4E21A8"/>
    <w:rsid w:val="6F4F6964"/>
    <w:rsid w:val="6F5163EB"/>
    <w:rsid w:val="6F547DC8"/>
    <w:rsid w:val="6F551C26"/>
    <w:rsid w:val="6F5B1156"/>
    <w:rsid w:val="6F5D1D62"/>
    <w:rsid w:val="6F5E7841"/>
    <w:rsid w:val="6F6263D4"/>
    <w:rsid w:val="6F651FD5"/>
    <w:rsid w:val="6F663E02"/>
    <w:rsid w:val="6F6B6EC0"/>
    <w:rsid w:val="6F710F11"/>
    <w:rsid w:val="6F77019B"/>
    <w:rsid w:val="6F780EAA"/>
    <w:rsid w:val="6F795296"/>
    <w:rsid w:val="6F796BA8"/>
    <w:rsid w:val="6F7F2503"/>
    <w:rsid w:val="6F8623A9"/>
    <w:rsid w:val="6F867AC6"/>
    <w:rsid w:val="6F8D2AC6"/>
    <w:rsid w:val="6F9013AA"/>
    <w:rsid w:val="6F940325"/>
    <w:rsid w:val="6F953155"/>
    <w:rsid w:val="6F975F07"/>
    <w:rsid w:val="6F993A2D"/>
    <w:rsid w:val="6F9B59F7"/>
    <w:rsid w:val="6FA01CFF"/>
    <w:rsid w:val="6FA1384A"/>
    <w:rsid w:val="6FA16F65"/>
    <w:rsid w:val="6FA36659"/>
    <w:rsid w:val="6FA369C8"/>
    <w:rsid w:val="6FA414AF"/>
    <w:rsid w:val="6FA74F6D"/>
    <w:rsid w:val="6FA776DA"/>
    <w:rsid w:val="6FA8000B"/>
    <w:rsid w:val="6FAB550E"/>
    <w:rsid w:val="6FAC092E"/>
    <w:rsid w:val="6FAC35F8"/>
    <w:rsid w:val="6FAD1A7B"/>
    <w:rsid w:val="6FAE0B0F"/>
    <w:rsid w:val="6FAF1FC5"/>
    <w:rsid w:val="6FB07071"/>
    <w:rsid w:val="6FB24D43"/>
    <w:rsid w:val="6FB35360"/>
    <w:rsid w:val="6FB35ED1"/>
    <w:rsid w:val="6FB42615"/>
    <w:rsid w:val="6FB5237C"/>
    <w:rsid w:val="6FB71C36"/>
    <w:rsid w:val="6FB73433"/>
    <w:rsid w:val="6FB85FE4"/>
    <w:rsid w:val="6FBA652E"/>
    <w:rsid w:val="6FC240C8"/>
    <w:rsid w:val="6FC27625"/>
    <w:rsid w:val="6FC36CFC"/>
    <w:rsid w:val="6FC66CDD"/>
    <w:rsid w:val="6FC82564"/>
    <w:rsid w:val="6FCD7C56"/>
    <w:rsid w:val="6FCE1345"/>
    <w:rsid w:val="6FD26F3F"/>
    <w:rsid w:val="6FD30524"/>
    <w:rsid w:val="6FD3569F"/>
    <w:rsid w:val="6FD36A31"/>
    <w:rsid w:val="6FD72972"/>
    <w:rsid w:val="6FD81D1B"/>
    <w:rsid w:val="6FD969FD"/>
    <w:rsid w:val="6FE449A6"/>
    <w:rsid w:val="6FEC1BCA"/>
    <w:rsid w:val="6FEC6C44"/>
    <w:rsid w:val="6FEC6CE7"/>
    <w:rsid w:val="6FED4F93"/>
    <w:rsid w:val="6FEF156D"/>
    <w:rsid w:val="6FEF59FC"/>
    <w:rsid w:val="6FF01E45"/>
    <w:rsid w:val="6FF2358A"/>
    <w:rsid w:val="6FF43359"/>
    <w:rsid w:val="6FF621A1"/>
    <w:rsid w:val="6FF66CCE"/>
    <w:rsid w:val="6FFA7A31"/>
    <w:rsid w:val="6FFB0AC5"/>
    <w:rsid w:val="6FFD220E"/>
    <w:rsid w:val="6FFD6060"/>
    <w:rsid w:val="6FFE792E"/>
    <w:rsid w:val="70012469"/>
    <w:rsid w:val="70027824"/>
    <w:rsid w:val="700B42B7"/>
    <w:rsid w:val="700F0193"/>
    <w:rsid w:val="700F1F41"/>
    <w:rsid w:val="70132790"/>
    <w:rsid w:val="70141C79"/>
    <w:rsid w:val="70180CD4"/>
    <w:rsid w:val="70186459"/>
    <w:rsid w:val="70197BC1"/>
    <w:rsid w:val="701C11F7"/>
    <w:rsid w:val="701F4FDA"/>
    <w:rsid w:val="70206DA0"/>
    <w:rsid w:val="70214182"/>
    <w:rsid w:val="702215DF"/>
    <w:rsid w:val="70222E14"/>
    <w:rsid w:val="70283383"/>
    <w:rsid w:val="702A0B29"/>
    <w:rsid w:val="702F66BD"/>
    <w:rsid w:val="70301E02"/>
    <w:rsid w:val="70310D0D"/>
    <w:rsid w:val="70311EB7"/>
    <w:rsid w:val="70333E81"/>
    <w:rsid w:val="70357BF9"/>
    <w:rsid w:val="70364961"/>
    <w:rsid w:val="7036762E"/>
    <w:rsid w:val="703758EF"/>
    <w:rsid w:val="703B4AE4"/>
    <w:rsid w:val="703E574C"/>
    <w:rsid w:val="70413D5A"/>
    <w:rsid w:val="70433998"/>
    <w:rsid w:val="70434A3F"/>
    <w:rsid w:val="7047022A"/>
    <w:rsid w:val="704C303C"/>
    <w:rsid w:val="704D20DE"/>
    <w:rsid w:val="704D4505"/>
    <w:rsid w:val="704E2B41"/>
    <w:rsid w:val="70513C30"/>
    <w:rsid w:val="70543939"/>
    <w:rsid w:val="70582B84"/>
    <w:rsid w:val="705F2610"/>
    <w:rsid w:val="7060454A"/>
    <w:rsid w:val="706472BD"/>
    <w:rsid w:val="70657DB3"/>
    <w:rsid w:val="70672EED"/>
    <w:rsid w:val="70683D19"/>
    <w:rsid w:val="706A2E96"/>
    <w:rsid w:val="706A4C6F"/>
    <w:rsid w:val="706B0E19"/>
    <w:rsid w:val="70765228"/>
    <w:rsid w:val="70765B1C"/>
    <w:rsid w:val="70773698"/>
    <w:rsid w:val="707A1599"/>
    <w:rsid w:val="707A1AB0"/>
    <w:rsid w:val="707B3132"/>
    <w:rsid w:val="707F4C49"/>
    <w:rsid w:val="7080444D"/>
    <w:rsid w:val="70806916"/>
    <w:rsid w:val="708A12EA"/>
    <w:rsid w:val="708A7B80"/>
    <w:rsid w:val="708D2224"/>
    <w:rsid w:val="709252E3"/>
    <w:rsid w:val="7095036A"/>
    <w:rsid w:val="70950698"/>
    <w:rsid w:val="7098295D"/>
    <w:rsid w:val="709C5030"/>
    <w:rsid w:val="709D6437"/>
    <w:rsid w:val="709E35D6"/>
    <w:rsid w:val="70A04DAA"/>
    <w:rsid w:val="70AD5191"/>
    <w:rsid w:val="70B054D2"/>
    <w:rsid w:val="70B12887"/>
    <w:rsid w:val="70B14DA6"/>
    <w:rsid w:val="70B16A29"/>
    <w:rsid w:val="70B45DCB"/>
    <w:rsid w:val="70BA68E5"/>
    <w:rsid w:val="70BB7EBB"/>
    <w:rsid w:val="70BD374B"/>
    <w:rsid w:val="70C11BBD"/>
    <w:rsid w:val="70C376FE"/>
    <w:rsid w:val="70C37BD5"/>
    <w:rsid w:val="70CB40BA"/>
    <w:rsid w:val="70CC66E0"/>
    <w:rsid w:val="70CD1805"/>
    <w:rsid w:val="70CE5958"/>
    <w:rsid w:val="70D016D0"/>
    <w:rsid w:val="70D225E8"/>
    <w:rsid w:val="70D72A5F"/>
    <w:rsid w:val="70D90F0E"/>
    <w:rsid w:val="70DB78CA"/>
    <w:rsid w:val="70DC1E23"/>
    <w:rsid w:val="70DF068C"/>
    <w:rsid w:val="70E22D91"/>
    <w:rsid w:val="70E50EFB"/>
    <w:rsid w:val="70E926D2"/>
    <w:rsid w:val="70EC0245"/>
    <w:rsid w:val="70ED2282"/>
    <w:rsid w:val="70F25064"/>
    <w:rsid w:val="70F77795"/>
    <w:rsid w:val="70F8342E"/>
    <w:rsid w:val="7103252C"/>
    <w:rsid w:val="71036580"/>
    <w:rsid w:val="71041EF3"/>
    <w:rsid w:val="710650F2"/>
    <w:rsid w:val="71090648"/>
    <w:rsid w:val="71096B8E"/>
    <w:rsid w:val="710E60B6"/>
    <w:rsid w:val="71105BEF"/>
    <w:rsid w:val="71111334"/>
    <w:rsid w:val="71116DC8"/>
    <w:rsid w:val="71125832"/>
    <w:rsid w:val="7113780F"/>
    <w:rsid w:val="71156100"/>
    <w:rsid w:val="71173515"/>
    <w:rsid w:val="711A294B"/>
    <w:rsid w:val="711A3A52"/>
    <w:rsid w:val="711A7B60"/>
    <w:rsid w:val="711C2B67"/>
    <w:rsid w:val="711C4915"/>
    <w:rsid w:val="711C66C3"/>
    <w:rsid w:val="711D243B"/>
    <w:rsid w:val="711E09BE"/>
    <w:rsid w:val="711F2F4D"/>
    <w:rsid w:val="7121017E"/>
    <w:rsid w:val="7122052B"/>
    <w:rsid w:val="71252FDF"/>
    <w:rsid w:val="71290DE0"/>
    <w:rsid w:val="712B4B58"/>
    <w:rsid w:val="712C0B44"/>
    <w:rsid w:val="712D385C"/>
    <w:rsid w:val="712F04E7"/>
    <w:rsid w:val="71313BD0"/>
    <w:rsid w:val="71346778"/>
    <w:rsid w:val="71346E59"/>
    <w:rsid w:val="713779A1"/>
    <w:rsid w:val="71387BB5"/>
    <w:rsid w:val="713A4D9B"/>
    <w:rsid w:val="713A4EA1"/>
    <w:rsid w:val="713E0051"/>
    <w:rsid w:val="713E3AEE"/>
    <w:rsid w:val="713E6EF4"/>
    <w:rsid w:val="71410064"/>
    <w:rsid w:val="71436346"/>
    <w:rsid w:val="71453E6C"/>
    <w:rsid w:val="71461992"/>
    <w:rsid w:val="71476A64"/>
    <w:rsid w:val="71494715"/>
    <w:rsid w:val="714B7E1F"/>
    <w:rsid w:val="714C122F"/>
    <w:rsid w:val="714C5436"/>
    <w:rsid w:val="714E0383"/>
    <w:rsid w:val="71503EEA"/>
    <w:rsid w:val="715347F8"/>
    <w:rsid w:val="715440AF"/>
    <w:rsid w:val="715677CB"/>
    <w:rsid w:val="71575C2F"/>
    <w:rsid w:val="715930B7"/>
    <w:rsid w:val="715945C8"/>
    <w:rsid w:val="715A528C"/>
    <w:rsid w:val="715C2F64"/>
    <w:rsid w:val="7164006A"/>
    <w:rsid w:val="71690BEF"/>
    <w:rsid w:val="716923F2"/>
    <w:rsid w:val="71695FBC"/>
    <w:rsid w:val="716B13F9"/>
    <w:rsid w:val="716E6BDB"/>
    <w:rsid w:val="717403F6"/>
    <w:rsid w:val="71780452"/>
    <w:rsid w:val="717F6C52"/>
    <w:rsid w:val="71827A9C"/>
    <w:rsid w:val="71851E03"/>
    <w:rsid w:val="718801FD"/>
    <w:rsid w:val="718931B2"/>
    <w:rsid w:val="718A7AD1"/>
    <w:rsid w:val="718C1280"/>
    <w:rsid w:val="718D3A61"/>
    <w:rsid w:val="718D4F99"/>
    <w:rsid w:val="71913985"/>
    <w:rsid w:val="719340A5"/>
    <w:rsid w:val="719B1CDE"/>
    <w:rsid w:val="719E17CE"/>
    <w:rsid w:val="71A05546"/>
    <w:rsid w:val="71A10D69"/>
    <w:rsid w:val="71A131DE"/>
    <w:rsid w:val="71A4070F"/>
    <w:rsid w:val="71A80487"/>
    <w:rsid w:val="71AB0C6F"/>
    <w:rsid w:val="71AC3B82"/>
    <w:rsid w:val="71B66963"/>
    <w:rsid w:val="71B90125"/>
    <w:rsid w:val="71B92164"/>
    <w:rsid w:val="71B927E7"/>
    <w:rsid w:val="71BC3A02"/>
    <w:rsid w:val="71BC663C"/>
    <w:rsid w:val="71BD44E5"/>
    <w:rsid w:val="71C024A7"/>
    <w:rsid w:val="71C034F3"/>
    <w:rsid w:val="71C03FE2"/>
    <w:rsid w:val="71C21B82"/>
    <w:rsid w:val="71C31903"/>
    <w:rsid w:val="71C61B07"/>
    <w:rsid w:val="71C76621"/>
    <w:rsid w:val="71C87534"/>
    <w:rsid w:val="71CA611F"/>
    <w:rsid w:val="71CC7EC6"/>
    <w:rsid w:val="71CE53FC"/>
    <w:rsid w:val="71CF1988"/>
    <w:rsid w:val="71CF1E3C"/>
    <w:rsid w:val="71D21478"/>
    <w:rsid w:val="71D6769C"/>
    <w:rsid w:val="71D82F08"/>
    <w:rsid w:val="71D91FA9"/>
    <w:rsid w:val="71DC40A5"/>
    <w:rsid w:val="71E14E20"/>
    <w:rsid w:val="71E16896"/>
    <w:rsid w:val="71E437EB"/>
    <w:rsid w:val="71E57D1D"/>
    <w:rsid w:val="71E61491"/>
    <w:rsid w:val="71E65CF2"/>
    <w:rsid w:val="71E70873"/>
    <w:rsid w:val="71E854E5"/>
    <w:rsid w:val="71EA0992"/>
    <w:rsid w:val="71EA2562"/>
    <w:rsid w:val="71EB0544"/>
    <w:rsid w:val="71EB1660"/>
    <w:rsid w:val="71EC51D7"/>
    <w:rsid w:val="71ED4418"/>
    <w:rsid w:val="71EE3740"/>
    <w:rsid w:val="71F02BE6"/>
    <w:rsid w:val="71F10D6D"/>
    <w:rsid w:val="71F31B1A"/>
    <w:rsid w:val="71F33985"/>
    <w:rsid w:val="71F342B5"/>
    <w:rsid w:val="71F40DDE"/>
    <w:rsid w:val="71F506E0"/>
    <w:rsid w:val="71F633B8"/>
    <w:rsid w:val="71F94162"/>
    <w:rsid w:val="71FE77FB"/>
    <w:rsid w:val="720100CE"/>
    <w:rsid w:val="72010380"/>
    <w:rsid w:val="720A29C0"/>
    <w:rsid w:val="720C05A7"/>
    <w:rsid w:val="720E68BE"/>
    <w:rsid w:val="72101CA6"/>
    <w:rsid w:val="721066A5"/>
    <w:rsid w:val="72127AC6"/>
    <w:rsid w:val="72144903"/>
    <w:rsid w:val="72144B97"/>
    <w:rsid w:val="72191530"/>
    <w:rsid w:val="721D26F3"/>
    <w:rsid w:val="72200A53"/>
    <w:rsid w:val="7220278F"/>
    <w:rsid w:val="72206F55"/>
    <w:rsid w:val="72225F5B"/>
    <w:rsid w:val="72227D09"/>
    <w:rsid w:val="72270958"/>
    <w:rsid w:val="722A4E10"/>
    <w:rsid w:val="722B74A2"/>
    <w:rsid w:val="722C70B0"/>
    <w:rsid w:val="722D718C"/>
    <w:rsid w:val="722E11C8"/>
    <w:rsid w:val="72314AF1"/>
    <w:rsid w:val="72331F17"/>
    <w:rsid w:val="72343EE1"/>
    <w:rsid w:val="72352A7C"/>
    <w:rsid w:val="72356599"/>
    <w:rsid w:val="72361A07"/>
    <w:rsid w:val="72367C59"/>
    <w:rsid w:val="7237488A"/>
    <w:rsid w:val="7238223C"/>
    <w:rsid w:val="723B0DCB"/>
    <w:rsid w:val="723C2D00"/>
    <w:rsid w:val="723E08BB"/>
    <w:rsid w:val="723E375F"/>
    <w:rsid w:val="723F6B0D"/>
    <w:rsid w:val="724063E2"/>
    <w:rsid w:val="72416061"/>
    <w:rsid w:val="7242215A"/>
    <w:rsid w:val="724549A5"/>
    <w:rsid w:val="72456DA5"/>
    <w:rsid w:val="72477BA9"/>
    <w:rsid w:val="72483645"/>
    <w:rsid w:val="724B2E98"/>
    <w:rsid w:val="724F6DEC"/>
    <w:rsid w:val="72527CE8"/>
    <w:rsid w:val="72541053"/>
    <w:rsid w:val="72553598"/>
    <w:rsid w:val="72553752"/>
    <w:rsid w:val="725B146D"/>
    <w:rsid w:val="725B321B"/>
    <w:rsid w:val="725D71CF"/>
    <w:rsid w:val="72614FA2"/>
    <w:rsid w:val="726245AA"/>
    <w:rsid w:val="72663D74"/>
    <w:rsid w:val="72676064"/>
    <w:rsid w:val="72685CE6"/>
    <w:rsid w:val="726C700A"/>
    <w:rsid w:val="726E11A1"/>
    <w:rsid w:val="726E2F4F"/>
    <w:rsid w:val="72700925"/>
    <w:rsid w:val="727054B2"/>
    <w:rsid w:val="727257EA"/>
    <w:rsid w:val="7272757F"/>
    <w:rsid w:val="727442DD"/>
    <w:rsid w:val="727644F9"/>
    <w:rsid w:val="727A5635"/>
    <w:rsid w:val="727D7ECF"/>
    <w:rsid w:val="727E52A7"/>
    <w:rsid w:val="72807126"/>
    <w:rsid w:val="72827844"/>
    <w:rsid w:val="72861525"/>
    <w:rsid w:val="728830A7"/>
    <w:rsid w:val="728B1D53"/>
    <w:rsid w:val="728E1A24"/>
    <w:rsid w:val="728E630C"/>
    <w:rsid w:val="72913558"/>
    <w:rsid w:val="7293745A"/>
    <w:rsid w:val="72970254"/>
    <w:rsid w:val="729E4254"/>
    <w:rsid w:val="72A04A66"/>
    <w:rsid w:val="72A213FB"/>
    <w:rsid w:val="72A22AE3"/>
    <w:rsid w:val="72A5093A"/>
    <w:rsid w:val="72A66CFE"/>
    <w:rsid w:val="72A72905"/>
    <w:rsid w:val="72A80531"/>
    <w:rsid w:val="72A834A0"/>
    <w:rsid w:val="72AA1038"/>
    <w:rsid w:val="72AB41A3"/>
    <w:rsid w:val="72AB5F51"/>
    <w:rsid w:val="72AC4F0E"/>
    <w:rsid w:val="72AC5DEC"/>
    <w:rsid w:val="72AE3C93"/>
    <w:rsid w:val="72B55021"/>
    <w:rsid w:val="72B55D09"/>
    <w:rsid w:val="72B75444"/>
    <w:rsid w:val="72BA19B1"/>
    <w:rsid w:val="72BA43E6"/>
    <w:rsid w:val="72BB1F0C"/>
    <w:rsid w:val="72BB3D44"/>
    <w:rsid w:val="72BF37AA"/>
    <w:rsid w:val="72C05577"/>
    <w:rsid w:val="72C204A0"/>
    <w:rsid w:val="72C40493"/>
    <w:rsid w:val="72C74D55"/>
    <w:rsid w:val="72C77648"/>
    <w:rsid w:val="72C84886"/>
    <w:rsid w:val="72C877EB"/>
    <w:rsid w:val="72CB65F3"/>
    <w:rsid w:val="72CC0489"/>
    <w:rsid w:val="72CC7222"/>
    <w:rsid w:val="72CE04D1"/>
    <w:rsid w:val="72D03C09"/>
    <w:rsid w:val="72D4167D"/>
    <w:rsid w:val="72D5214E"/>
    <w:rsid w:val="72D54976"/>
    <w:rsid w:val="72D72323"/>
    <w:rsid w:val="72D74F98"/>
    <w:rsid w:val="72DB1886"/>
    <w:rsid w:val="72DC700B"/>
    <w:rsid w:val="72DD0D5B"/>
    <w:rsid w:val="72DD50DC"/>
    <w:rsid w:val="72DD62DA"/>
    <w:rsid w:val="72E13C80"/>
    <w:rsid w:val="72E34F80"/>
    <w:rsid w:val="72E476B5"/>
    <w:rsid w:val="72E66F89"/>
    <w:rsid w:val="72E70F53"/>
    <w:rsid w:val="72E803B7"/>
    <w:rsid w:val="72E9217C"/>
    <w:rsid w:val="72EA7269"/>
    <w:rsid w:val="72EB1828"/>
    <w:rsid w:val="72F109C7"/>
    <w:rsid w:val="72F40B23"/>
    <w:rsid w:val="72F506E3"/>
    <w:rsid w:val="72F62F44"/>
    <w:rsid w:val="72F71196"/>
    <w:rsid w:val="72FE100F"/>
    <w:rsid w:val="72FF72DC"/>
    <w:rsid w:val="73041916"/>
    <w:rsid w:val="73055E84"/>
    <w:rsid w:val="73060F7E"/>
    <w:rsid w:val="730613D9"/>
    <w:rsid w:val="730764FA"/>
    <w:rsid w:val="73076EFF"/>
    <w:rsid w:val="73085D88"/>
    <w:rsid w:val="7309711B"/>
    <w:rsid w:val="730F56ED"/>
    <w:rsid w:val="731423A4"/>
    <w:rsid w:val="73146222"/>
    <w:rsid w:val="73162CB2"/>
    <w:rsid w:val="73186033"/>
    <w:rsid w:val="731A06D1"/>
    <w:rsid w:val="731F06ED"/>
    <w:rsid w:val="731F0F4C"/>
    <w:rsid w:val="731F664B"/>
    <w:rsid w:val="73207CDF"/>
    <w:rsid w:val="7321301A"/>
    <w:rsid w:val="7322394A"/>
    <w:rsid w:val="7323791F"/>
    <w:rsid w:val="73254FD2"/>
    <w:rsid w:val="73291A67"/>
    <w:rsid w:val="732A225D"/>
    <w:rsid w:val="732C7670"/>
    <w:rsid w:val="732D0A17"/>
    <w:rsid w:val="732E26DE"/>
    <w:rsid w:val="733221CE"/>
    <w:rsid w:val="7334797A"/>
    <w:rsid w:val="73376F02"/>
    <w:rsid w:val="73380ED2"/>
    <w:rsid w:val="73390872"/>
    <w:rsid w:val="733F48EB"/>
    <w:rsid w:val="734058C7"/>
    <w:rsid w:val="734269D5"/>
    <w:rsid w:val="73436298"/>
    <w:rsid w:val="734C1ED6"/>
    <w:rsid w:val="734C3ECA"/>
    <w:rsid w:val="734D3F66"/>
    <w:rsid w:val="73504E01"/>
    <w:rsid w:val="73532EFF"/>
    <w:rsid w:val="735A1725"/>
    <w:rsid w:val="735B39E1"/>
    <w:rsid w:val="735B6752"/>
    <w:rsid w:val="735C36EF"/>
    <w:rsid w:val="735E7467"/>
    <w:rsid w:val="73603D5E"/>
    <w:rsid w:val="73612A4C"/>
    <w:rsid w:val="736133BA"/>
    <w:rsid w:val="73666955"/>
    <w:rsid w:val="73683E42"/>
    <w:rsid w:val="736B1B84"/>
    <w:rsid w:val="736B2921"/>
    <w:rsid w:val="736B3932"/>
    <w:rsid w:val="736E31B5"/>
    <w:rsid w:val="736F1B0B"/>
    <w:rsid w:val="73733A32"/>
    <w:rsid w:val="73752E07"/>
    <w:rsid w:val="737547B1"/>
    <w:rsid w:val="737D0ADF"/>
    <w:rsid w:val="737E5413"/>
    <w:rsid w:val="737E5A1F"/>
    <w:rsid w:val="737F0673"/>
    <w:rsid w:val="737F118B"/>
    <w:rsid w:val="738133AC"/>
    <w:rsid w:val="7382706B"/>
    <w:rsid w:val="73834D38"/>
    <w:rsid w:val="73865667"/>
    <w:rsid w:val="73883CE5"/>
    <w:rsid w:val="738857B7"/>
    <w:rsid w:val="738D1AFA"/>
    <w:rsid w:val="7392455D"/>
    <w:rsid w:val="73924B73"/>
    <w:rsid w:val="7399224D"/>
    <w:rsid w:val="73993FFB"/>
    <w:rsid w:val="739B3D4E"/>
    <w:rsid w:val="739D6B97"/>
    <w:rsid w:val="739F538A"/>
    <w:rsid w:val="73A1456C"/>
    <w:rsid w:val="73A155A6"/>
    <w:rsid w:val="73A3162E"/>
    <w:rsid w:val="73A34E7A"/>
    <w:rsid w:val="73A3556D"/>
    <w:rsid w:val="73A5746E"/>
    <w:rsid w:val="73A66718"/>
    <w:rsid w:val="73A73AFE"/>
    <w:rsid w:val="73A9224D"/>
    <w:rsid w:val="73A93BD6"/>
    <w:rsid w:val="73AA69AE"/>
    <w:rsid w:val="73AE2E01"/>
    <w:rsid w:val="73AF0FCB"/>
    <w:rsid w:val="73AF381F"/>
    <w:rsid w:val="73B35958"/>
    <w:rsid w:val="73B82192"/>
    <w:rsid w:val="73B96830"/>
    <w:rsid w:val="73BA38F4"/>
    <w:rsid w:val="73BC34F0"/>
    <w:rsid w:val="73BE7F06"/>
    <w:rsid w:val="73C00659"/>
    <w:rsid w:val="73C16E77"/>
    <w:rsid w:val="73C20BB5"/>
    <w:rsid w:val="73C242AC"/>
    <w:rsid w:val="73C3551C"/>
    <w:rsid w:val="73C36730"/>
    <w:rsid w:val="73C539C8"/>
    <w:rsid w:val="73C54D77"/>
    <w:rsid w:val="73C6500C"/>
    <w:rsid w:val="73C848E1"/>
    <w:rsid w:val="73C97610"/>
    <w:rsid w:val="73CA2EA2"/>
    <w:rsid w:val="73CE2D74"/>
    <w:rsid w:val="73CF2113"/>
    <w:rsid w:val="73D46EDB"/>
    <w:rsid w:val="73D56FFD"/>
    <w:rsid w:val="73D574FD"/>
    <w:rsid w:val="73D76330"/>
    <w:rsid w:val="73D9089C"/>
    <w:rsid w:val="73DB40E0"/>
    <w:rsid w:val="73DD350E"/>
    <w:rsid w:val="73DE4104"/>
    <w:rsid w:val="73E07E7C"/>
    <w:rsid w:val="73E21F6A"/>
    <w:rsid w:val="73E659A5"/>
    <w:rsid w:val="73E832D0"/>
    <w:rsid w:val="73E83A75"/>
    <w:rsid w:val="73E86FF8"/>
    <w:rsid w:val="73EC5B88"/>
    <w:rsid w:val="73ED07EB"/>
    <w:rsid w:val="73ED1507"/>
    <w:rsid w:val="73ED2599"/>
    <w:rsid w:val="73ED37BB"/>
    <w:rsid w:val="73EF00BF"/>
    <w:rsid w:val="73EF4563"/>
    <w:rsid w:val="73F33279"/>
    <w:rsid w:val="73F82F9E"/>
    <w:rsid w:val="73F84707"/>
    <w:rsid w:val="73F92CEC"/>
    <w:rsid w:val="73FA749A"/>
    <w:rsid w:val="73FC7227"/>
    <w:rsid w:val="73FD57B1"/>
    <w:rsid w:val="73FE48B9"/>
    <w:rsid w:val="73FF4C8E"/>
    <w:rsid w:val="74007CC4"/>
    <w:rsid w:val="7408060E"/>
    <w:rsid w:val="74091BBE"/>
    <w:rsid w:val="740B2A1F"/>
    <w:rsid w:val="740D2C3B"/>
    <w:rsid w:val="740D495A"/>
    <w:rsid w:val="740E2592"/>
    <w:rsid w:val="740F250F"/>
    <w:rsid w:val="740F3D75"/>
    <w:rsid w:val="74100EAA"/>
    <w:rsid w:val="7410375C"/>
    <w:rsid w:val="74140D85"/>
    <w:rsid w:val="74161BB3"/>
    <w:rsid w:val="7417609F"/>
    <w:rsid w:val="741E0CFA"/>
    <w:rsid w:val="742061B8"/>
    <w:rsid w:val="74220495"/>
    <w:rsid w:val="74235FBB"/>
    <w:rsid w:val="74237BDB"/>
    <w:rsid w:val="74241457"/>
    <w:rsid w:val="742A4DB0"/>
    <w:rsid w:val="742A559B"/>
    <w:rsid w:val="742A5989"/>
    <w:rsid w:val="742C30C1"/>
    <w:rsid w:val="74312486"/>
    <w:rsid w:val="743401C8"/>
    <w:rsid w:val="743657E5"/>
    <w:rsid w:val="7437158C"/>
    <w:rsid w:val="74372E2C"/>
    <w:rsid w:val="74393315"/>
    <w:rsid w:val="7439758C"/>
    <w:rsid w:val="743A165B"/>
    <w:rsid w:val="743B50B2"/>
    <w:rsid w:val="743C0782"/>
    <w:rsid w:val="743C69D3"/>
    <w:rsid w:val="743E1758"/>
    <w:rsid w:val="743F13C5"/>
    <w:rsid w:val="743F6BED"/>
    <w:rsid w:val="74404DBF"/>
    <w:rsid w:val="744302CE"/>
    <w:rsid w:val="74443668"/>
    <w:rsid w:val="744523D5"/>
    <w:rsid w:val="744639E1"/>
    <w:rsid w:val="74482C54"/>
    <w:rsid w:val="744A48CC"/>
    <w:rsid w:val="744F0B5E"/>
    <w:rsid w:val="74512B28"/>
    <w:rsid w:val="7452064E"/>
    <w:rsid w:val="74566772"/>
    <w:rsid w:val="745B5755"/>
    <w:rsid w:val="745E5038"/>
    <w:rsid w:val="74607271"/>
    <w:rsid w:val="74623906"/>
    <w:rsid w:val="74651C08"/>
    <w:rsid w:val="74654825"/>
    <w:rsid w:val="746B0606"/>
    <w:rsid w:val="746C1710"/>
    <w:rsid w:val="746D4034"/>
    <w:rsid w:val="746E66EE"/>
    <w:rsid w:val="747213B7"/>
    <w:rsid w:val="7473563A"/>
    <w:rsid w:val="74737F86"/>
    <w:rsid w:val="747607E0"/>
    <w:rsid w:val="74786307"/>
    <w:rsid w:val="747869BD"/>
    <w:rsid w:val="747B7C27"/>
    <w:rsid w:val="747D1765"/>
    <w:rsid w:val="747D391D"/>
    <w:rsid w:val="747D769F"/>
    <w:rsid w:val="747E4C29"/>
    <w:rsid w:val="747E637A"/>
    <w:rsid w:val="74820F33"/>
    <w:rsid w:val="74822FE3"/>
    <w:rsid w:val="74827237"/>
    <w:rsid w:val="74841862"/>
    <w:rsid w:val="74856C75"/>
    <w:rsid w:val="748702F8"/>
    <w:rsid w:val="748812EF"/>
    <w:rsid w:val="74890514"/>
    <w:rsid w:val="74895648"/>
    <w:rsid w:val="748A23A1"/>
    <w:rsid w:val="748F2988"/>
    <w:rsid w:val="748F47C8"/>
    <w:rsid w:val="748F547E"/>
    <w:rsid w:val="748F693C"/>
    <w:rsid w:val="7495461D"/>
    <w:rsid w:val="74972670"/>
    <w:rsid w:val="74983CAD"/>
    <w:rsid w:val="74995F56"/>
    <w:rsid w:val="74996569"/>
    <w:rsid w:val="749A44CF"/>
    <w:rsid w:val="749D3FBF"/>
    <w:rsid w:val="749D4459"/>
    <w:rsid w:val="749F7891"/>
    <w:rsid w:val="74A0585D"/>
    <w:rsid w:val="74A205E8"/>
    <w:rsid w:val="74A34D9B"/>
    <w:rsid w:val="74A921D2"/>
    <w:rsid w:val="74A945AE"/>
    <w:rsid w:val="74AA040C"/>
    <w:rsid w:val="74AF3884"/>
    <w:rsid w:val="74B357BE"/>
    <w:rsid w:val="74B63A96"/>
    <w:rsid w:val="74BB259A"/>
    <w:rsid w:val="74BB2697"/>
    <w:rsid w:val="74BE44BA"/>
    <w:rsid w:val="74C12FD4"/>
    <w:rsid w:val="74C4154C"/>
    <w:rsid w:val="74C74B98"/>
    <w:rsid w:val="74C75499"/>
    <w:rsid w:val="74C96B62"/>
    <w:rsid w:val="74CC3170"/>
    <w:rsid w:val="74CE7545"/>
    <w:rsid w:val="74CF036D"/>
    <w:rsid w:val="74CF1C9F"/>
    <w:rsid w:val="74D06143"/>
    <w:rsid w:val="74D110D3"/>
    <w:rsid w:val="74D15A17"/>
    <w:rsid w:val="74D5680B"/>
    <w:rsid w:val="74D5794A"/>
    <w:rsid w:val="74D774D1"/>
    <w:rsid w:val="74DB35C4"/>
    <w:rsid w:val="74DC2332"/>
    <w:rsid w:val="74DD616A"/>
    <w:rsid w:val="74E05480"/>
    <w:rsid w:val="74E25FD3"/>
    <w:rsid w:val="74E4399C"/>
    <w:rsid w:val="74E531DA"/>
    <w:rsid w:val="74E67714"/>
    <w:rsid w:val="74E84E08"/>
    <w:rsid w:val="74E92D60"/>
    <w:rsid w:val="74EE0377"/>
    <w:rsid w:val="74EF0832"/>
    <w:rsid w:val="74F06BD6"/>
    <w:rsid w:val="74F301E0"/>
    <w:rsid w:val="74F769B5"/>
    <w:rsid w:val="74FB0F73"/>
    <w:rsid w:val="74FD35C3"/>
    <w:rsid w:val="74FD6DFA"/>
    <w:rsid w:val="74FF0CA0"/>
    <w:rsid w:val="74FF2584"/>
    <w:rsid w:val="75005818"/>
    <w:rsid w:val="75022074"/>
    <w:rsid w:val="750225F0"/>
    <w:rsid w:val="75045DEC"/>
    <w:rsid w:val="75051F39"/>
    <w:rsid w:val="750745F0"/>
    <w:rsid w:val="75094AD0"/>
    <w:rsid w:val="750B33FF"/>
    <w:rsid w:val="750B631D"/>
    <w:rsid w:val="750C4CA1"/>
    <w:rsid w:val="751029E3"/>
    <w:rsid w:val="751122B7"/>
    <w:rsid w:val="75117343"/>
    <w:rsid w:val="75126DED"/>
    <w:rsid w:val="751327FE"/>
    <w:rsid w:val="75133A7B"/>
    <w:rsid w:val="75183824"/>
    <w:rsid w:val="751A116C"/>
    <w:rsid w:val="751A58CE"/>
    <w:rsid w:val="751C0639"/>
    <w:rsid w:val="75242536"/>
    <w:rsid w:val="752543AC"/>
    <w:rsid w:val="75257135"/>
    <w:rsid w:val="752815A8"/>
    <w:rsid w:val="75285B8A"/>
    <w:rsid w:val="752A3789"/>
    <w:rsid w:val="752C1536"/>
    <w:rsid w:val="752E2E69"/>
    <w:rsid w:val="752E4C17"/>
    <w:rsid w:val="75300E08"/>
    <w:rsid w:val="75301B71"/>
    <w:rsid w:val="75340504"/>
    <w:rsid w:val="75381513"/>
    <w:rsid w:val="753858EB"/>
    <w:rsid w:val="753D12FE"/>
    <w:rsid w:val="753D30AC"/>
    <w:rsid w:val="753E23D4"/>
    <w:rsid w:val="753F1662"/>
    <w:rsid w:val="753F6987"/>
    <w:rsid w:val="75401A83"/>
    <w:rsid w:val="7540368C"/>
    <w:rsid w:val="754353F7"/>
    <w:rsid w:val="754462F5"/>
    <w:rsid w:val="75457AC8"/>
    <w:rsid w:val="75472109"/>
    <w:rsid w:val="754B45CD"/>
    <w:rsid w:val="754B7577"/>
    <w:rsid w:val="754E6268"/>
    <w:rsid w:val="754F2786"/>
    <w:rsid w:val="754F4EA3"/>
    <w:rsid w:val="75511FBE"/>
    <w:rsid w:val="755204EE"/>
    <w:rsid w:val="75524DAA"/>
    <w:rsid w:val="75550FD3"/>
    <w:rsid w:val="755837C4"/>
    <w:rsid w:val="755A4174"/>
    <w:rsid w:val="755D4D06"/>
    <w:rsid w:val="755E060A"/>
    <w:rsid w:val="755F3023"/>
    <w:rsid w:val="75692BEE"/>
    <w:rsid w:val="756B492E"/>
    <w:rsid w:val="75714969"/>
    <w:rsid w:val="75722D56"/>
    <w:rsid w:val="75765960"/>
    <w:rsid w:val="75767656"/>
    <w:rsid w:val="75793F8B"/>
    <w:rsid w:val="75794508"/>
    <w:rsid w:val="757C5983"/>
    <w:rsid w:val="757D0A89"/>
    <w:rsid w:val="757D7142"/>
    <w:rsid w:val="758201E4"/>
    <w:rsid w:val="7582389B"/>
    <w:rsid w:val="75834F63"/>
    <w:rsid w:val="75867964"/>
    <w:rsid w:val="758B206A"/>
    <w:rsid w:val="759058D2"/>
    <w:rsid w:val="75915647"/>
    <w:rsid w:val="75920C6F"/>
    <w:rsid w:val="75924474"/>
    <w:rsid w:val="75950BC3"/>
    <w:rsid w:val="75956A44"/>
    <w:rsid w:val="75975AA2"/>
    <w:rsid w:val="759D2252"/>
    <w:rsid w:val="759E1430"/>
    <w:rsid w:val="75A26DB5"/>
    <w:rsid w:val="75A30F26"/>
    <w:rsid w:val="75A53296"/>
    <w:rsid w:val="75AA2AEE"/>
    <w:rsid w:val="75AB0D5A"/>
    <w:rsid w:val="75AC5D0A"/>
    <w:rsid w:val="75B205C9"/>
    <w:rsid w:val="75B55512"/>
    <w:rsid w:val="75B616B2"/>
    <w:rsid w:val="75B67B2D"/>
    <w:rsid w:val="75B81A96"/>
    <w:rsid w:val="75B85432"/>
    <w:rsid w:val="75B928C8"/>
    <w:rsid w:val="75BA294F"/>
    <w:rsid w:val="75BA5182"/>
    <w:rsid w:val="75BC0475"/>
    <w:rsid w:val="75BE4276"/>
    <w:rsid w:val="75C73439"/>
    <w:rsid w:val="75C82189"/>
    <w:rsid w:val="75C97C6E"/>
    <w:rsid w:val="75CD4430"/>
    <w:rsid w:val="75CE19F8"/>
    <w:rsid w:val="75CE1F56"/>
    <w:rsid w:val="75D21917"/>
    <w:rsid w:val="75D2789F"/>
    <w:rsid w:val="75D457BF"/>
    <w:rsid w:val="75D532E5"/>
    <w:rsid w:val="75D80109"/>
    <w:rsid w:val="75D825F8"/>
    <w:rsid w:val="75D91027"/>
    <w:rsid w:val="75DE488F"/>
    <w:rsid w:val="75E022AC"/>
    <w:rsid w:val="75E023B5"/>
    <w:rsid w:val="75E63154"/>
    <w:rsid w:val="75E652F5"/>
    <w:rsid w:val="75EA3991"/>
    <w:rsid w:val="75EB03E1"/>
    <w:rsid w:val="75EB54F6"/>
    <w:rsid w:val="75EC63D5"/>
    <w:rsid w:val="75F27C4F"/>
    <w:rsid w:val="75FE0EE0"/>
    <w:rsid w:val="75FE5562"/>
    <w:rsid w:val="75FF0930"/>
    <w:rsid w:val="7601232C"/>
    <w:rsid w:val="760338C7"/>
    <w:rsid w:val="7604125F"/>
    <w:rsid w:val="76062C76"/>
    <w:rsid w:val="76065B94"/>
    <w:rsid w:val="76067796"/>
    <w:rsid w:val="76067942"/>
    <w:rsid w:val="760A2A72"/>
    <w:rsid w:val="760A7BB2"/>
    <w:rsid w:val="760C4EC6"/>
    <w:rsid w:val="760D29EC"/>
    <w:rsid w:val="761418FF"/>
    <w:rsid w:val="761426A7"/>
    <w:rsid w:val="761550C6"/>
    <w:rsid w:val="7617679C"/>
    <w:rsid w:val="76197675"/>
    <w:rsid w:val="761A519B"/>
    <w:rsid w:val="76201A62"/>
    <w:rsid w:val="7621652A"/>
    <w:rsid w:val="76221F0A"/>
    <w:rsid w:val="76257DC8"/>
    <w:rsid w:val="762A72AB"/>
    <w:rsid w:val="762C55FB"/>
    <w:rsid w:val="762C5BDC"/>
    <w:rsid w:val="762F6DCE"/>
    <w:rsid w:val="7635275B"/>
    <w:rsid w:val="763858A7"/>
    <w:rsid w:val="763B4102"/>
    <w:rsid w:val="763B7EA7"/>
    <w:rsid w:val="763D2103"/>
    <w:rsid w:val="763D5C77"/>
    <w:rsid w:val="763F0EB2"/>
    <w:rsid w:val="764264C9"/>
    <w:rsid w:val="76476906"/>
    <w:rsid w:val="764A2E9E"/>
    <w:rsid w:val="764A3CD3"/>
    <w:rsid w:val="764B3057"/>
    <w:rsid w:val="764D731F"/>
    <w:rsid w:val="764E4AEC"/>
    <w:rsid w:val="764F12E9"/>
    <w:rsid w:val="76562678"/>
    <w:rsid w:val="7657019E"/>
    <w:rsid w:val="76574525"/>
    <w:rsid w:val="765B3ED8"/>
    <w:rsid w:val="765D471B"/>
    <w:rsid w:val="765D57C0"/>
    <w:rsid w:val="76602CE9"/>
    <w:rsid w:val="76646843"/>
    <w:rsid w:val="766528BB"/>
    <w:rsid w:val="76654F56"/>
    <w:rsid w:val="76662EEB"/>
    <w:rsid w:val="766A6123"/>
    <w:rsid w:val="766B3416"/>
    <w:rsid w:val="766B44F0"/>
    <w:rsid w:val="766C6C4B"/>
    <w:rsid w:val="766F44DA"/>
    <w:rsid w:val="766F61B8"/>
    <w:rsid w:val="767057F7"/>
    <w:rsid w:val="7671125F"/>
    <w:rsid w:val="767247E5"/>
    <w:rsid w:val="767501D9"/>
    <w:rsid w:val="767825EE"/>
    <w:rsid w:val="76790D5D"/>
    <w:rsid w:val="7679730D"/>
    <w:rsid w:val="767B0330"/>
    <w:rsid w:val="767C589F"/>
    <w:rsid w:val="767F4FB1"/>
    <w:rsid w:val="768114E3"/>
    <w:rsid w:val="7682352F"/>
    <w:rsid w:val="76823A3C"/>
    <w:rsid w:val="76857A34"/>
    <w:rsid w:val="76873E61"/>
    <w:rsid w:val="76875C65"/>
    <w:rsid w:val="768A40CF"/>
    <w:rsid w:val="768E3B59"/>
    <w:rsid w:val="76927FD2"/>
    <w:rsid w:val="7693107C"/>
    <w:rsid w:val="7693675E"/>
    <w:rsid w:val="76944F4E"/>
    <w:rsid w:val="76952CA8"/>
    <w:rsid w:val="769570B2"/>
    <w:rsid w:val="76962A74"/>
    <w:rsid w:val="76977269"/>
    <w:rsid w:val="76980CE1"/>
    <w:rsid w:val="769B008A"/>
    <w:rsid w:val="769B79D6"/>
    <w:rsid w:val="769D02A6"/>
    <w:rsid w:val="76A21DDE"/>
    <w:rsid w:val="76A809F9"/>
    <w:rsid w:val="76AA651F"/>
    <w:rsid w:val="76AC673B"/>
    <w:rsid w:val="76AD7C24"/>
    <w:rsid w:val="76AE07B1"/>
    <w:rsid w:val="76AF1D88"/>
    <w:rsid w:val="76B073BC"/>
    <w:rsid w:val="76B13D52"/>
    <w:rsid w:val="76B259FA"/>
    <w:rsid w:val="76B343C8"/>
    <w:rsid w:val="76B63116"/>
    <w:rsid w:val="76B656F4"/>
    <w:rsid w:val="76B67282"/>
    <w:rsid w:val="76B8456C"/>
    <w:rsid w:val="76B94AFE"/>
    <w:rsid w:val="76BA10C0"/>
    <w:rsid w:val="76BD2B6D"/>
    <w:rsid w:val="76BD71B2"/>
    <w:rsid w:val="76BE116B"/>
    <w:rsid w:val="76BE575B"/>
    <w:rsid w:val="76C00035"/>
    <w:rsid w:val="76C07AF1"/>
    <w:rsid w:val="76C1100D"/>
    <w:rsid w:val="76C4176D"/>
    <w:rsid w:val="76C542A1"/>
    <w:rsid w:val="76C7130C"/>
    <w:rsid w:val="76C8482E"/>
    <w:rsid w:val="76CA2DB6"/>
    <w:rsid w:val="76CA6CD4"/>
    <w:rsid w:val="76CC00A4"/>
    <w:rsid w:val="76CC1356"/>
    <w:rsid w:val="76CE237A"/>
    <w:rsid w:val="76CF0B74"/>
    <w:rsid w:val="76CF41D8"/>
    <w:rsid w:val="76D146B2"/>
    <w:rsid w:val="76D17B16"/>
    <w:rsid w:val="76DA5170"/>
    <w:rsid w:val="76DB492B"/>
    <w:rsid w:val="76DC6909"/>
    <w:rsid w:val="76DD5309"/>
    <w:rsid w:val="76E01F41"/>
    <w:rsid w:val="76E2215D"/>
    <w:rsid w:val="76E344A7"/>
    <w:rsid w:val="76E6780F"/>
    <w:rsid w:val="76E81C72"/>
    <w:rsid w:val="76E86A83"/>
    <w:rsid w:val="76EA2DC0"/>
    <w:rsid w:val="76EC2FDC"/>
    <w:rsid w:val="76F612E7"/>
    <w:rsid w:val="76F61765"/>
    <w:rsid w:val="76F71775"/>
    <w:rsid w:val="76F75329"/>
    <w:rsid w:val="76F87DA8"/>
    <w:rsid w:val="76FD5C4F"/>
    <w:rsid w:val="76FE0619"/>
    <w:rsid w:val="76FF6797"/>
    <w:rsid w:val="76FF7591"/>
    <w:rsid w:val="770025E3"/>
    <w:rsid w:val="770176A4"/>
    <w:rsid w:val="770230B1"/>
    <w:rsid w:val="7708769C"/>
    <w:rsid w:val="770A4DBF"/>
    <w:rsid w:val="770B02D9"/>
    <w:rsid w:val="770C41FC"/>
    <w:rsid w:val="770E6AAE"/>
    <w:rsid w:val="771234A5"/>
    <w:rsid w:val="77125B7E"/>
    <w:rsid w:val="77150D69"/>
    <w:rsid w:val="77184A5A"/>
    <w:rsid w:val="771A12BB"/>
    <w:rsid w:val="771C5CA9"/>
    <w:rsid w:val="771E003A"/>
    <w:rsid w:val="771E4DDC"/>
    <w:rsid w:val="771E5D9A"/>
    <w:rsid w:val="771F2A69"/>
    <w:rsid w:val="77204A34"/>
    <w:rsid w:val="77212C85"/>
    <w:rsid w:val="77214B64"/>
    <w:rsid w:val="773109EF"/>
    <w:rsid w:val="773504DF"/>
    <w:rsid w:val="773C52C6"/>
    <w:rsid w:val="773C6B05"/>
    <w:rsid w:val="773D7394"/>
    <w:rsid w:val="773F296E"/>
    <w:rsid w:val="774249AA"/>
    <w:rsid w:val="77426467"/>
    <w:rsid w:val="77444BC6"/>
    <w:rsid w:val="77464F5E"/>
    <w:rsid w:val="774947E4"/>
    <w:rsid w:val="774E5C89"/>
    <w:rsid w:val="7750356B"/>
    <w:rsid w:val="7750370C"/>
    <w:rsid w:val="77507EC2"/>
    <w:rsid w:val="775114D1"/>
    <w:rsid w:val="775443AA"/>
    <w:rsid w:val="775664F7"/>
    <w:rsid w:val="77572C44"/>
    <w:rsid w:val="77580DDA"/>
    <w:rsid w:val="77581C88"/>
    <w:rsid w:val="775908A6"/>
    <w:rsid w:val="7759466E"/>
    <w:rsid w:val="7760609E"/>
    <w:rsid w:val="776112D4"/>
    <w:rsid w:val="77622789"/>
    <w:rsid w:val="77637515"/>
    <w:rsid w:val="77697DAA"/>
    <w:rsid w:val="776B2153"/>
    <w:rsid w:val="776B5CAF"/>
    <w:rsid w:val="777109E3"/>
    <w:rsid w:val="777155CB"/>
    <w:rsid w:val="77716544"/>
    <w:rsid w:val="77770754"/>
    <w:rsid w:val="777A07A1"/>
    <w:rsid w:val="777A4144"/>
    <w:rsid w:val="777D575C"/>
    <w:rsid w:val="778000FC"/>
    <w:rsid w:val="77862AE9"/>
    <w:rsid w:val="778B5B0A"/>
    <w:rsid w:val="778C43B9"/>
    <w:rsid w:val="778F06E9"/>
    <w:rsid w:val="77924B7B"/>
    <w:rsid w:val="779309C0"/>
    <w:rsid w:val="77935205"/>
    <w:rsid w:val="779A06A5"/>
    <w:rsid w:val="779C67B0"/>
    <w:rsid w:val="779C7F17"/>
    <w:rsid w:val="779F0E49"/>
    <w:rsid w:val="77A10DF7"/>
    <w:rsid w:val="77A56B04"/>
    <w:rsid w:val="77A668D9"/>
    <w:rsid w:val="77A87EA3"/>
    <w:rsid w:val="77AB254F"/>
    <w:rsid w:val="77AB3748"/>
    <w:rsid w:val="77AB3A64"/>
    <w:rsid w:val="77AF7191"/>
    <w:rsid w:val="77B00AA3"/>
    <w:rsid w:val="77B07E45"/>
    <w:rsid w:val="77B27EF0"/>
    <w:rsid w:val="77B37F6D"/>
    <w:rsid w:val="77BA5389"/>
    <w:rsid w:val="77BA54B9"/>
    <w:rsid w:val="77BB4759"/>
    <w:rsid w:val="77C06E8F"/>
    <w:rsid w:val="77C1298F"/>
    <w:rsid w:val="77C23030"/>
    <w:rsid w:val="77C33DE4"/>
    <w:rsid w:val="77C47AB5"/>
    <w:rsid w:val="77C52B5E"/>
    <w:rsid w:val="77C6382D"/>
    <w:rsid w:val="77C655DB"/>
    <w:rsid w:val="77CD4BBB"/>
    <w:rsid w:val="77CE4490"/>
    <w:rsid w:val="77CE6B9B"/>
    <w:rsid w:val="77D221D2"/>
    <w:rsid w:val="77D34A12"/>
    <w:rsid w:val="77D379B9"/>
    <w:rsid w:val="77D4713B"/>
    <w:rsid w:val="77D82793"/>
    <w:rsid w:val="77D84C40"/>
    <w:rsid w:val="77D97473"/>
    <w:rsid w:val="77DA702C"/>
    <w:rsid w:val="77DC095A"/>
    <w:rsid w:val="77DC6CFF"/>
    <w:rsid w:val="77DD0A7A"/>
    <w:rsid w:val="77E06A2C"/>
    <w:rsid w:val="77E12415"/>
    <w:rsid w:val="77E70C9D"/>
    <w:rsid w:val="77E91055"/>
    <w:rsid w:val="77EA03D9"/>
    <w:rsid w:val="77EE2A13"/>
    <w:rsid w:val="77EF0554"/>
    <w:rsid w:val="77F004F8"/>
    <w:rsid w:val="77F40F20"/>
    <w:rsid w:val="77F57551"/>
    <w:rsid w:val="77F959B0"/>
    <w:rsid w:val="77F9775E"/>
    <w:rsid w:val="77FA2616"/>
    <w:rsid w:val="77FC2DAB"/>
    <w:rsid w:val="77FE796C"/>
    <w:rsid w:val="77FF255D"/>
    <w:rsid w:val="78010B67"/>
    <w:rsid w:val="780334D8"/>
    <w:rsid w:val="78042CA8"/>
    <w:rsid w:val="78063C29"/>
    <w:rsid w:val="78094AC8"/>
    <w:rsid w:val="780B677E"/>
    <w:rsid w:val="780D1510"/>
    <w:rsid w:val="780D7287"/>
    <w:rsid w:val="781042B4"/>
    <w:rsid w:val="78111659"/>
    <w:rsid w:val="78113A20"/>
    <w:rsid w:val="78136005"/>
    <w:rsid w:val="781520BE"/>
    <w:rsid w:val="781609B4"/>
    <w:rsid w:val="78182B3F"/>
    <w:rsid w:val="7819395D"/>
    <w:rsid w:val="781A013A"/>
    <w:rsid w:val="781C2655"/>
    <w:rsid w:val="782041F4"/>
    <w:rsid w:val="7820643F"/>
    <w:rsid w:val="78212811"/>
    <w:rsid w:val="78216CB5"/>
    <w:rsid w:val="78227E0B"/>
    <w:rsid w:val="78232A2D"/>
    <w:rsid w:val="782347DB"/>
    <w:rsid w:val="78236589"/>
    <w:rsid w:val="7826607A"/>
    <w:rsid w:val="782A7918"/>
    <w:rsid w:val="782B07B7"/>
    <w:rsid w:val="782F4AE0"/>
    <w:rsid w:val="78332031"/>
    <w:rsid w:val="78355AE4"/>
    <w:rsid w:val="78364B5A"/>
    <w:rsid w:val="783A2410"/>
    <w:rsid w:val="783A6836"/>
    <w:rsid w:val="783C3FFA"/>
    <w:rsid w:val="783F10C2"/>
    <w:rsid w:val="784115E0"/>
    <w:rsid w:val="78426E2A"/>
    <w:rsid w:val="78434E7D"/>
    <w:rsid w:val="784753EC"/>
    <w:rsid w:val="784806DB"/>
    <w:rsid w:val="78482494"/>
    <w:rsid w:val="78485FF0"/>
    <w:rsid w:val="7849191A"/>
    <w:rsid w:val="784D1858"/>
    <w:rsid w:val="78511348"/>
    <w:rsid w:val="785451A4"/>
    <w:rsid w:val="7856514B"/>
    <w:rsid w:val="78566C2F"/>
    <w:rsid w:val="785722B6"/>
    <w:rsid w:val="785B4EBA"/>
    <w:rsid w:val="785E5813"/>
    <w:rsid w:val="7860333A"/>
    <w:rsid w:val="7860774C"/>
    <w:rsid w:val="78626027"/>
    <w:rsid w:val="78634D61"/>
    <w:rsid w:val="78644D65"/>
    <w:rsid w:val="78645081"/>
    <w:rsid w:val="7864679E"/>
    <w:rsid w:val="78656BA2"/>
    <w:rsid w:val="78677F98"/>
    <w:rsid w:val="7868077D"/>
    <w:rsid w:val="786B6442"/>
    <w:rsid w:val="786F17CF"/>
    <w:rsid w:val="787021A2"/>
    <w:rsid w:val="78710233"/>
    <w:rsid w:val="787119EB"/>
    <w:rsid w:val="7872306D"/>
    <w:rsid w:val="78737A6D"/>
    <w:rsid w:val="787947D2"/>
    <w:rsid w:val="787954FD"/>
    <w:rsid w:val="787D0B2F"/>
    <w:rsid w:val="788049E4"/>
    <w:rsid w:val="78821D8A"/>
    <w:rsid w:val="7884752C"/>
    <w:rsid w:val="7885690D"/>
    <w:rsid w:val="78896E04"/>
    <w:rsid w:val="788B6A55"/>
    <w:rsid w:val="788C2381"/>
    <w:rsid w:val="788E3F68"/>
    <w:rsid w:val="788F3EFB"/>
    <w:rsid w:val="7890731B"/>
    <w:rsid w:val="78907C36"/>
    <w:rsid w:val="78917997"/>
    <w:rsid w:val="789439AD"/>
    <w:rsid w:val="7894415B"/>
    <w:rsid w:val="78954129"/>
    <w:rsid w:val="78956D56"/>
    <w:rsid w:val="7896374E"/>
    <w:rsid w:val="78974147"/>
    <w:rsid w:val="789B5167"/>
    <w:rsid w:val="789E79DB"/>
    <w:rsid w:val="78A21F93"/>
    <w:rsid w:val="78A46549"/>
    <w:rsid w:val="78A64F19"/>
    <w:rsid w:val="78AF7648"/>
    <w:rsid w:val="78B05B76"/>
    <w:rsid w:val="78B11DE7"/>
    <w:rsid w:val="78B83176"/>
    <w:rsid w:val="78B853EB"/>
    <w:rsid w:val="78B861E8"/>
    <w:rsid w:val="78BA1513"/>
    <w:rsid w:val="78BF23D3"/>
    <w:rsid w:val="78C55892"/>
    <w:rsid w:val="78C841CD"/>
    <w:rsid w:val="78C87131"/>
    <w:rsid w:val="78CC306D"/>
    <w:rsid w:val="78CD5CD7"/>
    <w:rsid w:val="78CE3F73"/>
    <w:rsid w:val="78D11E44"/>
    <w:rsid w:val="78D15AB4"/>
    <w:rsid w:val="78D720F8"/>
    <w:rsid w:val="78DD498A"/>
    <w:rsid w:val="78E259B9"/>
    <w:rsid w:val="78E50DB9"/>
    <w:rsid w:val="78E624E1"/>
    <w:rsid w:val="78E816F3"/>
    <w:rsid w:val="78EA52F9"/>
    <w:rsid w:val="78EB63C7"/>
    <w:rsid w:val="78ED7BA6"/>
    <w:rsid w:val="78EF1C4E"/>
    <w:rsid w:val="78EF23C6"/>
    <w:rsid w:val="78F173FE"/>
    <w:rsid w:val="78F61EF0"/>
    <w:rsid w:val="78F62113"/>
    <w:rsid w:val="78F702CE"/>
    <w:rsid w:val="78FA660D"/>
    <w:rsid w:val="78FC5E22"/>
    <w:rsid w:val="79022A13"/>
    <w:rsid w:val="790777C3"/>
    <w:rsid w:val="79091095"/>
    <w:rsid w:val="790920EA"/>
    <w:rsid w:val="79094A54"/>
    <w:rsid w:val="790D030C"/>
    <w:rsid w:val="790E55EA"/>
    <w:rsid w:val="790F4D60"/>
    <w:rsid w:val="79116949"/>
    <w:rsid w:val="791239B7"/>
    <w:rsid w:val="791334DC"/>
    <w:rsid w:val="79140DD9"/>
    <w:rsid w:val="79144124"/>
    <w:rsid w:val="79167E9C"/>
    <w:rsid w:val="791725D7"/>
    <w:rsid w:val="791B1956"/>
    <w:rsid w:val="791D56CF"/>
    <w:rsid w:val="791F1447"/>
    <w:rsid w:val="791F31F5"/>
    <w:rsid w:val="79262F50"/>
    <w:rsid w:val="79273E57"/>
    <w:rsid w:val="79286EC4"/>
    <w:rsid w:val="79293ADF"/>
    <w:rsid w:val="792D7B75"/>
    <w:rsid w:val="792D7FB3"/>
    <w:rsid w:val="792E2122"/>
    <w:rsid w:val="79330A4E"/>
    <w:rsid w:val="7934208D"/>
    <w:rsid w:val="7935403D"/>
    <w:rsid w:val="79354A68"/>
    <w:rsid w:val="79382029"/>
    <w:rsid w:val="793A1DDD"/>
    <w:rsid w:val="793B5B55"/>
    <w:rsid w:val="79423BA5"/>
    <w:rsid w:val="79466457"/>
    <w:rsid w:val="795310F0"/>
    <w:rsid w:val="79532CCD"/>
    <w:rsid w:val="79543FEC"/>
    <w:rsid w:val="79555F35"/>
    <w:rsid w:val="79556C16"/>
    <w:rsid w:val="79596505"/>
    <w:rsid w:val="795B7FA5"/>
    <w:rsid w:val="795E6761"/>
    <w:rsid w:val="795F40E6"/>
    <w:rsid w:val="79603293"/>
    <w:rsid w:val="79604422"/>
    <w:rsid w:val="7960579B"/>
    <w:rsid w:val="79657543"/>
    <w:rsid w:val="79671E35"/>
    <w:rsid w:val="79674B9C"/>
    <w:rsid w:val="79675395"/>
    <w:rsid w:val="7967694A"/>
    <w:rsid w:val="79676CE9"/>
    <w:rsid w:val="796C3F60"/>
    <w:rsid w:val="796C7B14"/>
    <w:rsid w:val="796D439A"/>
    <w:rsid w:val="79735F95"/>
    <w:rsid w:val="797703B3"/>
    <w:rsid w:val="797971A8"/>
    <w:rsid w:val="797A0131"/>
    <w:rsid w:val="797D4F07"/>
    <w:rsid w:val="797D709E"/>
    <w:rsid w:val="79815C5D"/>
    <w:rsid w:val="79837D8B"/>
    <w:rsid w:val="79843CB0"/>
    <w:rsid w:val="79853679"/>
    <w:rsid w:val="79856303"/>
    <w:rsid w:val="798807DC"/>
    <w:rsid w:val="798928CD"/>
    <w:rsid w:val="79894B12"/>
    <w:rsid w:val="798C015E"/>
    <w:rsid w:val="7991248B"/>
    <w:rsid w:val="79921897"/>
    <w:rsid w:val="799325C5"/>
    <w:rsid w:val="79980118"/>
    <w:rsid w:val="79983C45"/>
    <w:rsid w:val="79A52147"/>
    <w:rsid w:val="79A55CEF"/>
    <w:rsid w:val="79A656C4"/>
    <w:rsid w:val="79AB2C63"/>
    <w:rsid w:val="79AC24F0"/>
    <w:rsid w:val="79AC4262"/>
    <w:rsid w:val="79B323EB"/>
    <w:rsid w:val="79B37DE1"/>
    <w:rsid w:val="79B64D88"/>
    <w:rsid w:val="79B72D69"/>
    <w:rsid w:val="79BA2F1D"/>
    <w:rsid w:val="79BA4CCB"/>
    <w:rsid w:val="79BA6F66"/>
    <w:rsid w:val="79BC1E63"/>
    <w:rsid w:val="79BF22E2"/>
    <w:rsid w:val="79C0131A"/>
    <w:rsid w:val="79C04ABE"/>
    <w:rsid w:val="79C337E9"/>
    <w:rsid w:val="79C46E13"/>
    <w:rsid w:val="79C82B6D"/>
    <w:rsid w:val="79CB02C9"/>
    <w:rsid w:val="79CB2EF9"/>
    <w:rsid w:val="79CD2C51"/>
    <w:rsid w:val="79CE0777"/>
    <w:rsid w:val="79CE27BF"/>
    <w:rsid w:val="79D044FD"/>
    <w:rsid w:val="79D0629D"/>
    <w:rsid w:val="79D1110A"/>
    <w:rsid w:val="79D17B63"/>
    <w:rsid w:val="79D6390C"/>
    <w:rsid w:val="79DB5CD6"/>
    <w:rsid w:val="79DD2FDE"/>
    <w:rsid w:val="79E037D3"/>
    <w:rsid w:val="79E113E7"/>
    <w:rsid w:val="79E2015F"/>
    <w:rsid w:val="79E65016"/>
    <w:rsid w:val="79E81839"/>
    <w:rsid w:val="79E85CDC"/>
    <w:rsid w:val="79E90410"/>
    <w:rsid w:val="79E95FFC"/>
    <w:rsid w:val="79EA1E10"/>
    <w:rsid w:val="79EC36DB"/>
    <w:rsid w:val="79F3456F"/>
    <w:rsid w:val="79F77D5C"/>
    <w:rsid w:val="79F91D6F"/>
    <w:rsid w:val="79FC1225"/>
    <w:rsid w:val="79FC1910"/>
    <w:rsid w:val="79FD5E15"/>
    <w:rsid w:val="79FE3753"/>
    <w:rsid w:val="79FE5AF0"/>
    <w:rsid w:val="7A0033E5"/>
    <w:rsid w:val="7A051171"/>
    <w:rsid w:val="7A05238A"/>
    <w:rsid w:val="7A08012D"/>
    <w:rsid w:val="7A092898"/>
    <w:rsid w:val="7A097A01"/>
    <w:rsid w:val="7A0E31D5"/>
    <w:rsid w:val="7A0E6710"/>
    <w:rsid w:val="7A0F2ADE"/>
    <w:rsid w:val="7A122D59"/>
    <w:rsid w:val="7A1268B5"/>
    <w:rsid w:val="7A1348CA"/>
    <w:rsid w:val="7A17545C"/>
    <w:rsid w:val="7A1771AF"/>
    <w:rsid w:val="7A195E96"/>
    <w:rsid w:val="7A1D40C2"/>
    <w:rsid w:val="7A1E556E"/>
    <w:rsid w:val="7A232871"/>
    <w:rsid w:val="7A257638"/>
    <w:rsid w:val="7A265C99"/>
    <w:rsid w:val="7A271EA9"/>
    <w:rsid w:val="7A276E6D"/>
    <w:rsid w:val="7A2A7F23"/>
    <w:rsid w:val="7A2E7EE1"/>
    <w:rsid w:val="7A3048DE"/>
    <w:rsid w:val="7A304F8E"/>
    <w:rsid w:val="7A324DFF"/>
    <w:rsid w:val="7A36325A"/>
    <w:rsid w:val="7A381D6F"/>
    <w:rsid w:val="7A3919A5"/>
    <w:rsid w:val="7A3C3B86"/>
    <w:rsid w:val="7A3C6781"/>
    <w:rsid w:val="7A3E76AA"/>
    <w:rsid w:val="7A401D8E"/>
    <w:rsid w:val="7A4078C7"/>
    <w:rsid w:val="7A41070C"/>
    <w:rsid w:val="7A41719B"/>
    <w:rsid w:val="7A42198B"/>
    <w:rsid w:val="7A4516FC"/>
    <w:rsid w:val="7A4705FB"/>
    <w:rsid w:val="7A474F9F"/>
    <w:rsid w:val="7A4B5B70"/>
    <w:rsid w:val="7A52164F"/>
    <w:rsid w:val="7A59519B"/>
    <w:rsid w:val="7A5A3EC1"/>
    <w:rsid w:val="7A5E1AFB"/>
    <w:rsid w:val="7A613399"/>
    <w:rsid w:val="7A617DF6"/>
    <w:rsid w:val="7A65732D"/>
    <w:rsid w:val="7A682C77"/>
    <w:rsid w:val="7A684727"/>
    <w:rsid w:val="7A693319"/>
    <w:rsid w:val="7A6A4943"/>
    <w:rsid w:val="7A6B246A"/>
    <w:rsid w:val="7A6E1649"/>
    <w:rsid w:val="7A6E191B"/>
    <w:rsid w:val="7A6E5F50"/>
    <w:rsid w:val="7A6F1F5A"/>
    <w:rsid w:val="7A70182E"/>
    <w:rsid w:val="7A72681F"/>
    <w:rsid w:val="7A735409"/>
    <w:rsid w:val="7A757BD5"/>
    <w:rsid w:val="7A780596"/>
    <w:rsid w:val="7A792DD8"/>
    <w:rsid w:val="7A7A6EC4"/>
    <w:rsid w:val="7A7B21F0"/>
    <w:rsid w:val="7A7C4677"/>
    <w:rsid w:val="7A7E1DB4"/>
    <w:rsid w:val="7A805F15"/>
    <w:rsid w:val="7A811362"/>
    <w:rsid w:val="7A811C8D"/>
    <w:rsid w:val="7A871C39"/>
    <w:rsid w:val="7A8C22DE"/>
    <w:rsid w:val="7A8C7CE2"/>
    <w:rsid w:val="7A8E733D"/>
    <w:rsid w:val="7A8F5B65"/>
    <w:rsid w:val="7A8F7850"/>
    <w:rsid w:val="7A8F7F06"/>
    <w:rsid w:val="7A9631A0"/>
    <w:rsid w:val="7A985FF5"/>
    <w:rsid w:val="7A9A0141"/>
    <w:rsid w:val="7A9A4854"/>
    <w:rsid w:val="7A9C2623"/>
    <w:rsid w:val="7A9D6AC7"/>
    <w:rsid w:val="7A9F28A8"/>
    <w:rsid w:val="7AA240DD"/>
    <w:rsid w:val="7AA53BCD"/>
    <w:rsid w:val="7AA9430E"/>
    <w:rsid w:val="7AAB246B"/>
    <w:rsid w:val="7AAD65DE"/>
    <w:rsid w:val="7AAE041A"/>
    <w:rsid w:val="7AAF1F08"/>
    <w:rsid w:val="7AAF2356"/>
    <w:rsid w:val="7AB13380"/>
    <w:rsid w:val="7AB13983"/>
    <w:rsid w:val="7AB45BBF"/>
    <w:rsid w:val="7AB615BC"/>
    <w:rsid w:val="7AB90851"/>
    <w:rsid w:val="7AC0012E"/>
    <w:rsid w:val="7AC008F5"/>
    <w:rsid w:val="7AC17246"/>
    <w:rsid w:val="7AC265FE"/>
    <w:rsid w:val="7AC27DC9"/>
    <w:rsid w:val="7AC53FFB"/>
    <w:rsid w:val="7AC975C8"/>
    <w:rsid w:val="7ACC115A"/>
    <w:rsid w:val="7ACD0A2E"/>
    <w:rsid w:val="7ACD671F"/>
    <w:rsid w:val="7ACE4ED2"/>
    <w:rsid w:val="7ACF24BF"/>
    <w:rsid w:val="7ACF35A7"/>
    <w:rsid w:val="7AD134BE"/>
    <w:rsid w:val="7AD149C3"/>
    <w:rsid w:val="7AD22B99"/>
    <w:rsid w:val="7AD324E9"/>
    <w:rsid w:val="7AD34A83"/>
    <w:rsid w:val="7AD634A9"/>
    <w:rsid w:val="7AD769B8"/>
    <w:rsid w:val="7AD76E7F"/>
    <w:rsid w:val="7AD94E6F"/>
    <w:rsid w:val="7AD95625"/>
    <w:rsid w:val="7ADC769C"/>
    <w:rsid w:val="7ADF6073"/>
    <w:rsid w:val="7AE520E9"/>
    <w:rsid w:val="7AE575FF"/>
    <w:rsid w:val="7AEF1AF0"/>
    <w:rsid w:val="7AEF4E49"/>
    <w:rsid w:val="7AF34A4E"/>
    <w:rsid w:val="7AF50197"/>
    <w:rsid w:val="7AF64429"/>
    <w:rsid w:val="7AF67F85"/>
    <w:rsid w:val="7AF93E88"/>
    <w:rsid w:val="7AFA57A0"/>
    <w:rsid w:val="7AFB1A3F"/>
    <w:rsid w:val="7AFC7E36"/>
    <w:rsid w:val="7AFD1314"/>
    <w:rsid w:val="7AFE32DE"/>
    <w:rsid w:val="7B002332"/>
    <w:rsid w:val="7B0026F1"/>
    <w:rsid w:val="7B0140C8"/>
    <w:rsid w:val="7B0703E4"/>
    <w:rsid w:val="7B0C1557"/>
    <w:rsid w:val="7B0C1AF7"/>
    <w:rsid w:val="7B0C77A9"/>
    <w:rsid w:val="7B1565B0"/>
    <w:rsid w:val="7B164364"/>
    <w:rsid w:val="7B172832"/>
    <w:rsid w:val="7B18303D"/>
    <w:rsid w:val="7B187F55"/>
    <w:rsid w:val="7B190361"/>
    <w:rsid w:val="7B1A6751"/>
    <w:rsid w:val="7B1D0952"/>
    <w:rsid w:val="7B1D73A2"/>
    <w:rsid w:val="7B1F37B5"/>
    <w:rsid w:val="7B1F71F1"/>
    <w:rsid w:val="7B2014A6"/>
    <w:rsid w:val="7B226FCC"/>
    <w:rsid w:val="7B252618"/>
    <w:rsid w:val="7B275DFD"/>
    <w:rsid w:val="7B29035B"/>
    <w:rsid w:val="7B2C39A7"/>
    <w:rsid w:val="7B2D10BF"/>
    <w:rsid w:val="7B2D3D33"/>
    <w:rsid w:val="7B2F3497"/>
    <w:rsid w:val="7B30657F"/>
    <w:rsid w:val="7B356335"/>
    <w:rsid w:val="7B3665D4"/>
    <w:rsid w:val="7B3871E6"/>
    <w:rsid w:val="7B392C1B"/>
    <w:rsid w:val="7B444040"/>
    <w:rsid w:val="7B450213"/>
    <w:rsid w:val="7B473D94"/>
    <w:rsid w:val="7B4F2950"/>
    <w:rsid w:val="7B505447"/>
    <w:rsid w:val="7B506589"/>
    <w:rsid w:val="7B506DD0"/>
    <w:rsid w:val="7B537186"/>
    <w:rsid w:val="7B550371"/>
    <w:rsid w:val="7B5674D2"/>
    <w:rsid w:val="7B5705C6"/>
    <w:rsid w:val="7B5A5383"/>
    <w:rsid w:val="7B5A60E1"/>
    <w:rsid w:val="7B5B428C"/>
    <w:rsid w:val="7B5D3013"/>
    <w:rsid w:val="7B5D79F2"/>
    <w:rsid w:val="7B5E689D"/>
    <w:rsid w:val="7B60210C"/>
    <w:rsid w:val="7B6022B7"/>
    <w:rsid w:val="7B607AF4"/>
    <w:rsid w:val="7B612FB9"/>
    <w:rsid w:val="7B680F72"/>
    <w:rsid w:val="7B69758C"/>
    <w:rsid w:val="7B6B0973"/>
    <w:rsid w:val="7B6C7063"/>
    <w:rsid w:val="7B6D4715"/>
    <w:rsid w:val="7B704236"/>
    <w:rsid w:val="7B70619D"/>
    <w:rsid w:val="7B707D38"/>
    <w:rsid w:val="7B71679E"/>
    <w:rsid w:val="7B74407A"/>
    <w:rsid w:val="7B8076ED"/>
    <w:rsid w:val="7B810197"/>
    <w:rsid w:val="7B826B19"/>
    <w:rsid w:val="7B8657AD"/>
    <w:rsid w:val="7B866186"/>
    <w:rsid w:val="7B876E2F"/>
    <w:rsid w:val="7B8E4865"/>
    <w:rsid w:val="7B8E5B6E"/>
    <w:rsid w:val="7B8F2089"/>
    <w:rsid w:val="7B8F3F36"/>
    <w:rsid w:val="7B913F00"/>
    <w:rsid w:val="7B933A26"/>
    <w:rsid w:val="7B937ECA"/>
    <w:rsid w:val="7B9721DB"/>
    <w:rsid w:val="7B990CEF"/>
    <w:rsid w:val="7B9934BD"/>
    <w:rsid w:val="7B9B0B2D"/>
    <w:rsid w:val="7B9C315F"/>
    <w:rsid w:val="7B9F686F"/>
    <w:rsid w:val="7BA14395"/>
    <w:rsid w:val="7BA23C69"/>
    <w:rsid w:val="7BA54208"/>
    <w:rsid w:val="7BA63759"/>
    <w:rsid w:val="7BA7127F"/>
    <w:rsid w:val="7BA914FC"/>
    <w:rsid w:val="7BA92A4E"/>
    <w:rsid w:val="7BA93249"/>
    <w:rsid w:val="7BAA62C7"/>
    <w:rsid w:val="7BB1324D"/>
    <w:rsid w:val="7BB205AD"/>
    <w:rsid w:val="7BB35E76"/>
    <w:rsid w:val="7BB46F85"/>
    <w:rsid w:val="7BBA31CF"/>
    <w:rsid w:val="7BBA5457"/>
    <w:rsid w:val="7BBA76E8"/>
    <w:rsid w:val="7BBB5FD0"/>
    <w:rsid w:val="7BBF40AD"/>
    <w:rsid w:val="7BC167E5"/>
    <w:rsid w:val="7BC755C5"/>
    <w:rsid w:val="7BC8791A"/>
    <w:rsid w:val="7BCA64C6"/>
    <w:rsid w:val="7BCC3336"/>
    <w:rsid w:val="7BD06A28"/>
    <w:rsid w:val="7BD12EEB"/>
    <w:rsid w:val="7BD149C4"/>
    <w:rsid w:val="7BD302C6"/>
    <w:rsid w:val="7BD7220B"/>
    <w:rsid w:val="7BD950A2"/>
    <w:rsid w:val="7BDC6244"/>
    <w:rsid w:val="7BDF310F"/>
    <w:rsid w:val="7BE06A9A"/>
    <w:rsid w:val="7BE16D93"/>
    <w:rsid w:val="7BE51758"/>
    <w:rsid w:val="7BE534B9"/>
    <w:rsid w:val="7BE6643D"/>
    <w:rsid w:val="7BE716DF"/>
    <w:rsid w:val="7BE721FB"/>
    <w:rsid w:val="7BEE48F2"/>
    <w:rsid w:val="7BF07C0F"/>
    <w:rsid w:val="7BF74486"/>
    <w:rsid w:val="7BF7508D"/>
    <w:rsid w:val="7BFA62DB"/>
    <w:rsid w:val="7BFB28BE"/>
    <w:rsid w:val="7BFC1AA4"/>
    <w:rsid w:val="7BFC684C"/>
    <w:rsid w:val="7BFD5636"/>
    <w:rsid w:val="7C011BD6"/>
    <w:rsid w:val="7C016BE2"/>
    <w:rsid w:val="7C030BAC"/>
    <w:rsid w:val="7C042B76"/>
    <w:rsid w:val="7C066AAF"/>
    <w:rsid w:val="7C0867AD"/>
    <w:rsid w:val="7C0B3B48"/>
    <w:rsid w:val="7C0B3F04"/>
    <w:rsid w:val="7C0E372E"/>
    <w:rsid w:val="7C0E7550"/>
    <w:rsid w:val="7C12256C"/>
    <w:rsid w:val="7C12354D"/>
    <w:rsid w:val="7C1B2AF6"/>
    <w:rsid w:val="7C1C5A80"/>
    <w:rsid w:val="7C1E49A7"/>
    <w:rsid w:val="7C2078CE"/>
    <w:rsid w:val="7C211032"/>
    <w:rsid w:val="7C251F5E"/>
    <w:rsid w:val="7C2A295A"/>
    <w:rsid w:val="7C2B0FD1"/>
    <w:rsid w:val="7C2D41F0"/>
    <w:rsid w:val="7C2E11B3"/>
    <w:rsid w:val="7C354ADD"/>
    <w:rsid w:val="7C3919A1"/>
    <w:rsid w:val="7C3A0345"/>
    <w:rsid w:val="7C3D04C6"/>
    <w:rsid w:val="7C3E1158"/>
    <w:rsid w:val="7C3E479A"/>
    <w:rsid w:val="7C4411C4"/>
    <w:rsid w:val="7C450992"/>
    <w:rsid w:val="7C45465F"/>
    <w:rsid w:val="7C474B4C"/>
    <w:rsid w:val="7C4B1582"/>
    <w:rsid w:val="7C4B4301"/>
    <w:rsid w:val="7C4D77DC"/>
    <w:rsid w:val="7C4F582A"/>
    <w:rsid w:val="7C503ABD"/>
    <w:rsid w:val="7C5B09E8"/>
    <w:rsid w:val="7C5C5DD2"/>
    <w:rsid w:val="7C5F12A8"/>
    <w:rsid w:val="7C636012"/>
    <w:rsid w:val="7C661628"/>
    <w:rsid w:val="7C66738C"/>
    <w:rsid w:val="7C6749BC"/>
    <w:rsid w:val="7C6B04FF"/>
    <w:rsid w:val="7C6F6A67"/>
    <w:rsid w:val="7C712545"/>
    <w:rsid w:val="7C717870"/>
    <w:rsid w:val="7C7250D6"/>
    <w:rsid w:val="7C7259CD"/>
    <w:rsid w:val="7C725D31"/>
    <w:rsid w:val="7C75137E"/>
    <w:rsid w:val="7C765833"/>
    <w:rsid w:val="7C7750F6"/>
    <w:rsid w:val="7C7A2733"/>
    <w:rsid w:val="7C7A4F6B"/>
    <w:rsid w:val="7C7B06FC"/>
    <w:rsid w:val="7C7E31E4"/>
    <w:rsid w:val="7C827F59"/>
    <w:rsid w:val="7C885555"/>
    <w:rsid w:val="7C892BC6"/>
    <w:rsid w:val="7C895741"/>
    <w:rsid w:val="7C8A307B"/>
    <w:rsid w:val="7C901CCE"/>
    <w:rsid w:val="7C914C70"/>
    <w:rsid w:val="7C916074"/>
    <w:rsid w:val="7C9534FF"/>
    <w:rsid w:val="7C9537CE"/>
    <w:rsid w:val="7C953E30"/>
    <w:rsid w:val="7C96066F"/>
    <w:rsid w:val="7C973212"/>
    <w:rsid w:val="7C991510"/>
    <w:rsid w:val="7C9B6643"/>
    <w:rsid w:val="7C9C4B5C"/>
    <w:rsid w:val="7C9C6507"/>
    <w:rsid w:val="7C9F034B"/>
    <w:rsid w:val="7CA112F7"/>
    <w:rsid w:val="7CA53626"/>
    <w:rsid w:val="7CA54FE7"/>
    <w:rsid w:val="7CA814BA"/>
    <w:rsid w:val="7CAA54CB"/>
    <w:rsid w:val="7CAB1CFC"/>
    <w:rsid w:val="7CAB7FBA"/>
    <w:rsid w:val="7CAC1243"/>
    <w:rsid w:val="7CAD0B17"/>
    <w:rsid w:val="7CAE3BEB"/>
    <w:rsid w:val="7CB16807"/>
    <w:rsid w:val="7CB24380"/>
    <w:rsid w:val="7CB45E69"/>
    <w:rsid w:val="7CB579CC"/>
    <w:rsid w:val="7CB90FB6"/>
    <w:rsid w:val="7CB951CC"/>
    <w:rsid w:val="7CBA32E5"/>
    <w:rsid w:val="7CBB1486"/>
    <w:rsid w:val="7CBC0D5A"/>
    <w:rsid w:val="7CBC51FE"/>
    <w:rsid w:val="7CBD5462"/>
    <w:rsid w:val="7CC26206"/>
    <w:rsid w:val="7CC80D9D"/>
    <w:rsid w:val="7CCA791B"/>
    <w:rsid w:val="7CCA7E40"/>
    <w:rsid w:val="7CD03B20"/>
    <w:rsid w:val="7CD5724A"/>
    <w:rsid w:val="7CDA4EAF"/>
    <w:rsid w:val="7CDC13FD"/>
    <w:rsid w:val="7CDC24E0"/>
    <w:rsid w:val="7CDE6021"/>
    <w:rsid w:val="7CE62412"/>
    <w:rsid w:val="7CE77F26"/>
    <w:rsid w:val="7CE81B50"/>
    <w:rsid w:val="7CEA1D6C"/>
    <w:rsid w:val="7CEB7BED"/>
    <w:rsid w:val="7CED40B7"/>
    <w:rsid w:val="7CED53B8"/>
    <w:rsid w:val="7CEF7D8F"/>
    <w:rsid w:val="7CF21981"/>
    <w:rsid w:val="7CF245F4"/>
    <w:rsid w:val="7CF439E4"/>
    <w:rsid w:val="7CF44998"/>
    <w:rsid w:val="7CF90201"/>
    <w:rsid w:val="7CFA449E"/>
    <w:rsid w:val="7CFC16D3"/>
    <w:rsid w:val="7CFC2C7A"/>
    <w:rsid w:val="7CFD32F8"/>
    <w:rsid w:val="7CFD384D"/>
    <w:rsid w:val="7CFD3FB8"/>
    <w:rsid w:val="7CFF4D7B"/>
    <w:rsid w:val="7D004077"/>
    <w:rsid w:val="7D02265D"/>
    <w:rsid w:val="7D0336D1"/>
    <w:rsid w:val="7D0448BC"/>
    <w:rsid w:val="7D052701"/>
    <w:rsid w:val="7D07574B"/>
    <w:rsid w:val="7D0A2EF3"/>
    <w:rsid w:val="7D115EA6"/>
    <w:rsid w:val="7D132478"/>
    <w:rsid w:val="7D18573E"/>
    <w:rsid w:val="7D1968CE"/>
    <w:rsid w:val="7D1D25F7"/>
    <w:rsid w:val="7D20578D"/>
    <w:rsid w:val="7D277A8C"/>
    <w:rsid w:val="7D2C531C"/>
    <w:rsid w:val="7D2F6CF5"/>
    <w:rsid w:val="7D31799A"/>
    <w:rsid w:val="7D350A81"/>
    <w:rsid w:val="7D360B0D"/>
    <w:rsid w:val="7D361211"/>
    <w:rsid w:val="7D364FB1"/>
    <w:rsid w:val="7D3669AC"/>
    <w:rsid w:val="7D366D5F"/>
    <w:rsid w:val="7D3760B1"/>
    <w:rsid w:val="7D3905FD"/>
    <w:rsid w:val="7D3A139B"/>
    <w:rsid w:val="7D3A6794"/>
    <w:rsid w:val="7D3C0AD7"/>
    <w:rsid w:val="7D3C43CC"/>
    <w:rsid w:val="7D3D633F"/>
    <w:rsid w:val="7D425704"/>
    <w:rsid w:val="7D44147C"/>
    <w:rsid w:val="7D456FA2"/>
    <w:rsid w:val="7D492536"/>
    <w:rsid w:val="7D494CE4"/>
    <w:rsid w:val="7D4A6681"/>
    <w:rsid w:val="7D4A7BEB"/>
    <w:rsid w:val="7D4E22FA"/>
    <w:rsid w:val="7D4E3CD1"/>
    <w:rsid w:val="7D4F1BCF"/>
    <w:rsid w:val="7D5115B5"/>
    <w:rsid w:val="7D5165A9"/>
    <w:rsid w:val="7D5237C3"/>
    <w:rsid w:val="7D53140E"/>
    <w:rsid w:val="7D535D41"/>
    <w:rsid w:val="7D5611AF"/>
    <w:rsid w:val="7D567401"/>
    <w:rsid w:val="7D5847F2"/>
    <w:rsid w:val="7D60386B"/>
    <w:rsid w:val="7D605B8A"/>
    <w:rsid w:val="7D6351BC"/>
    <w:rsid w:val="7D63567A"/>
    <w:rsid w:val="7D637428"/>
    <w:rsid w:val="7D660BBB"/>
    <w:rsid w:val="7D67074E"/>
    <w:rsid w:val="7D6A5B31"/>
    <w:rsid w:val="7D6A5D63"/>
    <w:rsid w:val="7D6A6A08"/>
    <w:rsid w:val="7D7460CB"/>
    <w:rsid w:val="7D756993"/>
    <w:rsid w:val="7D757E41"/>
    <w:rsid w:val="7D761851"/>
    <w:rsid w:val="7D765439"/>
    <w:rsid w:val="7D795DDF"/>
    <w:rsid w:val="7D7A75FD"/>
    <w:rsid w:val="7D7B137E"/>
    <w:rsid w:val="7D7C5B7C"/>
    <w:rsid w:val="7D7E122F"/>
    <w:rsid w:val="7D7F6F37"/>
    <w:rsid w:val="7D874B8F"/>
    <w:rsid w:val="7D8B70AB"/>
    <w:rsid w:val="7D8B795D"/>
    <w:rsid w:val="7D8C02C7"/>
    <w:rsid w:val="7D8C697F"/>
    <w:rsid w:val="7D8E23E3"/>
    <w:rsid w:val="7D8F646F"/>
    <w:rsid w:val="7D9121E7"/>
    <w:rsid w:val="7D935F5F"/>
    <w:rsid w:val="7D9558DE"/>
    <w:rsid w:val="7D957903"/>
    <w:rsid w:val="7D9670A7"/>
    <w:rsid w:val="7D97007A"/>
    <w:rsid w:val="7D97266A"/>
    <w:rsid w:val="7D975B28"/>
    <w:rsid w:val="7D98071C"/>
    <w:rsid w:val="7D9817C8"/>
    <w:rsid w:val="7D984F8A"/>
    <w:rsid w:val="7D9C12B8"/>
    <w:rsid w:val="7DA0242A"/>
    <w:rsid w:val="7DA22646"/>
    <w:rsid w:val="7DA25528"/>
    <w:rsid w:val="7DA35318"/>
    <w:rsid w:val="7DA3687B"/>
    <w:rsid w:val="7DA70846"/>
    <w:rsid w:val="7DAB76B8"/>
    <w:rsid w:val="7DAC37CD"/>
    <w:rsid w:val="7DAC7021"/>
    <w:rsid w:val="7DB0457B"/>
    <w:rsid w:val="7DB14637"/>
    <w:rsid w:val="7DB163E5"/>
    <w:rsid w:val="7DB87774"/>
    <w:rsid w:val="7DB87D1A"/>
    <w:rsid w:val="7DBA27A6"/>
    <w:rsid w:val="7DBC38F0"/>
    <w:rsid w:val="7DBD3357"/>
    <w:rsid w:val="7DC26844"/>
    <w:rsid w:val="7DC46119"/>
    <w:rsid w:val="7DCB1BA8"/>
    <w:rsid w:val="7DCC6AD2"/>
    <w:rsid w:val="7DCD775D"/>
    <w:rsid w:val="7DD10836"/>
    <w:rsid w:val="7DD16756"/>
    <w:rsid w:val="7DD933E9"/>
    <w:rsid w:val="7DDA0EA5"/>
    <w:rsid w:val="7DDB16B4"/>
    <w:rsid w:val="7DDF1DF0"/>
    <w:rsid w:val="7DE1316F"/>
    <w:rsid w:val="7DE17545"/>
    <w:rsid w:val="7DE215D0"/>
    <w:rsid w:val="7DE41AF5"/>
    <w:rsid w:val="7DE53512"/>
    <w:rsid w:val="7DE642E1"/>
    <w:rsid w:val="7DE6568B"/>
    <w:rsid w:val="7DE672DB"/>
    <w:rsid w:val="7DE67F98"/>
    <w:rsid w:val="7DE71E07"/>
    <w:rsid w:val="7DE85951"/>
    <w:rsid w:val="7DEA7A83"/>
    <w:rsid w:val="7DF369FE"/>
    <w:rsid w:val="7DF74740"/>
    <w:rsid w:val="7DF87B39"/>
    <w:rsid w:val="7DFC1D56"/>
    <w:rsid w:val="7DFE4231"/>
    <w:rsid w:val="7DFF5451"/>
    <w:rsid w:val="7E01736D"/>
    <w:rsid w:val="7E060B5A"/>
    <w:rsid w:val="7E0B1611"/>
    <w:rsid w:val="7E0B70CA"/>
    <w:rsid w:val="7E0B787B"/>
    <w:rsid w:val="7E0C30A1"/>
    <w:rsid w:val="7E0C7AC0"/>
    <w:rsid w:val="7E1768C2"/>
    <w:rsid w:val="7E177CFF"/>
    <w:rsid w:val="7E186464"/>
    <w:rsid w:val="7E192AF0"/>
    <w:rsid w:val="7E1D2274"/>
    <w:rsid w:val="7E1D3A7B"/>
    <w:rsid w:val="7E1D680A"/>
    <w:rsid w:val="7E1E7F1F"/>
    <w:rsid w:val="7E1F48E5"/>
    <w:rsid w:val="7E2021F5"/>
    <w:rsid w:val="7E2114A5"/>
    <w:rsid w:val="7E211730"/>
    <w:rsid w:val="7E2729D6"/>
    <w:rsid w:val="7E2748F9"/>
    <w:rsid w:val="7E2867DD"/>
    <w:rsid w:val="7E2B32A6"/>
    <w:rsid w:val="7E3037AE"/>
    <w:rsid w:val="7E31278D"/>
    <w:rsid w:val="7E317886"/>
    <w:rsid w:val="7E322CB3"/>
    <w:rsid w:val="7E327526"/>
    <w:rsid w:val="7E366F08"/>
    <w:rsid w:val="7E394BB9"/>
    <w:rsid w:val="7E3974CC"/>
    <w:rsid w:val="7E3E38F3"/>
    <w:rsid w:val="7E431E86"/>
    <w:rsid w:val="7E446934"/>
    <w:rsid w:val="7E471375"/>
    <w:rsid w:val="7E486D4A"/>
    <w:rsid w:val="7E4C610E"/>
    <w:rsid w:val="7E4C78DB"/>
    <w:rsid w:val="7E4D4D10"/>
    <w:rsid w:val="7E4E00D8"/>
    <w:rsid w:val="7E4F31BA"/>
    <w:rsid w:val="7E4F6BCE"/>
    <w:rsid w:val="7E56383E"/>
    <w:rsid w:val="7E582D05"/>
    <w:rsid w:val="7E5A4CCF"/>
    <w:rsid w:val="7E5C330B"/>
    <w:rsid w:val="7E5F42E6"/>
    <w:rsid w:val="7E5F5A5B"/>
    <w:rsid w:val="7E5F5E41"/>
    <w:rsid w:val="7E5F623E"/>
    <w:rsid w:val="7E626BA6"/>
    <w:rsid w:val="7E6746BA"/>
    <w:rsid w:val="7E690FD7"/>
    <w:rsid w:val="7E694C53"/>
    <w:rsid w:val="7E6A16CA"/>
    <w:rsid w:val="7E6C3A3B"/>
    <w:rsid w:val="7E6D055E"/>
    <w:rsid w:val="7E6E42D6"/>
    <w:rsid w:val="7E71135E"/>
    <w:rsid w:val="7E750785"/>
    <w:rsid w:val="7E754DAE"/>
    <w:rsid w:val="7E755E65"/>
    <w:rsid w:val="7E761A18"/>
    <w:rsid w:val="7E7713DD"/>
    <w:rsid w:val="7E77762F"/>
    <w:rsid w:val="7E7C2E97"/>
    <w:rsid w:val="7E7C71BE"/>
    <w:rsid w:val="7E7E049D"/>
    <w:rsid w:val="7E7E276B"/>
    <w:rsid w:val="7E7E29C6"/>
    <w:rsid w:val="7E8104AE"/>
    <w:rsid w:val="7E812244"/>
    <w:rsid w:val="7E8247F7"/>
    <w:rsid w:val="7E840046"/>
    <w:rsid w:val="7E84476A"/>
    <w:rsid w:val="7E8458A8"/>
    <w:rsid w:val="7E8715BD"/>
    <w:rsid w:val="7E88183C"/>
    <w:rsid w:val="7E891395"/>
    <w:rsid w:val="7E897801"/>
    <w:rsid w:val="7E8A6B82"/>
    <w:rsid w:val="7E8B3B61"/>
    <w:rsid w:val="7E8D0C00"/>
    <w:rsid w:val="7E8F08B3"/>
    <w:rsid w:val="7E8F341E"/>
    <w:rsid w:val="7E9056E2"/>
    <w:rsid w:val="7E913D08"/>
    <w:rsid w:val="7E944AF5"/>
    <w:rsid w:val="7E955D07"/>
    <w:rsid w:val="7E966E11"/>
    <w:rsid w:val="7E984489"/>
    <w:rsid w:val="7E9A6E84"/>
    <w:rsid w:val="7EA011D2"/>
    <w:rsid w:val="7EA30424"/>
    <w:rsid w:val="7EA31977"/>
    <w:rsid w:val="7EA41DA2"/>
    <w:rsid w:val="7EA83488"/>
    <w:rsid w:val="7EA941BD"/>
    <w:rsid w:val="7EAB4953"/>
    <w:rsid w:val="7EB1270F"/>
    <w:rsid w:val="7EB24CAA"/>
    <w:rsid w:val="7EB345D4"/>
    <w:rsid w:val="7EB36E7A"/>
    <w:rsid w:val="7EB41E6B"/>
    <w:rsid w:val="7EB548EC"/>
    <w:rsid w:val="7EB66DCB"/>
    <w:rsid w:val="7EB67BD6"/>
    <w:rsid w:val="7EB950B7"/>
    <w:rsid w:val="7EB97EB6"/>
    <w:rsid w:val="7EBA03F2"/>
    <w:rsid w:val="7EBA659E"/>
    <w:rsid w:val="7EBD0D7B"/>
    <w:rsid w:val="7EBF5F5E"/>
    <w:rsid w:val="7EC00FD6"/>
    <w:rsid w:val="7EC01E75"/>
    <w:rsid w:val="7EC41B32"/>
    <w:rsid w:val="7EC41E9F"/>
    <w:rsid w:val="7EC87E8B"/>
    <w:rsid w:val="7EC94724"/>
    <w:rsid w:val="7EC9627D"/>
    <w:rsid w:val="7ECD72A6"/>
    <w:rsid w:val="7ED06D3F"/>
    <w:rsid w:val="7ED31C21"/>
    <w:rsid w:val="7ED56104"/>
    <w:rsid w:val="7ED8027B"/>
    <w:rsid w:val="7ED82A43"/>
    <w:rsid w:val="7ED97EFB"/>
    <w:rsid w:val="7EDE6690"/>
    <w:rsid w:val="7EE0286F"/>
    <w:rsid w:val="7EE051D4"/>
    <w:rsid w:val="7EE10F4C"/>
    <w:rsid w:val="7EE3503C"/>
    <w:rsid w:val="7EE72ED7"/>
    <w:rsid w:val="7EE95221"/>
    <w:rsid w:val="7EEB4386"/>
    <w:rsid w:val="7EEF3669"/>
    <w:rsid w:val="7EF04CF2"/>
    <w:rsid w:val="7F0013F9"/>
    <w:rsid w:val="7F016B11"/>
    <w:rsid w:val="7F070B46"/>
    <w:rsid w:val="7F0A2251"/>
    <w:rsid w:val="7F0C308C"/>
    <w:rsid w:val="7F0F5AB9"/>
    <w:rsid w:val="7F103999"/>
    <w:rsid w:val="7F10538E"/>
    <w:rsid w:val="7F13436C"/>
    <w:rsid w:val="7F1553F4"/>
    <w:rsid w:val="7F160BF6"/>
    <w:rsid w:val="7F161548"/>
    <w:rsid w:val="7F17671C"/>
    <w:rsid w:val="7F184051"/>
    <w:rsid w:val="7F1A58E9"/>
    <w:rsid w:val="7F1C1F84"/>
    <w:rsid w:val="7F1E7AAB"/>
    <w:rsid w:val="7F201A75"/>
    <w:rsid w:val="7F2037D3"/>
    <w:rsid w:val="7F233313"/>
    <w:rsid w:val="7F24756B"/>
    <w:rsid w:val="7F2668AD"/>
    <w:rsid w:val="7F267A54"/>
    <w:rsid w:val="7F272563"/>
    <w:rsid w:val="7F2B4008"/>
    <w:rsid w:val="7F2F28B0"/>
    <w:rsid w:val="7F3070E1"/>
    <w:rsid w:val="7F310095"/>
    <w:rsid w:val="7F3177DE"/>
    <w:rsid w:val="7F3379FA"/>
    <w:rsid w:val="7F364DF4"/>
    <w:rsid w:val="7F3E014D"/>
    <w:rsid w:val="7F407A5D"/>
    <w:rsid w:val="7F42249D"/>
    <w:rsid w:val="7F44054E"/>
    <w:rsid w:val="7F442118"/>
    <w:rsid w:val="7F4514DB"/>
    <w:rsid w:val="7F4D213E"/>
    <w:rsid w:val="7F4E65E2"/>
    <w:rsid w:val="7F5109A4"/>
    <w:rsid w:val="7F536A24"/>
    <w:rsid w:val="7F541480"/>
    <w:rsid w:val="7F541E82"/>
    <w:rsid w:val="7F553277"/>
    <w:rsid w:val="7F564C4D"/>
    <w:rsid w:val="7F570367"/>
    <w:rsid w:val="7F583A9E"/>
    <w:rsid w:val="7F5D757F"/>
    <w:rsid w:val="7F5E434B"/>
    <w:rsid w:val="7F5F5CCD"/>
    <w:rsid w:val="7F604567"/>
    <w:rsid w:val="7F6045A2"/>
    <w:rsid w:val="7F625BE9"/>
    <w:rsid w:val="7F6357C9"/>
    <w:rsid w:val="7F686F78"/>
    <w:rsid w:val="7F6C115D"/>
    <w:rsid w:val="7F6C2BB9"/>
    <w:rsid w:val="7F712DD1"/>
    <w:rsid w:val="7F786E94"/>
    <w:rsid w:val="7F795A33"/>
    <w:rsid w:val="7F7B41FA"/>
    <w:rsid w:val="7F7B7676"/>
    <w:rsid w:val="7F7F40DC"/>
    <w:rsid w:val="7F80383D"/>
    <w:rsid w:val="7F810679"/>
    <w:rsid w:val="7F816FC0"/>
    <w:rsid w:val="7F82619A"/>
    <w:rsid w:val="7F833DB1"/>
    <w:rsid w:val="7F842003"/>
    <w:rsid w:val="7F853FCE"/>
    <w:rsid w:val="7F8544AA"/>
    <w:rsid w:val="7F88098F"/>
    <w:rsid w:val="7F8A5140"/>
    <w:rsid w:val="7F8C1088"/>
    <w:rsid w:val="7F8C2C66"/>
    <w:rsid w:val="7F8F413F"/>
    <w:rsid w:val="7F914720"/>
    <w:rsid w:val="7F92733F"/>
    <w:rsid w:val="7F9D0A5D"/>
    <w:rsid w:val="7F9D30C5"/>
    <w:rsid w:val="7F9F508F"/>
    <w:rsid w:val="7F9F632C"/>
    <w:rsid w:val="7FA4178C"/>
    <w:rsid w:val="7FA426A6"/>
    <w:rsid w:val="7FA545F2"/>
    <w:rsid w:val="7FA71F1F"/>
    <w:rsid w:val="7FA73F44"/>
    <w:rsid w:val="7FA75CF2"/>
    <w:rsid w:val="7FA83C85"/>
    <w:rsid w:val="7FA903A7"/>
    <w:rsid w:val="7FAA2CBD"/>
    <w:rsid w:val="7FAB10D8"/>
    <w:rsid w:val="7FAB3A34"/>
    <w:rsid w:val="7FAD755F"/>
    <w:rsid w:val="7FB16BC7"/>
    <w:rsid w:val="7FB30D05"/>
    <w:rsid w:val="7FB3145A"/>
    <w:rsid w:val="7FB84E8E"/>
    <w:rsid w:val="7FB85D05"/>
    <w:rsid w:val="7FB87862"/>
    <w:rsid w:val="7FBA17B8"/>
    <w:rsid w:val="7FBD72C3"/>
    <w:rsid w:val="7FC21838"/>
    <w:rsid w:val="7FC41446"/>
    <w:rsid w:val="7FC80807"/>
    <w:rsid w:val="7FCA19E0"/>
    <w:rsid w:val="7FCA23F4"/>
    <w:rsid w:val="7FCA7F16"/>
    <w:rsid w:val="7FCB24B1"/>
    <w:rsid w:val="7FCC40D0"/>
    <w:rsid w:val="7FCC5758"/>
    <w:rsid w:val="7FCD27A8"/>
    <w:rsid w:val="7FCD3338"/>
    <w:rsid w:val="7FCD352E"/>
    <w:rsid w:val="7FCE7359"/>
    <w:rsid w:val="7FCE7FB7"/>
    <w:rsid w:val="7FD271FB"/>
    <w:rsid w:val="7FD42163"/>
    <w:rsid w:val="7FD665D7"/>
    <w:rsid w:val="7FD8558D"/>
    <w:rsid w:val="7FDE6EDA"/>
    <w:rsid w:val="7FDF548C"/>
    <w:rsid w:val="7FE47E35"/>
    <w:rsid w:val="7FEC68DA"/>
    <w:rsid w:val="7FEE501F"/>
    <w:rsid w:val="7FEE56CF"/>
    <w:rsid w:val="7FEF1E34"/>
    <w:rsid w:val="7FEF7C0F"/>
    <w:rsid w:val="7FF058EB"/>
    <w:rsid w:val="7FF11C19"/>
    <w:rsid w:val="7FF2499B"/>
    <w:rsid w:val="7FF31CEB"/>
    <w:rsid w:val="7FF432CF"/>
    <w:rsid w:val="7FF52F01"/>
    <w:rsid w:val="7FF557AD"/>
    <w:rsid w:val="7FF60A27"/>
    <w:rsid w:val="7FF81B5F"/>
    <w:rsid w:val="7FF9118C"/>
    <w:rsid w:val="7FF93508"/>
    <w:rsid w:val="7FFA22C6"/>
    <w:rsid w:val="7FFD7A16"/>
    <w:rsid w:val="7FFF168A"/>
    <w:rsid w:val="7FFF4D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qFormat="1" w:unhideWhenUsed="0" w:uiPriority="0" w:semiHidden="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99"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64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9"/>
    <w:pPr>
      <w:keepNext/>
      <w:keepLines/>
      <w:ind w:firstLine="200"/>
      <w:outlineLvl w:val="0"/>
    </w:pPr>
    <w:rPr>
      <w:rFonts w:ascii="黑体" w:hAnsi="黑体" w:eastAsia="黑体"/>
      <w:b/>
      <w:bCs/>
      <w:kern w:val="44"/>
      <w:szCs w:val="44"/>
    </w:rPr>
  </w:style>
  <w:style w:type="paragraph" w:styleId="4">
    <w:name w:val="heading 2"/>
    <w:basedOn w:val="1"/>
    <w:next w:val="1"/>
    <w:qFormat/>
    <w:uiPriority w:val="9"/>
    <w:pPr>
      <w:keepNext/>
      <w:keepLines/>
      <w:ind w:firstLine="200"/>
      <w:outlineLvl w:val="1"/>
    </w:pPr>
    <w:rPr>
      <w:rFonts w:ascii="楷体_GB2312" w:hAnsi="楷体_GB2312" w:eastAsia="楷体_GB2312"/>
      <w:b/>
      <w:bCs/>
      <w:szCs w:val="32"/>
    </w:rPr>
  </w:style>
  <w:style w:type="paragraph" w:styleId="5">
    <w:name w:val="heading 3"/>
    <w:basedOn w:val="1"/>
    <w:next w:val="1"/>
    <w:qFormat/>
    <w:uiPriority w:val="9"/>
    <w:pPr>
      <w:keepNext/>
      <w:keepLines/>
      <w:ind w:firstLine="200"/>
      <w:outlineLvl w:val="2"/>
    </w:pPr>
    <w:rPr>
      <w:b/>
      <w:bCs/>
      <w:szCs w:val="32"/>
    </w:rPr>
  </w:style>
  <w:style w:type="paragraph" w:styleId="6">
    <w:name w:val="heading 4"/>
    <w:basedOn w:val="1"/>
    <w:next w:val="1"/>
    <w:unhideWhenUsed/>
    <w:qFormat/>
    <w:uiPriority w:val="0"/>
    <w:pPr>
      <w:keepNext/>
      <w:keepLines/>
      <w:outlineLvl w:val="3"/>
    </w:pPr>
    <w:rPr>
      <w:b/>
    </w:rPr>
  </w:style>
  <w:style w:type="character" w:default="1" w:styleId="23">
    <w:name w:val="Default Paragraph Font"/>
    <w:unhideWhenUsed/>
    <w:qFormat/>
    <w:uiPriority w:val="1"/>
  </w:style>
  <w:style w:type="table" w:default="1" w:styleId="2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46"/>
    <w:unhideWhenUsed/>
    <w:qFormat/>
    <w:uiPriority w:val="99"/>
    <w:rPr>
      <w:rFonts w:ascii="宋体" w:hAnsi="宋体" w:cs="宋体"/>
      <w:sz w:val="31"/>
      <w:szCs w:val="31"/>
      <w:lang w:val="zh-CN" w:bidi="zh-CN"/>
    </w:rPr>
  </w:style>
  <w:style w:type="paragraph" w:styleId="7">
    <w:name w:val="annotation subject"/>
    <w:basedOn w:val="8"/>
    <w:next w:val="8"/>
    <w:link w:val="37"/>
    <w:unhideWhenUsed/>
    <w:qFormat/>
    <w:uiPriority w:val="0"/>
    <w:rPr>
      <w:b/>
      <w:bCs/>
    </w:rPr>
  </w:style>
  <w:style w:type="paragraph" w:styleId="8">
    <w:name w:val="annotation text"/>
    <w:basedOn w:val="1"/>
    <w:link w:val="36"/>
    <w:qFormat/>
    <w:uiPriority w:val="0"/>
    <w:pPr>
      <w:jc w:val="left"/>
    </w:pPr>
  </w:style>
  <w:style w:type="paragraph" w:styleId="9">
    <w:name w:val="Body Text First Indent"/>
    <w:basedOn w:val="2"/>
    <w:qFormat/>
    <w:uiPriority w:val="0"/>
    <w:pPr>
      <w:ind w:firstLine="420" w:firstLineChars="100"/>
    </w:pPr>
    <w:rPr>
      <w:rFonts w:ascii="Calibri" w:hAnsi="Calibri" w:eastAsia="宋体" w:cs="Times New Roman"/>
      <w:sz w:val="21"/>
      <w:szCs w:val="22"/>
    </w:rPr>
  </w:style>
  <w:style w:type="paragraph" w:styleId="10">
    <w:name w:val="Normal Indent"/>
    <w:basedOn w:val="1"/>
    <w:qFormat/>
    <w:uiPriority w:val="0"/>
    <w:pPr>
      <w:ind w:firstLine="420"/>
    </w:pPr>
  </w:style>
  <w:style w:type="paragraph" w:styleId="11">
    <w:name w:val="index 5"/>
    <w:next w:val="1"/>
    <w:qFormat/>
    <w:uiPriority w:val="0"/>
    <w:pPr>
      <w:widowControl w:val="0"/>
      <w:ind w:left="1680"/>
      <w:jc w:val="both"/>
    </w:pPr>
    <w:rPr>
      <w:rFonts w:ascii="黑体" w:hAnsi="Calibri" w:eastAsia="黑体" w:cs="Arial"/>
      <w:kern w:val="2"/>
      <w:sz w:val="32"/>
      <w:szCs w:val="32"/>
      <w:lang w:val="en-US" w:eastAsia="zh-CN" w:bidi="ar-SA"/>
    </w:rPr>
  </w:style>
  <w:style w:type="paragraph" w:styleId="12">
    <w:name w:val="Body Text Indent"/>
    <w:basedOn w:val="1"/>
    <w:next w:val="13"/>
    <w:qFormat/>
    <w:uiPriority w:val="0"/>
    <w:pPr>
      <w:ind w:firstLine="540"/>
    </w:pPr>
    <w:rPr>
      <w:sz w:val="30"/>
    </w:rPr>
  </w:style>
  <w:style w:type="paragraph" w:styleId="13">
    <w:name w:val="Body Text First Indent 2"/>
    <w:basedOn w:val="12"/>
    <w:next w:val="1"/>
    <w:qFormat/>
    <w:uiPriority w:val="0"/>
    <w:pPr>
      <w:ind w:firstLine="420"/>
    </w:pPr>
  </w:style>
  <w:style w:type="paragraph" w:styleId="14">
    <w:name w:val="toc 3"/>
    <w:basedOn w:val="1"/>
    <w:next w:val="1"/>
    <w:qFormat/>
    <w:uiPriority w:val="39"/>
    <w:pPr>
      <w:ind w:left="840" w:leftChars="400"/>
    </w:pPr>
  </w:style>
  <w:style w:type="paragraph" w:styleId="15">
    <w:name w:val="Balloon Text"/>
    <w:basedOn w:val="1"/>
    <w:link w:val="35"/>
    <w:qFormat/>
    <w:uiPriority w:val="0"/>
    <w:rPr>
      <w:sz w:val="18"/>
      <w:szCs w:val="18"/>
    </w:rPr>
  </w:style>
  <w:style w:type="paragraph" w:styleId="16">
    <w:name w:val="footer"/>
    <w:basedOn w:val="1"/>
    <w:link w:val="32"/>
    <w:unhideWhenUsed/>
    <w:qFormat/>
    <w:uiPriority w:val="0"/>
    <w:pPr>
      <w:tabs>
        <w:tab w:val="center" w:pos="4153"/>
        <w:tab w:val="right" w:pos="8306"/>
      </w:tabs>
      <w:jc w:val="left"/>
    </w:pPr>
    <w:rPr>
      <w:kern w:val="0"/>
      <w:sz w:val="18"/>
      <w:szCs w:val="18"/>
    </w:rPr>
  </w:style>
  <w:style w:type="paragraph" w:styleId="17">
    <w:name w:val="header"/>
    <w:basedOn w:val="1"/>
    <w:link w:val="34"/>
    <w:qFormat/>
    <w:uiPriority w:val="0"/>
    <w:pPr>
      <w:pBdr>
        <w:bottom w:val="single" w:color="auto" w:sz="6" w:space="1"/>
      </w:pBdr>
      <w:tabs>
        <w:tab w:val="center" w:pos="4153"/>
        <w:tab w:val="right" w:pos="8306"/>
      </w:tabs>
      <w:jc w:val="center"/>
    </w:pPr>
    <w:rPr>
      <w:sz w:val="18"/>
      <w:szCs w:val="18"/>
    </w:rPr>
  </w:style>
  <w:style w:type="paragraph" w:styleId="18">
    <w:name w:val="toc 1"/>
    <w:basedOn w:val="1"/>
    <w:next w:val="1"/>
    <w:qFormat/>
    <w:uiPriority w:val="39"/>
  </w:style>
  <w:style w:type="paragraph" w:styleId="19">
    <w:name w:val="footnote text"/>
    <w:basedOn w:val="1"/>
    <w:next w:val="13"/>
    <w:qFormat/>
    <w:uiPriority w:val="0"/>
    <w:pPr>
      <w:jc w:val="left"/>
    </w:pPr>
    <w:rPr>
      <w:sz w:val="18"/>
      <w:szCs w:val="18"/>
    </w:rPr>
  </w:style>
  <w:style w:type="paragraph" w:styleId="20">
    <w:name w:val="toc 2"/>
    <w:basedOn w:val="1"/>
    <w:next w:val="1"/>
    <w:qFormat/>
    <w:uiPriority w:val="39"/>
    <w:pPr>
      <w:ind w:left="420" w:leftChars="200"/>
    </w:pPr>
  </w:style>
  <w:style w:type="paragraph" w:styleId="21">
    <w:name w:val="Normal (Web)"/>
    <w:basedOn w:val="1"/>
    <w:qFormat/>
    <w:uiPriority w:val="0"/>
    <w:pPr>
      <w:spacing w:beforeAutospacing="1" w:afterAutospacing="1"/>
      <w:jc w:val="left"/>
    </w:pPr>
    <w:rPr>
      <w:kern w:val="0"/>
      <w:sz w:val="24"/>
    </w:rPr>
  </w:style>
  <w:style w:type="paragraph" w:styleId="22">
    <w:name w:val="Title"/>
    <w:basedOn w:val="1"/>
    <w:next w:val="1"/>
    <w:qFormat/>
    <w:uiPriority w:val="0"/>
    <w:pPr>
      <w:widowControl/>
      <w:spacing w:beforeLines="50"/>
      <w:jc w:val="center"/>
      <w:outlineLvl w:val="0"/>
    </w:pPr>
    <w:rPr>
      <w:rFonts w:ascii="Arial" w:hAnsi="Arial"/>
      <w:b/>
    </w:rPr>
  </w:style>
  <w:style w:type="character" w:styleId="24">
    <w:name w:val="Strong"/>
    <w:qFormat/>
    <w:uiPriority w:val="0"/>
    <w:rPr>
      <w:b/>
      <w:bCs/>
    </w:rPr>
  </w:style>
  <w:style w:type="character" w:styleId="25">
    <w:name w:val="Hyperlink"/>
    <w:basedOn w:val="23"/>
    <w:unhideWhenUsed/>
    <w:qFormat/>
    <w:uiPriority w:val="99"/>
    <w:rPr>
      <w:color w:val="0563C1" w:themeColor="hyperlink"/>
      <w:u w:val="single"/>
      <w14:textFill>
        <w14:solidFill>
          <w14:schemeClr w14:val="hlink"/>
        </w14:solidFill>
      </w14:textFill>
    </w:rPr>
  </w:style>
  <w:style w:type="character" w:styleId="26">
    <w:name w:val="annotation reference"/>
    <w:basedOn w:val="23"/>
    <w:qFormat/>
    <w:uiPriority w:val="0"/>
    <w:rPr>
      <w:sz w:val="21"/>
      <w:szCs w:val="21"/>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9">
    <w:name w:val="Normal Indent1"/>
    <w:next w:val="11"/>
    <w:qFormat/>
    <w:uiPriority w:val="99"/>
    <w:pPr>
      <w:widowControl w:val="0"/>
      <w:ind w:firstLine="420" w:firstLineChars="200"/>
      <w:jc w:val="both"/>
    </w:pPr>
    <w:rPr>
      <w:rFonts w:ascii="Times New Roman" w:hAnsi="Times New Roman" w:eastAsia="宋体" w:cs="Times New Roman"/>
      <w:kern w:val="2"/>
      <w:sz w:val="21"/>
      <w:lang w:val="en-US" w:eastAsia="zh-CN" w:bidi="ar-SA"/>
    </w:rPr>
  </w:style>
  <w:style w:type="paragraph" w:customStyle="1" w:styleId="30">
    <w:name w:val="正文首行缩进1"/>
    <w:basedOn w:val="2"/>
    <w:qFormat/>
    <w:uiPriority w:val="0"/>
    <w:pPr>
      <w:spacing w:after="120"/>
      <w:ind w:firstLine="420"/>
    </w:pPr>
    <w:rPr>
      <w:rFonts w:ascii="Times New Roman" w:hAnsi="Times New Roman"/>
      <w:sz w:val="21"/>
      <w:szCs w:val="22"/>
    </w:rPr>
  </w:style>
  <w:style w:type="paragraph" w:customStyle="1" w:styleId="31">
    <w:name w:val="段"/>
    <w:next w:val="1"/>
    <w:qFormat/>
    <w:uiPriority w:val="0"/>
    <w:pPr>
      <w:autoSpaceDE w:val="0"/>
      <w:autoSpaceDN w:val="0"/>
      <w:ind w:firstLine="200"/>
      <w:jc w:val="both"/>
    </w:pPr>
    <w:rPr>
      <w:rFonts w:ascii="宋体" w:hAnsi="Times New Roman" w:eastAsia="宋体" w:cs="Times New Roman"/>
      <w:sz w:val="21"/>
      <w:szCs w:val="22"/>
      <w:lang w:val="en-US" w:eastAsia="zh-CN" w:bidi="ar-SA"/>
    </w:rPr>
  </w:style>
  <w:style w:type="character" w:customStyle="1" w:styleId="32">
    <w:name w:val="页脚 字符"/>
    <w:link w:val="16"/>
    <w:qFormat/>
    <w:uiPriority w:val="0"/>
    <w:rPr>
      <w:sz w:val="18"/>
      <w:szCs w:val="18"/>
    </w:rPr>
  </w:style>
  <w:style w:type="paragraph" w:customStyle="1" w:styleId="33">
    <w:name w:val="List Paragraph"/>
    <w:basedOn w:val="1"/>
    <w:qFormat/>
    <w:uiPriority w:val="34"/>
    <w:pPr>
      <w:ind w:firstLine="420"/>
    </w:pPr>
    <w:rPr>
      <w:szCs w:val="22"/>
    </w:rPr>
  </w:style>
  <w:style w:type="character" w:customStyle="1" w:styleId="34">
    <w:name w:val="页眉 字符"/>
    <w:basedOn w:val="23"/>
    <w:link w:val="17"/>
    <w:qFormat/>
    <w:uiPriority w:val="0"/>
    <w:rPr>
      <w:kern w:val="2"/>
      <w:sz w:val="18"/>
      <w:szCs w:val="18"/>
    </w:rPr>
  </w:style>
  <w:style w:type="character" w:customStyle="1" w:styleId="35">
    <w:name w:val="批注框文本 字符"/>
    <w:basedOn w:val="23"/>
    <w:link w:val="15"/>
    <w:qFormat/>
    <w:uiPriority w:val="0"/>
    <w:rPr>
      <w:kern w:val="2"/>
      <w:sz w:val="18"/>
      <w:szCs w:val="18"/>
    </w:rPr>
  </w:style>
  <w:style w:type="character" w:customStyle="1" w:styleId="36">
    <w:name w:val="批注文字 字符"/>
    <w:basedOn w:val="23"/>
    <w:link w:val="8"/>
    <w:qFormat/>
    <w:uiPriority w:val="0"/>
    <w:rPr>
      <w:rFonts w:ascii="Calibri" w:hAnsi="Calibri"/>
      <w:kern w:val="2"/>
      <w:sz w:val="21"/>
      <w:szCs w:val="24"/>
    </w:rPr>
  </w:style>
  <w:style w:type="character" w:customStyle="1" w:styleId="37">
    <w:name w:val="批注主题 字符"/>
    <w:basedOn w:val="36"/>
    <w:link w:val="7"/>
    <w:semiHidden/>
    <w:qFormat/>
    <w:uiPriority w:val="0"/>
    <w:rPr>
      <w:rFonts w:ascii="Calibri" w:hAnsi="Calibri"/>
      <w:b/>
      <w:bCs/>
      <w:kern w:val="2"/>
      <w:sz w:val="21"/>
      <w:szCs w:val="24"/>
    </w:rPr>
  </w:style>
  <w:style w:type="paragraph" w:customStyle="1" w:styleId="38">
    <w:name w:val="表名"/>
    <w:basedOn w:val="1"/>
    <w:qFormat/>
    <w:uiPriority w:val="0"/>
    <w:pPr>
      <w:ind w:firstLine="0" w:firstLineChars="0"/>
      <w:jc w:val="center"/>
    </w:pPr>
    <w:rPr>
      <w:rFonts w:ascii="楷体_GB2312" w:hAnsi="楷体_GB2312" w:eastAsia="楷体_GB2312"/>
      <w:b/>
      <w:szCs w:val="28"/>
    </w:rPr>
  </w:style>
  <w:style w:type="paragraph" w:customStyle="1" w:styleId="39">
    <w:name w:val="列出段落2"/>
    <w:basedOn w:val="1"/>
    <w:qFormat/>
    <w:uiPriority w:val="34"/>
    <w:pPr>
      <w:ind w:firstLine="420"/>
    </w:pPr>
  </w:style>
  <w:style w:type="paragraph" w:customStyle="1" w:styleId="40">
    <w:name w:val="列出段落11"/>
    <w:basedOn w:val="1"/>
    <w:qFormat/>
    <w:uiPriority w:val="34"/>
    <w:pPr>
      <w:ind w:firstLine="420"/>
    </w:pPr>
    <w:rPr>
      <w:rFonts w:cs="黑体"/>
      <w:szCs w:val="22"/>
    </w:rPr>
  </w:style>
  <w:style w:type="paragraph" w:customStyle="1" w:styleId="41">
    <w:name w:val="中兴正文"/>
    <w:basedOn w:val="10"/>
    <w:qFormat/>
    <w:uiPriority w:val="0"/>
    <w:pPr>
      <w:ind w:firstLine="480"/>
    </w:pPr>
    <w:rPr>
      <w:sz w:val="24"/>
    </w:rPr>
  </w:style>
  <w:style w:type="paragraph" w:customStyle="1" w:styleId="42">
    <w:name w:val="列出段落3"/>
    <w:basedOn w:val="1"/>
    <w:qFormat/>
    <w:uiPriority w:val="0"/>
    <w:pPr>
      <w:spacing w:afterLines="50"/>
      <w:ind w:firstLine="420"/>
    </w:pPr>
  </w:style>
  <w:style w:type="paragraph" w:customStyle="1" w:styleId="43">
    <w:name w:val="3级标题"/>
    <w:basedOn w:val="1"/>
    <w:qFormat/>
    <w:uiPriority w:val="0"/>
    <w:pPr>
      <w:keepNext/>
      <w:keepLines/>
      <w:widowControl/>
      <w:numPr>
        <w:ilvl w:val="2"/>
        <w:numId w:val="1"/>
      </w:numPr>
      <w:tabs>
        <w:tab w:val="left" w:pos="851"/>
      </w:tabs>
      <w:spacing w:before="120" w:beforeLines="50" w:after="120" w:afterLines="50"/>
      <w:jc w:val="left"/>
      <w:outlineLvl w:val="3"/>
    </w:pPr>
    <w:rPr>
      <w:rFonts w:ascii="宋体" w:hAnsi="宋体" w:eastAsia="宋体" w:cs="宋体"/>
      <w:color w:val="000000"/>
      <w:kern w:val="0"/>
      <w:sz w:val="24"/>
    </w:rPr>
  </w:style>
  <w:style w:type="paragraph" w:customStyle="1" w:styleId="44">
    <w:name w:val="正文2"/>
    <w:basedOn w:val="1"/>
    <w:qFormat/>
    <w:uiPriority w:val="0"/>
    <w:pPr>
      <w:spacing w:afterLines="50"/>
      <w:ind w:firstLine="480"/>
    </w:pPr>
    <w:rPr>
      <w:rFonts w:ascii="仿宋" w:hAnsi="仿宋" w:eastAsia="仿宋"/>
      <w:sz w:val="24"/>
    </w:rPr>
  </w:style>
  <w:style w:type="paragraph" w:customStyle="1" w:styleId="45">
    <w:name w:val="修订1"/>
    <w:hidden/>
    <w:semiHidden/>
    <w:qFormat/>
    <w:uiPriority w:val="99"/>
    <w:rPr>
      <w:rFonts w:ascii="仿宋_GB2312" w:hAnsi="仿宋_GB2312" w:eastAsia="仿宋_GB2312" w:cs="Times New Roman"/>
      <w:kern w:val="2"/>
      <w:sz w:val="32"/>
      <w:szCs w:val="24"/>
      <w:lang w:val="en-US" w:eastAsia="zh-CN" w:bidi="ar-SA"/>
    </w:rPr>
  </w:style>
  <w:style w:type="character" w:customStyle="1" w:styleId="46">
    <w:name w:val="正文文本 字符"/>
    <w:basedOn w:val="23"/>
    <w:link w:val="2"/>
    <w:qFormat/>
    <w:uiPriority w:val="99"/>
    <w:rPr>
      <w:rFonts w:ascii="宋体" w:hAnsi="宋体" w:eastAsia="仿宋_GB2312" w:cs="宋体"/>
      <w:kern w:val="2"/>
      <w:sz w:val="31"/>
      <w:szCs w:val="31"/>
      <w:lang w:val="zh-CN" w:bidi="zh-CN"/>
    </w:rPr>
  </w:style>
  <w:style w:type="paragraph" w:customStyle="1" w:styleId="47">
    <w:name w:val="p0"/>
    <w:basedOn w:val="1"/>
    <w:qFormat/>
    <w:uiPriority w:val="0"/>
    <w:pPr>
      <w:widowControl/>
    </w:pPr>
    <w:rPr>
      <w:rFonts w:eastAsia="宋体"/>
      <w:kern w:val="0"/>
      <w:szCs w:val="32"/>
    </w:rPr>
  </w:style>
  <w:style w:type="character" w:customStyle="1" w:styleId="48">
    <w:name w:val="font11"/>
    <w:basedOn w:val="23"/>
    <w:qFormat/>
    <w:uiPriority w:val="0"/>
    <w:rPr>
      <w:rFonts w:hint="eastAsia" w:ascii="仿宋_GB2312" w:eastAsia="仿宋_GB2312" w:cs="仿宋_GB2312"/>
      <w:b/>
      <w:bCs/>
      <w:color w:val="000000"/>
      <w:sz w:val="24"/>
      <w:szCs w:val="24"/>
      <w:u w:val="none"/>
    </w:rPr>
  </w:style>
  <w:style w:type="table" w:customStyle="1" w:styleId="49">
    <w:name w:val="Table Normal"/>
    <w:unhideWhenUsed/>
    <w:qFormat/>
    <w:uiPriority w:val="0"/>
    <w:tblPr>
      <w:tblLayout w:type="fixed"/>
      <w:tblCellMar>
        <w:top w:w="0" w:type="dxa"/>
        <w:left w:w="0" w:type="dxa"/>
        <w:bottom w:w="0" w:type="dxa"/>
        <w:right w:w="0" w:type="dxa"/>
      </w:tblCellMar>
    </w:tblPr>
  </w:style>
  <w:style w:type="paragraph" w:customStyle="1" w:styleId="50">
    <w:name w:val="style4"/>
    <w:basedOn w:val="1"/>
    <w:next w:val="51"/>
    <w:qFormat/>
    <w:uiPriority w:val="0"/>
    <w:pPr>
      <w:widowControl/>
      <w:spacing w:before="280" w:after="280"/>
    </w:pPr>
    <w:rPr>
      <w:rFonts w:ascii="宋体" w:eastAsia="宋体"/>
      <w:sz w:val="18"/>
    </w:rPr>
  </w:style>
  <w:style w:type="paragraph" w:customStyle="1" w:styleId="51">
    <w:name w:val="2"/>
    <w:next w:val="1"/>
    <w:qFormat/>
    <w:uiPriority w:val="0"/>
    <w:pPr>
      <w:widowControl w:val="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E1E40-B404-43C0-8994-EFA268EC12F0}">
  <ds:schemaRefs/>
</ds:datastoreItem>
</file>

<file path=docProps/app.xml><?xml version="1.0" encoding="utf-8"?>
<Properties xmlns="http://schemas.openxmlformats.org/officeDocument/2006/extended-properties" xmlns:vt="http://schemas.openxmlformats.org/officeDocument/2006/docPropsVTypes">
  <Template>Normal.dotm</Template>
  <Pages>43</Pages>
  <Words>356</Words>
  <Characters>399</Characters>
  <Lines>192</Lines>
  <Paragraphs>54</Paragraphs>
  <ScaleCrop>false</ScaleCrop>
  <LinksUpToDate>false</LinksUpToDate>
  <CharactersWithSpaces>497</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2020-09-11T04:46:00Z</dcterms:created>
  <dc:creator>xiuyuan</dc:creator>
  <cp:lastModifiedBy>Administrator</cp:lastModifiedBy>
  <cp:lastPrinted>2020-09-09T10:01:00Z</cp:lastPrinted>
  <dcterms:modified xsi:type="dcterms:W3CDTF">2025-05-20T08:32:49Z</dcterms:modified>
  <cp:revision>282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C085A2D2B4CD46C88CC311F432FE5163_13</vt:lpwstr>
  </property>
  <property fmtid="{D5CDD505-2E9C-101B-9397-08002B2CF9AE}" pid="4" name="KSOTemplateDocerSaveRecord">
    <vt:lpwstr>eyJoZGlkIjoiN2UxZWEyYmVkNzgxOGNiYmRmMzQ1NDlhMzY5ZTc5ZDAiLCJ1c2VySWQiOiI4NjAyNzMxOTEifQ==</vt:lpwstr>
  </property>
</Properties>
</file>