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新疆工业职业技术学院（新疆钢铁高级技工学校）</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bookmarkStart w:id="0" w:name="_GoBack"/>
      <w:bookmarkEnd w:id="0"/>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工业职业技术学院（新疆钢铁高级技工学校）是自治区工业和信息化厅管理的二级预算单位。学校主要职责任务：根据国家和自治区有关法律法规和政策开展全日制中、高等职业教育；根据社会需求，开展各种层次的非全日制学历教育和非学历教育；面向社会开展多种形式的培训和技能鉴定。</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新疆工业职业技术学院（新疆钢铁高级技工学校）2024年度，实有人数304人，其中：在职人员137人，增加1人；离休人员0人，较上年无变化；退休人员167人，增加2人。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工业职业技术学院（新疆钢铁高级技工学校）无下属预算单位，下设19个处室，分别是：党政办公室、党委组织（人事）部、党委宣传部、纪检监察室、党委学生工作部、规划科研处、教务处、计划财务处、安全保卫处、招生就业处、职业训练学院、后勤服务中心、工会办公室、思政教学部、公共教学部、机电工程系、冶金工程系、信息工程系（华为ICT学院）、经济与管理工程系。</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2024年度收入总计9,238.42万元，其中：本年收入合计9,221.35万元，使用非财政拨款结余（含专用结余）0.00万元，年初结转和结余17.06万元。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2024年度支出总计9,238.42万元，其中：本年支出合计9,086.70万元，结余分配0.00万元，年末结转和结余151.71万元。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收入支出总体与上年相比，增加496.80万元，增长5.68%，主要原因是：1.收入较上年共增加806.43 万元,其中：（1）一般公共预算财政拨款收入较上年增加1,588.91万元，主要为一是基本支出增加427.14万元，包括人员经费增加771.60万元、公用经费减少344.46万元；二是项目支出增加1,161.78万元。包括2024年学生资助补助经费项目256.18万元、2024年度新疆人才发展基金项目36.00万元、2024年自治区本级高校追加生均拨款经费项目861.00万元、自治区高校班主任辅导员补贴经费项目8.60万元；（2）因招生学生人数减少，学费住宿费收入减少，事业收入较上年减少894.11万元；（3）因高职奖助学金等项目增加是其他收入较上年增加111.63万元2.较上年减少了非财政拨款结余和专用结余87.07万元，本年再无此事项。3.减少消化年初结转和结余222.56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9,221.35万元，其中：财政拨款收入8,455.71万元,占91.70%；上级补助收入0.00万元,占0.00%；事业收入609.62万元，占6.61%；经营收入0.00万元,占0.00%；附属单位上缴收入0.00万元，占0.00%；其他收入156.02万元，占1.69%。</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本年支出9,086.70万元，其中：基本支出5,306.27万元，占58.40%；项目支出3,780.43万元，占41.60%；上缴上级支出0.00万元，占0.00%；经营支出0.00万元，占0.00%；对附属单位补助支出0.00万元，占0.00%。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8,455.71万元，其中：年初财政拨款结转和结余0.00万元，本年财政拨款收入8,455.71万元。财政拨款支出总计8,455.71万元，其中：年末财政拨款结转和结余71.47万元，本年财政拨款支出8,384.23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1,370.87万元，增长19.35%，主要原因是：一是年初财政拨款结转和结余较上年减少218.04万元；二是财政拨款本年收入增加1,588.91万元，原因是：一般公共预算财政拨款收入增加1,588.91万元。其中（1）一般公共预算财政拨款基本支出收入增加427.14万元，包括人员经费增加771.60万元、公用经费减少344.46万元，原因是学生人数增加相应生均拨款总额增加，生均拨款全部用于安排基本支出。（2）一般公共预算财政拨款项目支出收入增加1,161.78万元。包括2024年学生资助补助经费项目256.18万元、2024年度新疆人才发展基金项目36.00万元、2024年自治区本级高校追加生均拨款经费项目861.00万元、自治区高校班主任辅导员补贴经费项目8.60万元，原因是学校申请的新疆人才发展基金项目、自治区本级高校追加生均拨款经费项目得到落实以及财政拨付高职学生奖助学金等资助补助经费较上年增加。与年初预算相比，年初预算数7,285.77万元，决算数8,455.71万元，预决算差异率16.06%，主要原因是：一是基本支出较年初预算增加9.70万元，主要是由于年中追加丧葬费抚恤金等基本支出预算10.63万元，同时调减年初公务接待费基本支出预算0.93万元所致。二是年中追加项目预算1,160.24万元，包括2024年学生资助补助经费项目254.64万元、2024年度新疆人才发展基金项目36.00万元、2024年自治区本级高校追加生均拨款经费项目861.00万元、自治区高校班主任辅导员补贴经费项目8.60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8,384.23万元，占本年支出合计的92.27%。与上年相比，增加1,299.39万元，增长18.34%，主要原因是：一是基本支出增加427.14万元，其中人员经费增加771.60万元、公用经费减少344.46万元，原因是学生人数增加相应生均拨款总额增加，生均拨款全部用于安排基本支出，相应基本支出增加。二是项目支出增加872.26万元，原因是2024年学生资助补助经费项目、2024年度新疆人才发展基金项目、2024年自治区本级高校追加生均拨款经费项目、自治区高校班主任辅导员补贴经费项目较上年增加。与年初预算相比，年初预算数7,285.77万元，决算数8,384.23万元，预决算差异率15.08%，主要原因是：一是基本支出较年初预算增加9.70万元，主要是由于年中追加丧葬费抚恤金等基本支出预算10.63万元，同时调减年初公务接待费基本支出预算0.93万元所致。二是年中追加项目预算，相应项目支出增加1,088.77万元，包括新疆人才发展基金项目36.00万元、2024年学生资助补助经费183.17万元、2024年自治区本级高校追加生均拨款经费项目861.00万元、自治区高校班主任辅导员补贴经费8.60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教育支出（类）8,368.23万元，占99.81%。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社会保障和就业支出（类）16.00万元，占0.19%。</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教育支出（类）职业教育（款）中等职业教育（项）：支出决算数为136.83万元，比上年决算减少24.00万元，下降14.92%，主要原因是：项目支出较上年减少24.00万元，本年中等职业教育学生人数减少，因此免学费、免住宿教材费、奖助学金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教育支出（类）职业教育（款）技校教育（项）：支出决算数为12.02万元，比上年决算减少22.82万元，下降65.50%，主要原因是：项目支出较上年减少22.82万元，本年技校教育学生人数减少，因此免学费、免住宿教材费、助学金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教育支出（类）职业教育（款）高等职业教育（项）：支出决算数为8,219.38万元，比上年决算增加1,376.77万元，增长20.12%，主要原因是：一是基本支出较上年增加473.70万元，其中人员经费增加771.58万元，原因是本年在职人员增加，且人员增资，因此人员经费支出增加。公用经费较上年减少344.46万元，原因是本年度各项工作有序开展，支出按年初预算执行，但因学校进行整合机构合并，相应日常公用支出减少。二是项目支出较上年增加903.07万元，本年学校申请以及依据政策享受的各类项目资金支出增加，以及随着高等职业教育学生人数增加，相应奖助学金、高校伙食补助等支出也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人力资源和社会保障管理事务（款）就业管理事务（项）：支出决算数为16.00万元，比上年决算增加16.00万元，增长100.00%，主要原因是：本年度学校申请新疆人才发展基金2024年度第一轮支持资金—天山英才培养计划（第二批）-新疆工匠，列入就业管理事务，上年无此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社会保障和就业支出（类）行政事业单位养老支出（款）事业单位离退休（项）：支出决算数为0.00万元，比上年决算减少46.55万元，下降100.00%，主要原因是：上年度追加第三、四季度退休人员丧葬费抚恤金，列入事业单位离退休，本年无此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5,306.27万元，其中：人员经费4,672.20万元，包括：基本工资、津贴补贴、奖金、绩效工资、机关事业单位基本养老保险缴费、职业年金缴费、职工基本医疗保险缴费、公务员医疗补助缴费、其他社会保障缴费、住房公积金、其他工资福利支出、退休费、抚恤金、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公用经费634.07万元，包括：办公费、印刷费、水费、电费、邮电费、取暖费、差旅费、公务接待费、工会经费、福利费、公务用车运行维护费、其他交通费用和其他商品和服务支出。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6.17万元，比上年减少1.31万元，下降17.51%，主要原因是：严格执行中央八项规定及实施细则，做到“三公”经费只减不增，无预算不支出。其中：因公出国（境）费支出0.00万元,占0.00%，与上年相比无变化，主要原因是：我单位无因公出国（境）费；公务用车购置及运行维护费支出6.01万元，占97.41%，比上年减少0.32万元，下降5.06%，主要原因是：严格执行公务用车管理制度，合理控制公务用车运行费用；公务接待费支出0.16万元，占2.59%，比上年减少0.98万元，下降85.96%，主要原因是：严格执行中央八项规定及实施细则，严格控制公务接待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w:t>
      </w:r>
      <w:r>
        <w:rPr>
          <w:rFonts w:hint="eastAsia" w:ascii="仿宋_GB2312" w:eastAsia="仿宋_GB2312"/>
          <w:b w:val="0"/>
          <w:sz w:val="32"/>
          <w:szCs w:val="32"/>
          <w:lang w:val="en-US" w:eastAsia="zh-CN"/>
        </w:rPr>
        <w:t>包括</w:t>
      </w:r>
      <w:r>
        <w:rPr>
          <w:rFonts w:ascii="仿宋_GB2312" w:eastAsia="仿宋_GB2312"/>
          <w:b w:val="0"/>
          <w:sz w:val="32"/>
          <w:szCs w:val="32"/>
        </w:rPr>
        <w:t>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6.01万元，其中：公务用车购置费0.00万元，公务用车运行维护费6.01万元。公务用车运行维护费开支内容包括车辆保险、停车过路费、车辆加油、车辆维修等费用。公务用车购置数0辆，公务用车保有量5辆。国有资产占用情况中固定资产车辆5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公务接待费0.16万元，开支内容包括公务接待相关人员发生的餐费。单位全年安排的国内公务接待2批次，11人次。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6.17万元，决算数6.17万元，预决算差异率0.00%，主要原因是：严格执行中央八项规定及实施细则，做到“三公”经费只减不增，无预算不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6.01万元，决算数6.01万元，预决算差异率0.00%，主要原因是：严格执行公务用车管理制度，公务用车运行费在预算范围内支出；公务接待费全年预算数0.16万元，决算数0.16万元，预决算差异率0.00%，主要原因是：严格执行中央八项规定及实施细则，严格控制公务接待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2024年度新疆工业职业技术学院（新疆钢铁高级技工学校）单位（事业单位）公用经费支出634.07万元，比上年减少344.46万元，下降35.20%，主要原因是：学校整合机构合并，使得公用经费支出减少。</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2024年度政府采购支出总额1,555.79万元，其中：政府采购货物支出1,173.59万元、政府采购工程支出148.86万元、政府采购服务支出233.35万元。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授予中小企业合同金额885.85万元，占政府采购支出总额的56.94%，其中：授予小微企业合同金额581.50万元，占政府采购支出总额的37.38%。</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22,087.28平方米，价值3,704.22万元。车辆5辆，价值50.08万元，其中：副部（省）级及以上领导用车0辆、主要负责人用车0辆、机要通信用车0辆、应急保障用车0辆、执法执勤用车0辆、特种专业技术用车0辆、离退休干部服务用车0辆、其他用车5辆，其他用车主要是：鞍山大客车、两辆五十铃客货两用车、普通型桑塔纳轿车、解放141;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w:t>
      </w:r>
      <w:r>
        <w:rPr>
          <w:rFonts w:hint="eastAsia" w:ascii="仿宋_GB2312" w:eastAsia="仿宋_GB2312"/>
          <w:b w:val="0"/>
          <w:sz w:val="32"/>
          <w:szCs w:val="32"/>
          <w:lang w:eastAsia="zh-CN"/>
        </w:rPr>
        <w:t>，</w:t>
      </w:r>
      <w:r>
        <w:rPr>
          <w:rFonts w:ascii="仿宋_GB2312" w:eastAsia="仿宋_GB2312"/>
          <w:b w:val="0"/>
          <w:sz w:val="32"/>
          <w:szCs w:val="32"/>
        </w:rPr>
        <w:t>全年预算1,605.00万元，全年执行数702.47万元。预算绩效管理取得的成效：一是合理编制项目支出绩效目标表，明确项目负责人，加强预算编制、执行、监督力度。二是落实项目支出进度，按期通过绩效管理系统向财政厅报送项目支出绩效监控情况表，根据监控情况，及时督促项目执行。发现的问题及原因：一是委托业务项目数减少，相应项目支出减少。二是学生助学及学生活动成本已全面覆盖，但因学校整合机构合并，学生总人数减少，因而偏差率大，致使部门项目预算不能严格按照年初预算的预期顺利进行。下一步改进措施：一是严格按《预算法》等法律法规，加强预算编制的科学性，根据当年学校重点工作安排情况，制定预算编制方案，合理安排预算资金，提高预算执行的效果。二是今后将根据学校整合机构合并，学生总人数减少等实际情况，重新梳理学生助学及学生活动成本指标，力求精准。三是强化绩效管理，细化指标管理，对预算执行的绩效进行全面评估和监督。四是学校财务部门按当年资金执行进度要求，督促部门资金执行进度，及时发现执行过程中的问题，以便迅速采取相应的对策。保证项目按时完成。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504F5"/>
    <w:rsid w:val="0C4F1BEB"/>
    <w:rsid w:val="0FFD75C9"/>
    <w:rsid w:val="15B2006F"/>
    <w:rsid w:val="16443E43"/>
    <w:rsid w:val="16612C47"/>
    <w:rsid w:val="17CD4BDB"/>
    <w:rsid w:val="17DD6B18"/>
    <w:rsid w:val="1AC94917"/>
    <w:rsid w:val="22BA5BB9"/>
    <w:rsid w:val="36D30B9F"/>
    <w:rsid w:val="39124262"/>
    <w:rsid w:val="41E675E4"/>
    <w:rsid w:val="4BFB49C8"/>
    <w:rsid w:val="53E421E6"/>
    <w:rsid w:val="55772DDF"/>
    <w:rsid w:val="5891247A"/>
    <w:rsid w:val="5B2555BE"/>
    <w:rsid w:val="5D347D3A"/>
    <w:rsid w:val="5F4E6765"/>
    <w:rsid w:val="5F7A1C50"/>
    <w:rsid w:val="66214BD4"/>
    <w:rsid w:val="698C2CAC"/>
    <w:rsid w:val="70CD6084"/>
    <w:rsid w:val="738857C0"/>
    <w:rsid w:val="74DE7DCA"/>
    <w:rsid w:val="7A540C7C"/>
    <w:rsid w:val="7B256B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1382</Words>
  <Characters>1537</Characters>
  <ScaleCrop>false</ScaleCrop>
  <LinksUpToDate>false</LinksUpToDate>
  <CharactersWithSpaces>1546</CharactersWithSpaces>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2024-12-31T01:56:00Z</dcterms:created>
  <dc:creator>Administrator</dc:creator>
  <cp:lastModifiedBy>Administrator</cp:lastModifiedBy>
  <dcterms:modified xsi:type="dcterms:W3CDTF">2025-09-05T02:45:12Z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A85A77D17154471E84CDC7B5E3F9589D_13</vt:lpwstr>
  </property>
  <property fmtid="{D5CDD505-2E9C-101B-9397-08002B2CF9AE}" pid="4" name="KSOTemplateDocerSaveRecord">
    <vt:lpwstr>eyJoZGlkIjoiMTY2MzAzZGExMmJkNWFlYWE0MjE0MzU0MGExYzE5ZmMiLCJ1c2VySWQiOiIzNDgxNTQ2NTgifQ==</vt:lpwstr>
  </property>
</Properties>
</file>