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D8305">
      <w:pPr>
        <w:widowControl/>
        <w:spacing w:before="0" w:beforeLines="0" w:beforeAutospacing="0" w:after="0" w:afterLines="0" w:afterAutospacing="0" w:line="240" w:lineRule="auto"/>
        <w:jc w:val="left"/>
        <w:rPr>
          <w:rFonts w:ascii="宋体" w:eastAsia="宋体"/>
          <w:sz w:val="32"/>
          <w:szCs w:val="32"/>
        </w:rPr>
      </w:pPr>
    </w:p>
    <w:p w14:paraId="054E8382">
      <w:pPr>
        <w:widowControl/>
        <w:spacing w:before="0" w:beforeLines="0" w:beforeAutospacing="0" w:after="0" w:afterLines="0" w:afterAutospacing="0" w:line="240" w:lineRule="auto"/>
        <w:jc w:val="left"/>
        <w:rPr>
          <w:rFonts w:ascii="宋体" w:eastAsia="宋体"/>
          <w:sz w:val="44"/>
          <w:szCs w:val="44"/>
        </w:rPr>
      </w:pPr>
    </w:p>
    <w:p w14:paraId="54F0AEFD">
      <w:pPr>
        <w:widowControl/>
        <w:spacing w:before="0" w:beforeLines="0" w:beforeAutospacing="0" w:after="0" w:afterLines="0" w:afterAutospacing="0" w:line="240" w:lineRule="auto"/>
        <w:jc w:val="left"/>
        <w:rPr>
          <w:rFonts w:ascii="宋体" w:eastAsia="宋体"/>
          <w:sz w:val="44"/>
          <w:szCs w:val="44"/>
        </w:rPr>
      </w:pPr>
    </w:p>
    <w:p w14:paraId="14F88781">
      <w:pPr>
        <w:widowControl/>
        <w:spacing w:before="0" w:beforeLines="0" w:beforeAutospacing="0" w:after="0" w:afterLines="0" w:afterAutospacing="0" w:line="240" w:lineRule="auto"/>
        <w:jc w:val="left"/>
        <w:rPr>
          <w:rFonts w:ascii="宋体" w:eastAsia="宋体"/>
          <w:sz w:val="44"/>
          <w:szCs w:val="44"/>
        </w:rPr>
      </w:pPr>
    </w:p>
    <w:p w14:paraId="1AE2892E">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昌吉回族自治州无线电管理中心</w:t>
      </w:r>
    </w:p>
    <w:p w14:paraId="326DB8C1">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6855E0E0">
      <w:pPr>
        <w:widowControl/>
      </w:pPr>
      <w:r>
        <w:rPr>
          <w:b w:val="0"/>
          <w:sz w:val="0"/>
          <w:szCs w:val="0"/>
        </w:rPr>
        <w:br w:type="page"/>
      </w:r>
    </w:p>
    <w:p w14:paraId="1A1CB10F">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5554BA6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12394AF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3A16840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3913610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2CEAED1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3518FC3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A3AC27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56E6C70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209BEE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2894218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31DE913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2086AD1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05103E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7B1004A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15ADCBD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13E645A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39BAA1F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6819C0C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69C9EF9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03A8EFC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24A184D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1DE1DDE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72A41D1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472A899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418E594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4032358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7BC56A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4DD251C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69EC1FA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3D033B4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961444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018F14E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5488CA1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408B3A7F">
      <w:pPr>
        <w:widowControl/>
      </w:pPr>
      <w:r>
        <w:rPr>
          <w:b w:val="0"/>
          <w:sz w:val="0"/>
          <w:szCs w:val="0"/>
        </w:rPr>
        <w:br w:type="page"/>
      </w:r>
    </w:p>
    <w:p w14:paraId="3CDEDDE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50FD07C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558D55A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14:paraId="4472EA0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1548C3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昌吉回族自治州无线电管理中心2024年度，实有人数10人，其中：在职人员6人，较上年无变化；离休人员0人，较上年无变化；退休人员4人，较上年无变化；</w:t>
      </w:r>
    </w:p>
    <w:p w14:paraId="408948C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昌吉回族自治州无线电管理中心无下属预算单位，下设3个科室，分别是：监测站、综合科、业务科。</w:t>
      </w:r>
    </w:p>
    <w:p w14:paraId="462944AB">
      <w:pPr>
        <w:widowControl/>
      </w:pPr>
      <w:r>
        <w:rPr>
          <w:b w:val="0"/>
          <w:sz w:val="0"/>
          <w:szCs w:val="0"/>
        </w:rPr>
        <w:br w:type="page"/>
      </w:r>
    </w:p>
    <w:p w14:paraId="098409E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62829D9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44B4758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2024年度收入总计244.76万元，其中：本年收入合计188.10万元，使用非财政拨款结余（含专用结余）56.50万元，年初结转和结余0.16万元。</w:t>
      </w:r>
    </w:p>
    <w:p w14:paraId="43E471E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2024年度支出总计244.76万元，其中：本年支出合计244.53万元，结余分配0.00万元，年末结转和结余0.23万元。</w:t>
      </w:r>
    </w:p>
    <w:p w14:paraId="68A7B6B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54.57万元，增长28.69%，主要原因是：一是使用非财政拨款结余较上年增加56.50万元，主要是本年使用非财政拨款结余资金安排天池固定站监测系统扩频升级项目、无线电法治科普教育实践基地设计实施项目。二是本年收入较上年减少1.92万元，其中：1.财政拨款收入减少1.55万元，主要是中央无线电管理经费项目减少11.91万元，在职人员调资及社保、公积金缴费基数上调等人员经费支出增加8.34万元，合理安排日常必要经费支出，日常公用经费增加2.02万元；2.其他收入减少0.37万元，为银行利息收入减少。三是年初结转结余较上年减少0.01万元。</w:t>
      </w:r>
    </w:p>
    <w:p w14:paraId="19E102D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9D160E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本年收入188.10万元，其中：财政拨款收入188.03万元,占99.96%；上级补助收入0.00万元,占0.00%；事业收入0.00万元，占0.00%；经营收入0.00万元,占0.00%；附属单位上缴收入0.00万元，占0.00%；其他收入0.07万元，占0.04%。</w:t>
      </w:r>
    </w:p>
    <w:p w14:paraId="0D8B05D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7DF757A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本年支出244.53万元，其中：基本支出130.45万元，占53.35%；项目支出114.08万元，占46.65%；上缴上级支出0.00万元，占0.00%；经营支出0.00万元，占0.00%；对附属单位补助支出0.00万元，占0.00%。</w:t>
      </w:r>
    </w:p>
    <w:p w14:paraId="49D4CFD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3EB315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2024年度财政拨款收入总计188.03万元，其中：年初财政拨款结转和结余0.00万元，本年财政拨款收入188.03万元。财政拨款支出总计188.03万元，其中：年末财政拨款结转和结余0.00万元，本年财政拨款支出188.03万元。</w:t>
      </w:r>
    </w:p>
    <w:p w14:paraId="592B512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1.55万元，下降0.82%，主要原因是：一是中央无线电管理经费项目减少11.91万元；二是在职人员调资及社保、公积金缴费基数上调等人员经费支出增加8.34万元；三是合理安排日常必要经费支出，日常公用经费增加2.02万元。与年初预算相比，年初预算数193.98万元，决算数188.03万元，预决算差异率-3.07%，主要原因是：一是追加一般公共预算财政拨款基本预算人员类项目8.63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0.82万元，调减年初一般公共预算财政拨款基本预算人员经费4.59万元；三是调减年初一般公共预算财政拨款项目预算中央无线电管理经费项目9.17万元。</w:t>
      </w:r>
    </w:p>
    <w:p w14:paraId="6653244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91DCDB6">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1F6A062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188.03万元，占本年支出合计的76.89%。与上年相比，减少1.55万元，下降0.82%，主要原因是：一是中央无线电管理经费项目减少11.91万元；二是在职人员调资及社保、公积金缴费基数上调等人员经费支出增加8.34万元；三是合理安排日常必要经费支出，日常公用经费增加2.02万元。与年初预算相比，年初预算数193.98万元，决算数188.03万元，预决算差异率-3.07%，主要原因是：一是追加一般公共预算财政拨款基本预算人员类项目8.63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0.82万元，调减年初一般公共预算财政拨款基本预算人员经费4.59万元；三是调减年初一般公共预算财政拨款项目预算中央无线电管理经费项目9.17万元。</w:t>
      </w:r>
    </w:p>
    <w:p w14:paraId="082CD1B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4E41458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社会保障和就业支出（类）18.50万元，占9.84%。</w:t>
      </w:r>
    </w:p>
    <w:p w14:paraId="1F1AC93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卫生健康支出（类）6.26万元，占3.33%。</w:t>
      </w:r>
    </w:p>
    <w:p w14:paraId="2FF1314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资源勘探工业信息等支出（类）155.26万元，占82.57%。</w:t>
      </w:r>
    </w:p>
    <w:p w14:paraId="6DD11AF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住房保障支出（类）8.02万元，占4.27%。</w:t>
      </w:r>
    </w:p>
    <w:p w14:paraId="5BCFB6E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12A2D1C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1、社会保障和就业支出（类）行政事业单位养老支出（款）事业单位离退休（项）：支出决算数为7.85万元，比上年决算增加0.19万元，增长2.48%，主要原因是：退休人员退休费调增。</w:t>
      </w:r>
    </w:p>
    <w:p w14:paraId="38D82DA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2、社会保障和就业支出（类）行政事业单位养老支出（款）机关事业单位基本养老保险缴费支出（项）：支出决算数为10.65万元，比上年决算增加1.34万元，增长14.39%，主要原因是：养老保险缴费基数上调。</w:t>
      </w:r>
    </w:p>
    <w:p w14:paraId="19E8E53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3、卫生健康支出（类）行政事业单位医疗（款）事业单位医疗（项）：支出决算数为6.26万元，比上年决算增加1.29万元，增长25.96%，主要原因是：基本医疗保险缴费基数上调。</w:t>
      </w:r>
    </w:p>
    <w:p w14:paraId="6842A0A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资源勘探工业信息等支出（类）工业和信息产业监管（款）无线电及信息通信监管（项）：支出决算数为155.26万元，比上年决算减少4.77万元，下降2.98%，主要原因是：一是中央无线电管理经费项目减少11.91万元；二是在职人员调资及工伤、失业保险缴费基数上调导致人员经费支出增加5.12万元；三是合理安排日常必要经费支出，日常公用经费增加2.02 万元。</w:t>
      </w:r>
    </w:p>
    <w:p w14:paraId="011EDC26">
      <w:pPr>
        <w:widowControl/>
        <w:spacing w:before="0" w:beforeLines="0" w:beforeAutospacing="0" w:after="0" w:afterLines="0" w:afterAutospacing="0" w:line="240" w:lineRule="auto"/>
        <w:ind w:firstLine="640" w:firstLineChars="200"/>
        <w:rPr>
          <w:rFonts w:ascii="黑体" w:eastAsia="黑体"/>
          <w:b w:val="0"/>
          <w:sz w:val="32"/>
          <w:szCs w:val="32"/>
        </w:rPr>
      </w:pPr>
      <w:r>
        <w:rPr>
          <w:rFonts w:ascii="仿宋_GB2312" w:eastAsia="仿宋_GB2312"/>
          <w:b w:val="0"/>
          <w:sz w:val="32"/>
          <w:szCs w:val="32"/>
        </w:rPr>
        <w:t>5、住房保障支出（类）住房改革支出（款）住房公积金（项）：支出决算数为8.02万元，比上年决算增加0.40万元，增长5.25%，主要原因是：住房公积金缴费基数上调。</w:t>
      </w:r>
    </w:p>
    <w:p w14:paraId="1317BBD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0CAE979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130.45万元，其中：人员经费108.82万元，包括：基本工资、津贴补贴、奖金、绩效工资、机关事业单位基本养老保险缴费、职工基本医疗保险缴费、其他社会保障缴费、住房公积金、退休费和其他对个人和家庭的补助。</w:t>
      </w:r>
    </w:p>
    <w:p w14:paraId="0DBFD91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公用经费21.63万元，包括：办公费、水费、邮电费、取暖费、差旅费、工会经费、福利费、公务用车运行维护费和其他商品和服务支出。</w:t>
      </w:r>
    </w:p>
    <w:p w14:paraId="370D810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36435F3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3147CAA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7FE6030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3A2C5A1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77B973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9.71万元，比上年减少0.07万元，下降0.72%，主要原因是：严格执行中央八项规定及相关细则，严控“三公”经费支出。其中：因公出国（境）费支出0.00万元,占0.00%，与上年相比无变化，主要原因是：我单位无因公出国（境）费；公务用车购置及运行维护费支出9.71万元，占100.00%，比上年减少0.07万元，下降0.72%，主要原因是：严格执行公务用车管理制度，合理控制公务用车运行费用，做到公务用车运行费用只减不增；公务接待费支出0.00万元，占0.00%，与上年相比无变化，主要原因是：我单位无公务接待费。</w:t>
      </w:r>
    </w:p>
    <w:p w14:paraId="61E79F78">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7CB2DD8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14:paraId="5109C63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9.71万元，其中：公务用车购置费0.00万元，公务用车运行维护费9.71万元。公务用车运行维护费开支内容包括车辆加油费、维修费、过路费、车辆审验费、保险费。公务用车购置数0辆，公务用车保有量6辆。国有资产占用情况中固定资产车辆6辆，与公务用车保有量差异原因是：与公务用车保有量无差异。</w:t>
      </w:r>
    </w:p>
    <w:p w14:paraId="2D4BAAD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14:paraId="30991ED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9.71万元，决算数9.71万元，预决算差异率0.00%，主要原因是：严格执行公务用车管理制度，合理控制公务用车运行费用。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9.71万元，决算数9.71万元，预决算差异率0.00%，主要原因是：严格执行中央八项规定及相关细则，严控“三公”经费支出；公务接待费全年预算数0.00万元，决算数0.00万元，预决算差异率0.00%，主要原因是：我单位无公务接待费。</w:t>
      </w:r>
    </w:p>
    <w:p w14:paraId="47938C0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18FD74C7">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1EE457A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2024年度昌吉回族自治州无线电管理中心单位（事业单位）公用经费支出21.63万元，比上年增加2.03万元，增长10.36%，主要原因是：合理安排日常必要经费支出，本年公用经费增加。</w:t>
      </w:r>
    </w:p>
    <w:p w14:paraId="0470A9C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3207A13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2024年度政府采购支出总额26.60万元，其中：政府采购货物支出3.98万元、政府采购工程支出0.00万元、政府采购服务支出22.62万元。</w:t>
      </w:r>
    </w:p>
    <w:p w14:paraId="294A436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授予中小企业合同金额22.80万元，占政府采购支出总额的85.71%，其中：授予小微企业合同金额22.80万元，占政府采购支出总额的85.71%。</w:t>
      </w:r>
    </w:p>
    <w:p w14:paraId="37294B9F">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01059EF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2,802.59平方米，价值669.63万元。车辆6辆，价值338.59万元，其中：副部（省）级及以上领导用车0辆、主要负责人用车0辆、机要通信用车0辆、应急保障用车0辆、执法执勤用车1辆、特种专业技术用车5辆、离退休干部服务用车0辆、其他用车0辆，其他用车主要是：我单位无其他用车;单价100万元（含）以上设备（不含车辆）11台（套）。</w:t>
      </w:r>
    </w:p>
    <w:p w14:paraId="204D620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21D2E82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56.50万元，全年执行数56.50万元。预算绩效管理取得的成效：一是严格执行《工信厅全面预算绩效管理办法》，日常对项目资金加快预算执行，确保绩效监控和绩效评价执行率，规范各项预算执行活动,确保预算执行,发挥财政资金的最大效用,取得了良好的绩效成果；二是各项工作实施及资金使用情况均在绩效目标设定时限完成，在项目经费的使用上，在保证各项任务顺利完成的同时，严格落实厉行节约的原则。发现的问题及原因：一是绩效目标设置不够科学，编制的项目自评指标体系不够精细，绩效目标不具体，绩效目标未完全细化；二是预算绩效观念不强，工作质量待提高，部分预算单位对预算绩效管理工作重视程度还不足，工作缺乏主动性，对预算绩效管理工作的意义、框架、思路、操作规程认识不够深入，申报绩效目标不够明确，设计的评价指标体系不科学、不严谨。下一步改进措施：一是在今后的预算绩效申报时，应将全年工作任务细化分解为具体的工作目标，并尽量采取定量的方式制定清晰、可衡量的绩效指标，提高项目的使用经济功能精确度；二是完善各项内控制度，建立上下协调，部门联动、层层落实的工作责任制，将绩效管理责任分解落实到具体科室、明确到具体责任人，确保每一笔资金花的安全、用的高效；三是加强对专项资金预算执行力度的考核，确保项目执行按期完成。具体附项目支出绩效自评表。</w:t>
      </w:r>
    </w:p>
    <w:p w14:paraId="604E5FA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5D1F43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0504A4D3">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2F5E4AE7">
      <w:pPr>
        <w:widowControl/>
      </w:pPr>
      <w:r>
        <w:rPr>
          <w:b w:val="0"/>
          <w:sz w:val="0"/>
          <w:szCs w:val="0"/>
        </w:rPr>
        <w:br w:type="page"/>
      </w:r>
    </w:p>
    <w:p w14:paraId="1CA470C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33A324A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77896ED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95AC18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5373DD3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358602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3243100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2D1C475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3ABACD0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A6A7A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92A778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6162309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512D96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55938AD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w:t>
      </w:r>
      <w:bookmarkStart w:id="0" w:name="_GoBack"/>
      <w:r>
        <w:rPr>
          <w:rFonts w:ascii="仿宋_GB2312" w:eastAsia="仿宋_GB2312"/>
          <w:b w:val="0"/>
          <w:sz w:val="32"/>
          <w:szCs w:val="32"/>
        </w:rPr>
        <w:t>过桥</w:t>
      </w:r>
      <w:bookmarkEnd w:id="0"/>
      <w:r>
        <w:rPr>
          <w:rFonts w:ascii="仿宋_GB2312" w:eastAsia="仿宋_GB2312"/>
          <w:b w:val="0"/>
          <w:sz w:val="32"/>
          <w:szCs w:val="32"/>
        </w:rPr>
        <w:t>费、保险费、安全奖励费用等支出；公务接待费反映单位按规定开支的各类公务接待（含外宾接待）费用。</w:t>
      </w:r>
    </w:p>
    <w:p w14:paraId="1AFDA4B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6DDA8F7C">
      <w:pPr>
        <w:widowControl/>
      </w:pPr>
      <w:r>
        <w:rPr>
          <w:b w:val="0"/>
          <w:sz w:val="0"/>
          <w:szCs w:val="0"/>
        </w:rPr>
        <w:br w:type="page"/>
      </w:r>
    </w:p>
    <w:p w14:paraId="4429A2D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625C68A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6AA58DB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1A1E8DD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3DDD0C4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806598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1A1382C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4CB3544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0AD651F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4440B4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150421BD"/>
    <w:rsid w:val="237A580B"/>
    <w:rsid w:val="55D20D60"/>
    <w:rsid w:val="66C33B55"/>
    <w:rsid w:val="6E2A2583"/>
    <w:rsid w:val="6E5E6D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5282</Words>
  <Characters>5834</Characters>
  <TotalTime>1</TotalTime>
  <ScaleCrop>false</ScaleCrop>
  <LinksUpToDate>false</LinksUpToDate>
  <CharactersWithSpaces>5837</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2025-09-03T17:25:00Z</dcterms:created>
  <dc:creator>Administrator</dc:creator>
  <cp:lastModifiedBy>岁月无痕</cp:lastModifiedBy>
  <dcterms:modified xsi:type="dcterms:W3CDTF">2025-10-14T08:59:07Z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BB436B825F4C4F87BF1AB1816F5281CE_12</vt:lpwstr>
  </property>
</Properties>
</file>