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CA1FDA">
      <w:pPr>
        <w:widowControl/>
        <w:spacing w:before="0" w:beforeLines="0" w:beforeAutospacing="0" w:after="0" w:afterLines="0" w:afterAutospacing="0" w:line="240" w:lineRule="auto"/>
        <w:jc w:val="left"/>
        <w:rPr>
          <w:rFonts w:ascii="宋体" w:eastAsia="宋体"/>
          <w:sz w:val="32"/>
          <w:szCs w:val="32"/>
        </w:rPr>
      </w:pPr>
    </w:p>
    <w:p w14:paraId="4449FD32">
      <w:pPr>
        <w:widowControl/>
        <w:spacing w:before="0" w:beforeLines="0" w:beforeAutospacing="0" w:after="0" w:afterLines="0" w:afterAutospacing="0" w:line="240" w:lineRule="auto"/>
        <w:jc w:val="left"/>
        <w:rPr>
          <w:rFonts w:ascii="宋体" w:eastAsia="宋体"/>
          <w:sz w:val="44"/>
          <w:szCs w:val="44"/>
        </w:rPr>
      </w:pPr>
    </w:p>
    <w:p w14:paraId="3550FF3E">
      <w:pPr>
        <w:widowControl/>
        <w:spacing w:before="0" w:beforeLines="0" w:beforeAutospacing="0" w:after="0" w:afterLines="0" w:afterAutospacing="0" w:line="240" w:lineRule="auto"/>
        <w:jc w:val="left"/>
        <w:rPr>
          <w:rFonts w:ascii="宋体" w:eastAsia="宋体"/>
          <w:sz w:val="44"/>
          <w:szCs w:val="44"/>
        </w:rPr>
      </w:pPr>
    </w:p>
    <w:p w14:paraId="252DA1BC">
      <w:pPr>
        <w:widowControl/>
        <w:spacing w:before="0" w:beforeLines="0" w:beforeAutospacing="0" w:after="0" w:afterLines="0" w:afterAutospacing="0" w:line="240" w:lineRule="auto"/>
        <w:jc w:val="left"/>
        <w:rPr>
          <w:rFonts w:ascii="宋体" w:eastAsia="宋体"/>
          <w:sz w:val="44"/>
          <w:szCs w:val="44"/>
        </w:rPr>
      </w:pPr>
    </w:p>
    <w:p w14:paraId="705BE7EC">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新疆维吾尔自治区工业经济和信息化研究院</w:t>
      </w:r>
    </w:p>
    <w:p w14:paraId="163533DB">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77FE01FB">
      <w:pPr>
        <w:widowControl/>
      </w:pPr>
      <w:r>
        <w:rPr>
          <w:b w:val="0"/>
          <w:sz w:val="0"/>
          <w:szCs w:val="0"/>
        </w:rPr>
        <w:br w:type="page"/>
      </w:r>
    </w:p>
    <w:p w14:paraId="579F6CE9">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0C5549B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5D22BC9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2DD5E8E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6D918FB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60E1D39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5C828B3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59FC287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7A4965A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60BB3F0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046D169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4654294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793215B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5470F35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466A983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1BFB200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5D72AC5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060EEEC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469B8B9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1576329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079950A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3FCDB09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2A52F10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3F7FC74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7DB0253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6A2621A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0BC95E5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0C5DDAA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72E5FA9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40ABE4F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2A553E7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6159B05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4400F52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710D3C3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4AE3C7CF">
      <w:pPr>
        <w:widowControl/>
      </w:pPr>
      <w:r>
        <w:rPr>
          <w:b w:val="0"/>
          <w:sz w:val="0"/>
          <w:szCs w:val="0"/>
        </w:rPr>
        <w:br w:type="page"/>
      </w:r>
    </w:p>
    <w:p w14:paraId="2DC525FC">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73E80CB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28B67E9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开展工业和信息化领域相关研究，对全区经济运行进行预测预警，提供决策建议和咨询服务；开展工业生产及能源工业、机电装备工业、消费品工业、原材料工业、电子信息工业等产业应用技术研究；开展以新兴产业和生产性服务性为主的先进服务业的研究工作；开展“双碳”经济、产业节能减排、园区经济发展、产业人才发展等领域研究工作。</w:t>
      </w:r>
    </w:p>
    <w:p w14:paraId="228CB25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6ED676C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新疆维吾尔自治区工业经济和信息化研究院2024年度，实有人数40人，其中：在职人员35人，减少2人；离休人员0人，较上年无变化；退休人员5人，增加1人。</w:t>
      </w:r>
    </w:p>
    <w:p w14:paraId="04A9010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新疆维吾尔自治区工业经济和信息化研究院无下属预算单位，下设6个处室，分别是：综合管理部、工业经济研究所、产业发展研究所、信息化研究所、创新发展研究所、能源工业研究所。</w:t>
      </w:r>
    </w:p>
    <w:p w14:paraId="4BBB97C6">
      <w:pPr>
        <w:widowControl/>
      </w:pPr>
      <w:r>
        <w:rPr>
          <w:b w:val="0"/>
          <w:sz w:val="0"/>
          <w:szCs w:val="0"/>
        </w:rPr>
        <w:br w:type="page"/>
      </w:r>
    </w:p>
    <w:p w14:paraId="4492D85B">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721E8CD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049D2FE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2024年度收入总计871.76万元，其中：本年收入合计858.46万元，使用非财政拨款结余（含专用结余）13.30万元，年初结转和结余0.00万元。</w:t>
      </w:r>
    </w:p>
    <w:p w14:paraId="4DF2886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2024年度支出总计871.76万元，其中：本年支出合计870.87万元，结余分配0.89万元，年末结转和结余0.00万元。</w:t>
      </w:r>
    </w:p>
    <w:p w14:paraId="68CFF58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收入支出总体与上年相比，减少26.28万元，下降2.93%，主要原因是：本年未安排使用非财政拨款结余资金。</w:t>
      </w:r>
    </w:p>
    <w:p w14:paraId="1019239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1952344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本年收入858.46万元，其中：财政拨款收入857.52万元,占99.89%；上级补助收入0.00万元,占0.00%；事业收入0.00万元，占0.00%；经营收入0.00万元,占0.00%；附属单位上缴收入0.00万元，占0.00%；其他收入0.94万元，占0.11%。</w:t>
      </w:r>
    </w:p>
    <w:p w14:paraId="4A987B9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53AE621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本年支出870.87万元，其中：基本支出753.54万元，占86.53%；项目支出117.33万元，占13.47%；上缴上级支出0.00万元，占0.00%；经营支出0.00万元，占0.00%；对附属单位补助支出0.00万元，占0.00%。</w:t>
      </w:r>
    </w:p>
    <w:p w14:paraId="67C8766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35EC81B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2024年度财政拨款收入总计857.52万元，其中：年初财政拨款结转和结余0.00万元，本年财政拨款收入857.52万元。财政拨款支出总计857.52万元，其中：年末财政拨款结转和结余0.00万元，本年财政拨款支出857.52万元。</w:t>
      </w:r>
    </w:p>
    <w:p w14:paraId="3559B93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6.56万元，增长0.77%，主要原因是：本年拨入人才基金优秀工程师项目经费。与年初预算相比，年初预算数782.23万元，决算数857.52万元，预决算差异率9.63%，主要原因是：一是追加年度考核奖、调资52.81万元；二是追加退休及调出3人职业年金11.03万元；三是追加并使用新疆人才发展基金“天山英才”优秀工程师项目37.33万元；四是追减退休人员经费25.88万元。</w:t>
      </w:r>
    </w:p>
    <w:p w14:paraId="0B8379A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2ADF2AC4">
      <w:pPr>
        <w:widowControl/>
        <w:spacing w:before="0" w:beforeLines="0" w:beforeAutospacing="0" w:after="0" w:afterLines="0" w:afterAutospacing="0" w:line="240" w:lineRule="auto"/>
        <w:ind w:firstLine="320" w:firstLineChars="100"/>
        <w:jc w:val="left"/>
        <w:outlineLvl w:val="2"/>
        <w:rPr>
          <w:rFonts w:ascii="黑体" w:eastAsia="黑体"/>
          <w:sz w:val="32"/>
          <w:szCs w:val="32"/>
        </w:rPr>
      </w:pPr>
      <w:r>
        <w:rPr>
          <w:rFonts w:ascii="黑体" w:eastAsia="黑体"/>
          <w:b w:val="0"/>
          <w:sz w:val="32"/>
          <w:szCs w:val="32"/>
        </w:rPr>
        <w:t>（一）一般公共预算财政拨款支出决算总体情况</w:t>
      </w:r>
    </w:p>
    <w:p w14:paraId="66EAE21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857.52万元，占本年支出合计的98.47%。与上年相比，增加6.56万元，增长0.77%，主要原因是：本年支出人才基金优秀工程师项目经费。与年初预算相比，年初预算数782.23万元，决算数857.52万元，预决算差异率9.63%，主要原因是：一是追加年度考核奖、调资等形成财政拨款支出差异52.81万元；二是追加退休及调出3人职业年金11.03万元；三是追加并使用新疆人才发展基金“天山英才”优秀工程师项目37.33万元；四是本年退休及调出共3人，人员经费减少25.88万元。</w:t>
      </w:r>
    </w:p>
    <w:p w14:paraId="46C7967E">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7E3CE43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社会保障和就业支出（类）86.94万元，占10.14%。</w:t>
      </w:r>
    </w:p>
    <w:p w14:paraId="6BE7971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卫生健康支出（类）66.82万元，占7.79%。</w:t>
      </w:r>
    </w:p>
    <w:p w14:paraId="2BAA4E9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资源勘探工业信息等支出（类）651.36万元，占75.96%。</w:t>
      </w:r>
    </w:p>
    <w:p w14:paraId="565CE23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住房保障支出（类）52.40万元，占6.11%。</w:t>
      </w:r>
    </w:p>
    <w:p w14:paraId="2246C67E">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7C825345">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1、科学技术支出（类）社会科学（款）社会科学研究（项）：支出决算数为0.00万元，比上年决算减少5.00万元，下降100.00%，主要原因是：上年使用自治区专家顾问团决策研究与咨询项目额度结转资金5.00万元。</w:t>
      </w:r>
    </w:p>
    <w:p w14:paraId="19C035E0">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2、社会保障和就业支出（类）行政事业单位养老支出（款）事业单位离退休（项）：支出决算数为9.13万元，比上年决算增加5.55万元，增长155.03%，主要原因是：本年调增退休人员绩效奖。</w:t>
      </w:r>
    </w:p>
    <w:p w14:paraId="429A42DB">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基本养老保险缴费支出（项）：支出决算数为66.78万元，比上年决算减少0.15万元，下降0.22%，主要原因是：本年在职转退休1人，相应基本养老保险缴费支出减少。</w:t>
      </w:r>
    </w:p>
    <w:p w14:paraId="2271DFD5">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社会保障和就业支出（类）行政事业单位养老支出（款）机关事业单位职业年金缴费支出（项）：支出决算数为11.03万元，比上年决算减少3.83万元，下降25.77%，主要原因是：本年在职转退休1人，相应职业年金缴费支出减少。</w:t>
      </w:r>
    </w:p>
    <w:p w14:paraId="5AA9179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5、卫生健康支出（类）行政事业单位医疗（款）事业单位医疗（项）：支出决算数为36.25万元，比上年决算增加1.53万元，增长4.41%，主要原因是：本年调增基础绩效奖，相应事业单位医疗增加。</w:t>
      </w:r>
    </w:p>
    <w:p w14:paraId="4C30B74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6、卫生健康支出（类）行政事业单位医疗（款）公务员医疗补助（项）：支出决算数为30.57万元，比上年决算增加1.29万元，增长4.41%，主要原因是：本年调增基础绩效奖，相应公务员医疗补助增加。</w:t>
      </w:r>
    </w:p>
    <w:p w14:paraId="6A27034D">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资源勘探工业信息等支出（类）工业和信息产业监管（款）一般行政管理事务（项）：支出决算数为37.33万元，比上年决算增加37.33万元，增长100.00%，主要原因是：本年追加并使用新疆人才发展基金“天山英才”优秀工程师项目37.33万元。</w:t>
      </w:r>
    </w:p>
    <w:p w14:paraId="7EE4B140">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8、资源勘探工业信息等支出（类）工业和信息产业监管（款）事业运行（项）：支出决算数为534.04万元，比上年决算减少10.90万元，下降2.00%，主要原因是：本年较上年减少2人，相应事业运行经费减少。</w:t>
      </w:r>
    </w:p>
    <w:p w14:paraId="38D174E9">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9、资源勘探工业信息等支出（类）工业和信息产业监管（款）其他工业和信息产业监管支出（项）：支出决算数为80.00万元，比上年决算减少21.46万元，下降21.15%，主要原因是：</w:t>
      </w:r>
      <w:r>
        <w:rPr>
          <w:rFonts w:hint="eastAsia" w:ascii="仿宋_GB2312" w:eastAsia="仿宋_GB2312"/>
          <w:b w:val="0"/>
          <w:sz w:val="32"/>
          <w:szCs w:val="32"/>
          <w:lang w:eastAsia="zh-CN"/>
        </w:rPr>
        <w:t>一是本年专项业务费拨款减少</w:t>
      </w:r>
      <w:r>
        <w:rPr>
          <w:rFonts w:hint="eastAsia" w:ascii="仿宋_GB2312" w:eastAsia="仿宋_GB2312"/>
          <w:b w:val="0"/>
          <w:sz w:val="32"/>
          <w:szCs w:val="32"/>
          <w:lang w:val="en-US" w:eastAsia="zh-CN"/>
        </w:rPr>
        <w:t>14.46万元，相应支出减少14.46万元；二是本年没有骨干人才研修项目拨款，相应支出减少7万元</w:t>
      </w:r>
      <w:r>
        <w:rPr>
          <w:rFonts w:ascii="仿宋_GB2312" w:eastAsia="仿宋_GB2312"/>
          <w:b w:val="0"/>
          <w:sz w:val="32"/>
          <w:szCs w:val="32"/>
        </w:rPr>
        <w:t>。</w:t>
      </w:r>
      <w:bookmarkStart w:id="0" w:name="_GoBack"/>
      <w:bookmarkEnd w:id="0"/>
    </w:p>
    <w:p w14:paraId="0BD02686">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10、住房保障支出（类）住房改革支出（款）住房公积金（项）：支出决算数为52.40万元，比上年决算增加2.20万元，增长4.38%，主要原因是：本年调增基础绩效奖，相应住房公积金增加。</w:t>
      </w:r>
    </w:p>
    <w:p w14:paraId="4162B76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67EE70F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740.20万元，其中：人员经费699.42万元，包括：基本工资、津贴补贴、奖金、绩效工资、机关事业单位基本养老保险缴费、职业年金缴费、职工基本医疗保险缴费、公务员医疗补助缴费、其他社会保障缴费、住房公积金、退休费、奖励金和其他对个人和家庭的补助。</w:t>
      </w:r>
    </w:p>
    <w:p w14:paraId="2B0E44F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公用经费40.77万元，包括：办公费、邮电费、取暖费、差旅费、工会经费、福利费、公务用车运行维护费和其他商品和服务支出。</w:t>
      </w:r>
    </w:p>
    <w:p w14:paraId="6322AE5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5357B04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4A83D11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219E143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08AD068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218BFD0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1.14万元，与上年相比无变化，主要原因是：严格执行中央八项规定及实施细则，严控“三公”经费支出。其中：因公出国（境）费支出0.00万元,占0.00%，与上年相比无变化，主要原因是：我单位无因公出国（境）费；公务用车购置及运行维护费支出1.14万元，占100.00%，与上年相比无变化，主要原因是：严格执行公务用车管理制度，合理控制公务用车运行费用；公务接待费支出0.00万元，占0.00%，与上年相比无变化，主要原因是：我单位无公务接待费。</w:t>
      </w:r>
    </w:p>
    <w:p w14:paraId="05D29ED6">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3587B3A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14:paraId="041782C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1.14万元，其中：公务用车购置费0.00万元，公务用车运行维护费1.14万元。公务用车运行维护费开支内容包括车辆加油、车辆维修、车辆保险等费用。公务用车购置数0辆，公务用车保有量1辆。国有资产占用情况中固定资产车辆1辆，与公务用车保有量差异原因是：无差异。</w:t>
      </w:r>
    </w:p>
    <w:p w14:paraId="17E5A07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14:paraId="79DE62B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1.14万元，决算数1.14万元，预决算差异率0.00%，主要原因是：严格执行年初预算，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1.14万元，决算数1.14万元，预决算差异率0.00%，主要原因是：严格执行公务用车管理制度，合理控制公务用车运行费用；公务接待费全年预算数0.00万元，决算数0.00万元，预决算差异率0.00%，主要原因是：我单位无公务接待费。</w:t>
      </w:r>
    </w:p>
    <w:p w14:paraId="3BE2A91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28869BE0">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442C05B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2024年度新疆维吾尔自治区工业经济和信息化研究院单位（事业单位）公用经费支出40.77万元，比上年增加0.05万元，增长0.12%，主要原因是：本年残疾人保障金缴费增加。</w:t>
      </w:r>
    </w:p>
    <w:p w14:paraId="79771BF2">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57153D8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2024年度政府采购支出总额19.45万元，其中：政府采购货物支出0.40万元、政府采购工程支出0.00万元、政府采购服务支出19.05万元。</w:t>
      </w:r>
    </w:p>
    <w:p w14:paraId="418739A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授予中小企业合同金额18.76万元，占政府采购支出总额的96.45%，其中：授予小微企业合同金额18.76万元，占政府采购支出总额的96.45%。</w:t>
      </w:r>
    </w:p>
    <w:p w14:paraId="3B640A1C">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0B817A9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2,500.00平方米，价值70.31万元。车辆1辆，价值16.92万元，其中：副部（省）级及以上领导用车0辆、主要负责人用车0辆、机要通信用车0辆、应急保障用车0辆、执法执勤用车0辆、特种专业技术用车0辆、离退休干部服务用车0辆、其他用车1辆，其他用车主要是：开展咨询、调研等业务用车;单价100万元（含）以上设备（不含车辆）0台（套）。</w:t>
      </w:r>
    </w:p>
    <w:p w14:paraId="65AD006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4572555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80.00万元，全年执行数80.00万元。预算绩效管理取得的成效：一是严格执行《工信厅全面预算绩效管理办法》，规范和加快预算执行，积极做好绩效监控和绩效评价工作，确保预算执行的及时性和规范性,切实发挥财政资金最大效用；二是在项目经费的使用上，保证各项任务顺利完成的同时，严格落实厉行节约原则；三是项目实施过程中，紧紧依托课题小组，发挥课题小组集体研究、群策群力的作用，增加了项目实施过程的公开透明性。发现的问题及原因：项目进度监控有偏差，一是研究项目周期较长，大部分在下半年结题，故相关费用支付较晚；二是《工信重点研究成果汇编》根据院工作安排下半年进行，征集、选编、印制的实施周期较长，成本支付在年底。下一步改进措施：一是要加强单位内部控制，实现项目精准化、规范化、制度化管理，通过内部控制助推绩效管理工作开展；二是今后要充分考虑预算执行中的不确定因素，按进度和时限完成绩效指标。具体附项目支出绩效自评表。</w:t>
      </w:r>
    </w:p>
    <w:p w14:paraId="5C2FE20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191B114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25D86223">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3D2CD62D">
      <w:pPr>
        <w:widowControl/>
      </w:pPr>
      <w:r>
        <w:rPr>
          <w:b w:val="0"/>
          <w:sz w:val="0"/>
          <w:szCs w:val="0"/>
        </w:rPr>
        <w:br w:type="page"/>
      </w:r>
    </w:p>
    <w:p w14:paraId="06C535C2">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3ED3374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453E8B1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578CE50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4F9BD4E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0E15D4D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53E6EBA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748531A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4329D00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36597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14CB181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31342E5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39585D3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0E6182A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E8856E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41501ED8">
      <w:pPr>
        <w:widowControl/>
      </w:pPr>
      <w:r>
        <w:rPr>
          <w:b w:val="0"/>
          <w:sz w:val="0"/>
          <w:szCs w:val="0"/>
        </w:rPr>
        <w:br w:type="page"/>
      </w:r>
    </w:p>
    <w:p w14:paraId="7EE5A9EF">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3B3DCCA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02D0F8C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310FBD8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2439A27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07DA9C8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01358ED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3D7575D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6F49EFC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53E318D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rsids>
    <w:rsidRoot w:val="00000000"/>
    <w:rsid w:val="12CD38AC"/>
    <w:rsid w:val="21C92AAB"/>
    <w:rsid w:val="35551EBD"/>
    <w:rsid w:val="66303A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Pages>
  <Words>32</Words>
  <Characters>35</Characters>
  <TotalTime>0</TotalTime>
  <ScaleCrop>false</ScaleCrop>
  <LinksUpToDate>false</LinksUpToDate>
  <CharactersWithSpaces>36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2025-09-03T17:41:00Z</dcterms:created>
  <dc:creator>Administrator</dc:creator>
  <cp:lastModifiedBy>岁月无痕</cp:lastModifiedBy>
  <dcterms:modified xsi:type="dcterms:W3CDTF">2025-10-14T08:39:06Z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eyJoZGlkIjoiZDg4ZTk4ZThiOTlhYTkyOGVkOWQ5NDlhNjIwNjNhNzEiLCJ1c2VySWQiOiI2MDc4Mzg5MzQifQ==</vt:lpwstr>
  </property>
  <property fmtid="{D5CDD505-2E9C-101B-9397-08002B2CF9AE}" pid="4" name="ICV">
    <vt:lpwstr>B8DF9D0A480341F486378889F90BE889_12</vt:lpwstr>
  </property>
</Properties>
</file>