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2026年新疆维吾尔自治区工业经济和信息化研究院</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ascii="黑体" w:eastAsia="黑体"/>
          <w:color w:val="000000"/>
          <w:sz w:val="36"/>
          <w:szCs w:val="36"/>
        </w:rPr>
      </w:pP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第一部分  2026年单位概况</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主要职能</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机构设置</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第二部分 2026年单位预算公开表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单位收支总体情况表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单位收入总体情况表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三、 单位支出总体情况表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四、 财政拨款收支预算总体情况表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五、 一般公共预算支出情况表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六、 一般公共预算基本支出情况表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七、 一般公共预算项目支出情况表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八、 政府性基金预算支出情况表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九、 国有资本经营预算支出情况表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 财政拨款“三公”经费支出情况表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十一、财政拨款委托业务费支出情况表</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十二、上年结转结余情况表</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第三部分 2026年单位预算情况说明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一、 关于新疆维吾尔自治区工业经济和信息化研究院2026年收支预算情况的总体说明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二、 关于新疆维吾尔自治区工业经济和信息化研究院2026年收入预算情况说明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三、 关于新疆维吾尔自治区工业经济和信息化研究院2026年支出预算情况说明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四、 关于新疆维吾尔自治区工业经济和信息化研究院2026年财政拨款收支预算情况的总体说明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五、 关于新疆维吾尔自治区工业经济和信息化研究院2026年一般公共预算当年拨款情况说明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六、 关于新疆维吾尔自治区工业经济和信息化研究院2026年一般公共预算基本支出情况说明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七、 关于新疆维吾尔自治区工业经济和信息化研究院2026年一般公共预算项目支出情况说明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八、 关于新疆维吾尔自治区工业经济和信息化研究院2026年政府性基金预算拨款情况说明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九、 关于新疆维吾尔自治区工业经济和信息化研究院2026年国有资本经营预算拨款情况说明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 关于新疆维吾尔自治区工业经济和信息化研究院2026年财政拨款“三公”经费预算情况说明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十一、 关于新疆维吾尔自治区工业经济和信息化研究院2026年财政拨款委托业务费支出情况说明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十二、 关于新疆维吾尔自治区工业经济和信息化研究院2026年上年结转结余预算情况说明</w:t>
      </w:r>
    </w:p>
    <w:p>
      <w:pPr>
        <w:spacing w:line="560" w:lineRule="exact"/>
        <w:ind w:firstLine="560" w:firstLineChars="200"/>
        <w:jc w:val="left"/>
        <w:rPr>
          <w:rFonts w:hint="eastAsia" w:ascii="仿宋" w:hAnsi="FangSong" w:eastAsia="仿宋"/>
          <w:color w:val="000000"/>
          <w:sz w:val="28"/>
          <w:szCs w:val="28"/>
        </w:rPr>
      </w:pPr>
      <w:r>
        <w:rPr>
          <w:rFonts w:hint="eastAsia" w:ascii="仿宋" w:hAnsi="FangSong" w:eastAsia="仿宋"/>
          <w:color w:val="000000"/>
          <w:sz w:val="28"/>
          <w:szCs w:val="28"/>
        </w:rPr>
        <w:t>十三、 其他重要事项的情况说明</w:t>
      </w:r>
    </w:p>
    <w:p>
      <w:pPr>
        <w:spacing w:line="560" w:lineRule="exact"/>
        <w:ind w:firstLine="562" w:firstLineChars="200"/>
        <w:jc w:val="left"/>
        <w:rPr>
          <w:rFonts w:hint="eastAsia" w:ascii="仿宋" w:hAnsi="FangSong" w:eastAsia="仿宋"/>
          <w:b/>
          <w:color w:val="000000"/>
          <w:sz w:val="28"/>
          <w:szCs w:val="28"/>
        </w:rPr>
      </w:pPr>
      <w:r>
        <w:rPr>
          <w:rFonts w:hint="eastAsia" w:ascii="仿宋" w:hAnsi="FangSong" w:eastAsia="仿宋"/>
          <w:b/>
          <w:color w:val="000000"/>
          <w:sz w:val="28"/>
          <w:szCs w:val="28"/>
        </w:rPr>
        <w:t>第四部分 名词解释</w:t>
      </w:r>
    </w:p>
    <w:p>
      <w:pPr>
        <w:jc w:val="left"/>
        <w:rPr>
          <w:rFonts w:ascii="宋体" w:hAnsi="宋体"/>
          <w:color w:val="000000"/>
          <w:sz w:val="18"/>
          <w:szCs w:val="18"/>
        </w:rPr>
      </w:pPr>
    </w:p>
    <w:p>
      <w:pPr>
        <w:pStyle w:val="2"/>
        <w:spacing w:before="156" w:beforeLines="50" w:after="156" w:afterLines="50" w:line="56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ascii="仿宋" w:hAnsi="华文楷体" w:eastAsia="仿宋"/>
          <w:sz w:val="28"/>
          <w:szCs w:val="28"/>
        </w:rPr>
      </w:pPr>
      <w:r>
        <w:rPr>
          <w:rFonts w:hint="eastAsia" w:ascii="仿宋" w:hAnsi="华文楷体" w:eastAsia="仿宋"/>
          <w:sz w:val="28"/>
          <w:szCs w:val="28"/>
        </w:rPr>
        <w:t>主要职能</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开展工业和信息化领域相关研究，对全区经济运行进行预测预警，提供决策建议和咨询服务；开展工业生产及能源工业、机电装备工业、消费品工业、原材料工业、电子信息工业等产业应用技术研究；开展以新兴产业和生产性服务性为主的先进服务业的研究工作；开展“双碳”经济、产业节能减排、园区经济发展、产业人才发展等领域研究工作。</w:t>
      </w:r>
    </w:p>
    <w:p>
      <w:pPr>
        <w:pStyle w:val="10"/>
        <w:spacing w:line="560" w:lineRule="exact"/>
        <w:ind w:firstLine="560"/>
        <w:rPr>
          <w:rFonts w:hint="eastAsia" w:ascii="仿宋" w:hAnsi="FangSong" w:eastAsia="仿宋"/>
          <w:color w:val="000000"/>
          <w:sz w:val="28"/>
          <w:szCs w:val="28"/>
        </w:rPr>
      </w:pPr>
    </w:p>
    <w:p>
      <w:pPr>
        <w:pStyle w:val="3"/>
        <w:numPr>
          <w:ilvl w:val="0"/>
          <w:numId w:val="1"/>
        </w:numPr>
        <w:spacing w:before="0" w:after="0" w:line="560" w:lineRule="exact"/>
        <w:ind w:left="0" w:firstLine="564" w:firstLineChars="201"/>
        <w:rPr>
          <w:rFonts w:ascii="仿宋" w:hAnsi="华文楷体" w:eastAsia="仿宋"/>
          <w:sz w:val="28"/>
          <w:szCs w:val="28"/>
        </w:rPr>
      </w:pPr>
      <w:r>
        <w:rPr>
          <w:rFonts w:hint="eastAsia" w:ascii="仿宋" w:hAnsi="华文楷体" w:eastAsia="仿宋"/>
          <w:sz w:val="28"/>
          <w:szCs w:val="28"/>
        </w:rPr>
        <w:t>机构设置</w:t>
      </w:r>
    </w:p>
    <w:p>
      <w:pPr>
        <w:pStyle w:val="10"/>
        <w:spacing w:line="560" w:lineRule="exact"/>
        <w:ind w:firstLine="560"/>
        <w:rPr>
          <w:rFonts w:hint="eastAsia" w:ascii="仿宋" w:hAnsi="FangSong" w:eastAsia="仿宋"/>
          <w:color w:val="000000"/>
          <w:sz w:val="28"/>
          <w:szCs w:val="28"/>
        </w:rPr>
      </w:pPr>
      <w:r>
        <w:rPr>
          <w:rFonts w:hint="eastAsia" w:ascii="仿宋" w:hAnsi="FangSong" w:eastAsia="仿宋"/>
          <w:color w:val="000000"/>
          <w:sz w:val="28"/>
          <w:szCs w:val="28"/>
        </w:rPr>
        <w:t>新疆维吾尔自治区工业经济和信息化研究院无下属预算单位。</w:t>
      </w:r>
    </w:p>
    <w:p>
      <w:pPr>
        <w:pStyle w:val="2"/>
        <w:spacing w:before="156" w:beforeLines="50" w:after="156" w:afterLines="50" w:line="400" w:lineRule="exact"/>
        <w:jc w:val="center"/>
        <w:rPr>
          <w:rFonts w:ascii="黑体" w:eastAsia="黑体"/>
          <w:sz w:val="30"/>
          <w:szCs w:val="30"/>
        </w:rPr>
      </w:pPr>
      <w:r>
        <w:rPr>
          <w:rFonts w:hint="eastAsia" w:ascii="仿宋" w:hAnsi="FangSong" w:eastAsia="仿宋"/>
          <w:color w:val="000000"/>
          <w:sz w:val="28"/>
          <w:szCs w:val="28"/>
        </w:rPr>
        <w:br w:type="page"/>
      </w:r>
      <w:r>
        <w:rPr>
          <w:rFonts w:hint="eastAsia" w:ascii="黑体" w:eastAsia="黑体"/>
          <w:sz w:val="30"/>
          <w:szCs w:val="30"/>
        </w:rPr>
        <w:t>第二部分 2026年单位预算公开表</w:t>
      </w:r>
    </w:p>
    <w:p>
      <w:pPr>
        <w:jc w:val="left"/>
        <w:rPr>
          <w:rFonts w:ascii="宋体" w:hAnsi="宋体"/>
          <w:color w:val="000000"/>
          <w:sz w:val="18"/>
          <w:szCs w:val="18"/>
        </w:rPr>
      </w:pPr>
      <w:r>
        <w:rPr>
          <w:rFonts w:hint="eastAsia" w:ascii="宋体" w:hAnsi="宋体"/>
          <w:color w:val="000000"/>
          <w:sz w:val="18"/>
          <w:szCs w:val="18"/>
        </w:rPr>
        <w:t>表1</w:t>
      </w:r>
    </w:p>
    <w:p>
      <w:pPr>
        <w:jc w:val="center"/>
        <w:rPr>
          <w:rFonts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ascii="宋体" w:hAnsi="宋体"/>
                <w:color w:val="000000"/>
                <w:sz w:val="18"/>
                <w:szCs w:val="18"/>
              </w:rPr>
            </w:pPr>
            <w:r>
              <w:rPr>
                <w:rFonts w:hint="eastAsia"/>
                <w:color w:val="000000"/>
                <w:sz w:val="18"/>
                <w:szCs w:val="18"/>
              </w:rPr>
              <w:t>编制单位：新疆维吾尔自治区工业经济和信息化研究院</w:t>
            </w:r>
          </w:p>
        </w:tc>
        <w:tc>
          <w:tcPr>
            <w:tcW w:w="1150" w:type="dxa"/>
            <w:tcBorders>
              <w:top w:val="nil"/>
              <w:left w:val="nil"/>
              <w:bottom w:val="single" w:color="auto" w:sz="4" w:space="0"/>
              <w:right w:val="nil"/>
            </w:tcBorders>
            <w:shd w:val="clear" w:color="auto" w:fill="auto"/>
          </w:tcPr>
          <w:p>
            <w:pPr>
              <w:jc w:val="right"/>
              <w:rPr>
                <w:rFonts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ascii="宋体" w:hAnsi="宋体"/>
                <w:color w:val="000000"/>
                <w:sz w:val="18"/>
                <w:szCs w:val="18"/>
              </w:rPr>
            </w:pPr>
            <w:r>
              <w:rPr>
                <w:rFonts w:hint="eastAsia" w:ascii="宋体" w:hAnsi="宋体"/>
                <w:b/>
                <w:color w:val="000000"/>
                <w:sz w:val="18"/>
                <w:szCs w:val="18"/>
              </w:rPr>
              <w:t>901.56</w:t>
            </w: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ascii="宋体" w:hAnsi="宋体"/>
                <w:color w:val="000000"/>
                <w:sz w:val="18"/>
                <w:szCs w:val="18"/>
              </w:rPr>
            </w:pPr>
            <w:r>
              <w:rPr>
                <w:rFonts w:hint="eastAsia" w:ascii="宋体" w:hAnsi="宋体"/>
                <w:b/>
                <w:color w:val="000000"/>
                <w:sz w:val="18"/>
                <w:szCs w:val="18"/>
              </w:rPr>
              <w:t>901.56</w:t>
            </w: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ascii="宋体" w:hAnsi="宋体"/>
                <w:color w:val="000000"/>
                <w:sz w:val="18"/>
                <w:szCs w:val="18"/>
              </w:rPr>
            </w:pPr>
            <w:r>
              <w:rPr>
                <w:rFonts w:hint="eastAsia" w:ascii="宋体" w:hAnsi="宋体"/>
                <w:color w:val="000000"/>
                <w:sz w:val="18"/>
                <w:szCs w:val="18"/>
              </w:rPr>
              <w:t>901.56</w:t>
            </w: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123.79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654.89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52.67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ascii="宋体" w:hAnsi="宋体"/>
                <w:color w:val="000000"/>
                <w:sz w:val="18"/>
                <w:szCs w:val="18"/>
              </w:rPr>
            </w:pP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ascii="宋体" w:hAnsi="宋体"/>
                <w:color w:val="000000"/>
                <w:sz w:val="18"/>
                <w:szCs w:val="18"/>
              </w:rPr>
            </w:pP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ascii="宋体" w:hAnsi="宋体"/>
                <w:color w:val="000000"/>
                <w:sz w:val="18"/>
                <w:szCs w:val="18"/>
              </w:rPr>
            </w:pP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ascii="宋体" w:hAnsi="宋体"/>
                <w:color w:val="000000"/>
                <w:sz w:val="18"/>
                <w:szCs w:val="18"/>
              </w:rPr>
            </w:pP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ascii="宋体" w:hAnsi="宋体"/>
                <w:color w:val="000000"/>
                <w:sz w:val="18"/>
                <w:szCs w:val="18"/>
              </w:rPr>
            </w:pPr>
          </w:p>
        </w:tc>
        <w:tc>
          <w:tcPr>
            <w:tcW w:w="1150" w:type="dxa"/>
            <w:shd w:val="clear" w:color="auto" w:fill="auto"/>
          </w:tcPr>
          <w:p>
            <w:pPr>
              <w:jc w:val="right"/>
              <w:rPr>
                <w:rFonts w:ascii="宋体" w:hAnsi="宋体"/>
                <w:color w:val="000000"/>
                <w:sz w:val="18"/>
                <w:szCs w:val="18"/>
              </w:rPr>
            </w:pPr>
          </w:p>
        </w:tc>
        <w:tc>
          <w:tcPr>
            <w:tcW w:w="3600" w:type="dxa"/>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ascii="宋体" w:hAnsi="宋体"/>
                <w:color w:val="000000"/>
                <w:sz w:val="18"/>
                <w:szCs w:val="18"/>
              </w:rPr>
            </w:pPr>
            <w:r>
              <w:rPr>
                <w:rFonts w:hint="eastAsia" w:ascii="宋体" w:hAnsi="宋体"/>
                <w:b/>
                <w:color w:val="000000"/>
                <w:sz w:val="18"/>
                <w:szCs w:val="18"/>
              </w:rPr>
              <w:t>901.56</w:t>
            </w:r>
          </w:p>
        </w:tc>
        <w:tc>
          <w:tcPr>
            <w:tcW w:w="3600" w:type="dxa"/>
            <w:shd w:val="clear" w:color="auto" w:fill="auto"/>
          </w:tcPr>
          <w:p>
            <w:pPr>
              <w:jc w:val="center"/>
              <w:rPr>
                <w:rFonts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ascii="宋体" w:hAnsi="宋体"/>
                <w:color w:val="000000"/>
                <w:sz w:val="18"/>
                <w:szCs w:val="18"/>
              </w:rPr>
            </w:pPr>
            <w:r>
              <w:rPr>
                <w:rFonts w:hint="eastAsia" w:ascii="宋体" w:hAnsi="宋体"/>
                <w:b/>
                <w:color w:val="000000"/>
                <w:sz w:val="18"/>
                <w:szCs w:val="18"/>
              </w:rPr>
              <w:t>901.56</w:t>
            </w:r>
          </w:p>
        </w:tc>
      </w:tr>
    </w:tbl>
    <w:p>
      <w:pPr>
        <w:widowControl/>
        <w:jc w:val="left"/>
        <w:rPr>
          <w:rFonts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ascii="宋体" w:hAnsi="宋体"/>
          <w:color w:val="000000"/>
          <w:sz w:val="18"/>
          <w:szCs w:val="18"/>
        </w:rPr>
      </w:pPr>
      <w:r>
        <w:rPr>
          <w:rFonts w:hint="eastAsia" w:ascii="宋体" w:hAnsi="宋体"/>
          <w:color w:val="000000"/>
          <w:sz w:val="18"/>
          <w:szCs w:val="18"/>
        </w:rPr>
        <w:t>表2</w:t>
      </w:r>
    </w:p>
    <w:p>
      <w:pPr>
        <w:jc w:val="center"/>
        <w:rPr>
          <w:rFonts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tcPr>
          <w:p>
            <w:pPr>
              <w:jc w:val="left"/>
              <w:rPr>
                <w:rFonts w:ascii="宋体" w:hAnsi="宋体"/>
                <w:sz w:val="18"/>
                <w:szCs w:val="18"/>
              </w:rPr>
            </w:pPr>
            <w:r>
              <w:rPr>
                <w:rFonts w:hint="eastAsia"/>
                <w:color w:val="000000"/>
                <w:sz w:val="18"/>
                <w:szCs w:val="18"/>
              </w:rPr>
              <w:t>编制单位：新疆维吾尔自治区工业经济和信息化研究院</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ascii="宋体" w:hAnsi="宋体"/>
                <w:sz w:val="18"/>
                <w:szCs w:val="18"/>
              </w:rPr>
            </w:pPr>
          </w:p>
        </w:tc>
        <w:tc>
          <w:tcPr>
            <w:tcW w:w="1140" w:type="dxa"/>
            <w:vMerge w:val="continue"/>
            <w:shd w:val="clear" w:color="auto" w:fill="auto"/>
            <w:vAlign w:val="center"/>
          </w:tcPr>
          <w:p>
            <w:pPr>
              <w:jc w:val="center"/>
              <w:rPr>
                <w:rFonts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ascii="宋体" w:hAnsi="宋体"/>
                <w:sz w:val="18"/>
                <w:szCs w:val="18"/>
              </w:rPr>
            </w:pPr>
            <w:r>
              <w:rPr>
                <w:rFonts w:hint="eastAsia" w:ascii="宋体" w:hAnsi="宋体"/>
                <w:sz w:val="18"/>
                <w:szCs w:val="18"/>
              </w:rPr>
              <w:t>上级国有资本经营预算安排的转移支付</w:t>
            </w:r>
          </w:p>
        </w:tc>
        <w:tc>
          <w:tcPr>
            <w:tcW w:w="900" w:type="dxa"/>
            <w:vMerge w:val="continue"/>
          </w:tcPr>
          <w:p>
            <w:pPr>
              <w:jc w:val="center"/>
              <w:rPr>
                <w:rFonts w:ascii="宋体" w:hAnsi="宋体"/>
                <w:sz w:val="18"/>
                <w:szCs w:val="18"/>
              </w:rPr>
            </w:pPr>
          </w:p>
        </w:tc>
        <w:tc>
          <w:tcPr>
            <w:tcW w:w="900" w:type="dxa"/>
            <w:vMerge w:val="continue"/>
          </w:tcPr>
          <w:p>
            <w:pPr>
              <w:jc w:val="center"/>
              <w:rPr>
                <w:rFonts w:ascii="宋体" w:hAnsi="宋体"/>
                <w:sz w:val="18"/>
                <w:szCs w:val="18"/>
              </w:rPr>
            </w:pPr>
          </w:p>
        </w:tc>
        <w:tc>
          <w:tcPr>
            <w:tcW w:w="900" w:type="dxa"/>
            <w:vMerge w:val="continue"/>
          </w:tcPr>
          <w:p>
            <w:pPr>
              <w:jc w:val="center"/>
              <w:rPr>
                <w:rFonts w:ascii="宋体" w:hAnsi="宋体"/>
                <w:sz w:val="18"/>
                <w:szCs w:val="18"/>
              </w:rPr>
            </w:pPr>
          </w:p>
        </w:tc>
        <w:tc>
          <w:tcPr>
            <w:tcW w:w="900" w:type="dxa"/>
            <w:vMerge w:val="continue"/>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123.79</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18.45</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18.45</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18.45</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70.22</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70.22</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70.22</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35.11</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35.11</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35.11</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70.22</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39.50</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39.50</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39.50</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30.72</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30.72</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30.72</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654.89</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50</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事业运行</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509.89</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509.89</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509.89</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其他工业和信息产业支出</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145.00</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145.00</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145.00</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left"/>
              <w:rPr>
                <w:rFonts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52.67</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ascii="宋体" w:hAnsi="宋体"/>
                <w:sz w:val="18"/>
                <w:szCs w:val="18"/>
              </w:rPr>
            </w:pPr>
            <w:r>
              <w:rPr>
                <w:rFonts w:hint="eastAsia" w:ascii="宋体" w:hAnsi="宋体"/>
                <w:color w:val="000000"/>
                <w:sz w:val="15"/>
                <w:szCs w:val="15"/>
              </w:rPr>
              <w:t>52.67</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52.67</w:t>
            </w:r>
          </w:p>
        </w:tc>
        <w:tc>
          <w:tcPr>
            <w:tcW w:w="900" w:type="dxa"/>
            <w:shd w:val="clear" w:color="auto" w:fill="auto"/>
            <w:vAlign w:val="center"/>
          </w:tcPr>
          <w:p>
            <w:pPr>
              <w:jc w:val="right"/>
              <w:rPr>
                <w:rFonts w:ascii="宋体" w:hAnsi="宋体"/>
                <w:sz w:val="18"/>
                <w:szCs w:val="18"/>
              </w:rPr>
            </w:pPr>
            <w:r>
              <w:rPr>
                <w:rFonts w:hint="eastAsia" w:ascii="宋体" w:hAnsi="宋体"/>
                <w:color w:val="000000"/>
                <w:sz w:val="15"/>
                <w:szCs w:val="15"/>
              </w:rPr>
              <w:t>52.67</w:t>
            </w:r>
          </w:p>
        </w:tc>
        <w:tc>
          <w:tcPr>
            <w:tcW w:w="900" w:type="dxa"/>
            <w:shd w:val="clear" w:color="auto" w:fill="auto"/>
            <w:vAlign w:val="center"/>
          </w:tcPr>
          <w:p>
            <w:pPr>
              <w:jc w:val="right"/>
              <w:rPr>
                <w:rFonts w:ascii="宋体" w:hAnsi="宋体"/>
                <w:sz w:val="15"/>
                <w:szCs w:val="15"/>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shd w:val="clear" w:color="auto" w:fill="auto"/>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ascii="宋体" w:hAnsi="宋体"/>
                <w:sz w:val="18"/>
                <w:szCs w:val="18"/>
              </w:rPr>
            </w:pPr>
          </w:p>
        </w:tc>
        <w:tc>
          <w:tcPr>
            <w:tcW w:w="900" w:type="dxa"/>
            <w:vAlign w:val="center"/>
          </w:tcPr>
          <w:p>
            <w:pPr>
              <w:jc w:val="right"/>
              <w:rPr>
                <w:rFonts w:hint="eastAsia" w:ascii="宋体" w:hAnsi="宋体"/>
                <w:color w:val="000000"/>
                <w:sz w:val="18"/>
                <w:szCs w:val="18"/>
              </w:rPr>
            </w:pPr>
          </w:p>
        </w:tc>
        <w:tc>
          <w:tcPr>
            <w:tcW w:w="900" w:type="dxa"/>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60" w:type="dxa"/>
            <w:shd w:val="clear" w:color="auto" w:fill="auto"/>
            <w:vAlign w:val="center"/>
          </w:tcPr>
          <w:p>
            <w:pPr>
              <w:jc w:val="center"/>
              <w:rPr>
                <w:rFonts w:ascii="宋体" w:hAnsi="宋体"/>
                <w:b/>
                <w:sz w:val="18"/>
                <w:szCs w:val="18"/>
              </w:rPr>
            </w:pPr>
          </w:p>
        </w:tc>
        <w:tc>
          <w:tcPr>
            <w:tcW w:w="2500" w:type="dxa"/>
            <w:shd w:val="clear" w:color="auto" w:fill="auto"/>
            <w:vAlign w:val="center"/>
          </w:tcPr>
          <w:p>
            <w:pPr>
              <w:jc w:val="center"/>
              <w:rPr>
                <w:rFonts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ascii="宋体" w:hAnsi="宋体"/>
                <w:b/>
                <w:sz w:val="18"/>
                <w:szCs w:val="18"/>
              </w:rPr>
            </w:pPr>
            <w:r>
              <w:rPr>
                <w:rFonts w:hint="eastAsia" w:ascii="宋体" w:hAnsi="宋体"/>
                <w:b/>
                <w:color w:val="000000"/>
                <w:sz w:val="15"/>
                <w:szCs w:val="15"/>
              </w:rPr>
              <w:t>901.56</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901.56</w:t>
            </w:r>
          </w:p>
        </w:tc>
        <w:tc>
          <w:tcPr>
            <w:tcW w:w="900" w:type="dxa"/>
            <w:shd w:val="clear" w:color="auto" w:fill="auto"/>
            <w:vAlign w:val="center"/>
          </w:tcPr>
          <w:p>
            <w:pPr>
              <w:jc w:val="right"/>
              <w:rPr>
                <w:rFonts w:ascii="宋体" w:hAnsi="宋体"/>
                <w:b/>
                <w:sz w:val="18"/>
                <w:szCs w:val="18"/>
              </w:rPr>
            </w:pPr>
            <w:r>
              <w:rPr>
                <w:rFonts w:hint="eastAsia" w:ascii="宋体" w:hAnsi="宋体"/>
                <w:b/>
                <w:color w:val="000000"/>
                <w:sz w:val="15"/>
                <w:szCs w:val="15"/>
              </w:rPr>
              <w:t>901.56</w:t>
            </w:r>
          </w:p>
        </w:tc>
        <w:tc>
          <w:tcPr>
            <w:tcW w:w="900" w:type="dxa"/>
            <w:shd w:val="clear" w:color="auto" w:fill="auto"/>
            <w:vAlign w:val="center"/>
          </w:tcPr>
          <w:p>
            <w:pPr>
              <w:jc w:val="right"/>
              <w:rPr>
                <w:rFonts w:ascii="宋体" w:hAnsi="宋体"/>
                <w:b/>
                <w:sz w:val="15"/>
                <w:szCs w:val="15"/>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shd w:val="clear" w:color="auto" w:fill="auto"/>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ascii="宋体" w:hAnsi="宋体"/>
                <w:b/>
                <w:sz w:val="18"/>
                <w:szCs w:val="18"/>
              </w:rPr>
            </w:pPr>
          </w:p>
        </w:tc>
        <w:tc>
          <w:tcPr>
            <w:tcW w:w="900" w:type="dxa"/>
            <w:vAlign w:val="center"/>
          </w:tcPr>
          <w:p>
            <w:pPr>
              <w:jc w:val="right"/>
              <w:rPr>
                <w:rFonts w:hint="eastAsia" w:ascii="宋体" w:hAnsi="宋体"/>
                <w:b/>
                <w:color w:val="000000"/>
                <w:sz w:val="18"/>
                <w:szCs w:val="18"/>
              </w:rPr>
            </w:pPr>
          </w:p>
        </w:tc>
        <w:tc>
          <w:tcPr>
            <w:tcW w:w="900" w:type="dxa"/>
            <w:vAlign w:val="center"/>
          </w:tcPr>
          <w:p>
            <w:pPr>
              <w:jc w:val="right"/>
              <w:rPr>
                <w:rFonts w:hint="eastAsia" w:ascii="宋体" w:hAnsi="宋体"/>
                <w:b/>
                <w:color w:val="000000"/>
                <w:sz w:val="18"/>
                <w:szCs w:val="18"/>
              </w:rPr>
            </w:pPr>
          </w:p>
        </w:tc>
      </w:tr>
    </w:tbl>
    <w:p>
      <w:pPr>
        <w:widowControl/>
        <w:jc w:val="left"/>
        <w:rPr>
          <w:rFonts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ascii="宋体" w:hAnsi="宋体"/>
          <w:color w:val="000000"/>
          <w:sz w:val="18"/>
          <w:szCs w:val="18"/>
        </w:rPr>
      </w:pPr>
      <w:r>
        <w:rPr>
          <w:rFonts w:hint="eastAsia" w:ascii="宋体" w:hAnsi="宋体"/>
          <w:color w:val="000000"/>
          <w:sz w:val="18"/>
          <w:szCs w:val="18"/>
        </w:rPr>
        <w:t>表3</w:t>
      </w:r>
    </w:p>
    <w:p>
      <w:pPr>
        <w:jc w:val="center"/>
        <w:rPr>
          <w:rFonts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123.79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123.79</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123.79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123.79</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18.45</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18.45</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70.22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70.22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35.11</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35.11</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70.22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70.22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70.22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70.22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39.50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39.50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30.72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30.72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654.89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509.89</w:t>
            </w:r>
          </w:p>
        </w:tc>
        <w:tc>
          <w:tcPr>
            <w:tcW w:w="340" w:type="dxa"/>
            <w:shd w:val="clear" w:color="auto" w:fill="auto"/>
            <w:vAlign w:val="center"/>
          </w:tcPr>
          <w:p>
            <w:pPr>
              <w:jc w:val="right"/>
              <w:rPr>
                <w:b/>
                <w:sz w:val="18"/>
                <w:szCs w:val="18"/>
              </w:rPr>
            </w:pPr>
            <w:r>
              <w:rPr>
                <w:rFonts w:hint="eastAsia" w:ascii="宋体" w:hAnsi="宋体"/>
                <w:b/>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654.89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509.89</w:t>
            </w:r>
          </w:p>
        </w:tc>
        <w:tc>
          <w:tcPr>
            <w:tcW w:w="340" w:type="dxa"/>
            <w:shd w:val="clear" w:color="auto" w:fill="auto"/>
            <w:vAlign w:val="center"/>
          </w:tcPr>
          <w:p>
            <w:pPr>
              <w:jc w:val="right"/>
              <w:rPr>
                <w:b/>
                <w:sz w:val="18"/>
                <w:szCs w:val="18"/>
              </w:rPr>
            </w:pPr>
            <w:r>
              <w:rPr>
                <w:rFonts w:hint="eastAsia" w:ascii="宋体" w:hAnsi="宋体"/>
                <w:b/>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50</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事业运行</w:t>
            </w:r>
          </w:p>
        </w:tc>
        <w:tc>
          <w:tcPr>
            <w:tcW w:w="340" w:type="dxa"/>
            <w:shd w:val="clear" w:color="auto" w:fill="auto"/>
            <w:vAlign w:val="center"/>
          </w:tcPr>
          <w:p>
            <w:pPr>
              <w:jc w:val="right"/>
              <w:rPr>
                <w:sz w:val="18"/>
                <w:szCs w:val="18"/>
              </w:rPr>
            </w:pPr>
            <w:r>
              <w:rPr>
                <w:rFonts w:hint="eastAsia" w:ascii="宋体" w:hAnsi="宋体"/>
                <w:color w:val="000000"/>
                <w:sz w:val="18"/>
                <w:szCs w:val="18"/>
              </w:rPr>
              <w:t>509.89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509.89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其他工业和信息产业支出</w:t>
            </w:r>
          </w:p>
        </w:tc>
        <w:tc>
          <w:tcPr>
            <w:tcW w:w="340" w:type="dxa"/>
            <w:shd w:val="clear" w:color="auto" w:fill="auto"/>
            <w:vAlign w:val="center"/>
          </w:tcPr>
          <w:p>
            <w:pPr>
              <w:jc w:val="right"/>
              <w:rPr>
                <w:sz w:val="18"/>
                <w:szCs w:val="18"/>
              </w:rPr>
            </w:pPr>
            <w:r>
              <w:rPr>
                <w:rFonts w:hint="eastAsia" w:ascii="宋体" w:hAnsi="宋体"/>
                <w:color w:val="000000"/>
                <w:sz w:val="18"/>
                <w:szCs w:val="18"/>
              </w:rPr>
              <w:t>145.00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52.67</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52.67</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left"/>
              <w:rPr>
                <w:rFonts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52.67</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52.67</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52.67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52.67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p>
        </w:tc>
        <w:tc>
          <w:tcPr>
            <w:tcW w:w="340" w:type="dxa"/>
            <w:shd w:val="clear" w:color="auto" w:fill="auto"/>
            <w:vAlign w:val="center"/>
          </w:tcPr>
          <w:p>
            <w:pPr>
              <w:jc w:val="center"/>
              <w:rPr>
                <w:rFonts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901.56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756.56</w:t>
            </w:r>
          </w:p>
        </w:tc>
        <w:tc>
          <w:tcPr>
            <w:tcW w:w="340" w:type="dxa"/>
            <w:shd w:val="clear" w:color="auto" w:fill="auto"/>
            <w:vAlign w:val="center"/>
          </w:tcPr>
          <w:p>
            <w:pPr>
              <w:jc w:val="right"/>
              <w:rPr>
                <w:b/>
                <w:sz w:val="18"/>
                <w:szCs w:val="18"/>
              </w:rPr>
            </w:pPr>
            <w:r>
              <w:rPr>
                <w:rFonts w:hint="eastAsia" w:ascii="宋体" w:hAnsi="宋体"/>
                <w:b/>
                <w:color w:val="000000"/>
                <w:sz w:val="18"/>
                <w:szCs w:val="18"/>
              </w:rPr>
              <w:t>145.00</w:t>
            </w: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ascii="宋体" w:hAnsi="宋体"/>
          <w:color w:val="000000"/>
          <w:sz w:val="18"/>
          <w:szCs w:val="18"/>
        </w:rPr>
      </w:pPr>
      <w:r>
        <w:rPr>
          <w:rFonts w:hint="eastAsia" w:ascii="宋体" w:hAnsi="宋体"/>
          <w:color w:val="000000"/>
          <w:sz w:val="18"/>
          <w:szCs w:val="18"/>
        </w:rPr>
        <w:t>表4</w:t>
      </w:r>
    </w:p>
    <w:p>
      <w:pPr>
        <w:jc w:val="center"/>
        <w:rPr>
          <w:rFonts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编制单位：新疆维吾尔自治区工业经济和信息化研究院</w:t>
            </w:r>
          </w:p>
        </w:tc>
        <w:tc>
          <w:tcPr>
            <w:tcW w:w="1119" w:type="dxa"/>
            <w:gridSpan w:val="2"/>
            <w:tcBorders>
              <w:top w:val="nil"/>
              <w:left w:val="nil"/>
              <w:right w:val="nil"/>
            </w:tcBorders>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ascii="宋体" w:hAnsi="宋体"/>
                <w:color w:val="000000"/>
                <w:sz w:val="18"/>
                <w:szCs w:val="18"/>
              </w:rPr>
            </w:pPr>
            <w:r>
              <w:rPr>
                <w:rFonts w:hint="eastAsia" w:ascii="宋体" w:hAnsi="宋体"/>
                <w:b/>
                <w:color w:val="000000"/>
                <w:sz w:val="18"/>
                <w:szCs w:val="18"/>
              </w:rPr>
              <w:t>901.56</w:t>
            </w: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ascii="宋体" w:hAnsi="宋体"/>
                <w:color w:val="000000"/>
                <w:sz w:val="18"/>
                <w:szCs w:val="18"/>
              </w:rPr>
            </w:pPr>
          </w:p>
        </w:tc>
        <w:tc>
          <w:tcPr>
            <w:tcW w:w="1063" w:type="dxa"/>
            <w:gridSpan w:val="2"/>
            <w:shd w:val="clear" w:color="auto" w:fill="auto"/>
          </w:tcPr>
          <w:p>
            <w:pPr>
              <w:jc w:val="right"/>
              <w:rPr>
                <w:rFonts w:ascii="宋体" w:hAnsi="宋体"/>
                <w:color w:val="000000"/>
                <w:sz w:val="18"/>
                <w:szCs w:val="18"/>
              </w:rPr>
            </w:pPr>
          </w:p>
        </w:tc>
        <w:tc>
          <w:tcPr>
            <w:tcW w:w="1063" w:type="dxa"/>
            <w:gridSpan w:val="2"/>
          </w:tcPr>
          <w:p>
            <w:pPr>
              <w:jc w:val="right"/>
              <w:rPr>
                <w:rFonts w:ascii="宋体" w:hAnsi="宋体"/>
                <w:color w:val="000000"/>
                <w:sz w:val="18"/>
                <w:szCs w:val="18"/>
              </w:rPr>
            </w:pPr>
          </w:p>
        </w:tc>
        <w:tc>
          <w:tcPr>
            <w:tcW w:w="1051" w:type="dxa"/>
            <w:shd w:val="clear" w:color="auto" w:fill="auto"/>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ascii="宋体" w:hAnsi="宋体"/>
                <w:color w:val="000000"/>
                <w:sz w:val="18"/>
                <w:szCs w:val="18"/>
              </w:rPr>
            </w:pPr>
            <w:r>
              <w:rPr>
                <w:rFonts w:hint="eastAsia" w:ascii="宋体" w:hAnsi="宋体"/>
                <w:color w:val="000000"/>
                <w:sz w:val="18"/>
                <w:szCs w:val="18"/>
              </w:rPr>
              <w:t>901.56</w:t>
            </w: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ascii="宋体" w:hAnsi="宋体"/>
                <w:color w:val="000000"/>
                <w:sz w:val="18"/>
                <w:szCs w:val="18"/>
              </w:rPr>
            </w:pPr>
          </w:p>
        </w:tc>
        <w:tc>
          <w:tcPr>
            <w:tcW w:w="1063" w:type="dxa"/>
            <w:gridSpan w:val="2"/>
            <w:shd w:val="clear" w:color="auto" w:fill="auto"/>
          </w:tcPr>
          <w:p>
            <w:pPr>
              <w:jc w:val="right"/>
              <w:rPr>
                <w:rFonts w:ascii="宋体" w:hAnsi="宋体"/>
                <w:color w:val="000000"/>
                <w:sz w:val="18"/>
                <w:szCs w:val="18"/>
              </w:rPr>
            </w:pPr>
          </w:p>
        </w:tc>
        <w:tc>
          <w:tcPr>
            <w:tcW w:w="1063" w:type="dxa"/>
            <w:gridSpan w:val="2"/>
          </w:tcPr>
          <w:p>
            <w:pPr>
              <w:jc w:val="right"/>
              <w:rPr>
                <w:rFonts w:ascii="宋体" w:hAnsi="宋体"/>
                <w:color w:val="000000"/>
                <w:sz w:val="18"/>
                <w:szCs w:val="18"/>
              </w:rPr>
            </w:pPr>
          </w:p>
        </w:tc>
        <w:tc>
          <w:tcPr>
            <w:tcW w:w="1051" w:type="dxa"/>
            <w:shd w:val="clear" w:color="auto" w:fill="auto"/>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ascii="宋体" w:hAnsi="宋体"/>
                <w:color w:val="000000"/>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ascii="宋体" w:hAnsi="宋体"/>
                <w:color w:val="000000"/>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123.79</w:t>
            </w:r>
          </w:p>
        </w:tc>
        <w:tc>
          <w:tcPr>
            <w:tcW w:w="1063" w:type="dxa"/>
            <w:gridSpan w:val="2"/>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123.79</w:t>
            </w: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70.22</w:t>
            </w:r>
          </w:p>
        </w:tc>
        <w:tc>
          <w:tcPr>
            <w:tcW w:w="1063" w:type="dxa"/>
            <w:gridSpan w:val="2"/>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70.22</w:t>
            </w: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654.89</w:t>
            </w:r>
          </w:p>
        </w:tc>
        <w:tc>
          <w:tcPr>
            <w:tcW w:w="1063" w:type="dxa"/>
            <w:gridSpan w:val="2"/>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654.89</w:t>
            </w: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52.67</w:t>
            </w:r>
          </w:p>
        </w:tc>
        <w:tc>
          <w:tcPr>
            <w:tcW w:w="1063" w:type="dxa"/>
            <w:gridSpan w:val="2"/>
            <w:shd w:val="clear" w:color="auto" w:fill="auto"/>
            <w:vAlign w:val="center"/>
          </w:tcPr>
          <w:p>
            <w:pPr>
              <w:jc w:val="right"/>
              <w:rPr>
                <w:rFonts w:ascii="宋体" w:hAnsi="宋体"/>
                <w:color w:val="000000"/>
                <w:sz w:val="18"/>
                <w:szCs w:val="18"/>
              </w:rPr>
            </w:pPr>
            <w:r>
              <w:rPr>
                <w:rFonts w:hint="eastAsia" w:ascii="宋体" w:hAnsi="宋体"/>
                <w:color w:val="000000"/>
                <w:sz w:val="18"/>
                <w:szCs w:val="18"/>
              </w:rPr>
              <w:t>52.67</w:t>
            </w: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ascii="宋体" w:hAnsi="宋体"/>
                <w:color w:val="000000"/>
                <w:sz w:val="18"/>
                <w:szCs w:val="18"/>
              </w:rPr>
            </w:pPr>
          </w:p>
        </w:tc>
        <w:tc>
          <w:tcPr>
            <w:tcW w:w="1063" w:type="dxa"/>
            <w:gridSpan w:val="2"/>
            <w:shd w:val="clear" w:color="auto" w:fill="auto"/>
            <w:vAlign w:val="center"/>
          </w:tcPr>
          <w:p>
            <w:pPr>
              <w:jc w:val="right"/>
              <w:rPr>
                <w:rFonts w:ascii="宋体" w:hAnsi="宋体"/>
                <w:color w:val="000000"/>
                <w:sz w:val="18"/>
                <w:szCs w:val="18"/>
              </w:rPr>
            </w:pPr>
          </w:p>
        </w:tc>
        <w:tc>
          <w:tcPr>
            <w:tcW w:w="1063" w:type="dxa"/>
            <w:gridSpan w:val="2"/>
            <w:vAlign w:val="center"/>
          </w:tcPr>
          <w:p>
            <w:pPr>
              <w:jc w:val="right"/>
              <w:rPr>
                <w:rFonts w:ascii="宋体" w:hAnsi="宋体"/>
                <w:color w:val="000000"/>
                <w:sz w:val="18"/>
                <w:szCs w:val="18"/>
              </w:rPr>
            </w:pPr>
          </w:p>
        </w:tc>
        <w:tc>
          <w:tcPr>
            <w:tcW w:w="1051"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901.56</w:t>
            </w:r>
          </w:p>
        </w:tc>
        <w:tc>
          <w:tcPr>
            <w:tcW w:w="2434" w:type="dxa"/>
            <w:shd w:val="clear" w:color="auto" w:fill="auto"/>
          </w:tcPr>
          <w:p>
            <w:pPr>
              <w:jc w:val="center"/>
              <w:rPr>
                <w:rFonts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901.56</w:t>
            </w:r>
          </w:p>
        </w:tc>
        <w:tc>
          <w:tcPr>
            <w:tcW w:w="1063" w:type="dxa"/>
            <w:gridSpan w:val="2"/>
            <w:shd w:val="clear" w:color="auto" w:fill="auto"/>
          </w:tcPr>
          <w:p>
            <w:pPr>
              <w:jc w:val="right"/>
              <w:rPr>
                <w:sz w:val="18"/>
                <w:szCs w:val="18"/>
              </w:rPr>
            </w:pPr>
            <w:r>
              <w:rPr>
                <w:rFonts w:hint="eastAsia" w:ascii="宋体" w:hAnsi="宋体"/>
                <w:b/>
                <w:color w:val="000000"/>
                <w:sz w:val="18"/>
                <w:szCs w:val="18"/>
              </w:rPr>
              <w:t>901.56</w:t>
            </w:r>
          </w:p>
        </w:tc>
        <w:tc>
          <w:tcPr>
            <w:tcW w:w="1063" w:type="dxa"/>
            <w:gridSpan w:val="2"/>
          </w:tcPr>
          <w:p>
            <w:pPr>
              <w:jc w:val="right"/>
              <w:rPr>
                <w:sz w:val="18"/>
                <w:szCs w:val="18"/>
              </w:rPr>
            </w:pPr>
          </w:p>
        </w:tc>
        <w:tc>
          <w:tcPr>
            <w:tcW w:w="1051" w:type="dxa"/>
            <w:shd w:val="clear" w:color="auto" w:fill="auto"/>
          </w:tcPr>
          <w:p>
            <w:pPr>
              <w:jc w:val="right"/>
              <w:rPr>
                <w:sz w:val="18"/>
                <w:szCs w:val="18"/>
              </w:rPr>
            </w:pP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123.79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123.79</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123.79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123.79</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18.45</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18.45</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70.22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70.22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35.11</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35.11</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70.22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70.22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70.22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70.22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39.50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39.50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30.72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30.72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654.89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509.89</w:t>
            </w:r>
          </w:p>
        </w:tc>
        <w:tc>
          <w:tcPr>
            <w:tcW w:w="1427" w:type="dxa"/>
            <w:shd w:val="clear" w:color="auto" w:fill="auto"/>
            <w:vAlign w:val="center"/>
          </w:tcPr>
          <w:p>
            <w:pPr>
              <w:jc w:val="right"/>
              <w:rPr>
                <w:b/>
                <w:sz w:val="18"/>
                <w:szCs w:val="18"/>
              </w:rPr>
            </w:pPr>
            <w:r>
              <w:rPr>
                <w:rFonts w:hint="eastAsia" w:ascii="宋体" w:hAnsi="宋体"/>
                <w:b/>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654.89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509.89</w:t>
            </w:r>
          </w:p>
        </w:tc>
        <w:tc>
          <w:tcPr>
            <w:tcW w:w="1427" w:type="dxa"/>
            <w:shd w:val="clear" w:color="auto" w:fill="auto"/>
            <w:vAlign w:val="center"/>
          </w:tcPr>
          <w:p>
            <w:pPr>
              <w:jc w:val="right"/>
              <w:rPr>
                <w:b/>
                <w:sz w:val="18"/>
                <w:szCs w:val="18"/>
              </w:rPr>
            </w:pPr>
            <w:r>
              <w:rPr>
                <w:rFonts w:hint="eastAsia" w:ascii="宋体" w:hAnsi="宋体"/>
                <w:b/>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50</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事业运行</w:t>
            </w:r>
          </w:p>
        </w:tc>
        <w:tc>
          <w:tcPr>
            <w:tcW w:w="1367" w:type="dxa"/>
            <w:shd w:val="clear" w:color="auto" w:fill="auto"/>
            <w:vAlign w:val="center"/>
          </w:tcPr>
          <w:p>
            <w:pPr>
              <w:jc w:val="right"/>
              <w:rPr>
                <w:sz w:val="18"/>
                <w:szCs w:val="18"/>
              </w:rPr>
            </w:pPr>
            <w:r>
              <w:rPr>
                <w:rFonts w:hint="eastAsia" w:ascii="宋体" w:hAnsi="宋体"/>
                <w:color w:val="000000"/>
                <w:sz w:val="18"/>
                <w:szCs w:val="18"/>
              </w:rPr>
              <w:t>509.89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509.89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其他工业和信息产业支出</w:t>
            </w:r>
          </w:p>
        </w:tc>
        <w:tc>
          <w:tcPr>
            <w:tcW w:w="1367" w:type="dxa"/>
            <w:shd w:val="clear" w:color="auto" w:fill="auto"/>
            <w:vAlign w:val="center"/>
          </w:tcPr>
          <w:p>
            <w:pPr>
              <w:jc w:val="right"/>
              <w:rPr>
                <w:sz w:val="18"/>
                <w:szCs w:val="18"/>
              </w:rPr>
            </w:pPr>
            <w:r>
              <w:rPr>
                <w:rFonts w:hint="eastAsia" w:ascii="宋体" w:hAnsi="宋体"/>
                <w:color w:val="000000"/>
                <w:sz w:val="18"/>
                <w:szCs w:val="18"/>
              </w:rPr>
              <w:t>145.00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52.67</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52.67</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52.67</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52.67</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52.67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52.67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901.56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756.56</w:t>
            </w:r>
          </w:p>
        </w:tc>
        <w:tc>
          <w:tcPr>
            <w:tcW w:w="1427" w:type="dxa"/>
            <w:shd w:val="clear" w:color="auto" w:fill="auto"/>
            <w:vAlign w:val="center"/>
          </w:tcPr>
          <w:p>
            <w:pPr>
              <w:jc w:val="right"/>
              <w:rPr>
                <w:b/>
                <w:sz w:val="18"/>
                <w:szCs w:val="18"/>
              </w:rPr>
            </w:pPr>
            <w:r>
              <w:rPr>
                <w:rFonts w:hint="eastAsia" w:ascii="宋体" w:hAnsi="宋体"/>
                <w:b/>
                <w:color w:val="000000"/>
                <w:sz w:val="18"/>
                <w:szCs w:val="18"/>
              </w:rPr>
              <w:t>145.00</w:t>
            </w: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b/>
                <w:sz w:val="18"/>
                <w:szCs w:val="18"/>
              </w:rPr>
            </w:pPr>
            <w:r>
              <w:rPr>
                <w:rFonts w:ascii="宋体" w:hAnsi="宋体"/>
                <w:b/>
                <w:sz w:val="18"/>
                <w:szCs w:val="18"/>
              </w:rPr>
              <w:t>301</w:t>
            </w:r>
          </w:p>
        </w:tc>
        <w:tc>
          <w:tcPr>
            <w:tcW w:w="567" w:type="dxa"/>
            <w:shd w:val="clear" w:color="auto" w:fill="auto"/>
            <w:vAlign w:val="center"/>
          </w:tcPr>
          <w:p>
            <w:pPr>
              <w:jc w:val="center"/>
              <w:rPr>
                <w:rFonts w:ascii="宋体" w:hAnsi="宋体"/>
                <w:b/>
                <w:sz w:val="18"/>
                <w:szCs w:val="18"/>
              </w:rPr>
            </w:pPr>
          </w:p>
        </w:tc>
        <w:tc>
          <w:tcPr>
            <w:tcW w:w="4593" w:type="dxa"/>
            <w:shd w:val="clear" w:color="auto" w:fill="auto"/>
            <w:vAlign w:val="center"/>
          </w:tcPr>
          <w:p>
            <w:pPr>
              <w:jc w:val="left"/>
              <w:rPr>
                <w:rFonts w:ascii="宋体" w:hAnsi="宋体"/>
                <w:b/>
                <w:sz w:val="18"/>
                <w:szCs w:val="18"/>
              </w:rPr>
            </w:pPr>
            <w:r>
              <w:rPr>
                <w:rFonts w:ascii="宋体" w:hAnsi="宋体"/>
                <w:b/>
                <w:sz w:val="18"/>
                <w:szCs w:val="18"/>
              </w:rPr>
              <w:t>工资福利支出</w:t>
            </w:r>
          </w:p>
        </w:tc>
        <w:tc>
          <w:tcPr>
            <w:tcW w:w="1367" w:type="dxa"/>
            <w:shd w:val="clear" w:color="auto" w:fill="auto"/>
            <w:vAlign w:val="center"/>
          </w:tcPr>
          <w:p>
            <w:pPr>
              <w:jc w:val="right"/>
              <w:rPr>
                <w:rFonts w:ascii="宋体" w:hAnsi="宋体"/>
                <w:b/>
                <w:sz w:val="18"/>
                <w:szCs w:val="18"/>
              </w:rPr>
            </w:pPr>
            <w:r>
              <w:rPr>
                <w:rFonts w:ascii="宋体" w:hAnsi="宋体"/>
                <w:b/>
                <w:sz w:val="18"/>
                <w:szCs w:val="18"/>
              </w:rPr>
              <w:t>695.71</w:t>
            </w:r>
          </w:p>
        </w:tc>
        <w:tc>
          <w:tcPr>
            <w:tcW w:w="1366" w:type="dxa"/>
            <w:gridSpan w:val="2"/>
            <w:shd w:val="clear" w:color="auto" w:fill="auto"/>
            <w:vAlign w:val="center"/>
          </w:tcPr>
          <w:p>
            <w:pPr>
              <w:jc w:val="right"/>
              <w:rPr>
                <w:rFonts w:ascii="宋体" w:hAnsi="宋体"/>
                <w:b/>
                <w:sz w:val="18"/>
                <w:szCs w:val="18"/>
              </w:rPr>
            </w:pPr>
            <w:r>
              <w:rPr>
                <w:rFonts w:ascii="宋体" w:hAnsi="宋体"/>
                <w:b/>
                <w:sz w:val="18"/>
                <w:szCs w:val="18"/>
              </w:rPr>
              <w:t>695.71</w:t>
            </w:r>
          </w:p>
        </w:tc>
        <w:tc>
          <w:tcPr>
            <w:tcW w:w="1427" w:type="dxa"/>
            <w:shd w:val="clear" w:color="auto" w:fill="auto"/>
            <w:vAlign w:val="center"/>
          </w:tcPr>
          <w:p>
            <w:pPr>
              <w:jc w:val="right"/>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01</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基本工资</w:t>
            </w:r>
          </w:p>
        </w:tc>
        <w:tc>
          <w:tcPr>
            <w:tcW w:w="1367" w:type="dxa"/>
            <w:shd w:val="clear" w:color="auto" w:fill="auto"/>
            <w:vAlign w:val="center"/>
          </w:tcPr>
          <w:p>
            <w:pPr>
              <w:jc w:val="right"/>
              <w:rPr>
                <w:rFonts w:ascii="宋体" w:hAnsi="宋体"/>
                <w:sz w:val="18"/>
                <w:szCs w:val="18"/>
              </w:rPr>
            </w:pPr>
            <w:r>
              <w:rPr>
                <w:rFonts w:ascii="宋体" w:hAnsi="宋体"/>
                <w:sz w:val="18"/>
                <w:szCs w:val="18"/>
              </w:rPr>
              <w:t>192.64</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192.64</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02</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津贴补贴</w:t>
            </w:r>
          </w:p>
        </w:tc>
        <w:tc>
          <w:tcPr>
            <w:tcW w:w="1367" w:type="dxa"/>
            <w:shd w:val="clear" w:color="auto" w:fill="auto"/>
            <w:vAlign w:val="center"/>
          </w:tcPr>
          <w:p>
            <w:pPr>
              <w:jc w:val="right"/>
              <w:rPr>
                <w:rFonts w:ascii="宋体" w:hAnsi="宋体"/>
                <w:sz w:val="18"/>
                <w:szCs w:val="18"/>
              </w:rPr>
            </w:pPr>
            <w:r>
              <w:rPr>
                <w:rFonts w:ascii="宋体" w:hAnsi="宋体"/>
                <w:sz w:val="18"/>
                <w:szCs w:val="18"/>
              </w:rPr>
              <w:t>35.69</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35.69</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03</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奖金</w:t>
            </w:r>
          </w:p>
        </w:tc>
        <w:tc>
          <w:tcPr>
            <w:tcW w:w="1367" w:type="dxa"/>
            <w:shd w:val="clear" w:color="auto" w:fill="auto"/>
            <w:vAlign w:val="center"/>
          </w:tcPr>
          <w:p>
            <w:pPr>
              <w:jc w:val="right"/>
              <w:rPr>
                <w:rFonts w:ascii="宋体" w:hAnsi="宋体"/>
                <w:sz w:val="18"/>
                <w:szCs w:val="18"/>
              </w:rPr>
            </w:pPr>
            <w:r>
              <w:rPr>
                <w:rFonts w:ascii="宋体" w:hAnsi="宋体"/>
                <w:sz w:val="18"/>
                <w:szCs w:val="18"/>
              </w:rPr>
              <w:t>95.99</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95.99</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07</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绩效工资</w:t>
            </w:r>
          </w:p>
        </w:tc>
        <w:tc>
          <w:tcPr>
            <w:tcW w:w="1367" w:type="dxa"/>
            <w:shd w:val="clear" w:color="auto" w:fill="auto"/>
            <w:vAlign w:val="center"/>
          </w:tcPr>
          <w:p>
            <w:pPr>
              <w:jc w:val="right"/>
              <w:rPr>
                <w:rFonts w:ascii="宋体" w:hAnsi="宋体"/>
                <w:sz w:val="18"/>
                <w:szCs w:val="18"/>
              </w:rPr>
            </w:pPr>
            <w:r>
              <w:rPr>
                <w:rFonts w:ascii="宋体" w:hAnsi="宋体"/>
                <w:sz w:val="18"/>
                <w:szCs w:val="18"/>
              </w:rPr>
              <w:t>117.65</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117.65</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08</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机关事业单位基本养老保险缴费</w:t>
            </w:r>
          </w:p>
        </w:tc>
        <w:tc>
          <w:tcPr>
            <w:tcW w:w="1367" w:type="dxa"/>
            <w:shd w:val="clear" w:color="auto" w:fill="auto"/>
            <w:vAlign w:val="center"/>
          </w:tcPr>
          <w:p>
            <w:pPr>
              <w:jc w:val="right"/>
              <w:rPr>
                <w:rFonts w:ascii="宋体" w:hAnsi="宋体"/>
                <w:sz w:val="18"/>
                <w:szCs w:val="18"/>
              </w:rPr>
            </w:pPr>
            <w:r>
              <w:rPr>
                <w:rFonts w:ascii="宋体" w:hAnsi="宋体"/>
                <w:sz w:val="18"/>
                <w:szCs w:val="18"/>
              </w:rPr>
              <w:t>70.22</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70.22</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09</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职业年金缴费</w:t>
            </w:r>
          </w:p>
        </w:tc>
        <w:tc>
          <w:tcPr>
            <w:tcW w:w="1367" w:type="dxa"/>
            <w:shd w:val="clear" w:color="auto" w:fill="auto"/>
            <w:vAlign w:val="center"/>
          </w:tcPr>
          <w:p>
            <w:pPr>
              <w:jc w:val="right"/>
              <w:rPr>
                <w:rFonts w:ascii="宋体" w:hAnsi="宋体"/>
                <w:sz w:val="18"/>
                <w:szCs w:val="18"/>
              </w:rPr>
            </w:pPr>
            <w:r>
              <w:rPr>
                <w:rFonts w:ascii="宋体" w:hAnsi="宋体"/>
                <w:sz w:val="18"/>
                <w:szCs w:val="18"/>
              </w:rPr>
              <w:t>35.11</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35.11</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10</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职工基本医疗保险缴费</w:t>
            </w:r>
          </w:p>
        </w:tc>
        <w:tc>
          <w:tcPr>
            <w:tcW w:w="1367" w:type="dxa"/>
            <w:shd w:val="clear" w:color="auto" w:fill="auto"/>
            <w:vAlign w:val="center"/>
          </w:tcPr>
          <w:p>
            <w:pPr>
              <w:jc w:val="right"/>
              <w:rPr>
                <w:rFonts w:ascii="宋体" w:hAnsi="宋体"/>
                <w:sz w:val="18"/>
                <w:szCs w:val="18"/>
              </w:rPr>
            </w:pPr>
            <w:r>
              <w:rPr>
                <w:rFonts w:ascii="宋体" w:hAnsi="宋体"/>
                <w:sz w:val="18"/>
                <w:szCs w:val="18"/>
              </w:rPr>
              <w:t>43.01</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43.01</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11</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公务员医疗补助缴费</w:t>
            </w:r>
          </w:p>
        </w:tc>
        <w:tc>
          <w:tcPr>
            <w:tcW w:w="1367" w:type="dxa"/>
            <w:shd w:val="clear" w:color="auto" w:fill="auto"/>
            <w:vAlign w:val="center"/>
          </w:tcPr>
          <w:p>
            <w:pPr>
              <w:jc w:val="right"/>
              <w:rPr>
                <w:rFonts w:ascii="宋体" w:hAnsi="宋体"/>
                <w:sz w:val="18"/>
                <w:szCs w:val="18"/>
              </w:rPr>
            </w:pPr>
            <w:r>
              <w:rPr>
                <w:rFonts w:ascii="宋体" w:hAnsi="宋体"/>
                <w:sz w:val="18"/>
                <w:szCs w:val="18"/>
              </w:rPr>
              <w:t>30.72</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30.72</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12</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其他社会保障缴费</w:t>
            </w:r>
          </w:p>
        </w:tc>
        <w:tc>
          <w:tcPr>
            <w:tcW w:w="1367" w:type="dxa"/>
            <w:shd w:val="clear" w:color="auto" w:fill="auto"/>
            <w:vAlign w:val="center"/>
          </w:tcPr>
          <w:p>
            <w:pPr>
              <w:jc w:val="right"/>
              <w:rPr>
                <w:rFonts w:ascii="宋体" w:hAnsi="宋体"/>
                <w:sz w:val="18"/>
                <w:szCs w:val="18"/>
              </w:rPr>
            </w:pPr>
            <w:r>
              <w:rPr>
                <w:rFonts w:ascii="宋体" w:hAnsi="宋体"/>
                <w:sz w:val="18"/>
                <w:szCs w:val="18"/>
              </w:rPr>
              <w:t>9.66</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9.66</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13</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住房公积金</w:t>
            </w:r>
          </w:p>
        </w:tc>
        <w:tc>
          <w:tcPr>
            <w:tcW w:w="1367" w:type="dxa"/>
            <w:shd w:val="clear" w:color="auto" w:fill="auto"/>
            <w:vAlign w:val="center"/>
          </w:tcPr>
          <w:p>
            <w:pPr>
              <w:jc w:val="right"/>
              <w:rPr>
                <w:rFonts w:ascii="宋体" w:hAnsi="宋体"/>
                <w:sz w:val="18"/>
                <w:szCs w:val="18"/>
              </w:rPr>
            </w:pPr>
            <w:r>
              <w:rPr>
                <w:rFonts w:ascii="宋体" w:hAnsi="宋体"/>
                <w:sz w:val="18"/>
                <w:szCs w:val="18"/>
              </w:rPr>
              <w:t>52.67</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52.67</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301</w:t>
            </w:r>
          </w:p>
        </w:tc>
        <w:tc>
          <w:tcPr>
            <w:tcW w:w="567" w:type="dxa"/>
            <w:shd w:val="clear" w:color="auto" w:fill="auto"/>
            <w:vAlign w:val="center"/>
          </w:tcPr>
          <w:p>
            <w:pPr>
              <w:jc w:val="center"/>
              <w:rPr>
                <w:rFonts w:ascii="宋体" w:hAnsi="宋体"/>
                <w:sz w:val="18"/>
                <w:szCs w:val="18"/>
              </w:rPr>
            </w:pPr>
            <w:r>
              <w:rPr>
                <w:rFonts w:ascii="宋体" w:hAnsi="宋体"/>
                <w:sz w:val="18"/>
                <w:szCs w:val="18"/>
              </w:rPr>
              <w:t>99</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其他工资福利支出</w:t>
            </w:r>
          </w:p>
        </w:tc>
        <w:tc>
          <w:tcPr>
            <w:tcW w:w="1367" w:type="dxa"/>
            <w:shd w:val="clear" w:color="auto" w:fill="auto"/>
            <w:vAlign w:val="center"/>
          </w:tcPr>
          <w:p>
            <w:pPr>
              <w:jc w:val="right"/>
              <w:rPr>
                <w:rFonts w:ascii="宋体" w:hAnsi="宋体"/>
                <w:sz w:val="18"/>
                <w:szCs w:val="18"/>
              </w:rPr>
            </w:pPr>
            <w:r>
              <w:rPr>
                <w:rFonts w:ascii="宋体" w:hAnsi="宋体"/>
                <w:sz w:val="18"/>
                <w:szCs w:val="18"/>
              </w:rPr>
              <w:t>12.35</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12.35</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b/>
                <w:sz w:val="18"/>
                <w:szCs w:val="18"/>
              </w:rPr>
            </w:pPr>
            <w:r>
              <w:rPr>
                <w:rFonts w:ascii="宋体" w:hAnsi="宋体"/>
                <w:b/>
                <w:sz w:val="18"/>
                <w:szCs w:val="18"/>
              </w:rPr>
              <w:t>302</w:t>
            </w:r>
          </w:p>
        </w:tc>
        <w:tc>
          <w:tcPr>
            <w:tcW w:w="567" w:type="dxa"/>
            <w:shd w:val="clear" w:color="auto" w:fill="auto"/>
            <w:vAlign w:val="center"/>
          </w:tcPr>
          <w:p>
            <w:pPr>
              <w:jc w:val="center"/>
              <w:rPr>
                <w:rFonts w:ascii="宋体" w:hAnsi="宋体"/>
                <w:b/>
                <w:sz w:val="18"/>
                <w:szCs w:val="18"/>
              </w:rPr>
            </w:pPr>
          </w:p>
        </w:tc>
        <w:tc>
          <w:tcPr>
            <w:tcW w:w="4593" w:type="dxa"/>
            <w:shd w:val="clear" w:color="auto" w:fill="auto"/>
            <w:vAlign w:val="center"/>
          </w:tcPr>
          <w:p>
            <w:pPr>
              <w:jc w:val="left"/>
              <w:rPr>
                <w:rFonts w:ascii="宋体" w:hAnsi="宋体"/>
                <w:b/>
                <w:sz w:val="18"/>
                <w:szCs w:val="18"/>
              </w:rPr>
            </w:pPr>
            <w:r>
              <w:rPr>
                <w:rFonts w:ascii="宋体" w:hAnsi="宋体"/>
                <w:b/>
                <w:sz w:val="18"/>
                <w:szCs w:val="18"/>
              </w:rPr>
              <w:t>商品和服务支出</w:t>
            </w:r>
          </w:p>
        </w:tc>
        <w:tc>
          <w:tcPr>
            <w:tcW w:w="1367" w:type="dxa"/>
            <w:shd w:val="clear" w:color="auto" w:fill="auto"/>
            <w:vAlign w:val="center"/>
          </w:tcPr>
          <w:p>
            <w:pPr>
              <w:jc w:val="right"/>
              <w:rPr>
                <w:rFonts w:ascii="宋体" w:hAnsi="宋体"/>
                <w:b/>
                <w:sz w:val="18"/>
                <w:szCs w:val="18"/>
              </w:rPr>
            </w:pPr>
            <w:r>
              <w:rPr>
                <w:rFonts w:ascii="宋体" w:hAnsi="宋体"/>
                <w:b/>
                <w:sz w:val="18"/>
                <w:szCs w:val="18"/>
              </w:rPr>
              <w:t>42.39</w:t>
            </w:r>
          </w:p>
        </w:tc>
        <w:tc>
          <w:tcPr>
            <w:tcW w:w="1366" w:type="dxa"/>
            <w:gridSpan w:val="2"/>
            <w:shd w:val="clear" w:color="auto" w:fill="auto"/>
            <w:vAlign w:val="center"/>
          </w:tcPr>
          <w:p>
            <w:pPr>
              <w:jc w:val="right"/>
              <w:rPr>
                <w:rFonts w:ascii="宋体" w:hAnsi="宋体"/>
                <w:b/>
                <w:sz w:val="18"/>
                <w:szCs w:val="18"/>
              </w:rPr>
            </w:pPr>
          </w:p>
        </w:tc>
        <w:tc>
          <w:tcPr>
            <w:tcW w:w="1427" w:type="dxa"/>
            <w:shd w:val="clear" w:color="auto" w:fill="auto"/>
            <w:vAlign w:val="center"/>
          </w:tcPr>
          <w:p>
            <w:pPr>
              <w:jc w:val="right"/>
              <w:rPr>
                <w:rFonts w:ascii="宋体" w:hAnsi="宋体"/>
                <w:b/>
                <w:sz w:val="18"/>
                <w:szCs w:val="18"/>
              </w:rPr>
            </w:pPr>
            <w:r>
              <w:rPr>
                <w:rFonts w:ascii="宋体" w:hAnsi="宋体"/>
                <w:b/>
                <w:sz w:val="18"/>
                <w:szCs w:val="18"/>
              </w:rPr>
              <w:t>42.39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01</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办公费</w:t>
            </w:r>
          </w:p>
        </w:tc>
        <w:tc>
          <w:tcPr>
            <w:tcW w:w="1367" w:type="dxa"/>
            <w:shd w:val="clear" w:color="auto" w:fill="auto"/>
            <w:vAlign w:val="center"/>
          </w:tcPr>
          <w:p>
            <w:pPr>
              <w:jc w:val="right"/>
              <w:rPr>
                <w:rFonts w:ascii="宋体" w:hAnsi="宋体"/>
                <w:sz w:val="18"/>
                <w:szCs w:val="18"/>
              </w:rPr>
            </w:pPr>
            <w:r>
              <w:rPr>
                <w:rFonts w:ascii="宋体" w:hAnsi="宋体"/>
                <w:sz w:val="18"/>
                <w:szCs w:val="18"/>
              </w:rPr>
              <w:t>2.81</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07</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邮电费</w:t>
            </w:r>
          </w:p>
        </w:tc>
        <w:tc>
          <w:tcPr>
            <w:tcW w:w="1367" w:type="dxa"/>
            <w:shd w:val="clear" w:color="auto" w:fill="auto"/>
            <w:vAlign w:val="center"/>
          </w:tcPr>
          <w:p>
            <w:pPr>
              <w:jc w:val="right"/>
              <w:rPr>
                <w:rFonts w:ascii="宋体" w:hAnsi="宋体"/>
                <w:sz w:val="18"/>
                <w:szCs w:val="18"/>
              </w:rPr>
            </w:pPr>
            <w:r>
              <w:rPr>
                <w:rFonts w:ascii="宋体" w:hAnsi="宋体"/>
                <w:sz w:val="18"/>
                <w:szCs w:val="18"/>
              </w:rPr>
              <w:t>3.00</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08</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取暖费</w:t>
            </w:r>
          </w:p>
        </w:tc>
        <w:tc>
          <w:tcPr>
            <w:tcW w:w="1367" w:type="dxa"/>
            <w:shd w:val="clear" w:color="auto" w:fill="auto"/>
            <w:vAlign w:val="center"/>
          </w:tcPr>
          <w:p>
            <w:pPr>
              <w:jc w:val="right"/>
              <w:rPr>
                <w:rFonts w:ascii="宋体" w:hAnsi="宋体"/>
                <w:sz w:val="18"/>
                <w:szCs w:val="18"/>
              </w:rPr>
            </w:pPr>
            <w:r>
              <w:rPr>
                <w:rFonts w:ascii="宋体" w:hAnsi="宋体"/>
                <w:sz w:val="18"/>
                <w:szCs w:val="18"/>
              </w:rPr>
              <w:t>6.39</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11</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差旅费</w:t>
            </w:r>
          </w:p>
        </w:tc>
        <w:tc>
          <w:tcPr>
            <w:tcW w:w="1367" w:type="dxa"/>
            <w:shd w:val="clear" w:color="auto" w:fill="auto"/>
            <w:vAlign w:val="center"/>
          </w:tcPr>
          <w:p>
            <w:pPr>
              <w:jc w:val="right"/>
              <w:rPr>
                <w:rFonts w:ascii="宋体" w:hAnsi="宋体"/>
                <w:sz w:val="18"/>
                <w:szCs w:val="18"/>
              </w:rPr>
            </w:pPr>
            <w:r>
              <w:rPr>
                <w:rFonts w:ascii="宋体" w:hAnsi="宋体"/>
                <w:sz w:val="18"/>
                <w:szCs w:val="18"/>
              </w:rPr>
              <w:t>4.00</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28</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工会经费</w:t>
            </w:r>
          </w:p>
        </w:tc>
        <w:tc>
          <w:tcPr>
            <w:tcW w:w="1367" w:type="dxa"/>
            <w:shd w:val="clear" w:color="auto" w:fill="auto"/>
            <w:vAlign w:val="center"/>
          </w:tcPr>
          <w:p>
            <w:pPr>
              <w:jc w:val="right"/>
              <w:rPr>
                <w:rFonts w:ascii="宋体" w:hAnsi="宋体"/>
                <w:sz w:val="18"/>
                <w:szCs w:val="18"/>
              </w:rPr>
            </w:pPr>
            <w:r>
              <w:rPr>
                <w:rFonts w:ascii="宋体" w:hAnsi="宋体"/>
                <w:sz w:val="18"/>
                <w:szCs w:val="18"/>
              </w:rPr>
              <w:t>10.50</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31</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公务用车运行维护费</w:t>
            </w:r>
          </w:p>
        </w:tc>
        <w:tc>
          <w:tcPr>
            <w:tcW w:w="1367" w:type="dxa"/>
            <w:shd w:val="clear" w:color="auto" w:fill="auto"/>
            <w:vAlign w:val="center"/>
          </w:tcPr>
          <w:p>
            <w:pPr>
              <w:jc w:val="right"/>
              <w:rPr>
                <w:rFonts w:ascii="宋体" w:hAnsi="宋体"/>
                <w:sz w:val="18"/>
                <w:szCs w:val="18"/>
              </w:rPr>
            </w:pPr>
            <w:r>
              <w:rPr>
                <w:rFonts w:ascii="宋体" w:hAnsi="宋体"/>
                <w:sz w:val="18"/>
                <w:szCs w:val="18"/>
              </w:rPr>
              <w:t>1.14</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302</w:t>
            </w:r>
          </w:p>
        </w:tc>
        <w:tc>
          <w:tcPr>
            <w:tcW w:w="567" w:type="dxa"/>
            <w:shd w:val="clear" w:color="auto" w:fill="auto"/>
            <w:vAlign w:val="center"/>
          </w:tcPr>
          <w:p>
            <w:pPr>
              <w:jc w:val="center"/>
              <w:rPr>
                <w:rFonts w:ascii="宋体" w:hAnsi="宋体"/>
                <w:sz w:val="18"/>
                <w:szCs w:val="18"/>
              </w:rPr>
            </w:pPr>
            <w:r>
              <w:rPr>
                <w:rFonts w:ascii="宋体" w:hAnsi="宋体"/>
                <w:sz w:val="18"/>
                <w:szCs w:val="18"/>
              </w:rPr>
              <w:t>99</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其他商品和服务支出</w:t>
            </w:r>
          </w:p>
        </w:tc>
        <w:tc>
          <w:tcPr>
            <w:tcW w:w="1367" w:type="dxa"/>
            <w:shd w:val="clear" w:color="auto" w:fill="auto"/>
            <w:vAlign w:val="center"/>
          </w:tcPr>
          <w:p>
            <w:pPr>
              <w:jc w:val="right"/>
              <w:rPr>
                <w:rFonts w:ascii="宋体" w:hAnsi="宋体"/>
                <w:sz w:val="18"/>
                <w:szCs w:val="18"/>
              </w:rPr>
            </w:pPr>
            <w:r>
              <w:rPr>
                <w:rFonts w:ascii="宋体" w:hAnsi="宋体"/>
                <w:sz w:val="18"/>
                <w:szCs w:val="18"/>
              </w:rPr>
              <w:t>14.55</w:t>
            </w:r>
          </w:p>
        </w:tc>
        <w:tc>
          <w:tcPr>
            <w:tcW w:w="1366" w:type="dxa"/>
            <w:gridSpan w:val="2"/>
            <w:shd w:val="clear" w:color="auto" w:fill="auto"/>
            <w:vAlign w:val="center"/>
          </w:tcPr>
          <w:p>
            <w:pPr>
              <w:jc w:val="right"/>
              <w:rPr>
                <w:rFonts w:ascii="宋体" w:hAnsi="宋体"/>
                <w:sz w:val="18"/>
                <w:szCs w:val="18"/>
              </w:rPr>
            </w:pPr>
          </w:p>
        </w:tc>
        <w:tc>
          <w:tcPr>
            <w:tcW w:w="1427" w:type="dxa"/>
            <w:shd w:val="clear" w:color="auto" w:fill="auto"/>
            <w:vAlign w:val="center"/>
          </w:tcPr>
          <w:p>
            <w:pPr>
              <w:jc w:val="right"/>
              <w:rPr>
                <w:rFonts w:ascii="宋体" w:hAnsi="宋体"/>
                <w:sz w:val="18"/>
                <w:szCs w:val="18"/>
              </w:rPr>
            </w:pPr>
            <w:r>
              <w:rPr>
                <w:rFonts w:ascii="宋体" w:hAnsi="宋体"/>
                <w:sz w:val="18"/>
                <w:szCs w:val="18"/>
              </w:rPr>
              <w:t>14.55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b/>
                <w:sz w:val="18"/>
                <w:szCs w:val="18"/>
              </w:rPr>
            </w:pPr>
            <w:r>
              <w:rPr>
                <w:rFonts w:ascii="宋体" w:hAnsi="宋体"/>
                <w:b/>
                <w:sz w:val="18"/>
                <w:szCs w:val="18"/>
              </w:rPr>
              <w:t>303</w:t>
            </w:r>
          </w:p>
        </w:tc>
        <w:tc>
          <w:tcPr>
            <w:tcW w:w="567" w:type="dxa"/>
            <w:shd w:val="clear" w:color="auto" w:fill="auto"/>
            <w:vAlign w:val="center"/>
          </w:tcPr>
          <w:p>
            <w:pPr>
              <w:jc w:val="center"/>
              <w:rPr>
                <w:rFonts w:ascii="宋体" w:hAnsi="宋体"/>
                <w:b/>
                <w:sz w:val="18"/>
                <w:szCs w:val="18"/>
              </w:rPr>
            </w:pPr>
          </w:p>
        </w:tc>
        <w:tc>
          <w:tcPr>
            <w:tcW w:w="4593" w:type="dxa"/>
            <w:shd w:val="clear" w:color="auto" w:fill="auto"/>
            <w:vAlign w:val="center"/>
          </w:tcPr>
          <w:p>
            <w:pPr>
              <w:jc w:val="left"/>
              <w:rPr>
                <w:rFonts w:ascii="宋体" w:hAnsi="宋体"/>
                <w:b/>
                <w:sz w:val="18"/>
                <w:szCs w:val="18"/>
              </w:rPr>
            </w:pPr>
            <w:r>
              <w:rPr>
                <w:rFonts w:ascii="宋体" w:hAnsi="宋体"/>
                <w:b/>
                <w:sz w:val="18"/>
                <w:szCs w:val="18"/>
              </w:rPr>
              <w:t>对个人和家庭的补助</w:t>
            </w:r>
          </w:p>
        </w:tc>
        <w:tc>
          <w:tcPr>
            <w:tcW w:w="1367" w:type="dxa"/>
            <w:shd w:val="clear" w:color="auto" w:fill="auto"/>
            <w:vAlign w:val="center"/>
          </w:tcPr>
          <w:p>
            <w:pPr>
              <w:jc w:val="right"/>
              <w:rPr>
                <w:rFonts w:ascii="宋体" w:hAnsi="宋体"/>
                <w:b/>
                <w:sz w:val="18"/>
                <w:szCs w:val="18"/>
              </w:rPr>
            </w:pPr>
            <w:r>
              <w:rPr>
                <w:rFonts w:ascii="宋体" w:hAnsi="宋体"/>
                <w:b/>
                <w:sz w:val="18"/>
                <w:szCs w:val="18"/>
              </w:rPr>
              <w:t>18.45</w:t>
            </w:r>
          </w:p>
        </w:tc>
        <w:tc>
          <w:tcPr>
            <w:tcW w:w="1366" w:type="dxa"/>
            <w:gridSpan w:val="2"/>
            <w:shd w:val="clear" w:color="auto" w:fill="auto"/>
            <w:vAlign w:val="center"/>
          </w:tcPr>
          <w:p>
            <w:pPr>
              <w:jc w:val="right"/>
              <w:rPr>
                <w:rFonts w:ascii="宋体" w:hAnsi="宋体"/>
                <w:b/>
                <w:sz w:val="18"/>
                <w:szCs w:val="18"/>
              </w:rPr>
            </w:pPr>
            <w:r>
              <w:rPr>
                <w:rFonts w:ascii="宋体" w:hAnsi="宋体"/>
                <w:b/>
                <w:sz w:val="18"/>
                <w:szCs w:val="18"/>
              </w:rPr>
              <w:t>18.45</w:t>
            </w:r>
          </w:p>
        </w:tc>
        <w:tc>
          <w:tcPr>
            <w:tcW w:w="1427" w:type="dxa"/>
            <w:shd w:val="clear" w:color="auto" w:fill="auto"/>
            <w:vAlign w:val="center"/>
          </w:tcPr>
          <w:p>
            <w:pPr>
              <w:jc w:val="right"/>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303</w:t>
            </w:r>
          </w:p>
        </w:tc>
        <w:tc>
          <w:tcPr>
            <w:tcW w:w="567" w:type="dxa"/>
            <w:shd w:val="clear" w:color="auto" w:fill="auto"/>
            <w:vAlign w:val="center"/>
          </w:tcPr>
          <w:p>
            <w:pPr>
              <w:jc w:val="center"/>
              <w:rPr>
                <w:rFonts w:ascii="宋体" w:hAnsi="宋体"/>
                <w:sz w:val="18"/>
                <w:szCs w:val="18"/>
              </w:rPr>
            </w:pPr>
            <w:r>
              <w:rPr>
                <w:rFonts w:ascii="宋体" w:hAnsi="宋体"/>
                <w:sz w:val="18"/>
                <w:szCs w:val="18"/>
              </w:rPr>
              <w:t>02</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退休费</w:t>
            </w:r>
          </w:p>
        </w:tc>
        <w:tc>
          <w:tcPr>
            <w:tcW w:w="1367" w:type="dxa"/>
            <w:shd w:val="clear" w:color="auto" w:fill="auto"/>
            <w:vAlign w:val="center"/>
          </w:tcPr>
          <w:p>
            <w:pPr>
              <w:jc w:val="right"/>
              <w:rPr>
                <w:rFonts w:ascii="宋体" w:hAnsi="宋体"/>
                <w:sz w:val="18"/>
                <w:szCs w:val="18"/>
              </w:rPr>
            </w:pPr>
            <w:r>
              <w:rPr>
                <w:rFonts w:ascii="宋体" w:hAnsi="宋体"/>
                <w:sz w:val="18"/>
                <w:szCs w:val="18"/>
              </w:rPr>
              <w:t>16.00</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16.00</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sz w:val="18"/>
                <w:szCs w:val="18"/>
              </w:rPr>
            </w:pPr>
            <w:r>
              <w:rPr>
                <w:rFonts w:ascii="宋体" w:hAnsi="宋体"/>
                <w:sz w:val="18"/>
                <w:szCs w:val="18"/>
              </w:rPr>
              <w:t>303</w:t>
            </w:r>
          </w:p>
        </w:tc>
        <w:tc>
          <w:tcPr>
            <w:tcW w:w="567" w:type="dxa"/>
            <w:shd w:val="clear" w:color="auto" w:fill="auto"/>
            <w:vAlign w:val="center"/>
          </w:tcPr>
          <w:p>
            <w:pPr>
              <w:jc w:val="center"/>
              <w:rPr>
                <w:rFonts w:ascii="宋体" w:hAnsi="宋体"/>
                <w:sz w:val="18"/>
                <w:szCs w:val="18"/>
              </w:rPr>
            </w:pPr>
            <w:r>
              <w:rPr>
                <w:rFonts w:ascii="宋体" w:hAnsi="宋体"/>
                <w:sz w:val="18"/>
                <w:szCs w:val="18"/>
              </w:rPr>
              <w:t>99</w:t>
            </w:r>
          </w:p>
        </w:tc>
        <w:tc>
          <w:tcPr>
            <w:tcW w:w="4593" w:type="dxa"/>
            <w:shd w:val="clear" w:color="auto" w:fill="auto"/>
            <w:vAlign w:val="center"/>
          </w:tcPr>
          <w:p>
            <w:pPr>
              <w:jc w:val="left"/>
              <w:rPr>
                <w:rFonts w:ascii="宋体" w:hAnsi="宋体"/>
                <w:sz w:val="18"/>
                <w:szCs w:val="18"/>
              </w:rPr>
            </w:pPr>
            <w:r>
              <w:rPr>
                <w:rFonts w:ascii="宋体" w:hAnsi="宋体"/>
                <w:sz w:val="18"/>
                <w:szCs w:val="18"/>
              </w:rPr>
              <w:t xml:space="preserve">  其他对个人和家庭的补助</w:t>
            </w:r>
          </w:p>
        </w:tc>
        <w:tc>
          <w:tcPr>
            <w:tcW w:w="1367" w:type="dxa"/>
            <w:shd w:val="clear" w:color="auto" w:fill="auto"/>
            <w:vAlign w:val="center"/>
          </w:tcPr>
          <w:p>
            <w:pPr>
              <w:jc w:val="right"/>
              <w:rPr>
                <w:rFonts w:ascii="宋体" w:hAnsi="宋体"/>
                <w:sz w:val="18"/>
                <w:szCs w:val="18"/>
              </w:rPr>
            </w:pPr>
            <w:r>
              <w:rPr>
                <w:rFonts w:ascii="宋体" w:hAnsi="宋体"/>
                <w:sz w:val="18"/>
                <w:szCs w:val="18"/>
              </w:rPr>
              <w:t>2.45</w:t>
            </w:r>
          </w:p>
        </w:tc>
        <w:tc>
          <w:tcPr>
            <w:tcW w:w="1366" w:type="dxa"/>
            <w:gridSpan w:val="2"/>
            <w:shd w:val="clear" w:color="auto" w:fill="auto"/>
            <w:vAlign w:val="center"/>
          </w:tcPr>
          <w:p>
            <w:pPr>
              <w:jc w:val="right"/>
              <w:rPr>
                <w:rFonts w:ascii="宋体" w:hAnsi="宋体"/>
                <w:sz w:val="18"/>
                <w:szCs w:val="18"/>
              </w:rPr>
            </w:pPr>
            <w:r>
              <w:rPr>
                <w:rFonts w:ascii="宋体" w:hAnsi="宋体"/>
                <w:sz w:val="18"/>
                <w:szCs w:val="18"/>
              </w:rPr>
              <w:t>2.45</w:t>
            </w:r>
          </w:p>
        </w:tc>
        <w:tc>
          <w:tcPr>
            <w:tcW w:w="1427" w:type="dxa"/>
            <w:shd w:val="clear" w:color="auto" w:fill="auto"/>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ascii="宋体" w:hAnsi="宋体"/>
                <w:b/>
                <w:sz w:val="18"/>
                <w:szCs w:val="18"/>
              </w:rPr>
            </w:pPr>
          </w:p>
        </w:tc>
        <w:tc>
          <w:tcPr>
            <w:tcW w:w="567" w:type="dxa"/>
            <w:shd w:val="clear" w:color="auto" w:fill="auto"/>
            <w:vAlign w:val="center"/>
          </w:tcPr>
          <w:p>
            <w:pPr>
              <w:jc w:val="center"/>
              <w:rPr>
                <w:rFonts w:ascii="宋体" w:hAnsi="宋体"/>
                <w:b/>
                <w:sz w:val="18"/>
                <w:szCs w:val="18"/>
              </w:rPr>
            </w:pPr>
          </w:p>
        </w:tc>
        <w:tc>
          <w:tcPr>
            <w:tcW w:w="4593" w:type="dxa"/>
            <w:shd w:val="clear" w:color="auto" w:fill="auto"/>
            <w:vAlign w:val="center"/>
          </w:tcPr>
          <w:p>
            <w:pPr>
              <w:jc w:val="center"/>
              <w:rPr>
                <w:rFonts w:ascii="宋体" w:hAnsi="宋体"/>
                <w:b/>
                <w:sz w:val="18"/>
                <w:szCs w:val="18"/>
              </w:rPr>
            </w:pPr>
            <w:r>
              <w:rPr>
                <w:rFonts w:ascii="宋体" w:hAnsi="宋体"/>
                <w:b/>
                <w:sz w:val="18"/>
                <w:szCs w:val="18"/>
              </w:rPr>
              <w:t>总计</w:t>
            </w:r>
          </w:p>
        </w:tc>
        <w:tc>
          <w:tcPr>
            <w:tcW w:w="1367" w:type="dxa"/>
            <w:shd w:val="clear" w:color="auto" w:fill="auto"/>
            <w:vAlign w:val="center"/>
          </w:tcPr>
          <w:p>
            <w:pPr>
              <w:jc w:val="right"/>
              <w:rPr>
                <w:rFonts w:ascii="宋体" w:hAnsi="宋体"/>
                <w:b/>
                <w:sz w:val="18"/>
                <w:szCs w:val="18"/>
              </w:rPr>
            </w:pPr>
            <w:r>
              <w:rPr>
                <w:rFonts w:ascii="宋体" w:hAnsi="宋体"/>
                <w:b/>
                <w:sz w:val="18"/>
                <w:szCs w:val="18"/>
              </w:rPr>
              <w:t>756.56</w:t>
            </w:r>
          </w:p>
        </w:tc>
        <w:tc>
          <w:tcPr>
            <w:tcW w:w="1366" w:type="dxa"/>
            <w:gridSpan w:val="2"/>
            <w:shd w:val="clear" w:color="auto" w:fill="auto"/>
            <w:vAlign w:val="center"/>
          </w:tcPr>
          <w:p>
            <w:pPr>
              <w:jc w:val="right"/>
              <w:rPr>
                <w:rFonts w:ascii="宋体" w:hAnsi="宋体"/>
                <w:b/>
                <w:sz w:val="18"/>
                <w:szCs w:val="18"/>
              </w:rPr>
            </w:pPr>
            <w:r>
              <w:rPr>
                <w:rFonts w:ascii="宋体" w:hAnsi="宋体"/>
                <w:b/>
                <w:sz w:val="18"/>
                <w:szCs w:val="18"/>
              </w:rPr>
              <w:t>714.17</w:t>
            </w:r>
          </w:p>
        </w:tc>
        <w:tc>
          <w:tcPr>
            <w:tcW w:w="1427" w:type="dxa"/>
            <w:shd w:val="clear" w:color="auto" w:fill="auto"/>
            <w:vAlign w:val="center"/>
          </w:tcPr>
          <w:p>
            <w:pPr>
              <w:jc w:val="right"/>
              <w:rPr>
                <w:rFonts w:ascii="宋体" w:hAnsi="宋体"/>
                <w:b/>
                <w:sz w:val="18"/>
                <w:szCs w:val="18"/>
              </w:rPr>
            </w:pPr>
            <w:r>
              <w:rPr>
                <w:rFonts w:ascii="宋体" w:hAnsi="宋体"/>
                <w:b/>
                <w:sz w:val="18"/>
                <w:szCs w:val="18"/>
              </w:rPr>
              <w:t>42.39</w:t>
            </w: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ascii="宋体" w:hAnsi="宋体"/>
                <w:b/>
                <w:kern w:val="0"/>
                <w:sz w:val="13"/>
                <w:szCs w:val="13"/>
              </w:rPr>
              <w:t>215</w:t>
            </w:r>
          </w:p>
        </w:tc>
        <w:tc>
          <w:tcPr>
            <w:tcW w:w="260" w:type="dxa"/>
            <w:shd w:val="clear" w:color="auto" w:fill="auto"/>
            <w:vAlign w:val="center"/>
          </w:tcPr>
          <w:p>
            <w:pPr>
              <w:jc w:val="center"/>
              <w:rPr>
                <w:b/>
                <w:sz w:val="18"/>
                <w:szCs w:val="18"/>
              </w:rPr>
            </w:pPr>
            <w:r>
              <w:rPr>
                <w:rFonts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ascii="宋体" w:hAnsi="宋体"/>
                <w:kern w:val="0"/>
                <w:sz w:val="13"/>
                <w:szCs w:val="13"/>
              </w:rPr>
              <w:t>215</w:t>
            </w:r>
          </w:p>
        </w:tc>
        <w:tc>
          <w:tcPr>
            <w:tcW w:w="260" w:type="dxa"/>
            <w:shd w:val="clear" w:color="auto" w:fill="auto"/>
            <w:vAlign w:val="center"/>
          </w:tcPr>
          <w:p>
            <w:pPr>
              <w:jc w:val="center"/>
              <w:rPr>
                <w:sz w:val="18"/>
                <w:szCs w:val="18"/>
              </w:rPr>
            </w:pPr>
            <w:r>
              <w:rPr>
                <w:rFonts w:ascii="宋体" w:hAnsi="宋体"/>
                <w:kern w:val="0"/>
                <w:sz w:val="13"/>
                <w:szCs w:val="13"/>
              </w:rPr>
              <w:t>05</w:t>
            </w:r>
          </w:p>
        </w:tc>
        <w:tc>
          <w:tcPr>
            <w:tcW w:w="260" w:type="dxa"/>
            <w:shd w:val="clear" w:color="auto" w:fill="auto"/>
            <w:vAlign w:val="center"/>
          </w:tcPr>
          <w:p>
            <w:pPr>
              <w:jc w:val="center"/>
              <w:rPr>
                <w:sz w:val="18"/>
                <w:szCs w:val="18"/>
              </w:rPr>
            </w:pPr>
            <w:r>
              <w:rPr>
                <w:rFonts w:ascii="宋体" w:hAnsi="宋体"/>
                <w:kern w:val="0"/>
                <w:sz w:val="13"/>
                <w:szCs w:val="13"/>
              </w:rPr>
              <w:t>99</w:t>
            </w:r>
          </w:p>
        </w:tc>
        <w:tc>
          <w:tcPr>
            <w:tcW w:w="2500" w:type="dxa"/>
            <w:shd w:val="clear" w:color="auto" w:fill="auto"/>
            <w:vAlign w:val="center"/>
          </w:tcPr>
          <w:p>
            <w:pPr>
              <w:jc w:val="left"/>
              <w:rPr>
                <w:sz w:val="18"/>
                <w:szCs w:val="18"/>
              </w:rPr>
            </w:pPr>
            <w:r>
              <w:rPr>
                <w:rFonts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ascii="宋体" w:hAnsi="宋体"/>
                <w:kern w:val="0"/>
                <w:sz w:val="13"/>
                <w:szCs w:val="13"/>
              </w:rPr>
              <w:t>计算机技术与软件专业技术资格水平新疆区考试收费项目</w:t>
            </w:r>
          </w:p>
        </w:tc>
        <w:tc>
          <w:tcPr>
            <w:tcW w:w="850" w:type="dxa"/>
            <w:shd w:val="clear" w:color="auto" w:fill="auto"/>
            <w:vAlign w:val="center"/>
          </w:tcPr>
          <w:p>
            <w:pPr>
              <w:ind w:right="-29" w:rightChars="-14"/>
              <w:jc w:val="right"/>
              <w:rPr>
                <w:sz w:val="18"/>
                <w:szCs w:val="18"/>
              </w:rPr>
            </w:pPr>
            <w:r>
              <w:rPr>
                <w:rFonts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ascii="宋体" w:hAnsi="宋体"/>
                <w:kern w:val="0"/>
                <w:sz w:val="13"/>
                <w:szCs w:val="13"/>
              </w:rPr>
              <w:t>65.00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ascii="宋体" w:hAnsi="宋体"/>
                <w:kern w:val="0"/>
                <w:sz w:val="13"/>
                <w:szCs w:val="13"/>
              </w:rPr>
              <w:t>215</w:t>
            </w:r>
          </w:p>
        </w:tc>
        <w:tc>
          <w:tcPr>
            <w:tcW w:w="260" w:type="dxa"/>
            <w:shd w:val="clear" w:color="auto" w:fill="auto"/>
            <w:vAlign w:val="center"/>
          </w:tcPr>
          <w:p>
            <w:pPr>
              <w:jc w:val="center"/>
              <w:rPr>
                <w:sz w:val="18"/>
                <w:szCs w:val="18"/>
              </w:rPr>
            </w:pPr>
            <w:r>
              <w:rPr>
                <w:rFonts w:ascii="宋体" w:hAnsi="宋体"/>
                <w:kern w:val="0"/>
                <w:sz w:val="13"/>
                <w:szCs w:val="13"/>
              </w:rPr>
              <w:t>05</w:t>
            </w:r>
          </w:p>
        </w:tc>
        <w:tc>
          <w:tcPr>
            <w:tcW w:w="260" w:type="dxa"/>
            <w:shd w:val="clear" w:color="auto" w:fill="auto"/>
            <w:vAlign w:val="center"/>
          </w:tcPr>
          <w:p>
            <w:pPr>
              <w:jc w:val="center"/>
              <w:rPr>
                <w:sz w:val="18"/>
                <w:szCs w:val="18"/>
              </w:rPr>
            </w:pPr>
            <w:r>
              <w:rPr>
                <w:rFonts w:ascii="宋体" w:hAnsi="宋体"/>
                <w:kern w:val="0"/>
                <w:sz w:val="13"/>
                <w:szCs w:val="13"/>
              </w:rPr>
              <w:t>99</w:t>
            </w:r>
          </w:p>
        </w:tc>
        <w:tc>
          <w:tcPr>
            <w:tcW w:w="2500" w:type="dxa"/>
            <w:shd w:val="clear" w:color="auto" w:fill="auto"/>
            <w:vAlign w:val="center"/>
          </w:tcPr>
          <w:p>
            <w:pPr>
              <w:jc w:val="left"/>
              <w:rPr>
                <w:sz w:val="18"/>
                <w:szCs w:val="18"/>
              </w:rPr>
            </w:pPr>
            <w:r>
              <w:rPr>
                <w:rFonts w:ascii="宋体" w:hAnsi="宋体"/>
                <w:kern w:val="0"/>
                <w:sz w:val="13"/>
                <w:szCs w:val="13"/>
              </w:rPr>
              <w:t xml:space="preserve">      其他工业和信息产业支出</w:t>
            </w:r>
          </w:p>
        </w:tc>
        <w:tc>
          <w:tcPr>
            <w:tcW w:w="2500" w:type="dxa"/>
            <w:shd w:val="clear" w:color="auto" w:fill="auto"/>
            <w:vAlign w:val="center"/>
          </w:tcPr>
          <w:p>
            <w:pPr>
              <w:jc w:val="left"/>
              <w:rPr>
                <w:sz w:val="18"/>
                <w:szCs w:val="18"/>
              </w:rPr>
            </w:pPr>
            <w:r>
              <w:rPr>
                <w:rFonts w:ascii="宋体" w:hAnsi="宋体"/>
                <w:kern w:val="0"/>
                <w:sz w:val="13"/>
                <w:szCs w:val="13"/>
              </w:rPr>
              <w:t>工业经济和信息化研究专项业务费</w:t>
            </w:r>
          </w:p>
        </w:tc>
        <w:tc>
          <w:tcPr>
            <w:tcW w:w="850" w:type="dxa"/>
            <w:shd w:val="clear" w:color="auto" w:fill="auto"/>
            <w:vAlign w:val="center"/>
          </w:tcPr>
          <w:p>
            <w:pPr>
              <w:ind w:right="-29" w:rightChars="-14"/>
              <w:jc w:val="right"/>
              <w:rPr>
                <w:sz w:val="18"/>
                <w:szCs w:val="18"/>
              </w:rPr>
            </w:pPr>
            <w:r>
              <w:rPr>
                <w:rFonts w:ascii="宋体" w:hAnsi="宋体"/>
                <w:kern w:val="0"/>
                <w:sz w:val="13"/>
                <w:szCs w:val="13"/>
              </w:rPr>
              <w:t>80.00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ascii="宋体" w:hAnsi="宋体"/>
                <w:kern w:val="0"/>
                <w:sz w:val="13"/>
                <w:szCs w:val="13"/>
              </w:rPr>
              <w:t>78.25</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ascii="宋体" w:hAnsi="宋体"/>
                <w:kern w:val="0"/>
                <w:sz w:val="13"/>
                <w:szCs w:val="13"/>
              </w:rPr>
              <w:t>1.75</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ascii="宋体" w:hAnsi="宋体"/>
                <w:b/>
                <w:kern w:val="0"/>
                <w:sz w:val="13"/>
                <w:szCs w:val="13"/>
              </w:rPr>
              <w:t>145.00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143.25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ascii="宋体" w:hAnsi="宋体"/>
                <w:b/>
                <w:kern w:val="0"/>
                <w:sz w:val="13"/>
                <w:szCs w:val="13"/>
              </w:rPr>
              <w:t>1.75</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ascii="仿宋" w:eastAsia="仿宋"/>
          <w:b/>
          <w:color w:val="000000"/>
          <w:szCs w:val="21"/>
        </w:rPr>
      </w:pPr>
      <w:r>
        <w:rPr>
          <w:rFonts w:hint="eastAsia" w:ascii="仿宋" w:eastAsia="仿宋"/>
          <w:b/>
          <w:color w:val="000000"/>
          <w:szCs w:val="21"/>
        </w:rPr>
        <w:t>新疆维吾尔自治区工业经济和信息化研究院2026年没有使用政府性基金预算拨款安排的支出，政府性基金预算支出情况表为空表。</w:t>
      </w:r>
    </w:p>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编制单位：新疆维吾尔自治区工业经济和信息化研究院</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ascii="仿宋" w:eastAsia="仿宋"/>
          <w:b/>
          <w:color w:val="000000"/>
          <w:szCs w:val="21"/>
        </w:rPr>
      </w:pPr>
      <w:r>
        <w:rPr>
          <w:rFonts w:hint="eastAsia" w:ascii="仿宋" w:eastAsia="仿宋"/>
          <w:b/>
          <w:color w:val="000000"/>
          <w:szCs w:val="21"/>
        </w:rPr>
        <w:t>新疆维吾尔自治区工业经济和信息化研究院2026年没有使用国有资本经营预算拨款安排的支出，国有资本经营预算支出情况表为空表。</w:t>
      </w:r>
    </w:p>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920"/>
        <w:gridCol w:w="1600"/>
        <w:gridCol w:w="160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ascii="宋体" w:hAnsi="宋体"/>
                <w:sz w:val="18"/>
                <w:szCs w:val="18"/>
              </w:rPr>
            </w:pPr>
            <w:r>
              <w:rPr>
                <w:rFonts w:hint="eastAsia"/>
                <w:color w:val="000000"/>
                <w:sz w:val="18"/>
                <w:szCs w:val="18"/>
              </w:rPr>
              <w:t>编制单位：新疆维吾尔自治区工业经济和信息化研究院</w:t>
            </w:r>
          </w:p>
        </w:tc>
        <w:tc>
          <w:tcPr>
            <w:tcW w:w="1600" w:type="dxa"/>
            <w:tcBorders>
              <w:top w:val="nil"/>
              <w:left w:val="nil"/>
              <w:right w:val="nil"/>
            </w:tcBorders>
            <w:shd w:val="clear" w:color="auto" w:fill="auto"/>
            <w:vAlign w:val="center"/>
          </w:tcPr>
          <w:p>
            <w:pPr>
              <w:jc w:val="right"/>
              <w:rPr>
                <w:rFonts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ascii="宋体" w:hAnsi="宋体"/>
                <w:color w:val="000000"/>
                <w:sz w:val="18"/>
                <w:szCs w:val="18"/>
              </w:rPr>
            </w:pPr>
          </w:p>
        </w:tc>
        <w:tc>
          <w:tcPr>
            <w:tcW w:w="1600" w:type="dxa"/>
            <w:vMerge w:val="continue"/>
            <w:shd w:val="clear" w:color="auto" w:fill="auto"/>
            <w:vAlign w:val="center"/>
          </w:tcPr>
          <w:p>
            <w:pPr>
              <w:jc w:val="center"/>
              <w:rPr>
                <w:rFonts w:ascii="宋体" w:hAnsi="宋体"/>
                <w:color w:val="000000"/>
                <w:sz w:val="18"/>
                <w:szCs w:val="18"/>
              </w:rPr>
            </w:pPr>
          </w:p>
        </w:tc>
        <w:tc>
          <w:tcPr>
            <w:tcW w:w="1600" w:type="dxa"/>
            <w:shd w:val="clear" w:color="auto" w:fill="auto"/>
            <w:vAlign w:val="center"/>
          </w:tcPr>
          <w:p>
            <w:pPr>
              <w:jc w:val="center"/>
              <w:rPr>
                <w:rFonts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kern w:val="0"/>
                <w:sz w:val="18"/>
                <w:szCs w:val="18"/>
              </w:rPr>
              <w:t>因公出国（境）费用</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kern w:val="0"/>
                <w:sz w:val="18"/>
                <w:szCs w:val="18"/>
              </w:rPr>
              <w:t>公务接待费</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b/>
                <w:kern w:val="0"/>
                <w:sz w:val="18"/>
                <w:szCs w:val="18"/>
              </w:rPr>
              <w:t>公务用车购置及运行维护费（小计）</w:t>
            </w:r>
          </w:p>
        </w:tc>
        <w:tc>
          <w:tcPr>
            <w:tcW w:w="1600" w:type="dxa"/>
            <w:shd w:val="clear" w:color="auto" w:fill="auto"/>
            <w:vAlign w:val="center"/>
          </w:tcPr>
          <w:p>
            <w:pPr>
              <w:jc w:val="right"/>
              <w:rPr>
                <w:rFonts w:ascii="宋体" w:hAnsi="宋体"/>
                <w:color w:val="000000"/>
                <w:sz w:val="18"/>
                <w:szCs w:val="18"/>
              </w:rPr>
            </w:pPr>
            <w:r>
              <w:rPr>
                <w:rFonts w:ascii="宋体" w:hAnsi="宋体"/>
                <w:b/>
                <w:kern w:val="0"/>
                <w:sz w:val="18"/>
                <w:szCs w:val="18"/>
              </w:rPr>
              <w:t>1.14</w:t>
            </w:r>
          </w:p>
        </w:tc>
        <w:tc>
          <w:tcPr>
            <w:tcW w:w="1600" w:type="dxa"/>
            <w:shd w:val="clear" w:color="auto" w:fill="auto"/>
            <w:vAlign w:val="center"/>
          </w:tcPr>
          <w:p>
            <w:pPr>
              <w:jc w:val="right"/>
              <w:rPr>
                <w:rFonts w:ascii="宋体" w:hAnsi="宋体"/>
                <w:color w:val="000000"/>
                <w:sz w:val="18"/>
                <w:szCs w:val="18"/>
              </w:rPr>
            </w:pPr>
            <w:r>
              <w:rPr>
                <w:rFonts w:ascii="宋体" w:hAnsi="宋体"/>
                <w:b/>
                <w:kern w:val="0"/>
                <w:sz w:val="18"/>
                <w:szCs w:val="18"/>
              </w:rPr>
              <w:t>1.14</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kern w:val="0"/>
                <w:sz w:val="18"/>
                <w:szCs w:val="18"/>
              </w:rPr>
              <w:t>其中：公务用车购置</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kern w:val="0"/>
                <w:sz w:val="18"/>
                <w:szCs w:val="18"/>
              </w:rPr>
              <w:t xml:space="preserve">      公务用车运行维护费</w:t>
            </w:r>
          </w:p>
        </w:tc>
        <w:tc>
          <w:tcPr>
            <w:tcW w:w="1600" w:type="dxa"/>
            <w:shd w:val="clear" w:color="auto" w:fill="auto"/>
            <w:vAlign w:val="center"/>
          </w:tcPr>
          <w:p>
            <w:pPr>
              <w:jc w:val="right"/>
              <w:rPr>
                <w:rFonts w:ascii="宋体" w:hAnsi="宋体"/>
                <w:color w:val="000000"/>
                <w:sz w:val="18"/>
                <w:szCs w:val="18"/>
              </w:rPr>
            </w:pPr>
            <w:r>
              <w:rPr>
                <w:rFonts w:ascii="宋体" w:hAnsi="宋体"/>
                <w:kern w:val="0"/>
                <w:sz w:val="18"/>
                <w:szCs w:val="18"/>
              </w:rPr>
              <w:t>1.14</w:t>
            </w:r>
          </w:p>
        </w:tc>
        <w:tc>
          <w:tcPr>
            <w:tcW w:w="1600" w:type="dxa"/>
            <w:shd w:val="clear" w:color="auto" w:fill="auto"/>
            <w:vAlign w:val="center"/>
          </w:tcPr>
          <w:p>
            <w:pPr>
              <w:jc w:val="right"/>
              <w:rPr>
                <w:rFonts w:ascii="宋体" w:hAnsi="宋体"/>
                <w:color w:val="000000"/>
                <w:sz w:val="18"/>
                <w:szCs w:val="18"/>
              </w:rPr>
            </w:pPr>
            <w:r>
              <w:rPr>
                <w:rFonts w:ascii="宋体" w:hAnsi="宋体"/>
                <w:kern w:val="0"/>
                <w:sz w:val="18"/>
                <w:szCs w:val="18"/>
              </w:rPr>
              <w:t>1.14</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ascii="宋体" w:hAnsi="宋体"/>
                <w:color w:val="000000"/>
                <w:sz w:val="18"/>
                <w:szCs w:val="18"/>
              </w:rPr>
            </w:pPr>
            <w:r>
              <w:rPr>
                <w:rFonts w:ascii="宋体" w:hAnsi="宋体"/>
                <w:b/>
                <w:kern w:val="0"/>
                <w:sz w:val="18"/>
                <w:szCs w:val="18"/>
              </w:rPr>
              <w:t>总计</w:t>
            </w:r>
          </w:p>
        </w:tc>
        <w:tc>
          <w:tcPr>
            <w:tcW w:w="1600" w:type="dxa"/>
            <w:shd w:val="clear" w:color="auto" w:fill="auto"/>
            <w:vAlign w:val="center"/>
          </w:tcPr>
          <w:p>
            <w:pPr>
              <w:jc w:val="right"/>
              <w:rPr>
                <w:rFonts w:ascii="宋体" w:hAnsi="宋体"/>
                <w:color w:val="000000"/>
                <w:sz w:val="18"/>
                <w:szCs w:val="18"/>
              </w:rPr>
            </w:pPr>
            <w:r>
              <w:rPr>
                <w:rFonts w:ascii="宋体" w:hAnsi="宋体"/>
                <w:b/>
                <w:kern w:val="0"/>
                <w:sz w:val="18"/>
                <w:szCs w:val="18"/>
              </w:rPr>
              <w:t>1.14</w:t>
            </w:r>
          </w:p>
        </w:tc>
        <w:tc>
          <w:tcPr>
            <w:tcW w:w="1600" w:type="dxa"/>
            <w:shd w:val="clear" w:color="auto" w:fill="auto"/>
            <w:vAlign w:val="center"/>
          </w:tcPr>
          <w:p>
            <w:pPr>
              <w:jc w:val="right"/>
              <w:rPr>
                <w:rFonts w:ascii="宋体" w:hAnsi="宋体"/>
                <w:color w:val="000000"/>
                <w:sz w:val="18"/>
                <w:szCs w:val="18"/>
              </w:rPr>
            </w:pPr>
            <w:r>
              <w:rPr>
                <w:rFonts w:ascii="宋体" w:hAnsi="宋体"/>
                <w:b/>
                <w:kern w:val="0"/>
                <w:sz w:val="18"/>
                <w:szCs w:val="18"/>
              </w:rPr>
              <w:t>1.14</w:t>
            </w:r>
          </w:p>
        </w:tc>
        <w:tc>
          <w:tcPr>
            <w:tcW w:w="1600" w:type="dxa"/>
            <w:shd w:val="clear" w:color="auto" w:fill="auto"/>
            <w:vAlign w:val="center"/>
          </w:tcPr>
          <w:p>
            <w:pPr>
              <w:jc w:val="right"/>
              <w:rPr>
                <w:rFonts w:ascii="宋体" w:hAnsi="宋体"/>
                <w:color w:val="000000"/>
                <w:sz w:val="18"/>
                <w:szCs w:val="18"/>
              </w:rPr>
            </w:pPr>
          </w:p>
        </w:tc>
        <w:tc>
          <w:tcPr>
            <w:tcW w:w="1600" w:type="dxa"/>
            <w:shd w:val="clear" w:color="auto" w:fill="auto"/>
            <w:vAlign w:val="center"/>
          </w:tcPr>
          <w:p>
            <w:pPr>
              <w:jc w:val="right"/>
              <w:rPr>
                <w:rFonts w:ascii="宋体" w:hAnsi="宋体"/>
                <w:color w:val="000000"/>
                <w:sz w:val="18"/>
                <w:szCs w:val="18"/>
              </w:rPr>
            </w:pP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862"/>
        <w:gridCol w:w="1400"/>
        <w:gridCol w:w="1400"/>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ascii="宋体" w:hAnsi="宋体"/>
                <w:sz w:val="18"/>
                <w:szCs w:val="18"/>
              </w:rPr>
            </w:pPr>
            <w:r>
              <w:rPr>
                <w:rFonts w:hint="eastAsia"/>
                <w:color w:val="000000"/>
                <w:sz w:val="18"/>
                <w:szCs w:val="18"/>
              </w:rPr>
              <w:t>编制单位：新疆维吾尔自治区工业经济和信息化研究院</w:t>
            </w:r>
          </w:p>
        </w:tc>
        <w:tc>
          <w:tcPr>
            <w:tcW w:w="1400" w:type="dxa"/>
            <w:tcBorders>
              <w:top w:val="nil"/>
              <w:left w:val="nil"/>
              <w:right w:val="nil"/>
            </w:tcBorders>
            <w:shd w:val="clear" w:color="auto" w:fill="auto"/>
            <w:vAlign w:val="center"/>
          </w:tcPr>
          <w:p>
            <w:pPr>
              <w:jc w:val="right"/>
              <w:rPr>
                <w:rFonts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ascii="宋体" w:hAnsi="宋体"/>
                <w:color w:val="000000"/>
                <w:sz w:val="18"/>
                <w:szCs w:val="18"/>
              </w:rPr>
            </w:pPr>
          </w:p>
        </w:tc>
        <w:tc>
          <w:tcPr>
            <w:tcW w:w="1400" w:type="dxa"/>
            <w:vMerge w:val="continue"/>
            <w:shd w:val="clear" w:color="auto" w:fill="auto"/>
            <w:vAlign w:val="center"/>
          </w:tcPr>
          <w:p>
            <w:pPr>
              <w:jc w:val="center"/>
              <w:rPr>
                <w:rFonts w:ascii="宋体" w:hAnsi="宋体"/>
                <w:color w:val="000000"/>
                <w:sz w:val="18"/>
                <w:szCs w:val="18"/>
              </w:rPr>
            </w:pPr>
          </w:p>
        </w:tc>
        <w:tc>
          <w:tcPr>
            <w:tcW w:w="1400" w:type="dxa"/>
            <w:shd w:val="clear" w:color="auto" w:fill="auto"/>
            <w:vAlign w:val="center"/>
          </w:tcPr>
          <w:p>
            <w:pPr>
              <w:jc w:val="center"/>
              <w:rPr>
                <w:rFonts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ascii="宋体" w:hAnsi="宋体"/>
                <w:b/>
                <w:color w:val="000000"/>
                <w:sz w:val="18"/>
                <w:szCs w:val="18"/>
              </w:rPr>
            </w:pPr>
            <w:r>
              <w:rPr>
                <w:rFonts w:ascii="宋体" w:hAnsi="宋体"/>
                <w:b/>
                <w:kern w:val="0"/>
                <w:sz w:val="18"/>
                <w:szCs w:val="18"/>
              </w:rPr>
              <w:t>新疆维吾尔自治区工业经济和信息化研究院</w:t>
            </w:r>
          </w:p>
        </w:tc>
        <w:tc>
          <w:tcPr>
            <w:tcW w:w="1400" w:type="dxa"/>
            <w:shd w:val="clear" w:color="auto" w:fill="auto"/>
            <w:vAlign w:val="center"/>
          </w:tcPr>
          <w:p>
            <w:pPr>
              <w:jc w:val="right"/>
              <w:rPr>
                <w:rFonts w:ascii="宋体" w:hAnsi="宋体"/>
                <w:b/>
                <w:color w:val="000000"/>
                <w:sz w:val="18"/>
                <w:szCs w:val="18"/>
              </w:rPr>
            </w:pPr>
            <w:r>
              <w:rPr>
                <w:rFonts w:ascii="宋体" w:hAnsi="宋体"/>
                <w:b/>
                <w:kern w:val="0"/>
                <w:sz w:val="18"/>
                <w:szCs w:val="18"/>
              </w:rPr>
              <w:t>74.69</w:t>
            </w:r>
          </w:p>
        </w:tc>
        <w:tc>
          <w:tcPr>
            <w:tcW w:w="1400" w:type="dxa"/>
            <w:shd w:val="clear" w:color="auto" w:fill="auto"/>
            <w:vAlign w:val="center"/>
          </w:tcPr>
          <w:p>
            <w:pPr>
              <w:jc w:val="right"/>
              <w:rPr>
                <w:rFonts w:ascii="宋体" w:hAnsi="宋体"/>
                <w:b/>
                <w:color w:val="000000"/>
                <w:sz w:val="18"/>
                <w:szCs w:val="18"/>
              </w:rPr>
            </w:pPr>
            <w:r>
              <w:rPr>
                <w:rFonts w:ascii="宋体" w:hAnsi="宋体"/>
                <w:b/>
                <w:kern w:val="0"/>
                <w:sz w:val="18"/>
                <w:szCs w:val="18"/>
              </w:rPr>
              <w:t>74.69</w:t>
            </w:r>
          </w:p>
        </w:tc>
        <w:tc>
          <w:tcPr>
            <w:tcW w:w="1400" w:type="dxa"/>
            <w:shd w:val="clear" w:color="auto" w:fill="auto"/>
            <w:vAlign w:val="center"/>
          </w:tcPr>
          <w:p>
            <w:pPr>
              <w:jc w:val="right"/>
              <w:rPr>
                <w:rFonts w:ascii="宋体" w:hAnsi="宋体"/>
                <w:b/>
                <w:color w:val="000000"/>
                <w:sz w:val="18"/>
                <w:szCs w:val="18"/>
              </w:rPr>
            </w:pPr>
          </w:p>
        </w:tc>
        <w:tc>
          <w:tcPr>
            <w:tcW w:w="1400" w:type="dxa"/>
            <w:shd w:val="clear" w:color="auto" w:fill="auto"/>
            <w:vAlign w:val="center"/>
          </w:tcPr>
          <w:p>
            <w:pPr>
              <w:jc w:val="right"/>
              <w:rPr>
                <w:rFonts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ascii="宋体" w:hAnsi="宋体"/>
                <w:color w:val="000000"/>
                <w:sz w:val="18"/>
                <w:szCs w:val="18"/>
              </w:rPr>
            </w:pPr>
            <w:r>
              <w:rPr>
                <w:rFonts w:ascii="宋体" w:hAnsi="宋体"/>
                <w:kern w:val="0"/>
                <w:sz w:val="18"/>
                <w:szCs w:val="18"/>
              </w:rPr>
              <w:t xml:space="preserve">  计算机技术与软件专业技术资格水平新疆区考试收费项目</w:t>
            </w:r>
          </w:p>
        </w:tc>
        <w:tc>
          <w:tcPr>
            <w:tcW w:w="1400" w:type="dxa"/>
            <w:shd w:val="clear" w:color="auto" w:fill="auto"/>
            <w:vAlign w:val="center"/>
          </w:tcPr>
          <w:p>
            <w:pPr>
              <w:jc w:val="right"/>
              <w:rPr>
                <w:rFonts w:ascii="宋体" w:hAnsi="宋体"/>
                <w:color w:val="000000"/>
                <w:sz w:val="18"/>
                <w:szCs w:val="18"/>
              </w:rPr>
            </w:pPr>
            <w:r>
              <w:rPr>
                <w:rFonts w:ascii="宋体" w:hAnsi="宋体"/>
                <w:kern w:val="0"/>
                <w:sz w:val="18"/>
                <w:szCs w:val="18"/>
              </w:rPr>
              <w:t>54.40</w:t>
            </w:r>
          </w:p>
        </w:tc>
        <w:tc>
          <w:tcPr>
            <w:tcW w:w="1400" w:type="dxa"/>
            <w:shd w:val="clear" w:color="auto" w:fill="auto"/>
            <w:vAlign w:val="center"/>
          </w:tcPr>
          <w:p>
            <w:pPr>
              <w:jc w:val="right"/>
              <w:rPr>
                <w:rFonts w:ascii="宋体" w:hAnsi="宋体"/>
                <w:color w:val="000000"/>
                <w:sz w:val="18"/>
                <w:szCs w:val="18"/>
              </w:rPr>
            </w:pPr>
            <w:r>
              <w:rPr>
                <w:rFonts w:ascii="宋体" w:hAnsi="宋体"/>
                <w:kern w:val="0"/>
                <w:sz w:val="18"/>
                <w:szCs w:val="18"/>
              </w:rPr>
              <w:t>54.40</w:t>
            </w:r>
          </w:p>
        </w:tc>
        <w:tc>
          <w:tcPr>
            <w:tcW w:w="1400" w:type="dxa"/>
            <w:shd w:val="clear" w:color="auto" w:fill="auto"/>
            <w:vAlign w:val="center"/>
          </w:tcPr>
          <w:p>
            <w:pPr>
              <w:jc w:val="right"/>
              <w:rPr>
                <w:rFonts w:ascii="宋体" w:hAnsi="宋体"/>
                <w:color w:val="000000"/>
                <w:sz w:val="18"/>
                <w:szCs w:val="18"/>
              </w:rPr>
            </w:pPr>
          </w:p>
        </w:tc>
        <w:tc>
          <w:tcPr>
            <w:tcW w:w="14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ascii="宋体" w:hAnsi="宋体"/>
                <w:color w:val="000000"/>
                <w:sz w:val="18"/>
                <w:szCs w:val="18"/>
              </w:rPr>
            </w:pPr>
            <w:r>
              <w:rPr>
                <w:rFonts w:ascii="宋体" w:hAnsi="宋体"/>
                <w:kern w:val="0"/>
                <w:sz w:val="18"/>
                <w:szCs w:val="18"/>
              </w:rPr>
              <w:t xml:space="preserve">  工业经济和信息化研究专项业务费</w:t>
            </w:r>
          </w:p>
        </w:tc>
        <w:tc>
          <w:tcPr>
            <w:tcW w:w="1400" w:type="dxa"/>
            <w:shd w:val="clear" w:color="auto" w:fill="auto"/>
            <w:vAlign w:val="center"/>
          </w:tcPr>
          <w:p>
            <w:pPr>
              <w:jc w:val="right"/>
              <w:rPr>
                <w:rFonts w:ascii="宋体" w:hAnsi="宋体"/>
                <w:color w:val="000000"/>
                <w:sz w:val="18"/>
                <w:szCs w:val="18"/>
              </w:rPr>
            </w:pPr>
            <w:r>
              <w:rPr>
                <w:rFonts w:ascii="宋体" w:hAnsi="宋体"/>
                <w:kern w:val="0"/>
                <w:sz w:val="18"/>
                <w:szCs w:val="18"/>
              </w:rPr>
              <w:t>20.29</w:t>
            </w:r>
          </w:p>
        </w:tc>
        <w:tc>
          <w:tcPr>
            <w:tcW w:w="1400" w:type="dxa"/>
            <w:shd w:val="clear" w:color="auto" w:fill="auto"/>
            <w:vAlign w:val="center"/>
          </w:tcPr>
          <w:p>
            <w:pPr>
              <w:jc w:val="right"/>
              <w:rPr>
                <w:rFonts w:ascii="宋体" w:hAnsi="宋体"/>
                <w:color w:val="000000"/>
                <w:sz w:val="18"/>
                <w:szCs w:val="18"/>
              </w:rPr>
            </w:pPr>
            <w:r>
              <w:rPr>
                <w:rFonts w:ascii="宋体" w:hAnsi="宋体"/>
                <w:kern w:val="0"/>
                <w:sz w:val="18"/>
                <w:szCs w:val="18"/>
              </w:rPr>
              <w:t>20.29</w:t>
            </w:r>
          </w:p>
        </w:tc>
        <w:tc>
          <w:tcPr>
            <w:tcW w:w="1400" w:type="dxa"/>
            <w:shd w:val="clear" w:color="auto" w:fill="auto"/>
            <w:vAlign w:val="center"/>
          </w:tcPr>
          <w:p>
            <w:pPr>
              <w:jc w:val="right"/>
              <w:rPr>
                <w:rFonts w:ascii="宋体" w:hAnsi="宋体"/>
                <w:color w:val="000000"/>
                <w:sz w:val="18"/>
                <w:szCs w:val="18"/>
              </w:rPr>
            </w:pPr>
          </w:p>
        </w:tc>
        <w:tc>
          <w:tcPr>
            <w:tcW w:w="1400" w:type="dxa"/>
            <w:shd w:val="clear" w:color="auto" w:fill="auto"/>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ascii="宋体" w:hAnsi="宋体"/>
                <w:b/>
                <w:color w:val="000000"/>
                <w:sz w:val="18"/>
                <w:szCs w:val="18"/>
              </w:rPr>
            </w:pPr>
            <w:r>
              <w:rPr>
                <w:rFonts w:ascii="宋体" w:hAnsi="宋体"/>
                <w:b/>
                <w:kern w:val="0"/>
                <w:sz w:val="18"/>
                <w:szCs w:val="18"/>
              </w:rPr>
              <w:t>总计</w:t>
            </w:r>
          </w:p>
        </w:tc>
        <w:tc>
          <w:tcPr>
            <w:tcW w:w="1400" w:type="dxa"/>
            <w:shd w:val="clear" w:color="auto" w:fill="auto"/>
            <w:vAlign w:val="center"/>
          </w:tcPr>
          <w:p>
            <w:pPr>
              <w:jc w:val="right"/>
              <w:rPr>
                <w:rFonts w:ascii="宋体" w:hAnsi="宋体"/>
                <w:b/>
                <w:color w:val="000000"/>
                <w:sz w:val="18"/>
                <w:szCs w:val="18"/>
              </w:rPr>
            </w:pPr>
            <w:r>
              <w:rPr>
                <w:rFonts w:ascii="宋体" w:hAnsi="宋体"/>
                <w:b/>
                <w:kern w:val="0"/>
                <w:sz w:val="18"/>
                <w:szCs w:val="18"/>
              </w:rPr>
              <w:t>74.69</w:t>
            </w:r>
          </w:p>
        </w:tc>
        <w:tc>
          <w:tcPr>
            <w:tcW w:w="1400" w:type="dxa"/>
            <w:shd w:val="clear" w:color="auto" w:fill="auto"/>
            <w:vAlign w:val="center"/>
          </w:tcPr>
          <w:p>
            <w:pPr>
              <w:jc w:val="right"/>
              <w:rPr>
                <w:rFonts w:ascii="宋体" w:hAnsi="宋体"/>
                <w:b/>
                <w:color w:val="000000"/>
                <w:sz w:val="18"/>
                <w:szCs w:val="18"/>
              </w:rPr>
            </w:pPr>
            <w:r>
              <w:rPr>
                <w:rFonts w:ascii="宋体" w:hAnsi="宋体"/>
                <w:b/>
                <w:kern w:val="0"/>
                <w:sz w:val="18"/>
                <w:szCs w:val="18"/>
              </w:rPr>
              <w:t>74.69</w:t>
            </w:r>
          </w:p>
        </w:tc>
        <w:tc>
          <w:tcPr>
            <w:tcW w:w="1400" w:type="dxa"/>
            <w:shd w:val="clear" w:color="auto" w:fill="auto"/>
            <w:vAlign w:val="center"/>
          </w:tcPr>
          <w:p>
            <w:pPr>
              <w:jc w:val="right"/>
              <w:rPr>
                <w:rFonts w:ascii="宋体" w:hAnsi="宋体"/>
                <w:b/>
                <w:color w:val="000000"/>
                <w:sz w:val="18"/>
                <w:szCs w:val="18"/>
              </w:rPr>
            </w:pPr>
          </w:p>
        </w:tc>
        <w:tc>
          <w:tcPr>
            <w:tcW w:w="1400" w:type="dxa"/>
            <w:shd w:val="clear" w:color="auto" w:fill="auto"/>
            <w:vAlign w:val="center"/>
          </w:tcPr>
          <w:p>
            <w:pPr>
              <w:jc w:val="right"/>
              <w:rPr>
                <w:rFonts w:ascii="宋体" w:hAnsi="宋体"/>
                <w:b/>
                <w:color w:val="000000"/>
                <w:sz w:val="18"/>
                <w:szCs w:val="18"/>
              </w:rPr>
            </w:pPr>
          </w:p>
        </w:tc>
      </w:tr>
    </w:tbl>
    <w:p>
      <w:pPr>
        <w:widowControl/>
        <w:jc w:val="left"/>
        <w:rPr>
          <w:rFonts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编制单位：新疆维吾尔自治区工业经济和信息化研究院</w:t>
            </w:r>
          </w:p>
        </w:tc>
        <w:tc>
          <w:tcPr>
            <w:tcW w:w="4254" w:type="dxa"/>
            <w:gridSpan w:val="5"/>
            <w:tcBorders>
              <w:top w:val="nil"/>
              <w:left w:val="nil"/>
              <w:right w:val="nil"/>
            </w:tcBorders>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vAlign w:val="center"/>
          </w:tcPr>
          <w:p>
            <w:pPr>
              <w:jc w:val="center"/>
              <w:rPr>
                <w:rFonts w:hint="eastAsia"/>
                <w:sz w:val="18"/>
                <w:szCs w:val="18"/>
              </w:rPr>
            </w:pPr>
            <w:r>
              <w:rPr>
                <w:rFonts w:hint="eastAsia"/>
                <w:sz w:val="18"/>
                <w:szCs w:val="18"/>
              </w:rPr>
              <w:t>财政拨款</w:t>
            </w:r>
          </w:p>
        </w:tc>
        <w:tc>
          <w:tcPr>
            <w:tcW w:w="4988" w:type="dxa"/>
            <w:gridSpan w:val="5"/>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vAlign w:val="center"/>
          </w:tcPr>
          <w:p>
            <w:pPr>
              <w:jc w:val="center"/>
              <w:rPr>
                <w:sz w:val="18"/>
                <w:szCs w:val="18"/>
              </w:rPr>
            </w:pPr>
            <w:r>
              <w:rPr>
                <w:rFonts w:hint="eastAsia"/>
                <w:sz w:val="18"/>
                <w:szCs w:val="18"/>
              </w:rPr>
              <w:t>小计</w:t>
            </w:r>
          </w:p>
        </w:tc>
        <w:tc>
          <w:tcPr>
            <w:tcW w:w="2494" w:type="dxa"/>
            <w:gridSpan w:val="2"/>
            <w:vAlign w:val="center"/>
          </w:tcPr>
          <w:p>
            <w:pPr>
              <w:jc w:val="center"/>
              <w:rPr>
                <w:sz w:val="18"/>
                <w:szCs w:val="18"/>
              </w:rPr>
            </w:pPr>
            <w:r>
              <w:rPr>
                <w:rFonts w:hint="eastAsia"/>
                <w:sz w:val="18"/>
                <w:szCs w:val="18"/>
              </w:rPr>
              <w:t>基本支出</w:t>
            </w:r>
          </w:p>
        </w:tc>
        <w:tc>
          <w:tcPr>
            <w:tcW w:w="1247" w:type="dxa"/>
            <w:vMerge w:val="restart"/>
            <w:vAlign w:val="center"/>
          </w:tcPr>
          <w:p>
            <w:pPr>
              <w:jc w:val="center"/>
              <w:rPr>
                <w:sz w:val="18"/>
                <w:szCs w:val="18"/>
              </w:rPr>
            </w:pPr>
            <w:r>
              <w:rPr>
                <w:rFonts w:hint="eastAsia"/>
                <w:sz w:val="18"/>
                <w:szCs w:val="18"/>
              </w:rPr>
              <w:t>项目支出</w:t>
            </w:r>
          </w:p>
        </w:tc>
        <w:tc>
          <w:tcPr>
            <w:tcW w:w="1247" w:type="dxa"/>
            <w:gridSpan w:val="2"/>
            <w:vMerge w:val="restart"/>
            <w:vAlign w:val="center"/>
          </w:tcPr>
          <w:p>
            <w:pPr>
              <w:jc w:val="center"/>
              <w:rPr>
                <w:sz w:val="18"/>
                <w:szCs w:val="18"/>
              </w:rPr>
            </w:pPr>
            <w:r>
              <w:rPr>
                <w:rFonts w:hint="eastAsia"/>
                <w:sz w:val="18"/>
                <w:szCs w:val="18"/>
              </w:rPr>
              <w:t>小计</w:t>
            </w:r>
          </w:p>
        </w:tc>
        <w:tc>
          <w:tcPr>
            <w:tcW w:w="2494" w:type="dxa"/>
            <w:gridSpan w:val="2"/>
            <w:vAlign w:val="center"/>
          </w:tcPr>
          <w:p>
            <w:pPr>
              <w:jc w:val="center"/>
              <w:rPr>
                <w:sz w:val="18"/>
                <w:szCs w:val="18"/>
              </w:rPr>
            </w:pPr>
            <w:r>
              <w:rPr>
                <w:rFonts w:hint="eastAsia"/>
                <w:sz w:val="18"/>
                <w:szCs w:val="18"/>
              </w:rPr>
              <w:t>基本支出</w:t>
            </w:r>
          </w:p>
        </w:tc>
        <w:tc>
          <w:tcPr>
            <w:tcW w:w="1247" w:type="dxa"/>
            <w:vMerge w:val="restart"/>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vAlign w:val="center"/>
          </w:tcPr>
          <w:p>
            <w:pPr>
              <w:jc w:val="center"/>
              <w:rPr>
                <w:sz w:val="18"/>
                <w:szCs w:val="18"/>
              </w:rPr>
            </w:pPr>
          </w:p>
        </w:tc>
        <w:tc>
          <w:tcPr>
            <w:tcW w:w="1247" w:type="dxa"/>
            <w:vAlign w:val="center"/>
          </w:tcPr>
          <w:p>
            <w:pPr>
              <w:jc w:val="center"/>
              <w:rPr>
                <w:sz w:val="18"/>
                <w:szCs w:val="18"/>
              </w:rPr>
            </w:pPr>
            <w:r>
              <w:rPr>
                <w:rFonts w:hint="eastAsia"/>
                <w:sz w:val="18"/>
                <w:szCs w:val="18"/>
              </w:rPr>
              <w:t>人员经费</w:t>
            </w:r>
          </w:p>
        </w:tc>
        <w:tc>
          <w:tcPr>
            <w:tcW w:w="1247" w:type="dxa"/>
            <w:vAlign w:val="center"/>
          </w:tcPr>
          <w:p>
            <w:pPr>
              <w:jc w:val="center"/>
              <w:rPr>
                <w:sz w:val="18"/>
                <w:szCs w:val="18"/>
              </w:rPr>
            </w:pPr>
            <w:r>
              <w:rPr>
                <w:rFonts w:hint="eastAsia"/>
                <w:sz w:val="18"/>
                <w:szCs w:val="18"/>
              </w:rPr>
              <w:t>公用经费</w:t>
            </w:r>
          </w:p>
        </w:tc>
        <w:tc>
          <w:tcPr>
            <w:tcW w:w="1247" w:type="dxa"/>
            <w:vMerge w:val="continue"/>
            <w:vAlign w:val="center"/>
          </w:tcPr>
          <w:p>
            <w:pPr>
              <w:jc w:val="center"/>
              <w:rPr>
                <w:sz w:val="18"/>
                <w:szCs w:val="18"/>
              </w:rPr>
            </w:pPr>
          </w:p>
        </w:tc>
        <w:tc>
          <w:tcPr>
            <w:tcW w:w="1247" w:type="dxa"/>
            <w:gridSpan w:val="2"/>
            <w:vMerge w:val="continue"/>
            <w:vAlign w:val="center"/>
          </w:tcPr>
          <w:p>
            <w:pPr>
              <w:jc w:val="center"/>
              <w:rPr>
                <w:sz w:val="18"/>
                <w:szCs w:val="18"/>
              </w:rPr>
            </w:pPr>
          </w:p>
        </w:tc>
        <w:tc>
          <w:tcPr>
            <w:tcW w:w="1247" w:type="dxa"/>
            <w:vAlign w:val="center"/>
          </w:tcPr>
          <w:p>
            <w:pPr>
              <w:jc w:val="center"/>
              <w:rPr>
                <w:sz w:val="18"/>
                <w:szCs w:val="18"/>
              </w:rPr>
            </w:pPr>
            <w:r>
              <w:rPr>
                <w:rFonts w:hint="eastAsia"/>
                <w:sz w:val="18"/>
                <w:szCs w:val="18"/>
              </w:rPr>
              <w:t>人员经费</w:t>
            </w:r>
          </w:p>
        </w:tc>
        <w:tc>
          <w:tcPr>
            <w:tcW w:w="1247" w:type="dxa"/>
            <w:vAlign w:val="center"/>
          </w:tcPr>
          <w:p>
            <w:pPr>
              <w:jc w:val="center"/>
              <w:rPr>
                <w:sz w:val="18"/>
                <w:szCs w:val="18"/>
              </w:rPr>
            </w:pPr>
            <w:r>
              <w:rPr>
                <w:rFonts w:hint="eastAsia"/>
                <w:sz w:val="18"/>
                <w:szCs w:val="18"/>
              </w:rPr>
              <w:t>公用经费</w:t>
            </w:r>
          </w:p>
        </w:tc>
        <w:tc>
          <w:tcPr>
            <w:tcW w:w="1247"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p>
        </w:tc>
        <w:tc>
          <w:tcPr>
            <w:tcW w:w="1247" w:type="dxa"/>
            <w:shd w:val="clear" w:color="auto" w:fill="auto"/>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gridSpan w:val="2"/>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p>
        </w:tc>
        <w:tc>
          <w:tcPr>
            <w:tcW w:w="1247" w:type="dxa"/>
            <w:shd w:val="clear" w:color="auto" w:fill="auto"/>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gridSpan w:val="2"/>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p>
        </w:tc>
        <w:tc>
          <w:tcPr>
            <w:tcW w:w="1247" w:type="dxa"/>
            <w:shd w:val="clear" w:color="auto" w:fill="auto"/>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gridSpan w:val="2"/>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p>
        </w:tc>
        <w:tc>
          <w:tcPr>
            <w:tcW w:w="1247" w:type="dxa"/>
            <w:shd w:val="clear" w:color="auto" w:fill="auto"/>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gridSpan w:val="2"/>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c>
          <w:tcPr>
            <w:tcW w:w="1247" w:type="dxa"/>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ascii="宋体" w:hAnsi="宋体"/>
                <w:b/>
                <w:kern w:val="0"/>
                <w:sz w:val="13"/>
                <w:szCs w:val="13"/>
              </w:rPr>
              <w:t>总计</w:t>
            </w:r>
          </w:p>
        </w:tc>
        <w:tc>
          <w:tcPr>
            <w:tcW w:w="1247" w:type="dxa"/>
            <w:shd w:val="clear" w:color="auto" w:fill="auto"/>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gridSpan w:val="2"/>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c>
          <w:tcPr>
            <w:tcW w:w="1247" w:type="dxa"/>
            <w:vAlign w:val="center"/>
          </w:tcPr>
          <w:p>
            <w:pPr>
              <w:ind w:right="-29" w:rightChars="-14"/>
              <w:jc w:val="right"/>
              <w:rPr>
                <w:b/>
                <w:sz w:val="18"/>
                <w:szCs w:val="18"/>
              </w:rPr>
            </w:pPr>
          </w:p>
        </w:tc>
      </w:tr>
    </w:tbl>
    <w:p>
      <w:pPr>
        <w:widowControl/>
        <w:jc w:val="left"/>
        <w:rPr>
          <w:rFonts w:ascii="仿宋" w:eastAsia="仿宋"/>
          <w:b/>
          <w:color w:val="000000"/>
          <w:szCs w:val="21"/>
        </w:rPr>
        <w:sectPr>
          <w:pgSz w:w="16838" w:h="11906" w:orient="landscape"/>
          <w:pgMar w:top="1134" w:right="1134" w:bottom="1134" w:left="1134" w:header="851" w:footer="992" w:gutter="0"/>
          <w:cols w:space="425" w:num="1"/>
          <w:docGrid w:type="lines" w:linePitch="312" w:charSpace="0"/>
        </w:sectPr>
      </w:pPr>
      <w:r>
        <w:rPr>
          <w:rFonts w:hint="eastAsia" w:ascii="仿宋" w:eastAsia="仿宋"/>
          <w:b/>
          <w:color w:val="000000"/>
          <w:szCs w:val="21"/>
        </w:rPr>
        <w:t>新疆维吾尔自治区工业经济和信息化研究院2026年没有上年结转结余预算安排的支出，上年结转结余情况表为空表。</w:t>
      </w:r>
    </w:p>
    <w:p>
      <w:pPr>
        <w:pStyle w:val="2"/>
        <w:spacing w:before="156" w:beforeLines="50" w:after="156" w:afterLines="50" w:line="240" w:lineRule="atLeast"/>
        <w:jc w:val="center"/>
        <w:rPr>
          <w:rFonts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关于新疆维吾尔自治区工业经济和信息化研究院2026年收支预算情况总体说明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按照全口径预算的原则，新疆维吾尔自治区工业经济和信息化研究院2026年所有收入和支出均纳入单位预算管理。收支总预算901.56万元。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收入预算包括：一般公共预算。</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关于新疆维吾尔自治区工业经济和信息化研究院2026年收入预算情况说明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新疆维吾尔自治区工业经济和信息化研究院单位收入预算901.56万元，其中：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一般公共预算901.56万元，占100.00%，比上年预算增加60.35万元，增长7.17%，主要原因是一是2026年机关事业单位职业年金缴费纳入本年支出35.11万元；二是退休人员增加2人，退休相关经费增加7.89万元；三是在职人员调整工资基数形成人员经费增加17.35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上级一般公共预算安排的转移支付资金未安排。</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单位资金0.00万元，占0.00%，比上年预算减少4.00万元，下降100.00%，主要原因是本年没有非同级财政拨款课题研究项目，预算减少4万元。</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关于新疆维吾尔自治区工业经济和信息化研究院2026年支出预算情况说明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新疆维吾尔自治区工业经济和信息化研究院2026年支出预算901.56万元，其中：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基本支出756.56万元，占83.92%，比上年预算增加60.35万元，增长8.67%，主要原因是一是2026年机关事业单位职业年金缴费纳入本年支出35.11万元；二是退休人员增加2人，退休相关经费增加7.89万元；三是在职人员调整工资基数形成人员经费增加17.35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项目支出145.00万元，占16.08%，比上年预算减少4.00万元，下降2.68%，主要原因是本年没有非同级财政拨款课题研究项目，预算减少4万元。</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关于新疆维吾尔自治区工业经济和信息化研究院2026年财政拨款收支预算情况的总体说明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2026年财政拨款收支总预算901.56万元。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收入预算包括：一般公共预算拨款901.56万元。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一般公共预算支出包括：社会保障和就业支出123.79万元，主要用于机关事业单位基本养老保险缴费支出、机关事业单位职业年金缴费支出、事业单位离退休；卫生健康支出70.22万元，主要用于事业单位医疗、公务员医疗补助；资源勘探工业信息等支出654.89万元，主要用于事业运行、其他工业和信息产业监管支出；住房保障支出52.67万元，主要用于住房公积金。</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关于新疆维吾尔自治区工业经济和信息化研究院2026年一般公共预算当年拨款情况说明</w:t>
      </w:r>
    </w:p>
    <w:p>
      <w:pPr>
        <w:widowControl/>
        <w:spacing w:line="560" w:lineRule="exact"/>
        <w:ind w:firstLine="560" w:firstLineChars="200"/>
        <w:rPr>
          <w:rFonts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新疆维吾尔自治区工业经济和信息化研究院2026年一般公共预算拨款合计901.56万元，其中：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基本支出756.56万元，比上年预算增加60.35万元，增长8.67%，主要原因是一是2026年机关事业单位职业年金缴费纳入本年支出35.11万元；二是退休人员增加2人，退休相关经费增加7.89万元；三是在职人员调整工资基数形成人员经费增加17.35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项目支出145.00万元，比上年预算增加0.00万元，增长0.00%，主要原因是专项业务费项目预算80万元与上年无变化、计算机软考项目预算65万元与上年无变化。</w:t>
      </w:r>
    </w:p>
    <w:p>
      <w:pPr>
        <w:widowControl/>
        <w:spacing w:line="560" w:lineRule="exact"/>
        <w:ind w:firstLine="560" w:firstLineChars="200"/>
        <w:rPr>
          <w:rFonts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1.社会保障和就业支出（类）123.79万元，占13.73%。</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2.卫生健康支出（类）70.22万元，占7.79%。</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3.资源勘探工业信息等支出（类）654.89万元，占72.64%。</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4.住房保障支出（类）52.67万元，占5.84%。</w:t>
      </w:r>
    </w:p>
    <w:p>
      <w:pPr>
        <w:widowControl/>
        <w:spacing w:line="560" w:lineRule="exact"/>
        <w:ind w:firstLine="560" w:firstLineChars="200"/>
        <w:rPr>
          <w:rFonts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1.社会保障和就业支出（类）行政事业单位养老支出（款）事业单位离退休（项）：2026年预算数为18.45万元，比上年预算增加7.89万元，增长74.72%，主要原因是在职转退休2人，社会保障经费相应增加。</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70.22万元，比上年预算增加1.52万元，增长2.21%，主要原因是在职调整工资基数，养老保险经费相应增加。</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35.11万元，比上年预算增加35.11万元，增长100.00%，主要原因是2026年机关事业单位职业年金缴费纳入本年支出。</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4.卫生健康支出（类）行政事业单位医疗（款）事业单位医疗（项）：2026年预算数为39.50万元，比上年预算增加3.86万元，增长10.83%，主要原因是在职人员调整工资基数，医疗保险经费相应增加。</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5.卫生健康支出（类）行政事业单位医疗（款）公务员医疗补助（项）：2026年预算数为30.72万元，比上年预算增加0.66万元，增长2.20%，主要原因是在职人员调整工资基数，医疗保险经费相应增加。</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6.资源勘探工业信息等支出（类）工业和信息产业（款）事业运行（项）：2026年预算数为509.89万元，比上年预算增加10.16万元，增长2.03%，主要原因是在职人员调整工资基数，事业运行人员经费相应增加。</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7.资源勘探工业信息等支出（类）工业和信息产业（款）其他工业和信息产业支出（项）：2026年预算数为145.00万元，比上年预算增加0.00万元，增长0.00%，主要原因是一是专项业务费项目预算80万元与上年无变化；二是计算机软考项目预算65万元与上年无变化。</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8.住房保障支出（类）住房改革支出（款）住房公积金（项）：2026年预算数为52.67万元，比上年预算增加1.14万元，增长2.21%，主要原因是在职人员调整工资基数，住房公积金相应增加。</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关于新疆维吾尔自治区工业经济和信息化研究院2026年一般公共预算基本支出情况说明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新疆维吾尔自治区工业经济和信息化研究院2026年一般公共预算基本支出756.56万元，其中：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人员经费714.17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公用经费42.39万元，主要包括：办公费、邮电费、取暖费、差旅费、工会经费、公务用车运行维护费、其他商品和服务支出。</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关于新疆维吾尔自治区工业经济和信息化研究院2026年一般公共预算项目支出情况说明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（一）项目名称：计算机技术与软件专业技术资格水平新疆区考试收费项目</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设立的政策依据：一是计算机技术与软件专业技术资格（水平）考试（以下简称“计算机软考”）由人力资源和社会保障部、工业和信息化部共同组织的国家级专业技术人员职业资格考试。二是根据工业和信息化部教育与考试中心《关于调整计算机技术与软件专业技术资格（水平）考试新疆考区考试管理机构的函》（工信教函〔2024〕24号），自治区工业经济和信息化研究院组织实施新疆考区考试项目。三是依据自治区发改委收费规定，实施计算机软考收费，非税收入全额上缴国库。</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预算安排规模：65.00万元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项目承担单位：新疆维吾尔自治区工业经济和信息化研究院</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资金分配情况：商品和服务支出65万元，用于完成计算机软件资格考试新疆考区的考务管理工作，其中手续费1.15万元、邮电费0.15万元、差旅费3.7万元、劳务费5.6万元、委托业务费54.40万元。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资金执行时间：2026年1月1日至2026年12月31日</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（二）项目名称：工业经济和信息化研究专项业务费</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设立的政策依据：一是2015年中共中央办公厅、国务院办公厅印发《关于加强中国特色新型智库建设的意见》。二是自治区主要领导对自治区科研院所提出，要完整准确全面贯彻新时代党的治疆方略，坚持以铸牢中华民族共同体意识为主线，更好聚焦“五大战略定位”推进科技创新，提高科研成果转化效率，为全区高质量发展注入强劲动力。三是自治区工业和信息化领域热点、难点问题亟待解决。为进一步加强研究工作，提高研究院服务自治区工业和信息化发展的能力，设立工业经济和信息化研究专项业务费项目。</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预算安排规模：80.00万元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项目承担单位：新疆维吾尔自治区工业经济和信息化研究院</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资金分配情况：商品和服务支出78.66万元、资本性支出1.34万元，用于完成自治区工业经济和信息化领域的研究工作，完成《新疆经济和信息化》杂志刊发、《工信重点研究成果汇编》编印工作。</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资金执行时间：2026年1月1日至2026年12月31日</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关于新疆维吾尔自治区工业经济和信息化研究院2026年政府性基金预算拨款情况说明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关于新疆维吾尔自治区工业经济和信息化研究院2026年国有资本经营预算拨款情况说明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关于新疆维吾尔自治区工业经济和信息化研究院2026年财政拨款“三公”经费预算情况说明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新疆维吾尔自治区工业经济和信息化研究院2026年财政拨款“三公”经费数为1.14万元，其中：因公出国（境）费用0.00万元，公务用车购置0.00万元，公务用车运行维护费1.14万元，公务接待费0.00万元。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2026年财政拨款“三公”经费预算比上年预算增加0.00万元，增长0.00%，其中：因公出国（境）费用增加0.00万元，增长0.00%，主要原因是2025年与2026年均未安排因公出国（境）费用；公务用车购置增加0.00万元，增长0.00%，主要原因是2025年与2026年均未安排公务用车购置；公务用车运行维护费增加0.00万元，增长0.00%，主要原因是经费开支厉行节约，预算安排同上年持平；公务接待费增加0.00万元，增长0.00%，主要原因是2025年与2026年均未安排公务接待费。</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关于新疆维吾尔自治区工业经济和信息化研究院2026年财政拨款委托业务费支出情况说明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新疆维吾尔自治区工业经济和信息化研究院2026年委托业务费74.69万元，其中：</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1.工业经济和信息化研究专项业务费委托业务费20.29万元，主要用于：一是4套信息资料数据费用；二是财务软件使用费、律师费等。</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2.计算机技术与软件专业技术资格水平新疆区考试收费项目委托业务费54.40万元，主要用于：一是乌市考点考务费、考场使用费；二是各地州考点考务费、考场使用费；三是软考新疆考区系统技术维护费。</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关于新疆维吾尔自治区工业经济和信息化研究院2026年上年结转结余预算情况说明</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新疆维吾尔自治区工业经济和信息化研究院2026年没有上年结转结余预算安排的支出，上年结转结余情况表为空表。</w:t>
      </w:r>
    </w:p>
    <w:p>
      <w:pPr>
        <w:pStyle w:val="3"/>
        <w:numPr>
          <w:ilvl w:val="0"/>
          <w:numId w:val="2"/>
        </w:numPr>
        <w:spacing w:before="0" w:after="0" w:line="560" w:lineRule="exact"/>
        <w:ind w:left="0" w:firstLine="562" w:firstLineChars="201"/>
        <w:rPr>
          <w:rFonts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新疆维吾尔自治区工业经济和信息化研究院2026年的事业单位运行经费财政拨款预算42.39万元，比上年预算减少1.92万元，下降4.33%，主要原因是本年在职人员减少2人，事业单位运行经费相应减少。</w:t>
      </w:r>
    </w:p>
    <w:p>
      <w:pPr>
        <w:pStyle w:val="4"/>
        <w:numPr>
          <w:ilvl w:val="0"/>
          <w:numId w:val="3"/>
        </w:numPr>
        <w:spacing w:before="0" w:after="0" w:line="560" w:lineRule="exact"/>
        <w:ind w:left="0" w:firstLine="562" w:firstLineChars="201"/>
        <w:rPr>
          <w:rFonts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2026年，新疆维吾尔自治区工业经济和信息化研究院政府采购预算71.82万元，其中：政府采购货物预算2.35万元，政府采购工程预算0.00万元，政府采购服务预算69.47万元。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2026年，新疆维吾尔自治区工业经济和信息化研究院面向中小企业预留政府采购项目预算金额24.56万元，其中：小微企业预留政府采购项目预算金额24.56万元。</w:t>
      </w:r>
    </w:p>
    <w:p>
      <w:pPr>
        <w:pStyle w:val="4"/>
        <w:numPr>
          <w:ilvl w:val="0"/>
          <w:numId w:val="3"/>
        </w:numPr>
        <w:spacing w:before="0" w:after="0" w:line="560" w:lineRule="exact"/>
        <w:ind w:left="0" w:firstLine="562" w:firstLineChars="201"/>
        <w:rPr>
          <w:rFonts w:ascii="楷体" w:eastAsia="楷体"/>
          <w:sz w:val="28"/>
          <w:szCs w:val="28"/>
        </w:rPr>
      </w:pPr>
      <w:r>
        <w:rPr>
          <w:rFonts w:ascii="楷体" w:eastAsia="楷体"/>
          <w:sz w:val="28"/>
          <w:szCs w:val="28"/>
        </w:rPr>
        <w:t>国有资产占用使用情况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截至2025年底，新疆维吾尔自治区工业经济和信息化研究院占用使用国有资产总体情况为：</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1.房屋2,500.00平方米，价值70.31万元。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2.车辆1辆，价值16.92万元；其中：一般公务用车1辆，价值16.92万元；执法执勤用车0辆，价值0.00万元；其他车辆0辆，价值0.00万元。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3.办公家具价值14.80万元。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4.其他资产价值155.36万元。</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单位价值单价50万元以上大型设备0台，单位价值单价100万元以上大型设备0台。</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ascii="楷体" w:eastAsia="楷体"/>
          <w:sz w:val="28"/>
          <w:szCs w:val="28"/>
        </w:rPr>
      </w:pPr>
      <w:r>
        <w:rPr>
          <w:rFonts w:ascii="楷体" w:eastAsia="楷体"/>
          <w:sz w:val="28"/>
          <w:szCs w:val="28"/>
        </w:rPr>
        <w:t>预算绩效情况</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当年预算安排项目共2个，其中：财政拨款项目涉及预算金额145.00万元；非财政拨款项目涉及预算金额0.00万元。具体情况见下表：</w:t>
      </w:r>
    </w:p>
    <w:p>
      <w:pPr>
        <w:spacing w:line="560" w:lineRule="exact"/>
        <w:jc w:val="center"/>
        <w:rPr>
          <w:rFonts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ascii="仿宋" w:eastAsia="仿宋"/>
          <w:sz w:val="18"/>
          <w:szCs w:val="18"/>
        </w:rPr>
      </w:pPr>
      <w:r>
        <w:rPr>
          <w:rFonts w:hint="eastAsia" w:ascii="仿宋" w:eastAsia="仿宋"/>
          <w:sz w:val="18"/>
          <w:szCs w:val="18"/>
        </w:rPr>
        <w:t>（2026年）</w:t>
      </w:r>
    </w:p>
    <w:tbl>
      <w:tblP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新疆维吾尔自治区工业经济和信息化研究院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工业经济和信息化研究专项业务费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公琪琪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80.00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80.00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目标1：高质量完成自治区工业和信息化领域的研究工作，完成工信研究报告（含调研报告）30篇，及时结题，为自治区党委、政府提供政策建议和意见，带动自治区工信领域产业发展。目标2：刊发《新疆经济和信息化杂志》6期，完成《工信重点研究成果汇编》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完成工信研究报告（含调研报告）数量</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＞=30篇</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30篇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刊发《新疆经济和信息化》专刊数量</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=6期</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6期</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完成《工信重点研究成果汇编》</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=1册</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1册</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工信研究课题结题合格率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研究报告按时完成率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期刊发行及时率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6</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工信研究报告支出成本</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＜=58.29万元</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58.6万元</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《新疆经济和信息化》期刊成本</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＜=11万元</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11万元</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8</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《工信重点研究成果汇编》支出成本</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＜=8.96万元</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10.4万元</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2</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带动自治区工信领域产业发展</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有效带动</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有效带动</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工信课题委托单位满意度</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bl>
    <w:p>
      <w:pPr>
        <w:spacing w:line="560" w:lineRule="exact"/>
        <w:jc w:val="center"/>
        <w:rPr>
          <w:rFonts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ascii="仿宋" w:eastAsia="仿宋"/>
          <w:sz w:val="18"/>
          <w:szCs w:val="18"/>
        </w:rPr>
      </w:pPr>
      <w:r>
        <w:rPr>
          <w:rFonts w:hint="eastAsia" w:ascii="仿宋" w:eastAsia="仿宋"/>
          <w:sz w:val="18"/>
          <w:szCs w:val="18"/>
        </w:rPr>
        <w:t>（2026年）</w:t>
      </w:r>
    </w:p>
    <w:tbl>
      <w:tblP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新疆维吾尔自治区工业经济和信息化研究院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计算机技术与软件专业技术资格（水平)新疆区考试收费项目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公琪琪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65.00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65.00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计算机技术与软件专业技术资格（水平）考试是由人力资源和社会保障部、工业和信息化部共同组织的国家级专业技术人员职业资格考试，每年组织两次考试，其中5月份一次、11月份一次。自治区工业经济和信息化研究院在计算机技术与软件专业技术资格水平新疆区考试收费项目资金的保障下组织实施新疆区考试项目。2026年该考试新疆区预计报考高级3800人，初、中级8800人，合计12600人，预计开考29000科次，提升计算机和软件专业技术人员水平能力、加强新疆计算机和软件专业技术人才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报考人数</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＞=11000人</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13267人</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缴费人数</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＞=11000人</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13267人</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考试场次</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＞=2次</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2次</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职业资格率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行业标准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考试按期完成率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提升计算机和软件专业技术人员水平能力</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行业标准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有效提升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加强新疆计算机和软件专业技术人才储备</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有效加强</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有效加强</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ascii="宋体" w:hAnsi="宋体"/>
                <w:sz w:val="16"/>
                <w:szCs w:val="16"/>
              </w:rPr>
              <w:t>考生满意度</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＞=95%</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95%</w:t>
            </w:r>
          </w:p>
        </w:tc>
        <w:tc>
          <w:tcPr>
            <w:tcW w:w="680" w:type="dxa"/>
            <w:shd w:val="clear" w:color="auto" w:fill="auto"/>
            <w:vAlign w:val="center"/>
          </w:tcPr>
          <w:p>
            <w:pPr>
              <w:jc w:val="center"/>
              <w:rPr>
                <w:rFonts w:hint="eastAsia" w:ascii="宋体" w:hAnsi="宋体"/>
                <w:sz w:val="16"/>
                <w:szCs w:val="16"/>
              </w:rPr>
            </w:pPr>
            <w:r>
              <w:rPr>
                <w:rFonts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ascii="宋体" w:hAnsi="宋体"/>
                <w:sz w:val="16"/>
                <w:szCs w:val="16"/>
              </w:rPr>
              <w:t>工作资料</w:t>
            </w:r>
          </w:p>
        </w:tc>
      </w:tr>
    </w:tbl>
    <w:p>
      <w:pPr>
        <w:pStyle w:val="4"/>
        <w:numPr>
          <w:ilvl w:val="0"/>
          <w:numId w:val="3"/>
        </w:numPr>
        <w:spacing w:before="0" w:after="0" w:line="560" w:lineRule="exact"/>
        <w:ind w:left="0" w:firstLine="562" w:firstLineChars="201"/>
        <w:rPr>
          <w:rFonts w:ascii="楷体" w:eastAsia="楷体"/>
          <w:sz w:val="28"/>
          <w:szCs w:val="28"/>
        </w:rPr>
      </w:pPr>
      <w:r>
        <w:rPr>
          <w:rFonts w:ascii="楷体" w:eastAsia="楷体"/>
          <w:sz w:val="28"/>
          <w:szCs w:val="28"/>
        </w:rPr>
        <w:t>其他需说明的事项</w:t>
      </w:r>
    </w:p>
    <w:p>
      <w:pPr>
        <w:widowControl/>
        <w:spacing w:line="560" w:lineRule="exact"/>
        <w:ind w:firstLine="560" w:firstLineChars="200"/>
        <w:rPr>
          <w:rFonts w:ascii="仿宋" w:hAnsi="微软雅黑" w:eastAsia="仿宋"/>
          <w:sz w:val="28"/>
          <w:szCs w:val="28"/>
        </w:rPr>
      </w:pPr>
      <w:r>
        <w:rPr>
          <w:rFonts w:hint="eastAsia" w:ascii="仿宋" w:hAnsi="微软雅黑" w:eastAsia="仿宋"/>
          <w:sz w:val="28"/>
          <w:szCs w:val="28"/>
        </w:rPr>
        <w:t>本单位无其他需说明事项。</w:t>
      </w:r>
    </w:p>
    <w:p>
      <w:pPr>
        <w:pStyle w:val="2"/>
        <w:spacing w:before="156" w:beforeLines="50" w:after="156" w:afterLines="50" w:line="56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新疆维吾尔自治区工业经济和信息化研究院</w:t>
      </w:r>
    </w:p>
    <w:p>
      <w:pPr>
        <w:spacing w:line="560" w:lineRule="exact"/>
        <w:jc w:val="right"/>
        <w:rPr>
          <w:rFonts w:ascii="仿宋" w:eastAsia="仿宋"/>
          <w:sz w:val="28"/>
          <w:szCs w:val="28"/>
        </w:rPr>
      </w:pPr>
      <w:r>
        <w:rPr>
          <w:rFonts w:hint="eastAsia" w:ascii="仿宋" w:hAnsi="CIDFont+F6" w:eastAsia="仿宋"/>
          <w:color w:val="000000"/>
          <w:sz w:val="28"/>
          <w:szCs w:val="28"/>
        </w:rPr>
        <w:t>2026年02月05日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3" w:usb1="080E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variable"/>
    <w:sig w:usb0="00000000" w:usb1="00000000" w:usb2="00000000" w:usb3="00000000" w:csb0="80000000" w:csb1="00000000"/>
  </w:font>
  <w:font w:name="Cambria Math">
    <w:altName w:val="DejaVu Math TeX Gyre"/>
    <w:panose1 w:val="00000000000000000000"/>
    <w:charset w:val="00"/>
    <w:family w:val="auto"/>
    <w:pitch w:val="variable"/>
    <w:sig w:usb0="E00002FF" w:usb1="420024FF" w:usb2="00000000" w:usb3="00000000" w:csb0="0000019F" w:csb1="00000000"/>
  </w:font>
  <w:font w:name="Cambria">
    <w:altName w:val="汉仪中秀体简"/>
    <w:panose1 w:val="00000000000000000000"/>
    <w:charset w:val="00"/>
    <w:family w:val="auto"/>
    <w:pitch w:val="variable"/>
    <w:sig w:usb0="E00002FF" w:usb1="400004FF" w:usb2="00000000" w:usb3="00000000" w:csb0="0000019F" w:csb1="00000000"/>
  </w:font>
  <w:font w:name="仿宋">
    <w:altName w:val="方正仿宋_GBK"/>
    <w:panose1 w:val="00000000000000000000"/>
    <w:charset w:val="00"/>
    <w:family w:val="auto"/>
    <w:pitch w:val="fixed"/>
    <w:sig w:usb0="00000001" w:usb1="080E0000" w:usb2="00000010" w:usb3="00000000" w:csb0="00040000" w:csb1="00000000"/>
  </w:font>
  <w:font w:name="微软雅黑">
    <w:altName w:val="黑体"/>
    <w:panose1 w:val="00000000000000000000"/>
    <w:charset w:val="00"/>
    <w:family w:val="auto"/>
    <w:pitch w:val="variable"/>
    <w:sig w:usb0="80000287" w:usb1="280F3C52" w:usb2="00000016" w:usb3="00000000" w:csb0="0004001F" w:csb1="00000000"/>
  </w:font>
  <w:font w:name="华文楷体">
    <w:altName w:val="方正楷体_GBK"/>
    <w:panose1 w:val="00000000000000000000"/>
    <w:charset w:val="00"/>
    <w:family w:val="auto"/>
    <w:pitch w:val="variable"/>
    <w:sig w:usb0="00000287" w:usb1="080E0000" w:usb2="00000010" w:usb3="00000000" w:csb0="0004009F" w:csb1="00000000"/>
  </w:font>
  <w:font w:name="@宋体">
    <w:altName w:val="方正书宋_GBK"/>
    <w:panose1 w:val="00000000000000000000"/>
    <w:charset w:val="00"/>
    <w:family w:val="auto"/>
    <w:pitch w:val="variable"/>
    <w:sig w:usb0="00000003" w:usb1="080E0000" w:usb2="00000010" w:usb3="00000000" w:csb0="00040001" w:csb1="00000000"/>
  </w:font>
  <w:font w:name="@仿宋">
    <w:altName w:val="方正仿宋_GBK"/>
    <w:panose1 w:val="00000000000000000000"/>
    <w:charset w:val="00"/>
    <w:family w:val="auto"/>
    <w:pitch w:val="fixed"/>
    <w:sig w:usb0="00000001" w:usb1="080E0000" w:usb2="00000010" w:usb3="00000000" w:csb0="00040000"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方正楷体_GBK"/>
    <w:panose1 w:val="00000000000000000000"/>
    <w:charset w:val="00"/>
    <w:family w:val="auto"/>
    <w:pitch w:val="variable"/>
    <w:sig w:usb0="00000287" w:usb1="080E0000" w:usb2="00000010" w:usb3="00000000" w:csb0="0004009F" w:csb1="00000000"/>
  </w:font>
  <w:font w:name="@黑体">
    <w:panose1 w:val="02010609060101010101"/>
    <w:charset w:val="86"/>
    <w:family w:val="auto"/>
    <w:pitch w:val="variable"/>
    <w:sig w:usb0="800002BF" w:usb1="38CF7CFA" w:usb2="00000016" w:usb3="00000000" w:csb0="00040001" w:csb1="00000000"/>
  </w:font>
  <w:font w:name="@微软雅黑">
    <w:altName w:val="方正黑体_GBK"/>
    <w:panose1 w:val="00000000000000000000"/>
    <w:charset w:val="00"/>
    <w:family w:val="auto"/>
    <w:pitch w:val="variable"/>
    <w:sig w:usb0="80000287" w:usb1="280F3C52" w:usb2="00000016" w:usb3="00000000" w:csb0="0004001F" w:csb1="00000000"/>
  </w:font>
  <w:font w:name="FangSong">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fixed"/>
    <w:sig w:usb0="00000001" w:usb1="080E0000" w:usb2="00000010" w:usb3="00000000" w:csb0="00040000" w:csb1="00000000"/>
  </w:font>
  <w:font w:name="@楷体">
    <w:altName w:val="方正楷体_GBK"/>
    <w:panose1 w:val="00000000000000000000"/>
    <w:charset w:val="00"/>
    <w:family w:val="auto"/>
    <w:pitch w:val="fixed"/>
    <w:sig w:usb0="00000001" w:usb1="080E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82335"/>
    <w:multiLevelType w:val="multilevel"/>
    <w:tmpl w:val="03D82335"/>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CC1C0F"/>
    <w:multiLevelType w:val="multilevel"/>
    <w:tmpl w:val="1BCC1C0F"/>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1E4DC6"/>
    <w:multiLevelType w:val="multilevel"/>
    <w:tmpl w:val="411E4DC6"/>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F751B"/>
    <w:rsid w:val="BDFBB183"/>
    <w:rsid w:val="FFBF8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ascii="Times New Roman" w:hAnsi="Times New Roman"/>
      <w:b/>
      <w:kern w:val="44"/>
      <w:sz w:val="44"/>
      <w:szCs w:val="44"/>
    </w:rPr>
  </w:style>
  <w:style w:type="character" w:customStyle="1" w:styleId="12">
    <w:name w:val="标题 2 Char"/>
    <w:link w:val="3"/>
    <w:uiPriority w:val="0"/>
    <w:rPr>
      <w:rFonts w:ascii="Cambria" w:hAnsi="Cambria"/>
      <w:b/>
      <w:kern w:val="2"/>
      <w:sz w:val="32"/>
      <w:szCs w:val="32"/>
    </w:rPr>
  </w:style>
  <w:style w:type="character" w:customStyle="1" w:styleId="13">
    <w:name w:val="标题 3 Char"/>
    <w:link w:val="4"/>
    <w:uiPriority w:val="0"/>
    <w:rPr>
      <w:rFonts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16</Pages>
  <Words>855</Words>
  <Characters>4878</Characters>
  <Lines>40</Lines>
  <Paragraphs>11</Paragraphs>
  <TotalTime>1.13888888888889</TotalTime>
  <ScaleCrop>false</ScaleCrop>
  <LinksUpToDate>false</LinksUpToDate>
  <CharactersWithSpaces>5722</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2026-02-09T11:53:57Z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