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2026年新疆维吾尔自治区工业和信息化厅本级</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第一部分  2026年单位概况</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一、 主要职能</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二、 机构设置</w:t>
      </w: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第二部分 2026年单位预算公开表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一、 单位收支总体情况表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二、 单位收入总体情况表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三、 单位支出总体情况表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四、 财政拨款收支预算总体情况表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五、 一般公共预算支出情况表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六、 一般公共预算基本支出情况表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七、 一般公共预算项目支出情况表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八、 政府性基金预算支出情况表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九、 国有资本经营预算支出情况表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 财政拨款“三公”经费支出情况表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十一、财政拨款委托业务费支出情况表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十二、上年结转结余情况表</w:t>
      </w: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第三部分 2026年单位预算情况说明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一、 关于新疆维吾尔自治区工业和信息化厅本级2026年收支预算情况的总体说明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二、 关于新疆维吾尔自治区工业和信息化厅本级2026年收入预算情况说明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三、 关于新疆维吾尔自治区工业和信息化厅本级2026年支出预算情况说明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四、 关于新疆维吾尔自治区工业和信息化厅本级2026年财政拨款收支预算情况的总体说明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五、 关于新疆维吾尔自治区工业和信息化厅本级2026年一般公共预算当年拨款情况说明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六、 关于新疆维吾尔自治区工业和信息化厅本级2026年一般公共预算基本支出情况说明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七、 关于新疆维吾尔自治区工业和信息化厅本级2026年一般公共预算项目支出情况说明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八、 关于新疆维吾尔自治区工业和信息化厅本级2026年政府性基金预算拨款情况说明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九、 关于新疆维吾尔自治区工业和信息化厅本级2026年国有资本经营预算拨款情况说明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 关于新疆维吾尔自治区工业和信息化厅本级2026年财政拨款“三公”经费预算情况说明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十一、 关于新疆维吾尔自治区工业和信息化厅本级2026年财政拨款委托业务费支出情况说明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十二、 关于新疆维吾尔自治区工业和信息化厅本级2026年上年结转结余预算情况说明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十三、 其他重要事项的情况说明</w:t>
      </w: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新疆维吾尔自治区工业和信息化厅（以下简称自治区工信厅）是根据中共中央办公厅、国务院批准的《新疆维吾尔自治区机构改革方案》（厅字〔2018〕110号）和自治区党委办公厅、自治区人民政府办公厅印发的《关于新疆维吾尔自治区机构改革方案的实施意见》（新党办发〔2018〕52号），在原自治区经济和信息化委员会基础上组建，为自治区人民政府组成部门。</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（1）贯彻执行国家工业和信息化的法律法规和方针政策，提出自治区工业和信息化发展规划和政策建议；拟订工业和信息化发展的综合性法规、规章、政策，并组织实施和监督检查；推进信息化和工业化融合。</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（2）拟订工业和信息化发展规划；根据国家产业政策，拟订自治区产业政策，并组织实施和监督检查；指导产业合理布局和结构调整；组织协调重点产业调整和高质量发展规划的拟订与实施。</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3）监测分析工业经济运行态势，调节工业经济运行；拟订工业经济运行调控目标、政策措施；统计并发布相关信息，进行预测预警和信息引导；协调解决工业经济运行中的重大问题并提出政策建议；负责协调油地关系；协调解决油气运输等重大问题；组织拟订并实施现代物流业发展的相关政策措施；负责工业经济运行和产业安全有关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4）负责工业和信息化领域各行业的管理，组织拟订行业专项规划、技术规范和标准；拟订行业规划和行业法规；负责盐业行业管理；负责园区建设管理工作；负责自治区煤电煤化工产业发展工作；指导冶金、有色金属、黄金、稀土、轻工、纺织、机电、建材等行业管理。</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（5）负责工业和信息产业及信息化建设的技术改造投资管理；拟订技术改造投资的有关政策措施；研究和规划技术改造项目投资方向和布局；负责技术改造投资项目审核、备案。</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6）拟订工业和信息化领域技术创新政策措施；培育和发展战略性新兴产业；拟订装备工业发展规划及政策措施；负责推进装备制造产业发展工作；指导工业和信息化领域对外经济技术合作、交流及招商引资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7）指导工业和信息化领域体制改革和管理创新；拟订促进中小企业发展的相关政策措施，负责对中小企业的宏观指导和服务，指导中小企业改革与发展，建立健全服务体系；负责工业和信息化领域人员的培训；负责协调减轻企业负担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8）拟订工业和信息化领域资源节约和综合利用规划、政策；指导工业节能减排综合协调和监督管理工作，负责工业节能执行工作；指导工业和信息化领域循环经济发展；协调工业和信息化领域清洁生产和节能环保产业发展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（9）负责民爆行业管理；对民用爆炸物品生产、销售依法实施许可和监督管理；指导、监督工业领域安全生产工作。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（10）负责推进信息化工作；指导、协调经济社会各领域信息技术的推广应用工作；推进跨行业、跨部门面向社会服务的互联互通及重要信息资源开发利用和共享；统筹指导工业信息安全管理工作。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（11）指导电子信息产业的发展；指导电子信息产品制造业、软件业、信息服务业发展；指导电子信息产业基地建设；协调电子信息产业重大专项实施。</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（12）负责无线电管理工作；根据授权参与涉外无线电管理工作。</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（13）完成自治区党委、自治区人民政府交办的其他任务。</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新疆维吾尔自治区工业和信息化厅本级无下属预算单位。</w:t>
      </w:r>
    </w:p>
    <w:p>
      <w:pPr>
        <w:pStyle w:val="2"/>
        <w:spacing w:before="156" w:beforeLines="50" w:after="156" w:afterLines="50" w:line="400" w:lineRule="exact"/>
        <w:jc w:val="center"/>
        <w:rPr>
          <w:rFonts w:hint="default" w:ascii="黑体" w:eastAsia="黑体"/>
          <w:sz w:val="30"/>
          <w:szCs w:val="30"/>
        </w:rPr>
      </w:pPr>
      <w:r>
        <w:rPr>
          <w:rFonts w:hint="eastAsia" w:ascii="仿宋" w:hAnsi="FangSong"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编制单位：新疆维吾尔自治区工业和信息化厅本级</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45,337.56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45,337.56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40,304.90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5,032.66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2,839.51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589.33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40,139.20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1,687.20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1,553.96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1,553.96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133.24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133.24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47,024.76</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47,024.76</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编制单位：新疆维吾尔自治区工业和信息化厅本级</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2,839.51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2,816.28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2,816.28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2,839.51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2,816.28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2,816.28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行政单位离退休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1,916.24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1,893.01</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1,893.01</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613.20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613.20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613.20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310.07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310.07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310.07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589.33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589.33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589.33</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589.33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589.33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589.33</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行政单位医疗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343.78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343.78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343.78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245.55</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245.55</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245.55</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节能环保支出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10</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能源节约利用</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3,000.00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能源节约利用</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3,000.00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40,139.20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38,475.23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33,442.57</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5,032.66</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1,553.96</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制造业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800.00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800.00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其他制造业支出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29,571.94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27,975.23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22,942.57</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5,032.66</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1,486.70</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行政运行</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4,479.57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4,479.57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4,479.57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一般行政管理事务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15,334.81</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15,063.00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15,063.00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221.31</w:t>
            </w: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无线电及信息通信监管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6,957.56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5,632.66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600.00</w:t>
            </w:r>
          </w:p>
        </w:tc>
        <w:tc>
          <w:tcPr>
            <w:tcW w:w="900" w:type="dxa"/>
            <w:shd w:val="clear" w:color="auto" w:fill="auto"/>
            <w:vAlign w:val="center"/>
          </w:tcPr>
          <w:p>
            <w:pPr>
              <w:jc w:val="right"/>
              <w:rPr>
                <w:rFonts w:hint="default" w:ascii="宋体" w:hAnsi="宋体"/>
                <w:sz w:val="15"/>
                <w:szCs w:val="15"/>
              </w:rPr>
            </w:pPr>
            <w:r>
              <w:rPr>
                <w:rFonts w:hint="eastAsia" w:ascii="宋体" w:hAnsi="宋体"/>
                <w:color w:val="000000"/>
                <w:sz w:val="15"/>
                <w:szCs w:val="15"/>
              </w:rPr>
              <w:t>5,032.66</w:t>
            </w: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1,265.39</w:t>
            </w: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其他工业和信息产业支出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2,800.00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2,800.00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2,800.00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08</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支持中小企业发展和管理支出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9,547.26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9,480.00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9,480.00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67.26</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中小企业发展专项</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9,547.26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9,480.00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9,480.00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67.26</w:t>
            </w: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99</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其他资源勘探工业信息等支出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220.00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220.00</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04</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技术改造支出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456.72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456.72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456.72</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456.72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456.72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456.72</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456.72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456.72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456.72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47,024.76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45,337.56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40,304.90</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5,032.66</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1,553.96</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133.24</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编制单位：新疆维吾尔自治区工业和信息化厅本级</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2,839.51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2,797.27</w:t>
            </w:r>
          </w:p>
        </w:tc>
        <w:tc>
          <w:tcPr>
            <w:tcW w:w="340" w:type="dxa"/>
            <w:shd w:val="clear" w:color="auto" w:fill="auto"/>
            <w:vAlign w:val="center"/>
          </w:tcPr>
          <w:p>
            <w:pPr>
              <w:jc w:val="right"/>
              <w:rPr>
                <w:b/>
                <w:sz w:val="18"/>
                <w:szCs w:val="18"/>
              </w:rPr>
            </w:pPr>
            <w:r>
              <w:rPr>
                <w:rFonts w:hint="eastAsia" w:ascii="宋体" w:hAnsi="宋体"/>
                <w:b/>
                <w:color w:val="000000"/>
                <w:sz w:val="18"/>
                <w:szCs w:val="18"/>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2,839.51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2,797.27</w:t>
            </w:r>
          </w:p>
        </w:tc>
        <w:tc>
          <w:tcPr>
            <w:tcW w:w="340" w:type="dxa"/>
            <w:shd w:val="clear" w:color="auto" w:fill="auto"/>
            <w:vAlign w:val="center"/>
          </w:tcPr>
          <w:p>
            <w:pPr>
              <w:jc w:val="right"/>
              <w:rPr>
                <w:b/>
                <w:sz w:val="18"/>
                <w:szCs w:val="18"/>
              </w:rPr>
            </w:pPr>
            <w:r>
              <w:rPr>
                <w:rFonts w:hint="eastAsia" w:ascii="宋体" w:hAnsi="宋体"/>
                <w:b/>
                <w:color w:val="000000"/>
                <w:sz w:val="18"/>
                <w:szCs w:val="18"/>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行政单位离退休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1,916.24</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1,874.00</w:t>
            </w:r>
          </w:p>
        </w:tc>
        <w:tc>
          <w:tcPr>
            <w:tcW w:w="340" w:type="dxa"/>
            <w:shd w:val="clear" w:color="auto" w:fill="auto"/>
            <w:vAlign w:val="center"/>
          </w:tcPr>
          <w:p>
            <w:pPr>
              <w:jc w:val="right"/>
              <w:rPr>
                <w:sz w:val="18"/>
                <w:szCs w:val="18"/>
              </w:rPr>
            </w:pPr>
            <w:r>
              <w:rPr>
                <w:rFonts w:hint="eastAsia" w:ascii="宋体" w:hAnsi="宋体"/>
                <w:color w:val="000000"/>
                <w:sz w:val="18"/>
                <w:szCs w:val="18"/>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613.20</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613.20</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310.07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310.07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589.33</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589.33</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589.33</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589.33</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行政单位医疗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343.78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343.78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245.55</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245.55</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节能环保支出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3,000.00</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能源节约利用</w:t>
            </w:r>
          </w:p>
        </w:tc>
        <w:tc>
          <w:tcPr>
            <w:tcW w:w="340" w:type="dxa"/>
            <w:shd w:val="clear" w:color="auto" w:fill="auto"/>
            <w:vAlign w:val="center"/>
          </w:tcPr>
          <w:p>
            <w:pPr>
              <w:jc w:val="right"/>
              <w:rPr>
                <w:b/>
                <w:sz w:val="18"/>
                <w:szCs w:val="18"/>
              </w:rPr>
            </w:pPr>
            <w:r>
              <w:rPr>
                <w:rFonts w:hint="eastAsia" w:ascii="宋体" w:hAnsi="宋体"/>
                <w:b/>
                <w:color w:val="000000"/>
                <w:sz w:val="18"/>
                <w:szCs w:val="18"/>
              </w:rPr>
              <w:t>3,000.00</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能源节约利用</w:t>
            </w:r>
          </w:p>
        </w:tc>
        <w:tc>
          <w:tcPr>
            <w:tcW w:w="340" w:type="dxa"/>
            <w:shd w:val="clear" w:color="auto" w:fill="auto"/>
            <w:vAlign w:val="center"/>
          </w:tcPr>
          <w:p>
            <w:pPr>
              <w:jc w:val="right"/>
              <w:rPr>
                <w:sz w:val="18"/>
                <w:szCs w:val="18"/>
              </w:rPr>
            </w:pPr>
            <w:r>
              <w:rPr>
                <w:rFonts w:hint="eastAsia" w:ascii="宋体" w:hAnsi="宋体"/>
                <w:color w:val="000000"/>
                <w:sz w:val="18"/>
                <w:szCs w:val="18"/>
              </w:rPr>
              <w:t>3,000.00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40,139.20</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4,479.57</w:t>
            </w:r>
          </w:p>
        </w:tc>
        <w:tc>
          <w:tcPr>
            <w:tcW w:w="340" w:type="dxa"/>
            <w:shd w:val="clear" w:color="auto" w:fill="auto"/>
            <w:vAlign w:val="center"/>
          </w:tcPr>
          <w:p>
            <w:pPr>
              <w:jc w:val="right"/>
              <w:rPr>
                <w:b/>
                <w:sz w:val="18"/>
                <w:szCs w:val="18"/>
              </w:rPr>
            </w:pPr>
            <w:r>
              <w:rPr>
                <w:rFonts w:hint="eastAsia" w:ascii="宋体" w:hAnsi="宋体"/>
                <w:b/>
                <w:color w:val="000000"/>
                <w:sz w:val="18"/>
                <w:szCs w:val="18"/>
              </w:rPr>
              <w:t>35,659.63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制造业</w:t>
            </w:r>
          </w:p>
        </w:tc>
        <w:tc>
          <w:tcPr>
            <w:tcW w:w="340" w:type="dxa"/>
            <w:shd w:val="clear" w:color="auto" w:fill="auto"/>
            <w:vAlign w:val="center"/>
          </w:tcPr>
          <w:p>
            <w:pPr>
              <w:jc w:val="right"/>
              <w:rPr>
                <w:b/>
                <w:sz w:val="18"/>
                <w:szCs w:val="18"/>
              </w:rPr>
            </w:pPr>
            <w:r>
              <w:rPr>
                <w:rFonts w:hint="eastAsia" w:ascii="宋体" w:hAnsi="宋体"/>
                <w:b/>
                <w:color w:val="000000"/>
                <w:sz w:val="18"/>
                <w:szCs w:val="18"/>
              </w:rPr>
              <w:t>800.00</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其他制造业支出</w:t>
            </w:r>
          </w:p>
        </w:tc>
        <w:tc>
          <w:tcPr>
            <w:tcW w:w="340" w:type="dxa"/>
            <w:shd w:val="clear" w:color="auto" w:fill="auto"/>
            <w:vAlign w:val="center"/>
          </w:tcPr>
          <w:p>
            <w:pPr>
              <w:jc w:val="right"/>
              <w:rPr>
                <w:sz w:val="18"/>
                <w:szCs w:val="18"/>
              </w:rPr>
            </w:pPr>
            <w:r>
              <w:rPr>
                <w:rFonts w:hint="eastAsia" w:ascii="宋体" w:hAnsi="宋体"/>
                <w:color w:val="000000"/>
                <w:sz w:val="18"/>
                <w:szCs w:val="18"/>
              </w:rPr>
              <w:t>800.00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29,571.94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4,479.57</w:t>
            </w:r>
          </w:p>
        </w:tc>
        <w:tc>
          <w:tcPr>
            <w:tcW w:w="340" w:type="dxa"/>
            <w:shd w:val="clear" w:color="auto" w:fill="auto"/>
            <w:vAlign w:val="center"/>
          </w:tcPr>
          <w:p>
            <w:pPr>
              <w:jc w:val="right"/>
              <w:rPr>
                <w:b/>
                <w:sz w:val="18"/>
                <w:szCs w:val="18"/>
              </w:rPr>
            </w:pPr>
            <w:r>
              <w:rPr>
                <w:rFonts w:hint="eastAsia" w:ascii="宋体" w:hAnsi="宋体"/>
                <w:b/>
                <w:color w:val="000000"/>
                <w:sz w:val="18"/>
                <w:szCs w:val="18"/>
              </w:rPr>
              <w:t>25,092.37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行政运行</w:t>
            </w:r>
          </w:p>
        </w:tc>
        <w:tc>
          <w:tcPr>
            <w:tcW w:w="340" w:type="dxa"/>
            <w:shd w:val="clear" w:color="auto" w:fill="auto"/>
            <w:vAlign w:val="center"/>
          </w:tcPr>
          <w:p>
            <w:pPr>
              <w:jc w:val="right"/>
              <w:rPr>
                <w:sz w:val="18"/>
                <w:szCs w:val="18"/>
              </w:rPr>
            </w:pPr>
            <w:r>
              <w:rPr>
                <w:rFonts w:hint="eastAsia" w:ascii="宋体" w:hAnsi="宋体"/>
                <w:color w:val="000000"/>
                <w:sz w:val="18"/>
                <w:szCs w:val="18"/>
              </w:rPr>
              <w:t>4,479.57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4,479.57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一般行政管理事务</w:t>
            </w:r>
          </w:p>
        </w:tc>
        <w:tc>
          <w:tcPr>
            <w:tcW w:w="340" w:type="dxa"/>
            <w:shd w:val="clear" w:color="auto" w:fill="auto"/>
            <w:vAlign w:val="center"/>
          </w:tcPr>
          <w:p>
            <w:pPr>
              <w:jc w:val="right"/>
              <w:rPr>
                <w:sz w:val="18"/>
                <w:szCs w:val="18"/>
              </w:rPr>
            </w:pPr>
            <w:r>
              <w:rPr>
                <w:rFonts w:hint="eastAsia" w:ascii="宋体" w:hAnsi="宋体"/>
                <w:color w:val="000000"/>
                <w:sz w:val="18"/>
                <w:szCs w:val="18"/>
              </w:rPr>
              <w:t>15,334.81</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15,334.81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无线电及信息通信监管</w:t>
            </w:r>
          </w:p>
        </w:tc>
        <w:tc>
          <w:tcPr>
            <w:tcW w:w="340" w:type="dxa"/>
            <w:shd w:val="clear" w:color="auto" w:fill="auto"/>
            <w:vAlign w:val="center"/>
          </w:tcPr>
          <w:p>
            <w:pPr>
              <w:jc w:val="right"/>
              <w:rPr>
                <w:sz w:val="18"/>
                <w:szCs w:val="18"/>
              </w:rPr>
            </w:pPr>
            <w:r>
              <w:rPr>
                <w:rFonts w:hint="eastAsia" w:ascii="宋体" w:hAnsi="宋体"/>
                <w:color w:val="000000"/>
                <w:sz w:val="18"/>
                <w:szCs w:val="18"/>
              </w:rPr>
              <w:t>6,957.56</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6,957.56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其他工业和信息产业支出</w:t>
            </w:r>
          </w:p>
        </w:tc>
        <w:tc>
          <w:tcPr>
            <w:tcW w:w="340" w:type="dxa"/>
            <w:shd w:val="clear" w:color="auto" w:fill="auto"/>
            <w:vAlign w:val="center"/>
          </w:tcPr>
          <w:p>
            <w:pPr>
              <w:jc w:val="right"/>
              <w:rPr>
                <w:sz w:val="18"/>
                <w:szCs w:val="18"/>
              </w:rPr>
            </w:pPr>
            <w:r>
              <w:rPr>
                <w:rFonts w:hint="eastAsia" w:ascii="宋体" w:hAnsi="宋体"/>
                <w:color w:val="000000"/>
                <w:sz w:val="18"/>
                <w:szCs w:val="18"/>
              </w:rPr>
              <w:t>2,800.00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支持中小企业发展和管理支出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9,547.26</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9,547.26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中小企业发展专项</w:t>
            </w:r>
          </w:p>
        </w:tc>
        <w:tc>
          <w:tcPr>
            <w:tcW w:w="340" w:type="dxa"/>
            <w:shd w:val="clear" w:color="auto" w:fill="auto"/>
            <w:vAlign w:val="center"/>
          </w:tcPr>
          <w:p>
            <w:pPr>
              <w:jc w:val="right"/>
              <w:rPr>
                <w:sz w:val="18"/>
                <w:szCs w:val="18"/>
              </w:rPr>
            </w:pPr>
            <w:r>
              <w:rPr>
                <w:rFonts w:hint="eastAsia" w:ascii="宋体" w:hAnsi="宋体"/>
                <w:color w:val="000000"/>
                <w:sz w:val="18"/>
                <w:szCs w:val="18"/>
              </w:rPr>
              <w:t>9,547.26</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9,547.26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99</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其他资源勘探工业信息等支出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220.00</w:t>
            </w:r>
          </w:p>
        </w:tc>
        <w:tc>
          <w:tcPr>
            <w:tcW w:w="340" w:type="dxa"/>
            <w:gridSpan w:val="2"/>
            <w:shd w:val="clear" w:color="auto" w:fill="auto"/>
            <w:vAlign w:val="center"/>
          </w:tcPr>
          <w:p>
            <w:pPr>
              <w:jc w:val="right"/>
              <w:rPr>
                <w:b/>
                <w:sz w:val="18"/>
                <w:szCs w:val="18"/>
              </w:rPr>
            </w:pPr>
          </w:p>
        </w:tc>
        <w:tc>
          <w:tcPr>
            <w:tcW w:w="340" w:type="dxa"/>
            <w:shd w:val="clear" w:color="auto" w:fill="auto"/>
            <w:vAlign w:val="center"/>
          </w:tcPr>
          <w:p>
            <w:pPr>
              <w:jc w:val="right"/>
              <w:rPr>
                <w:b/>
                <w:sz w:val="18"/>
                <w:szCs w:val="18"/>
              </w:rPr>
            </w:pPr>
            <w:r>
              <w:rPr>
                <w:rFonts w:hint="eastAsia" w:ascii="宋体" w:hAnsi="宋体"/>
                <w:b/>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04</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技术改造支出</w:t>
            </w:r>
          </w:p>
        </w:tc>
        <w:tc>
          <w:tcPr>
            <w:tcW w:w="340" w:type="dxa"/>
            <w:shd w:val="clear" w:color="auto" w:fill="auto"/>
            <w:vAlign w:val="center"/>
          </w:tcPr>
          <w:p>
            <w:pPr>
              <w:jc w:val="right"/>
              <w:rPr>
                <w:sz w:val="18"/>
                <w:szCs w:val="18"/>
              </w:rPr>
            </w:pPr>
            <w:r>
              <w:rPr>
                <w:rFonts w:hint="eastAsia" w:ascii="宋体" w:hAnsi="宋体"/>
                <w:color w:val="000000"/>
                <w:sz w:val="18"/>
                <w:szCs w:val="18"/>
              </w:rPr>
              <w:t>220.00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456.72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456.72</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456.72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456.72</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456.72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456.72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47,024.76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8,322.89</w:t>
            </w:r>
          </w:p>
        </w:tc>
        <w:tc>
          <w:tcPr>
            <w:tcW w:w="340" w:type="dxa"/>
            <w:shd w:val="clear" w:color="auto" w:fill="auto"/>
            <w:vAlign w:val="center"/>
          </w:tcPr>
          <w:p>
            <w:pPr>
              <w:jc w:val="right"/>
              <w:rPr>
                <w:b/>
                <w:sz w:val="18"/>
                <w:szCs w:val="18"/>
              </w:rPr>
            </w:pPr>
            <w:r>
              <w:rPr>
                <w:rFonts w:hint="eastAsia" w:ascii="宋体" w:hAnsi="宋体"/>
                <w:b/>
                <w:color w:val="000000"/>
                <w:sz w:val="18"/>
                <w:szCs w:val="18"/>
              </w:rPr>
              <w:t>38,701.87</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编制单位：新疆维吾尔自治区工业和信息化厅本级</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45,337.56</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45,337.56</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2,816.28</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2,816.28</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589.33</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589.33</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3,000.00</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3,000.00</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38,475.23</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38,475.23</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456.72</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456.72</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45,337.56</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45,337.56</w:t>
            </w:r>
          </w:p>
        </w:tc>
        <w:tc>
          <w:tcPr>
            <w:tcW w:w="1063" w:type="dxa"/>
            <w:gridSpan w:val="2"/>
            <w:shd w:val="clear" w:color="auto" w:fill="auto"/>
          </w:tcPr>
          <w:p>
            <w:pPr>
              <w:jc w:val="right"/>
              <w:rPr>
                <w:sz w:val="18"/>
                <w:szCs w:val="18"/>
              </w:rPr>
            </w:pPr>
            <w:r>
              <w:rPr>
                <w:rFonts w:hint="eastAsia" w:ascii="宋体" w:hAnsi="宋体"/>
                <w:b/>
                <w:color w:val="000000"/>
                <w:sz w:val="18"/>
                <w:szCs w:val="18"/>
              </w:rPr>
              <w:t>45,337.56</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编制单位：新疆维吾尔自治区工业和信息化厅本级</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2,816.28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2,797.27</w:t>
            </w:r>
          </w:p>
        </w:tc>
        <w:tc>
          <w:tcPr>
            <w:tcW w:w="1427" w:type="dxa"/>
            <w:shd w:val="clear" w:color="auto" w:fill="auto"/>
            <w:vAlign w:val="center"/>
          </w:tcPr>
          <w:p>
            <w:pPr>
              <w:jc w:val="right"/>
              <w:rPr>
                <w:b/>
                <w:sz w:val="18"/>
                <w:szCs w:val="18"/>
              </w:rPr>
            </w:pPr>
            <w:r>
              <w:rPr>
                <w:rFonts w:hint="eastAsia" w:ascii="宋体" w:hAnsi="宋体"/>
                <w:b/>
                <w:color w:val="000000"/>
                <w:sz w:val="18"/>
                <w:szCs w:val="18"/>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2,816.28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2,797.27</w:t>
            </w:r>
          </w:p>
        </w:tc>
        <w:tc>
          <w:tcPr>
            <w:tcW w:w="1427" w:type="dxa"/>
            <w:shd w:val="clear" w:color="auto" w:fill="auto"/>
            <w:vAlign w:val="center"/>
          </w:tcPr>
          <w:p>
            <w:pPr>
              <w:jc w:val="right"/>
              <w:rPr>
                <w:b/>
                <w:sz w:val="18"/>
                <w:szCs w:val="18"/>
              </w:rPr>
            </w:pPr>
            <w:r>
              <w:rPr>
                <w:rFonts w:hint="eastAsia" w:ascii="宋体" w:hAnsi="宋体"/>
                <w:b/>
                <w:color w:val="000000"/>
                <w:sz w:val="18"/>
                <w:szCs w:val="18"/>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行政单位离退休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1,893.01</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1,874.00</w:t>
            </w:r>
          </w:p>
        </w:tc>
        <w:tc>
          <w:tcPr>
            <w:tcW w:w="1427" w:type="dxa"/>
            <w:shd w:val="clear" w:color="auto" w:fill="auto"/>
            <w:vAlign w:val="center"/>
          </w:tcPr>
          <w:p>
            <w:pPr>
              <w:jc w:val="right"/>
              <w:rPr>
                <w:sz w:val="18"/>
                <w:szCs w:val="18"/>
              </w:rPr>
            </w:pPr>
            <w:r>
              <w:rPr>
                <w:rFonts w:hint="eastAsia" w:ascii="宋体" w:hAnsi="宋体"/>
                <w:color w:val="000000"/>
                <w:sz w:val="18"/>
                <w:szCs w:val="18"/>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613.20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613.20</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310.07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310.07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589.33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589.33</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589.33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589.33</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行政单位医疗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343.78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343.78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245.55</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245.55</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节能环保支出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3,000.00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211</w:t>
            </w:r>
          </w:p>
        </w:tc>
        <w:tc>
          <w:tcPr>
            <w:tcW w:w="567" w:type="dxa"/>
            <w:shd w:val="clear" w:color="auto" w:fill="auto"/>
            <w:vAlign w:val="center"/>
          </w:tcPr>
          <w:p>
            <w:pPr>
              <w:jc w:val="center"/>
              <w:rPr>
                <w:b/>
                <w:sz w:val="18"/>
                <w:szCs w:val="18"/>
              </w:rPr>
            </w:pPr>
            <w:r>
              <w:rPr>
                <w:rFonts w:hint="eastAsia" w:ascii="宋体" w:hAnsi="宋体"/>
                <w:b/>
                <w:color w:val="000000"/>
                <w:sz w:val="18"/>
                <w:szCs w:val="18"/>
              </w:rPr>
              <w:t>10</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能源节约利用</w:t>
            </w:r>
          </w:p>
        </w:tc>
        <w:tc>
          <w:tcPr>
            <w:tcW w:w="1367" w:type="dxa"/>
            <w:shd w:val="clear" w:color="auto" w:fill="auto"/>
            <w:vAlign w:val="center"/>
          </w:tcPr>
          <w:p>
            <w:pPr>
              <w:jc w:val="right"/>
              <w:rPr>
                <w:b/>
                <w:sz w:val="18"/>
                <w:szCs w:val="18"/>
              </w:rPr>
            </w:pPr>
            <w:r>
              <w:rPr>
                <w:rFonts w:hint="eastAsia" w:ascii="宋体" w:hAnsi="宋体"/>
                <w:b/>
                <w:color w:val="000000"/>
                <w:sz w:val="18"/>
                <w:szCs w:val="18"/>
              </w:rPr>
              <w:t>3,000.00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211</w:t>
            </w:r>
          </w:p>
        </w:tc>
        <w:tc>
          <w:tcPr>
            <w:tcW w:w="567" w:type="dxa"/>
            <w:shd w:val="clear" w:color="auto" w:fill="auto"/>
            <w:vAlign w:val="center"/>
          </w:tcPr>
          <w:p>
            <w:pPr>
              <w:jc w:val="center"/>
              <w:rPr>
                <w:sz w:val="18"/>
                <w:szCs w:val="18"/>
              </w:rPr>
            </w:pPr>
            <w:r>
              <w:rPr>
                <w:rFonts w:hint="eastAsia" w:ascii="宋体" w:hAnsi="宋体"/>
                <w:color w:val="000000"/>
                <w:sz w:val="18"/>
                <w:szCs w:val="18"/>
              </w:rPr>
              <w:t>10</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能源节约利用</w:t>
            </w:r>
          </w:p>
        </w:tc>
        <w:tc>
          <w:tcPr>
            <w:tcW w:w="1367" w:type="dxa"/>
            <w:shd w:val="clear" w:color="auto" w:fill="auto"/>
            <w:vAlign w:val="center"/>
          </w:tcPr>
          <w:p>
            <w:pPr>
              <w:jc w:val="right"/>
              <w:rPr>
                <w:sz w:val="18"/>
                <w:szCs w:val="18"/>
              </w:rPr>
            </w:pPr>
            <w:r>
              <w:rPr>
                <w:rFonts w:hint="eastAsia" w:ascii="宋体" w:hAnsi="宋体"/>
                <w:color w:val="000000"/>
                <w:sz w:val="18"/>
                <w:szCs w:val="18"/>
              </w:rPr>
              <w:t>3,000.00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38,475.23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4,479.57</w:t>
            </w:r>
          </w:p>
        </w:tc>
        <w:tc>
          <w:tcPr>
            <w:tcW w:w="1427" w:type="dxa"/>
            <w:shd w:val="clear" w:color="auto" w:fill="auto"/>
            <w:vAlign w:val="center"/>
          </w:tcPr>
          <w:p>
            <w:pPr>
              <w:jc w:val="right"/>
              <w:rPr>
                <w:b/>
                <w:sz w:val="18"/>
                <w:szCs w:val="18"/>
              </w:rPr>
            </w:pPr>
            <w:r>
              <w:rPr>
                <w:rFonts w:hint="eastAsia" w:ascii="宋体" w:hAnsi="宋体"/>
                <w:b/>
                <w:color w:val="000000"/>
                <w:sz w:val="18"/>
                <w:szCs w:val="18"/>
              </w:rPr>
              <w:t>33,995.66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制造业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800.00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其他制造业支出</w:t>
            </w:r>
          </w:p>
        </w:tc>
        <w:tc>
          <w:tcPr>
            <w:tcW w:w="1367" w:type="dxa"/>
            <w:shd w:val="clear" w:color="auto" w:fill="auto"/>
            <w:vAlign w:val="center"/>
          </w:tcPr>
          <w:p>
            <w:pPr>
              <w:jc w:val="right"/>
              <w:rPr>
                <w:sz w:val="18"/>
                <w:szCs w:val="18"/>
              </w:rPr>
            </w:pPr>
            <w:r>
              <w:rPr>
                <w:rFonts w:hint="eastAsia" w:ascii="宋体" w:hAnsi="宋体"/>
                <w:color w:val="000000"/>
                <w:sz w:val="18"/>
                <w:szCs w:val="18"/>
              </w:rPr>
              <w:t>800.00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27,975.23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4,479.57</w:t>
            </w:r>
          </w:p>
        </w:tc>
        <w:tc>
          <w:tcPr>
            <w:tcW w:w="1427" w:type="dxa"/>
            <w:shd w:val="clear" w:color="auto" w:fill="auto"/>
            <w:vAlign w:val="center"/>
          </w:tcPr>
          <w:p>
            <w:pPr>
              <w:jc w:val="right"/>
              <w:rPr>
                <w:b/>
                <w:sz w:val="18"/>
                <w:szCs w:val="18"/>
              </w:rPr>
            </w:pPr>
            <w:r>
              <w:rPr>
                <w:rFonts w:hint="eastAsia" w:ascii="宋体" w:hAnsi="宋体"/>
                <w:b/>
                <w:color w:val="000000"/>
                <w:sz w:val="18"/>
                <w:szCs w:val="18"/>
              </w:rPr>
              <w:t>23,495.66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行政运行</w:t>
            </w:r>
          </w:p>
        </w:tc>
        <w:tc>
          <w:tcPr>
            <w:tcW w:w="1367" w:type="dxa"/>
            <w:shd w:val="clear" w:color="auto" w:fill="auto"/>
            <w:vAlign w:val="center"/>
          </w:tcPr>
          <w:p>
            <w:pPr>
              <w:jc w:val="right"/>
              <w:rPr>
                <w:sz w:val="18"/>
                <w:szCs w:val="18"/>
              </w:rPr>
            </w:pPr>
            <w:r>
              <w:rPr>
                <w:rFonts w:hint="eastAsia" w:ascii="宋体" w:hAnsi="宋体"/>
                <w:color w:val="000000"/>
                <w:sz w:val="18"/>
                <w:szCs w:val="18"/>
              </w:rPr>
              <w:t>4,479.57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4,479.57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一般行政管理事务</w:t>
            </w:r>
          </w:p>
        </w:tc>
        <w:tc>
          <w:tcPr>
            <w:tcW w:w="1367" w:type="dxa"/>
            <w:shd w:val="clear" w:color="auto" w:fill="auto"/>
            <w:vAlign w:val="center"/>
          </w:tcPr>
          <w:p>
            <w:pPr>
              <w:jc w:val="right"/>
              <w:rPr>
                <w:sz w:val="18"/>
                <w:szCs w:val="18"/>
              </w:rPr>
            </w:pPr>
            <w:r>
              <w:rPr>
                <w:rFonts w:hint="eastAsia" w:ascii="宋体" w:hAnsi="宋体"/>
                <w:color w:val="000000"/>
                <w:sz w:val="18"/>
                <w:szCs w:val="18"/>
              </w:rPr>
              <w:t>15,063.00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15,063.00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无线电及信息通信监管</w:t>
            </w:r>
          </w:p>
        </w:tc>
        <w:tc>
          <w:tcPr>
            <w:tcW w:w="1367" w:type="dxa"/>
            <w:shd w:val="clear" w:color="auto" w:fill="auto"/>
            <w:vAlign w:val="center"/>
          </w:tcPr>
          <w:p>
            <w:pPr>
              <w:jc w:val="right"/>
              <w:rPr>
                <w:sz w:val="18"/>
                <w:szCs w:val="18"/>
              </w:rPr>
            </w:pPr>
            <w:r>
              <w:rPr>
                <w:rFonts w:hint="eastAsia" w:ascii="宋体" w:hAnsi="宋体"/>
                <w:color w:val="000000"/>
                <w:sz w:val="18"/>
                <w:szCs w:val="18"/>
              </w:rPr>
              <w:t>5,632.66</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5,632.66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其他工业和信息产业支出</w:t>
            </w:r>
          </w:p>
        </w:tc>
        <w:tc>
          <w:tcPr>
            <w:tcW w:w="1367" w:type="dxa"/>
            <w:shd w:val="clear" w:color="auto" w:fill="auto"/>
            <w:vAlign w:val="center"/>
          </w:tcPr>
          <w:p>
            <w:pPr>
              <w:jc w:val="right"/>
              <w:rPr>
                <w:sz w:val="18"/>
                <w:szCs w:val="18"/>
              </w:rPr>
            </w:pPr>
            <w:r>
              <w:rPr>
                <w:rFonts w:hint="eastAsia" w:ascii="宋体" w:hAnsi="宋体"/>
                <w:color w:val="000000"/>
                <w:sz w:val="18"/>
                <w:szCs w:val="18"/>
              </w:rPr>
              <w:t>2,800.00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08</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支持中小企业发展和管理支出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9,480.00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9,480.00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中小企业发展专项</w:t>
            </w:r>
          </w:p>
        </w:tc>
        <w:tc>
          <w:tcPr>
            <w:tcW w:w="1367" w:type="dxa"/>
            <w:shd w:val="clear" w:color="auto" w:fill="auto"/>
            <w:vAlign w:val="center"/>
          </w:tcPr>
          <w:p>
            <w:pPr>
              <w:jc w:val="right"/>
              <w:rPr>
                <w:sz w:val="18"/>
                <w:szCs w:val="18"/>
              </w:rPr>
            </w:pPr>
            <w:r>
              <w:rPr>
                <w:rFonts w:hint="eastAsia" w:ascii="宋体" w:hAnsi="宋体"/>
                <w:color w:val="000000"/>
                <w:sz w:val="18"/>
                <w:szCs w:val="18"/>
              </w:rPr>
              <w:t>9,480.00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9,480.00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99</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其他资源勘探工业信息等支出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220.00</w:t>
            </w:r>
          </w:p>
        </w:tc>
        <w:tc>
          <w:tcPr>
            <w:tcW w:w="1366" w:type="dxa"/>
            <w:gridSpan w:val="2"/>
            <w:shd w:val="clear" w:color="auto" w:fill="auto"/>
            <w:vAlign w:val="center"/>
          </w:tcPr>
          <w:p>
            <w:pPr>
              <w:jc w:val="right"/>
              <w:rPr>
                <w:b/>
                <w:sz w:val="18"/>
                <w:szCs w:val="18"/>
              </w:rPr>
            </w:pPr>
          </w:p>
        </w:tc>
        <w:tc>
          <w:tcPr>
            <w:tcW w:w="1427" w:type="dxa"/>
            <w:shd w:val="clear" w:color="auto" w:fill="auto"/>
            <w:vAlign w:val="center"/>
          </w:tcPr>
          <w:p>
            <w:pPr>
              <w:jc w:val="right"/>
              <w:rPr>
                <w:b/>
                <w:sz w:val="18"/>
                <w:szCs w:val="18"/>
              </w:rPr>
            </w:pPr>
            <w:r>
              <w:rPr>
                <w:rFonts w:hint="eastAsia" w:ascii="宋体" w:hAnsi="宋体"/>
                <w:b/>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567" w:type="dxa"/>
            <w:shd w:val="clear" w:color="auto" w:fill="auto"/>
            <w:vAlign w:val="center"/>
          </w:tcPr>
          <w:p>
            <w:pPr>
              <w:jc w:val="center"/>
              <w:rPr>
                <w:sz w:val="18"/>
                <w:szCs w:val="18"/>
              </w:rPr>
            </w:pPr>
            <w:r>
              <w:rPr>
                <w:rFonts w:hint="eastAsia" w:ascii="宋体" w:hAnsi="宋体"/>
                <w:color w:val="000000"/>
                <w:sz w:val="18"/>
                <w:szCs w:val="18"/>
              </w:rPr>
              <w:t>04</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技术改造支出</w:t>
            </w:r>
          </w:p>
        </w:tc>
        <w:tc>
          <w:tcPr>
            <w:tcW w:w="1367" w:type="dxa"/>
            <w:shd w:val="clear" w:color="auto" w:fill="auto"/>
            <w:vAlign w:val="center"/>
          </w:tcPr>
          <w:p>
            <w:pPr>
              <w:jc w:val="right"/>
              <w:rPr>
                <w:sz w:val="18"/>
                <w:szCs w:val="18"/>
              </w:rPr>
            </w:pPr>
            <w:r>
              <w:rPr>
                <w:rFonts w:hint="eastAsia" w:ascii="宋体" w:hAnsi="宋体"/>
                <w:color w:val="000000"/>
                <w:sz w:val="18"/>
                <w:szCs w:val="18"/>
              </w:rPr>
              <w:t>220.00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456.72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456.72</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456.72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456.72</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456.72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456.72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45,337.56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8,322.89</w:t>
            </w:r>
          </w:p>
        </w:tc>
        <w:tc>
          <w:tcPr>
            <w:tcW w:w="1427" w:type="dxa"/>
            <w:shd w:val="clear" w:color="auto" w:fill="auto"/>
            <w:vAlign w:val="center"/>
          </w:tcPr>
          <w:p>
            <w:pPr>
              <w:jc w:val="right"/>
              <w:rPr>
                <w:b/>
                <w:sz w:val="18"/>
                <w:szCs w:val="18"/>
              </w:rPr>
            </w:pPr>
            <w:r>
              <w:rPr>
                <w:rFonts w:hint="eastAsia" w:ascii="宋体" w:hAnsi="宋体"/>
                <w:b/>
                <w:color w:val="000000"/>
                <w:sz w:val="18"/>
                <w:szCs w:val="18"/>
              </w:rPr>
              <w:t>37,014.67</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编制单位：新疆维吾尔自治区工业和信息化厅本级</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5,455.65</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5,455.65</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1,359.17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1,359.17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1,297.96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1,297.96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777.69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777.69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613.20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613.20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310.07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310.07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343.78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343.78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245.55</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245.55</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27.67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27.67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456.72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456.72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23.84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23.84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993.24</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993.24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238.31</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06</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29.25</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34.42</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取暖费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81.62</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265.14</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265.14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公务接待费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1.83</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79.99</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128.50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134.18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134.18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1,874.00</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1,874.00</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离休费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230.82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230.82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1,448.95</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1,448.95</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194.22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194.22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8,322.89</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7,329.65</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993.24</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编制单位：新疆维吾尔自治区工业和信息化厅本级</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208</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社会保障和就业支出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208</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行政事业单位养老支出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01</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行政单位离退休</w:t>
            </w:r>
          </w:p>
        </w:tc>
        <w:tc>
          <w:tcPr>
            <w:tcW w:w="2500" w:type="dxa"/>
            <w:shd w:val="clear" w:color="auto" w:fill="auto"/>
            <w:vAlign w:val="center"/>
          </w:tcPr>
          <w:p>
            <w:pPr>
              <w:jc w:val="left"/>
              <w:rPr>
                <w:sz w:val="18"/>
                <w:szCs w:val="18"/>
              </w:rPr>
            </w:pPr>
            <w:r>
              <w:rPr>
                <w:rFonts w:hint="default" w:ascii="宋体" w:hAnsi="宋体"/>
                <w:kern w:val="0"/>
                <w:sz w:val="13"/>
                <w:szCs w:val="13"/>
              </w:rPr>
              <w:t>六十年代精简退职老职工生活补助费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19.01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85"/>
              </w:rPr>
              <w:t>19.01</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211</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节能环保支出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211</w:t>
            </w:r>
          </w:p>
        </w:tc>
        <w:tc>
          <w:tcPr>
            <w:tcW w:w="260" w:type="dxa"/>
            <w:shd w:val="clear" w:color="auto" w:fill="auto"/>
            <w:vAlign w:val="center"/>
          </w:tcPr>
          <w:p>
            <w:pPr>
              <w:jc w:val="center"/>
              <w:rPr>
                <w:b/>
                <w:sz w:val="18"/>
                <w:szCs w:val="18"/>
              </w:rPr>
            </w:pPr>
            <w:r>
              <w:rPr>
                <w:rFonts w:hint="default" w:ascii="宋体" w:hAnsi="宋体"/>
                <w:b/>
                <w:kern w:val="0"/>
                <w:sz w:val="13"/>
                <w:szCs w:val="13"/>
              </w:rPr>
              <w:t>10</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能源节约利用</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211</w:t>
            </w:r>
          </w:p>
        </w:tc>
        <w:tc>
          <w:tcPr>
            <w:tcW w:w="260" w:type="dxa"/>
            <w:shd w:val="clear" w:color="auto" w:fill="auto"/>
            <w:vAlign w:val="center"/>
          </w:tcPr>
          <w:p>
            <w:pPr>
              <w:jc w:val="center"/>
              <w:rPr>
                <w:sz w:val="18"/>
                <w:szCs w:val="18"/>
              </w:rPr>
            </w:pPr>
            <w:r>
              <w:rPr>
                <w:rFonts w:hint="default" w:ascii="宋体" w:hAnsi="宋体"/>
                <w:kern w:val="0"/>
                <w:sz w:val="13"/>
                <w:szCs w:val="13"/>
              </w:rPr>
              <w:t>10</w:t>
            </w:r>
          </w:p>
        </w:tc>
        <w:tc>
          <w:tcPr>
            <w:tcW w:w="260" w:type="dxa"/>
            <w:shd w:val="clear" w:color="auto" w:fill="auto"/>
            <w:vAlign w:val="center"/>
          </w:tcPr>
          <w:p>
            <w:pPr>
              <w:jc w:val="center"/>
              <w:rPr>
                <w:sz w:val="18"/>
                <w:szCs w:val="18"/>
              </w:rPr>
            </w:pPr>
            <w:r>
              <w:rPr>
                <w:rFonts w:hint="default" w:ascii="宋体" w:hAnsi="宋体"/>
                <w:kern w:val="0"/>
                <w:sz w:val="13"/>
                <w:szCs w:val="13"/>
              </w:rPr>
              <w:t>01</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能源节约利用</w:t>
            </w:r>
          </w:p>
        </w:tc>
        <w:tc>
          <w:tcPr>
            <w:tcW w:w="2500" w:type="dxa"/>
            <w:shd w:val="clear" w:color="auto" w:fill="auto"/>
            <w:vAlign w:val="center"/>
          </w:tcPr>
          <w:p>
            <w:pPr>
              <w:jc w:val="left"/>
              <w:rPr>
                <w:sz w:val="18"/>
                <w:szCs w:val="18"/>
              </w:rPr>
            </w:pPr>
            <w:r>
              <w:rPr>
                <w:rFonts w:hint="default" w:ascii="宋体" w:hAnsi="宋体"/>
                <w:kern w:val="0"/>
                <w:sz w:val="13"/>
                <w:szCs w:val="13"/>
              </w:rPr>
              <w:t>自治区工业节能减排专项资金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33,995.66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3,108.40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3,519.50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27,367.76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02</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制造业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其他制造业支出</w:t>
            </w:r>
          </w:p>
        </w:tc>
        <w:tc>
          <w:tcPr>
            <w:tcW w:w="2500" w:type="dxa"/>
            <w:shd w:val="clear" w:color="auto" w:fill="auto"/>
            <w:vAlign w:val="center"/>
          </w:tcPr>
          <w:p>
            <w:pPr>
              <w:jc w:val="left"/>
              <w:rPr>
                <w:sz w:val="18"/>
                <w:szCs w:val="18"/>
              </w:rPr>
            </w:pPr>
            <w:r>
              <w:rPr>
                <w:rFonts w:hint="default" w:ascii="宋体" w:hAnsi="宋体"/>
                <w:kern w:val="0"/>
                <w:sz w:val="13"/>
                <w:szCs w:val="13"/>
              </w:rPr>
              <w:t>自治区战略性新兴产业专项资金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23,495.66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2,773.16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3,519.50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17,203.00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自治区工业和信息化高质量发展推进工作专项经费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310.00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295.00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资产出租出借成本性支出</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特定目标10034D</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65.00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63.50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特定目标10087K</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2,100.00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2,100.00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特定目标10089T</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特定目标10106A</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1,818.00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1,818.00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特定目标10107X</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1,681.00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1,681.00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特定目标10108H</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特定目标101095</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特定目标10110G</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3,250.00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3,250.00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特定目标101114</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785.00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785.00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02</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一般行政管理事务</w:t>
            </w:r>
          </w:p>
        </w:tc>
        <w:tc>
          <w:tcPr>
            <w:tcW w:w="2500" w:type="dxa"/>
            <w:shd w:val="clear" w:color="auto" w:fill="auto"/>
            <w:vAlign w:val="center"/>
          </w:tcPr>
          <w:p>
            <w:pPr>
              <w:jc w:val="left"/>
              <w:rPr>
                <w:sz w:val="18"/>
                <w:szCs w:val="18"/>
              </w:rPr>
            </w:pPr>
            <w:r>
              <w:rPr>
                <w:rFonts w:hint="default" w:ascii="宋体" w:hAnsi="宋体"/>
                <w:kern w:val="0"/>
                <w:sz w:val="13"/>
                <w:szCs w:val="13"/>
              </w:rPr>
              <w:t>特定目标10112P</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1,344.00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1,344.00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自治区无线电安全保障及事业发展专项经费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600.00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600.00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5,032.66</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1,529.66</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3,503.00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2026年园区专项资金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2,000.00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155.00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1,845.00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hint="default" w:ascii="宋体" w:hAnsi="宋体"/>
                <w:kern w:val="0"/>
                <w:sz w:val="13"/>
                <w:szCs w:val="13"/>
              </w:rPr>
              <w:t>2026年特定项目JJC003</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08</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支持中小企业发展和管理支出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9,480.00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315.24</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9,164.76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中小企业发展专项</w:t>
            </w:r>
          </w:p>
        </w:tc>
        <w:tc>
          <w:tcPr>
            <w:tcW w:w="2500" w:type="dxa"/>
            <w:shd w:val="clear" w:color="auto" w:fill="auto"/>
            <w:vAlign w:val="center"/>
          </w:tcPr>
          <w:p>
            <w:pPr>
              <w:jc w:val="left"/>
              <w:rPr>
                <w:sz w:val="18"/>
                <w:szCs w:val="18"/>
              </w:rPr>
            </w:pPr>
            <w:r>
              <w:rPr>
                <w:rFonts w:hint="default" w:ascii="宋体" w:hAnsi="宋体"/>
                <w:kern w:val="0"/>
                <w:sz w:val="13"/>
                <w:szCs w:val="13"/>
              </w:rPr>
              <w:t>自治区中小企业发展专项资金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8,980.00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315.24</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8,664.76</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中小企业发展专项</w:t>
            </w:r>
          </w:p>
        </w:tc>
        <w:tc>
          <w:tcPr>
            <w:tcW w:w="2500" w:type="dxa"/>
            <w:shd w:val="clear" w:color="auto" w:fill="auto"/>
            <w:vAlign w:val="center"/>
          </w:tcPr>
          <w:p>
            <w:pPr>
              <w:jc w:val="left"/>
              <w:rPr>
                <w:sz w:val="18"/>
                <w:szCs w:val="18"/>
              </w:rPr>
            </w:pPr>
            <w:r>
              <w:rPr>
                <w:rFonts w:hint="default" w:ascii="宋体" w:hAnsi="宋体"/>
                <w:kern w:val="0"/>
                <w:sz w:val="13"/>
                <w:szCs w:val="13"/>
              </w:rPr>
              <w:t>2026年自治区重点技术创新专项资金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99</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其他资源勘探工业信息等支出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220.00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99</w:t>
            </w:r>
          </w:p>
        </w:tc>
        <w:tc>
          <w:tcPr>
            <w:tcW w:w="260" w:type="dxa"/>
            <w:shd w:val="clear" w:color="auto" w:fill="auto"/>
            <w:vAlign w:val="center"/>
          </w:tcPr>
          <w:p>
            <w:pPr>
              <w:jc w:val="center"/>
              <w:rPr>
                <w:sz w:val="18"/>
                <w:szCs w:val="18"/>
              </w:rPr>
            </w:pPr>
            <w:r>
              <w:rPr>
                <w:rFonts w:hint="default" w:ascii="宋体" w:hAnsi="宋体"/>
                <w:kern w:val="0"/>
                <w:sz w:val="13"/>
                <w:szCs w:val="13"/>
              </w:rPr>
              <w:t>04</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技术改造支出</w:t>
            </w:r>
          </w:p>
        </w:tc>
        <w:tc>
          <w:tcPr>
            <w:tcW w:w="2500" w:type="dxa"/>
            <w:shd w:val="clear" w:color="auto" w:fill="auto"/>
            <w:vAlign w:val="center"/>
          </w:tcPr>
          <w:p>
            <w:pPr>
              <w:jc w:val="left"/>
              <w:rPr>
                <w:sz w:val="18"/>
                <w:szCs w:val="18"/>
              </w:rPr>
            </w:pPr>
            <w:r>
              <w:rPr>
                <w:rFonts w:hint="default" w:ascii="宋体" w:hAnsi="宋体"/>
                <w:kern w:val="0"/>
                <w:sz w:val="13"/>
                <w:szCs w:val="13"/>
              </w:rPr>
              <w:t>2026年自治区技术改造项目</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220.00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37,014.67</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3,108.40</w:t>
            </w:r>
          </w:p>
        </w:tc>
        <w:tc>
          <w:tcPr>
            <w:tcW w:w="850" w:type="dxa"/>
            <w:shd w:val="clear" w:color="auto" w:fill="auto"/>
            <w:vAlign w:val="center"/>
          </w:tcPr>
          <w:p>
            <w:pPr>
              <w:jc w:val="right"/>
              <w:rPr>
                <w:b/>
                <w:sz w:val="18"/>
                <w:szCs w:val="18"/>
              </w:rPr>
            </w:pPr>
            <w:r>
              <w:rPr>
                <w:rFonts w:hint="default" w:ascii="宋体" w:hAnsi="宋体"/>
                <w:b/>
                <w:kern w:val="0"/>
                <w:sz w:val="13"/>
                <w:szCs w:val="185"/>
              </w:rPr>
              <w:t>19.01</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3,519.50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30,367.76</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编制单位：新疆维吾尔自治区工业和信息化厅本级</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新疆维吾尔自治区工业和信息化厅本级2026年没有使用政府性基金预算拨款安排的支出，政府性基金预算支出情况表为空表。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编制单位：新疆维吾尔自治区工业和信息化厅本级</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新疆维吾尔自治区工业和信息化厅本级2026年没有使用国有资本经营预算拨款安排的支出，国有资本经营预算支出情况表为空表。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227"/>
        <w:gridCol w:w="1375"/>
        <w:gridCol w:w="1375"/>
        <w:gridCol w:w="13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编制单位：新疆维吾尔自治区工业和信息化厅本级</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1.83</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1.83</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128.50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128.50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128.50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128.50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130.33</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130.33</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974"/>
        <w:gridCol w:w="1188"/>
        <w:gridCol w:w="1188"/>
        <w:gridCol w:w="1188"/>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编制单位：新疆维吾尔自治区工业和信息化厅本级</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新疆维吾尔自治区工业和信息化厅本级</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2,556.13</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2,556.13</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2026年园区专项资金</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125.00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125.00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自治区工业和信息化高质量发展推进工作专项经费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196.85</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196.85</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自治区无线电安全保障及事业发展专项经费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553.60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553.60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资产出租出借成本性支出</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特定目标10034D</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61.00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61.00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自治区中小企业发展专项资金</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213.00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213.00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2026年自治区技术改造项目</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2026年无线电管理经费</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1,384.68</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1,384.68</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2,556.13</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2,556.13</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编制单位：新疆维吾尔自治区工业和信息化厅本级</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新疆维吾尔自治区工业和信息化厅本级</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1,687.20</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1,553.96</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1,553.96</w:t>
            </w: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133.24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933.74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933.74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933.74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中央财政2025年中小企业发展专项资金</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67.26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67.26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67.26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特定目标10064B</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28.94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28.94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28.94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331.65</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331.65</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331.65</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自治区工业和信息化厅办公用房维修改造资金</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92.12</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92.12</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92.12</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特定目标10072P</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100.25</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100.25</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100.25</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原破产企业职工暖气费、生活补助及养老保险金</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8.97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8.97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自治区工艺美术大师及食品工业企业食品安全培训项目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50.00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50.00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业务用房维修维护项目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59.51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59.51</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新纺集团精简下放人员生活补助费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14.26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14.26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原新疆建材陶瓷厂职工平房、小二楼拆迁补偿费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0.50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0.50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1,687.20</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1,553.96</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1,553.96</w:t>
            </w: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133.24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133.24</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按照全口径预算的原则，新疆维吾尔自治区工业和信息化厅本级2026年所有收入和支出均纳入单位预算管理。收支总预算47,024.76万元。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收入预算包括：一般公共预算、财政拨款结转结余、非财政拨款结转结余。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支出预算包括：社会保障和就业支出、卫生健康支出、节能环保支出、资源勘探工业信息等支出、住房保障支出。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新疆维吾尔自治区工业和信息化厅本级单位收入预算47,024.76万元，其中：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40,304.90万元，占85.71%，比上年预算增加14,506.99万元，增长56.23%，主要原因是一是基本支出较上年增加698.98万元，主要为在职人员增加以及人员晋升增资，人员、公用经费相应增加388.91万元；根据自治区统一要求，自治区本级财政全额拨款单位的职业年金单位缴费部分，从2026年起列入年初预算全额保障，职业年金收入较上年度增加310.07万元；二是项目支出较上年增加13,808.01万元，主要为本年人才发展专项类项目14,558.00万元由年中追加调整为年初预算安排，新增自治区重点技术创新专项资金500.00万元、自治区技术改造项目220.00万元，自治区工业节能减排专项资金增加30.00万元、六十年代精简退职老职工生活补助费增加0.01万元、行业补贴类项目减少700.00万元、中小企业发展专项资金减少600.00万元、自治区无线电安全保障及事业发展专项经费减少60.00万元、自治区工业和信息化高质量发展推进工作专项经费与招商引资专项工作经费减少15.00万元、本年不再安排自治区人才工作经费95.00万元、巡查专项经费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上级一般公共预算安排的转移支付资金5,032.66万元，占10.70%，比上年预算减少784.14万元，下降13.48%，主要原因是2026年无线电管理经费预算安排减少。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单位资金0.00万元，占0.00%，比上年预算减少5.76万元，下降100.00%，主要原因是本年未安排国家级专家特殊津贴项目。</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财政拨款结转1,553.96万元，占3.30%，比上年预算增加848.59万元，增长120.30%，主要原因是2025年无线电管理经费项目结转预算较上年增加616.56万元，新增结转项目设备更新项目129.19万元、自治区工业和信息化厅办公用房维修改造资金92.12万元、中央财政2025年中小企业发展专项资金67.26万元，同时减少上年结转项目56.54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非财政拨款结转结余133.24万元，占0.28%，比上年预算减少237.18万元，下降64.03%，主要原因是根据工作需要，使用结转结余资金安排项目预算较上年减少。</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新疆维吾尔自治区工业和信息化厅本级2026年支出预算47,024.76万元，其中：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8,322.89万元，占17.70%，比上年预算增加698.98万元，增长9.17%，主要原因是一是在职人员增加以及人员晋升增资，人员、公用经费相应增加388.91万元；二是根据自治区统一要求，自治区本级财政全额拨款单位的职业年金单位缴费部分，从2026年起列入年初预算全额保障，职业年金收入较上年度增加310.07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38,701.87万元，占82.30%，比上年预算增加13,629.52万元，增长54.36%，主要原因是一是一般公共预算安排项目支出37,014.67万元，较上年增加13,023.87万元，主要为人才发展专项类项目14,558.00万元由年中追加调整为年初预算安排，新增自治区重点技术创新专项资金500.00万元、自治区技术改造项目220.00万元，自治区工业节能减排专项资金增加30.00万元、六十年代精简退职老职工生活补助费增加0.01万元、行业补贴类项目减少700.00万元、2026年无线电管理经费预算安排减少784.14万元、中小企业发展专项资金减少600.00万元、自治区无线电安全保障及事业发展专项经费减少60.00万元、自治区工业和信息化高质量发展推进工作专项经费以及招商引资专项工作经费减少15.00万元、本年不再安排自治区人才工作经费95.00万元、巡查专项经费30.00万元。二是财政拨款结转项目支出1,553.96万元,较上年增加848.59万元，主要为2025年无线电管理经费项目结转预算较上年增加616.56万元，新增结转项目设备更新项目129.19万元、自治区工业和信息化厅办公用房维修改造资金92.12万元、中央财政2025年中小企业发展专项资金67.26万元，减少上年结转项目56.54万元。三是非财政拨款结转安排项目支出133.24万元,较上年减少237.18万元,主要为积极消化结转结余资金，使用结转结余资金安排项目预算逐年减少。四是单位资金0.00万元，较上年减少5.76万元，主要为本年未安排国家级专家</w:t>
      </w:r>
      <w:r>
        <w:rPr>
          <w:rFonts w:hint="eastAsia" w:ascii="仿宋" w:hAnsi="微软雅黑" w:eastAsia="仿宋"/>
          <w:sz w:val="28"/>
          <w:szCs w:val="28"/>
          <w:lang w:eastAsia="zh-CN"/>
        </w:rPr>
        <w:t>特殊</w:t>
      </w:r>
      <w:r>
        <w:rPr>
          <w:rFonts w:hint="eastAsia" w:ascii="仿宋" w:hAnsi="微软雅黑" w:eastAsia="仿宋"/>
          <w:sz w:val="28"/>
          <w:szCs w:val="28"/>
        </w:rPr>
        <w:t>津贴项目。</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2026年财政拨款收支总预算45,337.56万元。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收入预算包括：一般公共预算拨款45,337.56万元。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2,816.28万元，主要用于缴纳职工养老保险和发放离休人员离休费；卫生健康支出589.33万元，主要用于缴纳职工医疗保险；节能环保支出3,000.00万元，主要用于开展自治区工业节能减排工作；资源勘探工业信息等支出38,475.23万元，主要用于保障工信厅机关基本运行以及开展无线电安全保障及事业发展、自治区战略性新兴产业发展、自治区中小企业发展、自治区园区建设等工作；住房保障支出456.72万元，主要用于缴纳职工住房公积金。</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新疆维吾尔自治区工业和信息化厅本级2026年一般公共预算拨款合计45,337.56万元，其中：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8,322.89万元，比上年预算增加698.98万元，增长9.17%，主要原因是在职人员增加以及人员晋升增资，人员、公用经费相应增加388.91万元；根据自治区统一要求，自治区本级财政全额拨款单位的职业年金单位缴费部分，从2026年起列入年初预算全额保障，职业年金收入较上年度增加310.07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37,014.67万元，比上年预算增加13,023.87万元，增长54.29%，主要原因是人才发展专项类项目14,558.00万元由年中追加调整为年初预算安排，新增自治区重点技术创新专项资金500.00万元、自治区技术改造项目220.00万元，自治区工业节能减排专项资金增加30.00万元、六十年代精简退职老职工生活补助费增加0.01万元、行业补贴类项目减少700.00万元、2026年无线电管理经费预算安排减少784.14万元、中小企业发展专项资金减少600.00万元、自治区无线电安全保障及事业发展专项经费减少60.00万元、自治区工业和信息化高质量发展推进工作专项经费及招商引资专项工作经费减少15.00万元、本年不再安排自治区人才工作经费95.00万元、巡查专项经费30.00万元。</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1.社会保障和就业支出（类）2,816.28万元，占6.21%。</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2.卫生健康支出（类）589.33万元，占1.30%。</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3.节能环保支出（类）3,000.00万元，占6.62%。</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4.资源勘探工业信息等支出（类）38,475.23万元，占84.86%。</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5.住房保障支出（类）456.72万元，占1.01%。</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1.社会保障和就业支出（类）行政事业单位养老支出（款）行政单位离退休（项）：2026年预算数为1,893.01万元，比上年预算减少54.45万元，下降2.80%，主要原因是退休人员减少，人员经费相应减少。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613.20万元，比上年预算增加24.97万元，增长4.24%，主要原因是人员晋升增资，养老保险缴费基数上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社会保障和就业支出（类）行政事业单位养老支出（款）机关事业单位职业年金缴费支出（项）：2026年预算数为310.07万元，比上年预算增加310.07万元，增长100.00%，主要原因是根据自治区统一要求，自治区本级财政全额拨款单位的职业年金单位缴费部分，从2026年起列入年初预算全额保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4.卫生健康支出（类）行政事业单位医疗（款）行政单位医疗（项）：2026年预算数为343.78万元，比上年预算增加61.79万元，增长21.91%，主要原因是人员晋升增资，医疗保险缴费基数上调。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5.卫生健康支出（类）行政事业单位医疗（款）公务员医疗补助（项）：2026年预算数为245.55万元，比上年预算增加7.72万元，增长3.25%，主要原因是人员晋升增资，公务员医疗补助缴费基数上调。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6.节能环保支出（类）能源节约利用（款）能源节约利用（项）：2026年预算数为3,000.00万元，比上年预算增加30.00万元，增长1.01%，主要原因是自治区工业节能减排专项资金增加30.00万元。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7.资源勘探工业信息等支出（类）制造业（款）其他制造业支出（项）：2026年预算数为800.00万元，比上年预算增加0.00万元，增长0.00%，主要原因是2025年与2026年自治区战略性新兴产业专项资金预算安排无变化。</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资源勘探工业信息等支出（类）工业和信息产业（款）行政运行（项）：2026年预算数为4,479.57万元，比上年预算增加278.14万元，增长6.62%，主要原因是在职人员增加以及人员晋升增资，人员、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9.资源勘探工业信息等支出（类）工业和信息产业（款）一般行政管理事务（项）：2026年预算数为15,063.00万元，比上年预算增加14,418.00万元，增长2,235.35%，主要原因是人才发展专项类项目14,558.00万元由年中追加调整为年初预算安排、自治区工业和信息化高质量发展推进工作专项经费及招商引资专项工作经费减少15.00万元、本年不再安排自治区人才工作经费95.00万元、巡查专项经费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10.资源勘探工业信息等支出（类）工业和信息产业（款）无线电及信息通信监管（项）：2026年预算数为5,632.66万元，比上年预算减少844.14万元，下降13.03%，主要原因是2026年无线电经费较上年减少784.14万元、自治区无线电安全保障及事业发展专项经费减少60.00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11.资源勘探工业信息等支出（类）工业和信息产业（款）其他工业和信息产业支出（项）：2026年预算数为2,800.00万元，比上年预算减少700.00万元，下降20.00%，主要原因是本年行业补贴类项目预算减少700.00万元。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资源勘探工业信息等支出（类）支持中小企业发展和管理支出（款）中小企业发展专项（项）：2026年预算数为9,480.00万元，比上年预算减少100.00万元，下降1.04%，主要原因是新增自治区重点技术创新专项资金500.00万元、中小企业发展专项资金减少600.00万元，共计减少100</w:t>
      </w:r>
      <w:r>
        <w:rPr>
          <w:rFonts w:hint="default" w:ascii="仿宋" w:hAnsi="微软雅黑" w:eastAsia="仿宋"/>
          <w:sz w:val="28"/>
          <w:szCs w:val="28"/>
          <w:lang w:val="en-GB"/>
        </w:rPr>
        <w:t>.00</w:t>
      </w:r>
      <w:r>
        <w:rPr>
          <w:rFonts w:hint="eastAsia" w:ascii="仿宋" w:hAnsi="微软雅黑" w:eastAsia="仿宋"/>
          <w:sz w:val="28"/>
          <w:szCs w:val="28"/>
        </w:rPr>
        <w:t>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13.资源勘探工业信息等支出（类）其他资源勘探工业信息等支出（款）技术改造支出（项）：2026年预算数为220.00万元，比上年预算增加220.00万元，增长100.00%，主要原因是本年新增自治区技术改造项目220.00万元。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14.住房保障支出（类）住房改革支出（款）住房公积金（项）：2026年预算数为456.72万元，比上年预算增加70.74万元，增长18.33%，主要原因是人员晋升增资，住房公积金缴费基数上调。</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新疆维吾尔自治区工业和信息化厅本级2026年一般公共预算基本支出8,322.89万元，其中：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7,329.65万元，主要包括：基本工资、津贴补贴、奖金、机关事业单位基本养老保险缴费、职业年金缴费、职工基本医疗保险缴费、公务员医疗补助缴费、其他社会保障缴费、住房公积金、其他工资福利支出、离休费、退休费、其他对个人和家庭的补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公用经费993.24万元，主要包括：办公费、电费、邮电费、取暖费、差旅费、公务接待费、工会经费、公务用车运行维护费、其他商品和服务支出。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（一）项目名称：自治区战略性新兴产业专项资金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财政厅、自治区工信厅《关于印发〈新疆维吾尔自治区战略性新兴产业专项资金管理办法〉的通知》（新财规〔2020〕5号）、自治区人民政府办公厅《关于印发〈自治区培育和发展战略性新兴产业的实施意见〉的通知》（新政发办〔2018〕166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资金分配情况：用于培育和发展战略性新兴产业。包括支持重点战略性新兴产业建设项目700</w:t>
      </w:r>
      <w:r>
        <w:rPr>
          <w:rFonts w:hint="default" w:ascii="仿宋" w:hAnsi="微软雅黑" w:eastAsia="仿宋"/>
          <w:sz w:val="28"/>
          <w:szCs w:val="28"/>
          <w:lang w:val="en-GB"/>
        </w:rPr>
        <w:t>.00</w:t>
      </w:r>
      <w:r>
        <w:rPr>
          <w:rFonts w:hint="eastAsia" w:ascii="仿宋" w:hAnsi="微软雅黑" w:eastAsia="仿宋"/>
          <w:sz w:val="28"/>
          <w:szCs w:val="28"/>
        </w:rPr>
        <w:t>万元、奖励自治区新模式新业态应用及首台（套）产品100</w:t>
      </w:r>
      <w:r>
        <w:rPr>
          <w:rFonts w:hint="default" w:ascii="仿宋" w:hAnsi="微软雅黑" w:eastAsia="仿宋"/>
          <w:sz w:val="28"/>
          <w:szCs w:val="28"/>
          <w:lang w:val="en-GB"/>
        </w:rPr>
        <w:t>.00</w:t>
      </w:r>
      <w:r>
        <w:rPr>
          <w:rFonts w:hint="eastAsia" w:ascii="仿宋" w:hAnsi="微软雅黑" w:eastAsia="仿宋"/>
          <w:sz w:val="28"/>
          <w:szCs w:val="28"/>
        </w:rPr>
        <w:t>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（二）项目名称：2026年园区专项资金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关于印发〈新疆维吾尔自治区园区专项资金管理办法〉的通知》（新财建〔2023〕225号）、《关于印发〈新疆维吾尔自治区园区（开发区）考核评价暂行办法〉的通知》（新政办发〔2017〕81号）、《自治区关于深化园区（开发区）管理制度改革推动高质量发展的实施意见》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预算安排规模：2,000.00万元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资金分配情况：用于推动全区园区高质量发展。包括支持全疆园区发展建设1,845.00万元，园区公共服务平台维护管理、自治区园区2025年度综合发展水平评估、课题研究等155.00万元。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（三）项目名称：自治区工业节能减排专项资金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节能减排领导小组2010年第一次会议纪要》（新政阅〔2010〕49号）、《新疆维吾尔自治区节能减排专项资金管理暂行办法》（新财建〔2010〕233号）、《自治区碳达峰碳中和“1+N”政策体系编制工作方案》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资金分配情况：用于开展自治区工业节能减排工作。包括节能降碳技术改造2</w:t>
      </w:r>
      <w:r>
        <w:rPr>
          <w:rFonts w:hint="default" w:ascii="仿宋" w:hAnsi="微软雅黑" w:eastAsia="仿宋"/>
          <w:sz w:val="28"/>
          <w:szCs w:val="28"/>
          <w:lang w:val="en-GB"/>
        </w:rPr>
        <w:t>,</w:t>
      </w:r>
      <w:r>
        <w:rPr>
          <w:rFonts w:hint="eastAsia" w:ascii="仿宋" w:hAnsi="微软雅黑" w:eastAsia="仿宋"/>
          <w:sz w:val="28"/>
          <w:szCs w:val="28"/>
        </w:rPr>
        <w:t>000</w:t>
      </w:r>
      <w:r>
        <w:rPr>
          <w:rFonts w:hint="default" w:ascii="仿宋" w:hAnsi="微软雅黑" w:eastAsia="仿宋"/>
          <w:sz w:val="28"/>
          <w:szCs w:val="28"/>
          <w:lang w:val="en-GB"/>
        </w:rPr>
        <w:t>.00</w:t>
      </w:r>
      <w:r>
        <w:rPr>
          <w:rFonts w:hint="eastAsia" w:ascii="仿宋" w:hAnsi="微软雅黑" w:eastAsia="仿宋"/>
          <w:sz w:val="28"/>
          <w:szCs w:val="28"/>
        </w:rPr>
        <w:t>万元、鼓励支持绿色低碳示范单位480</w:t>
      </w:r>
      <w:r>
        <w:rPr>
          <w:rFonts w:hint="default" w:ascii="仿宋" w:hAnsi="微软雅黑" w:eastAsia="仿宋"/>
          <w:sz w:val="28"/>
          <w:szCs w:val="28"/>
          <w:lang w:val="en-GB"/>
        </w:rPr>
        <w:t>.00</w:t>
      </w:r>
      <w:r>
        <w:rPr>
          <w:rFonts w:hint="eastAsia" w:ascii="仿宋" w:hAnsi="微软雅黑" w:eastAsia="仿宋"/>
          <w:sz w:val="28"/>
          <w:szCs w:val="28"/>
        </w:rPr>
        <w:t>万元、重点用能单位监督管理370</w:t>
      </w:r>
      <w:r>
        <w:rPr>
          <w:rFonts w:hint="default" w:ascii="仿宋" w:hAnsi="微软雅黑" w:eastAsia="仿宋"/>
          <w:sz w:val="28"/>
          <w:szCs w:val="28"/>
          <w:lang w:val="en-GB"/>
        </w:rPr>
        <w:t>.00</w:t>
      </w:r>
      <w:r>
        <w:rPr>
          <w:rFonts w:hint="eastAsia" w:ascii="仿宋" w:hAnsi="微软雅黑" w:eastAsia="仿宋"/>
          <w:sz w:val="28"/>
          <w:szCs w:val="28"/>
        </w:rPr>
        <w:t>万元、制定行业发展规划、完善政策体系150</w:t>
      </w:r>
      <w:r>
        <w:rPr>
          <w:rFonts w:hint="default" w:ascii="仿宋" w:hAnsi="微软雅黑" w:eastAsia="仿宋"/>
          <w:sz w:val="28"/>
          <w:szCs w:val="28"/>
          <w:lang w:val="en-GB"/>
        </w:rPr>
        <w:t>.00</w:t>
      </w:r>
      <w:r>
        <w:rPr>
          <w:rFonts w:hint="eastAsia" w:ascii="仿宋" w:hAnsi="微软雅黑" w:eastAsia="仿宋"/>
          <w:sz w:val="28"/>
          <w:szCs w:val="28"/>
        </w:rPr>
        <w:t>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（四）项目名称：自治区工业和信息化高质量发展推进工作专项经费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关于印发自治区人民政府2022年行政立法工作计划的通知》（新政办发〔2022〕20号）、《新疆维吾尔自治区数字经济促进条例》、《自治区关于推行法律顾问制度和公职律师制度的实施意见》的通知（新党办发〔2017〕35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预算安排规模：310.00万元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资金分配情况：用于全区工业和信息化高质量发展。包括工业和信息化高质量发展法制保障服务费用20.00万元、高质量发展十大产业集群等专项工作193.85万元、电子政务信息化经费15</w:t>
      </w:r>
      <w:r>
        <w:rPr>
          <w:rFonts w:hint="default" w:ascii="仿宋" w:hAnsi="微软雅黑" w:eastAsia="仿宋"/>
          <w:sz w:val="28"/>
          <w:szCs w:val="28"/>
          <w:lang w:val="en-GB"/>
        </w:rPr>
        <w:t>.00</w:t>
      </w:r>
      <w:r>
        <w:rPr>
          <w:rFonts w:hint="eastAsia" w:ascii="仿宋" w:hAnsi="微软雅黑" w:eastAsia="仿宋"/>
          <w:sz w:val="28"/>
          <w:szCs w:val="28"/>
        </w:rPr>
        <w:t>万元、高质量发展人才综合应用能力费用81.15万元。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（五）项目名称：自治区无线电安全保障及事业发展专项经费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国家无线电办公室《关于开展提升全国无线电监测能力专项行动的通知》（国无办〔2019〕2号）、工业和信息化部无线电管理局关于开展《国家无线电管理“十四五”规划》前期课题研究的通知含附件（工无函〔2019〕645号）、工业和信息化部《关于加强无线电监测工作的指导意见》（工信部无〔2019〕57号）、国家无线电办公室关于印发《无线电管理基础和技术设施建设项目管理指导意见》的通知（国无办函〔2019〕21号）、工业和信息化部关于印发《无线电发射设备销售备案实施办法（暂行）》的通知（工信部无〔2018〕285号）、关于印发《自治区工业和信息化厅“双随机一公开”监管实施细则》的通知（办〔2019〕50号）、国家无线电办公室《关于进一步加强无线电管理基础和技术设施建设项目验收有关工作的通知》（国无办函〔2020〕31号）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预算安排规模：600.00万元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资金分配情况：用于开展全疆无线电安全保障及事业发展工作。包括全区无线电安全保障服务411.60万元、新疆无线电安全保障监测实训基地运行维护项目99.6</w:t>
      </w:r>
      <w:r>
        <w:rPr>
          <w:rFonts w:hint="default" w:ascii="仿宋" w:hAnsi="微软雅黑" w:eastAsia="仿宋"/>
          <w:sz w:val="28"/>
          <w:szCs w:val="28"/>
          <w:lang w:val="en-GB"/>
        </w:rPr>
        <w:t>0</w:t>
      </w:r>
      <w:r>
        <w:rPr>
          <w:rFonts w:hint="eastAsia" w:ascii="仿宋" w:hAnsi="微软雅黑" w:eastAsia="仿宋"/>
          <w:sz w:val="28"/>
          <w:szCs w:val="28"/>
        </w:rPr>
        <w:t>万元、无线电安全事业发展专项资金绩效评价和财务监管88.8</w:t>
      </w:r>
      <w:r>
        <w:rPr>
          <w:rFonts w:hint="default" w:ascii="仿宋" w:hAnsi="微软雅黑" w:eastAsia="仿宋"/>
          <w:sz w:val="28"/>
          <w:szCs w:val="28"/>
          <w:lang w:val="en-GB"/>
        </w:rPr>
        <w:t>0</w:t>
      </w:r>
      <w:r>
        <w:rPr>
          <w:rFonts w:hint="eastAsia" w:ascii="仿宋" w:hAnsi="微软雅黑" w:eastAsia="仿宋"/>
          <w:sz w:val="28"/>
          <w:szCs w:val="28"/>
        </w:rPr>
        <w:t>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（六）项目名称：资产出租出借成本性支出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行政单位国有资产管理暂行办法》（财政部令第35号）、自治区财政厅《关于加强自治区本级行政事业单位资产出租管理的通知》（新财资管〔2015〕131号）文件规定，《关于印发〈新疆维吾尔自治区行政事业单位国有资产使用管理办法〉的通知》（新财规〔2023〕7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资金分配情况：用于保障工信厅门面房、商铺、办公业务楼的正常运维的相关支出。包括工信厅办公楼租赁费52.00万元、工信厅房屋物业管理费68.98万元、工信厅公有房产评估委托业务费等费用9.02万元。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（七）项目名称：2026年特定项目JJC003</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（八）项目名称：六十年代精简退职老职工生活补助费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人力资源和社会保障厅自治区财政厅印发关于调整六十年代初期精简退职老职工生活补助费标准的通知》（新人社发〔2019〕32号）文件精神，将六十年代精简退职老职工生活补助费调整为每人每月660元，标准从2019年10月1日起执行。</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预算安排规模：19.01万元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资金分配情况：分上、下半年两次，按照每人每月660元的补助标准将资金发放给符合文件要求的六十年代初期精简退职老职工。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资金来源：一般公共预算拨款</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补贴标准：每人每月660元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补贴范围：符合《自治区人力资源和社会保障厅自治区财政厅关于调整六十年代初期精简退职老职工生活补助费标准的通知》（新人社发〔2019〕32号）文件规定相关人员24人。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补贴方式：收到财政下达项目资金，发放六十年代精简退职人员的生活补助费。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发放程序：每半年汇入六十年代精简退职人员银行卡。</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受益人群和社会效益：符合《自治区人力资源和社会保障厅自治区财政厅关于调整六十年代初期精简退职老职工生活补助费标准的通知》（新人社发〔2019〕32号）文件规定六十年代精简退职人员，确保六十年代精简退职困难老职工享受生活救助、大病救助，使老同志深切感受到党和政府的关怀，维护社会稳定。</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（九）项目名称：特定目标10034D</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预算安排规模：65.00万元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（一十）项目名称：自治区中小企业发展专项资金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中华人民共和国中小企业促进法、新疆维吾尔自治区实施《中华人民共和国中小企业促进法》办法--新疆维吾尔自治区第十三届人民代表大会常务委员会公告第75号、《新疆维吾尔自治区中小企业发展专项资金管理办法》（新财规〔2022〕3号）、《自治区专精特新中小企业倍增培育行动计划（2023-2025年）》（新政办发〔2023〕47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预算安排规模：8,980.00万元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资金分配情况：用于促进全区中小企业发展。包括奖励专精特新中小企业6</w:t>
      </w:r>
      <w:r>
        <w:rPr>
          <w:rFonts w:hint="default" w:ascii="仿宋" w:hAnsi="微软雅黑" w:eastAsia="仿宋"/>
          <w:sz w:val="28"/>
          <w:szCs w:val="28"/>
          <w:lang w:val="en-GB"/>
        </w:rPr>
        <w:t>,</w:t>
      </w:r>
      <w:r>
        <w:rPr>
          <w:rFonts w:hint="eastAsia" w:ascii="仿宋" w:hAnsi="微软雅黑" w:eastAsia="仿宋"/>
          <w:sz w:val="28"/>
          <w:szCs w:val="28"/>
        </w:rPr>
        <w:t>814.76万元、中小企业特色产业集群支持资金1</w:t>
      </w:r>
      <w:r>
        <w:rPr>
          <w:rFonts w:hint="default" w:ascii="仿宋" w:hAnsi="微软雅黑" w:eastAsia="仿宋"/>
          <w:sz w:val="28"/>
          <w:szCs w:val="28"/>
          <w:lang w:val="en-GB"/>
        </w:rPr>
        <w:t>,</w:t>
      </w:r>
      <w:r>
        <w:rPr>
          <w:rFonts w:hint="eastAsia" w:ascii="仿宋" w:hAnsi="微软雅黑" w:eastAsia="仿宋"/>
          <w:sz w:val="28"/>
          <w:szCs w:val="28"/>
        </w:rPr>
        <w:t>800</w:t>
      </w:r>
      <w:r>
        <w:rPr>
          <w:rFonts w:hint="default" w:ascii="仿宋" w:hAnsi="微软雅黑" w:eastAsia="仿宋"/>
          <w:sz w:val="28"/>
          <w:szCs w:val="28"/>
          <w:lang w:val="en-GB"/>
        </w:rPr>
        <w:t>.00</w:t>
      </w:r>
      <w:r>
        <w:rPr>
          <w:rFonts w:hint="eastAsia" w:ascii="仿宋" w:hAnsi="微软雅黑" w:eastAsia="仿宋"/>
          <w:sz w:val="28"/>
          <w:szCs w:val="28"/>
        </w:rPr>
        <w:t>万元、专精特新中小企业培育赋能120</w:t>
      </w:r>
      <w:r>
        <w:rPr>
          <w:rFonts w:hint="default" w:ascii="仿宋" w:hAnsi="微软雅黑" w:eastAsia="仿宋"/>
          <w:sz w:val="28"/>
          <w:szCs w:val="28"/>
          <w:lang w:val="en-GB"/>
        </w:rPr>
        <w:t>.00</w:t>
      </w:r>
      <w:r>
        <w:rPr>
          <w:rFonts w:hint="eastAsia" w:ascii="仿宋" w:hAnsi="微软雅黑" w:eastAsia="仿宋"/>
          <w:sz w:val="28"/>
          <w:szCs w:val="28"/>
        </w:rPr>
        <w:t>万元、“创客中国”中小企业创新创业大赛新疆区组织经费110.00万元（含奖金50</w:t>
      </w:r>
      <w:r>
        <w:rPr>
          <w:rFonts w:hint="default" w:ascii="仿宋" w:hAnsi="微软雅黑" w:eastAsia="仿宋"/>
          <w:sz w:val="28"/>
          <w:szCs w:val="28"/>
          <w:lang w:val="en-GB"/>
        </w:rPr>
        <w:t>.00</w:t>
      </w:r>
      <w:r>
        <w:rPr>
          <w:rFonts w:hint="eastAsia" w:ascii="仿宋" w:hAnsi="微软雅黑" w:eastAsia="仿宋"/>
          <w:sz w:val="28"/>
          <w:szCs w:val="28"/>
        </w:rPr>
        <w:t>万元）、第二十一届中国国际中小企业博览会参展经费55.24万元、中小企业发展环境评估项目经费40.00万元、优质中小企业运行监测及综合评价项目经费40.00万元。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（一十一）项目名称：2026年自治区重点技术创新专项资金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设立的政策依据：根据自治区财政厅、自治区工信厅《关于印发〈新疆维吾尔自治区重点技术创新专项资金管理办法〉的通知》（新财规〔2020〕1号）。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资金分配情况：用于支持企业加大自主创新力度，推动产学研合作，培育自治区级制造业创新中心，提升工业产品质量水平。包括支持重点技术创新项目420</w:t>
      </w:r>
      <w:r>
        <w:rPr>
          <w:rFonts w:hint="default" w:ascii="仿宋" w:hAnsi="微软雅黑" w:eastAsia="仿宋"/>
          <w:sz w:val="28"/>
          <w:szCs w:val="28"/>
          <w:lang w:val="en-GB"/>
        </w:rPr>
        <w:t>.00</w:t>
      </w:r>
      <w:r>
        <w:rPr>
          <w:rFonts w:hint="eastAsia" w:ascii="仿宋" w:hAnsi="微软雅黑" w:eastAsia="仿宋"/>
          <w:sz w:val="28"/>
          <w:szCs w:val="28"/>
        </w:rPr>
        <w:t>万元、支持2026年新培育的制造业创新中心50</w:t>
      </w:r>
      <w:r>
        <w:rPr>
          <w:rFonts w:hint="default" w:ascii="仿宋" w:hAnsi="微软雅黑" w:eastAsia="仿宋"/>
          <w:sz w:val="28"/>
          <w:szCs w:val="28"/>
          <w:lang w:val="en-GB"/>
        </w:rPr>
        <w:t>.00</w:t>
      </w:r>
      <w:r>
        <w:rPr>
          <w:rFonts w:hint="eastAsia" w:ascii="仿宋" w:hAnsi="微软雅黑" w:eastAsia="仿宋"/>
          <w:sz w:val="28"/>
          <w:szCs w:val="28"/>
        </w:rPr>
        <w:t>万元，支持自治区质量品牌建设提升项目30</w:t>
      </w:r>
      <w:r>
        <w:rPr>
          <w:rFonts w:hint="default" w:ascii="仿宋" w:hAnsi="微软雅黑" w:eastAsia="仿宋"/>
          <w:sz w:val="28"/>
          <w:szCs w:val="28"/>
          <w:lang w:val="en-GB"/>
        </w:rPr>
        <w:t>.00</w:t>
      </w:r>
      <w:r>
        <w:rPr>
          <w:rFonts w:hint="eastAsia" w:ascii="仿宋" w:hAnsi="微软雅黑" w:eastAsia="仿宋"/>
          <w:sz w:val="28"/>
          <w:szCs w:val="28"/>
        </w:rPr>
        <w:t>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（一十二）项目名称：特定目标10087K</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预算安排规模：2,100.00万元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（一十三）项目名称：特定目标10089T</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（一十四）项目名称：2026年自治区技术改造项目</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设立的政策依据：关于引发《自治区技术改造专项资金项目管理工作指引》的通知，以及支持工业企业技术改造升级的若干措施。</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预算安排规模：220.00万元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资金分配情况：用于支持引导企业进行升级改造，提质增效。包括技术改造专项资金核查审验20</w:t>
      </w:r>
      <w:r>
        <w:rPr>
          <w:rFonts w:hint="default" w:ascii="仿宋" w:hAnsi="微软雅黑" w:eastAsia="仿宋"/>
          <w:sz w:val="28"/>
          <w:szCs w:val="28"/>
          <w:lang w:val="en-GB"/>
        </w:rPr>
        <w:t>.00</w:t>
      </w:r>
      <w:r>
        <w:rPr>
          <w:rFonts w:hint="eastAsia" w:ascii="仿宋" w:hAnsi="微软雅黑" w:eastAsia="仿宋"/>
          <w:sz w:val="28"/>
          <w:szCs w:val="28"/>
        </w:rPr>
        <w:t>万元、支持国家级先进制造业集群促进组织能力建设项目200</w:t>
      </w:r>
      <w:r>
        <w:rPr>
          <w:rFonts w:hint="default" w:ascii="仿宋" w:hAnsi="微软雅黑" w:eastAsia="仿宋"/>
          <w:sz w:val="28"/>
          <w:szCs w:val="28"/>
          <w:lang w:val="en-GB"/>
        </w:rPr>
        <w:t>.00</w:t>
      </w:r>
      <w:r>
        <w:rPr>
          <w:rFonts w:hint="eastAsia" w:ascii="仿宋" w:hAnsi="微软雅黑" w:eastAsia="仿宋"/>
          <w:sz w:val="28"/>
          <w:szCs w:val="28"/>
        </w:rPr>
        <w:t>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（一十五）项目名称：特定目标10106A</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预算安排规模：1,818.00万元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（一十六）项目名称：特定目标10107X</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预算安排规模：1,681.00万元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（一十七）项目名称：特定目标10108H</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预算安排规模：3,000.00万元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（一十八）项目名称：特定目标101095</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预算安排规模：550.00万元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（一十九）项目名称：特定目标10110G</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预算安排规模：3,250.00万元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（二十）项目名称：特定目标101114</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预算安排规模：785.00万元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（二十一）项目名称：特定目标10112P</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预算安排规模：1,344.00万元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（二十二）项目名称：2026年无线电管理经费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r>
        <w:rPr>
          <w:rFonts w:hint="eastAsia" w:ascii="仿宋" w:hAnsi="微软雅黑" w:eastAsia="仿宋"/>
          <w:sz w:val="28"/>
          <w:szCs w:val="28"/>
          <w:lang w:eastAsia="zh-CN"/>
        </w:rPr>
        <w:t>等</w:t>
      </w:r>
      <w:r>
        <w:rPr>
          <w:rFonts w:hint="eastAsia" w:ascii="仿宋" w:hAnsi="微软雅黑" w:eastAsia="仿宋"/>
          <w:sz w:val="28"/>
          <w:szCs w:val="28"/>
        </w:rPr>
        <w:t>。</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预算安排规模：5,032.66万元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项目承担单位：新疆维吾尔自治区工业和信息化厅本级</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资金分配情况：用于全疆无线电安全保障和事业发展。包括无线电管理基础和技术设施建设支出3695.56万元、无线电管理基础和技术设施运行维护支出1055.60万元、无线电专项监管工作支出项目281.50万元。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新疆维吾尔自治区工业和信息化厅本级2026年财政拨款“三公”经费数为130.33万元，其中：因公出国（境）费用0.00万元，公务用车购置0.00万元，公务用车运行维护费128.50万元，公务接待费1.83万元。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减少0.02万元，下降0.02%，其中：因公出国（境）费用增加0.00万元，增长0.00%，主要原因是2025年与2026年均未安排因公出国（境）费用；公务用车购置增加0.00万元，增长0.00%，主要原因是2025年与2026年均未安排公务用车购置；公务用车运行维护费增加0.31万元，增长0.24%，主要原因是公务用车普遍老化，维修成本增加，公务用车运行维护费预算相应增加；公务接待费减少0.34万元，下降15.67%，主要原因是严格执行中央八项规定及实施细则，厉行节约，控制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新疆维吾尔自治区工业和信息化厅本级2026年委托业务费2,556.13万元，其中：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1.2026年无线电管理经费委托业务费1,384.68万元，主要用于：主要是为加强全疆无线电事业发展，委托第三方做好无线电管理专项监管工作支出。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2.2026年园区专项资金委托业务费125.00万元，主要用于：自治区工信厅园区公共服务平台维护管理、自治区园区2025年度综合发展水平评估、课题研究等。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3.2026年自治区技术改造项目委托业务费20.00万元，主要用于：技术改造专项资金核查审验。</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4.资产出租出借成本性支出委托业务费2.00万元，主要用于：工信厅公有房产评估费用。</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5.自治区工业和信息化高质量发展推进工作专项经费委托业务费196.85万元，主要用于：工业和信息化高质量发展法制保障服务费用、高质量发展十大产业集群等专项工作。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6.自治区无线电安全保障及事业发展专项经费委托业务费553.60万元，主要用于：全区无线电安全保障服务、新疆无线电安全保障监测实训基地运行维护项目、无线电安全事业发展专项资金绩效评价和财务监管等。</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自治区中小企业发展专项资金委托业务费213.00万元，主要用于：专精特新中小企业培育赋能、“创客中国”中小企业创新创业大赛新疆区组织经费、第二十一届中国国际中小企业博览会参展经费、中小企业发展环境评估项目经费、优质中小企业运行监测及综合评价项目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8.特定目标10034D委托业务费61.00万元，完全不予公开。</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关于新疆维吾尔自治区工业和信息化厅本级2026年上年结转结余预算情况说明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新疆维吾尔自治区工业和信息化厅本级2026年上年结转结余1,687.20万元，包括：财政拨款1,553.96万元，非财政拨款133.24万元，其中：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1.2025年无线电管理经费结转933.74万元，主要用于：全疆无线电安全保障和事业发展，包括无线电管理基础和技术设施建设支出、无线电管理基础和技术设施运行维护支出和无线电管理专项监管工作支出。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2.2025年中央无线电管理经费结转331.65万元，主要用于：全疆无线电安全保障和事业发展，包括无线电管理基础和技术设施建设支出、无线电管理基础和技术设施运行维护支出和无线电管理专项监管工作支出。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3.新纺集团精简下放人员生活补助费结转14.26万元，主要用于：使用非财政拨款结转资金发放破产企业原新纺集团精简下放人员生活补助费。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4.业务用房维修维护项目结转59.51万元，主要用于：使用非财政拨款结转资金维修维护工信厅部分业务用房。</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5.原破产企业职工暖气费、生活补助及养老保险金结转8.97万元，主要用于：使用非财政拨款结转资金发放破产企业原盐湖化工厂供养人员采暖费、生活补助和养老保险。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6.原新疆建材陶瓷厂职工平房、小二楼拆迁补偿费结转0.50万元，主要用于：使用非财政拨款结转资金退还原建材陶瓷厂职工平房、小二楼押金。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7.中央财政2025年中小企业发展专项资金结转67.26万元，主要用于：对专精特新中小企业开展培育赋能工作。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8.自治区工业和信息化厅办公用房维修改造资金结转92.12万元，主要用于：工信厅办公楼维修改造。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9.自治区工艺美术大师及食品工业企业食品安全培训项目结转50.00万元，主要用于：使用非财政拨款结转资金开展自治区工艺美术大师培训、食品工业企业食品安全培训。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10.特定目标10064B结转28.94万元，完全不予公开。</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11.特定目标10072P结转100.25万元，完全不予公开。</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新疆维吾尔自治区工业和信息化厅本级2026年的机关运行经费财政拨款预算993.24万元，比上年预算增加64.73万元，增长6.97%，主要原因是在职人员增加，公用经费相应增加。</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2026年，新疆维吾尔自治区工业和信息化厅本级政府采购预算8,019.19万元，其中：政府采购货物预算4,555.84万元，政府采购工程预算90.33万元，政府采购服务预算3,373.03万元。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2026年，新疆维吾尔自治区工业和信息化厅本级面向中小企业预留政府采购项目预算金额3,857.40万元，其中：小微企业预留政府采购项目预算金额2,987.34万元。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截至2025年底，新疆维吾尔自治区工业和信息化厅本级占用使用国有资产总体情况为：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1.房屋112,484.19平方米，价值16,822.76万元。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2.车辆38辆，价值1,066.18万元；其中：一般公务用车2辆，价值35.96万元；执法执勤用车0辆，价值0.00万元；其他车辆36辆，价值1,030.22万元。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3.办公家具价值584.17万元。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4.其他资产价值10,963.81万元。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单位价值单价50万元以上大型设备0台，单位价值单价100万元以上大型设备4台。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2026年单位预算未安排购置车辆经费，安排购置单价50万元以上大型设备24台，单位单价100万元以上大型设备19台。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当年预算安排项目共21个，其中：财政拨款项目涉及预算金额37,014.67万元；非财政拨款项目涉及预算金额0.00万元。具体情况见下表：</w:t>
      </w:r>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2026年园区专项资金</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陈彦兵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2,000.00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2,000.00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1.支持全疆园区发展建设，围绕重点产业集群建设，引导园区重点产业强链延链补链，对实施园区产业集群培育和提升工程、进位升级的园区项目3个进行扶持。2.开展2025年园区发展水平评估工作1次，新疆飞地园区“一园两地”创新发展课题研究和自治区园区“十五五”发展规划水资源论证，加强对园区发展方面的业务指导。3.保障新疆园区公共服务平台正常运行，落实园区经济运行分析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支持园区高质量发展个数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开展园区综合发展水平评估次数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开展自治区园区“十五五”规划水资源论证编制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开展园区公共服务平台维护管理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1套</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园区补助资金拨付合规率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助推园区经济高质量发展，实现园区工业增加值</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园区公共服务平台正常运行率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2026年自治区工业节能减排专项资金</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胡杰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3,000.00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3,000.00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2026年计划支持工业企业进行节能降碳技术改造7个，支持企业工业领域节能降碳相关称号10个，节能宣传、指导、服务人数不少于500人，支持2025年度工业节能改造项目事后补助数量10个，拉动企业投资不低于16亿元，有效增强节能意识，项目落地后预计年节能量不少于3万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支持2026年度工业节能改造项目数量(个)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支持企业工业领域节能降碳相关称号（个）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课题研究报告数（个）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开展节能监察工作任务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节能宣传、指导、服务人数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500人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支持2025年度工业节能改造项目事后补助数量(个)</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课题研究验收合格率（%）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节能宣传、指导、服务按期完成率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拉动企业投资</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＞=16亿元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5亿元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节能意识增强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生态效益指标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项目落地后预计年节能量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＞=3万吨标准煤</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5万吨标准煤</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企业满意度（%）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六十年代精简退职老职工生活补助费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李长青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19.01</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19.01</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1）完善六十年代精简退职老职工基本生活保障机制，认真贯彻落实党和政府对老职工生活待遇给予的相关政策。发放8名六十年代精简退职老职工生活补助费以及7名机关遗孀生活补助，发放六十年代精简退职老职工生活补助覆盖率100%；（2）建立健全对老职工管理、监督机制，提高规范化管理水平和服务质量，确保六十年代精简退职老职工生活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发放六十年代精简退职老职工生活补助费人数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发放机关遗孀生活补贴人数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发放六十年代精简退职老职工生活补助覆盖率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补助发放及时率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六十年代精简退职老职工每人每月发放生活补助费金额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=660元/人/月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660元/人/月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机关遗孀每人每月发放生活补助金额</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=1300元/人/月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1300元/人/月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保障六十年代精简退职老职工生活待遇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群体上访时间事件发生率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六十年代精简退职老职工满意度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资产出租出借成本性支出</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宋四江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130.00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130.00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为加强国有资产管理，提高资产使用效率，将机构改革后，原行办闲置陈旧门面房、商铺对外出租，收取租金税后全额上缴国库，增加自治区国库收入，减轻财政负担。按照“规范安排非税收入成本性支出。自治区本级非税收入成本性支出预算安排的原则”，安排房屋（建筑物）出租出借收入成本性支出，承租房屋面积1570平方米，用于保障门面房、商铺办公业务楼的正常运维的相关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承租房屋面积（平方米）</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＞=1570平方米</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1570平方米</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承租房屋的单位</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=1家</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1家</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资金支付率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项目验收合格率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办公大楼各项设施正常运转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项目经费支付及时性</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94%</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项目按计划完工时间</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11月</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办公用房租赁费</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＜=4.33万元/月</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实现办公良好的工作环境，确保各项工作有序开展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受益人员满意度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自治区工业和信息化高质量发展推进工作专项经费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310.00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310.00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自治区工信厅始终坚持以习近平新时代中国特色社会主义思想为指导，深入学习贯彻党的二十大和二十届历次全会精神，坚持稳中求进工作总基调，以进一步全面深化改革为动力，高质量推进“十大产业集群”建设和新型工业化，加快培育新质生产力，推动工业经济持续平稳向好，高质量完成“十四五”规划目标任务：一是坚持运行调度，稳定增长预期。二是坚持数智赋能，夯实数字底座。三是扎实推进优势产业加快发展。围绕“十大产业集群”建设，工业高质量发展、十大产业集群调研次数不少于20次，发展壮大特色优势产业，加快构建具有新疆特色的现代化产业体系。四是干部队伍不断优化，树立实干有为有位用人导向，高质量发展人才综合应用能力培训2次，大力培养选拔推荐优秀干部。五是通过实施“重点产业精准招商”行动，突出招商重点，加大产业链招商，强化项目协调服务，及时协调解决项目落地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工业高质量发展、十大产业集群调研次数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24次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提供法律服务次数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=200次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225次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高质量发展人才综合应用能力培训次数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对前来我区考察洽谈项目的企业客商举办招商引资洽谈活动次数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法律咨询服务利用率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培训出勤率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调研按期完成率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促进工业经济高质量发展</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效果明显</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效果明显</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参训人员满意度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自治区无线电安全保障及事业发展专项经费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周吉阳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600.00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600.00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围绕“管频谱资源、管无线电台（站）、管空中电波秩序，服务经济社会发展、服务国防建设、服务党政机关，突出做好重点无线电安全保障工作”的宗旨，稳步推进无线电基础和技术设施运行维护、重大活动无线电安全保障50人、航空和铁路无线电专用频率保护、无线电干扰查处、巡检维护4次，参与监测月报12次，无线电频率协调、考试保障等各项无线电专项监管工作。年度投资计划执行良好，保障项目质量和效益，有效控制投资概算，助力经济高质量发展，维护社会稳定和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参与重大活动保障人数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参与边境电磁环境测试次数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参与监测月报完成数量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巡检维护次数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采购服务数量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=5项</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5项</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人员考核合格率（B级及以上）</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安全保卫相关事故发生率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工作及时完成率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全疆无线电安全保障技术支撑服务项目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＜=411.6万元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438万元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无线电管理财务监管及资金核查服务项目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＜=55.70万元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53.02万元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无线电技术业务用房安全保卫项目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＜=53.2万元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86.8万元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无线电安全事业发展专项资金绩效评价服务项目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＜=23.60万元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25.8万元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新疆无线电安全保障监测实训基地运行维护项目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＜=46.40万元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46.4万元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无线电管理业务监管经费部门预算、决算公开审核服务项目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10万元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保证人民安全、政治安全和国家利益，事关经济发展、国防建设和社会稳定</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效果显著</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服务对象对无线电安全保障的满意度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自治区战略性新兴产业专项资金项目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刘宏建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800.00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800.00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1.把政府引导与市场作用结合起来，把壮大优势产业与建设重点项目结合起来，集中力量优先发展优势产业，建设一批重大项目，发展一批重点产品，以骨干企业、重大项目、重点产品支撑优势产业快速发展。 2.推动实施自治区首台套创新奖励，推进首台（套）、首批次创新产品的研发和推广应用，加速首台（套）、首批次创新产品产业化进程。 3.提升企业经营、技术、管理等人员素质，提高我区企业在新技术研发创新、新产业发展、新模式应用等方面的水平，为经济高质量发展和企业转型升级提供人才支撑。 4.强化规划引导、政策扶持和组织协调，充分发挥战略性新兴产业的引领和带动作用，加快传统产业转型升级，提高经济综合实力。 完成自治区战略性新兴产业资金项目8个左右项目，引导社会投资约10亿元左右，建成后新增产值1亿元左右。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完成重点战略性新兴产业建设项目</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奖励首台（套）、首批次、首版次产品</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资金使用合规率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单个重点战略性新兴产业建设项目总投资不超过5亿元的支持成本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首台（套）、首批次、首版次奖励成本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单个重点战略性新兴产业建设项目总投资超过5亿元的支持成本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＜=300万元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7</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正式材料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引导战新企业投入</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新增企业工业总产值</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＞=1亿元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企业满意度（%）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821"/>
        <w:gridCol w:w="1219"/>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自治区重点技术创新专项资金项目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刘宏建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501" w:type="dxa"/>
            <w:gridSpan w:val="2"/>
            <w:shd w:val="clear" w:color="auto" w:fill="auto"/>
            <w:vAlign w:val="center"/>
          </w:tcPr>
          <w:p>
            <w:pPr>
              <w:jc w:val="center"/>
              <w:rPr>
                <w:sz w:val="18"/>
                <w:szCs w:val="18"/>
              </w:rPr>
            </w:pPr>
            <w:r>
              <w:rPr>
                <w:rFonts w:hint="eastAsia"/>
                <w:sz w:val="18"/>
                <w:szCs w:val="18"/>
              </w:rPr>
              <w:t>500.00</w:t>
            </w:r>
          </w:p>
        </w:tc>
        <w:tc>
          <w:tcPr>
            <w:tcW w:w="1219"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500.00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通过实施自治区重点技术创新财政补助资金，大力实施创新驱动发展战略，提升企业自主创新能力。建立和完善以企业为主体、市场为导向，产学研深度融合的技术创新体系。着眼于我区产业发展的前瞻性需求，围绕“十大产业集群”加快建设，组织实施一批重点技术创新项目，开展质量提升和品牌建设活动。以供给侧结构性改革为主线，突出自主创新，坚持“突出重点、扶优扶强”原则，引导全社会加大科技投入，提高科技活动经费支出占销售收入的比重。2026年预计支持重点技术创新（包含产学研）项目10个，中试平台和制造业创新中心项目3个，质量品牌标杆及提升项目2个，合计15个，完成关键技术研发或产业化项目数不少于3个，形成新技术/新工艺/新产品数量至少5个，制定国际/国家/企业标准数至少3个，引导企业建立自主创新平台，引导企业加大技术创新、质量提升和开展产学研合作的力度，全面提升企业自主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821" w:type="dxa"/>
            <w:shd w:val="clear" w:color="auto" w:fill="auto"/>
            <w:vAlign w:val="center"/>
          </w:tcPr>
          <w:p>
            <w:pPr>
              <w:jc w:val="center"/>
              <w:rPr>
                <w:b/>
                <w:sz w:val="18"/>
                <w:szCs w:val="18"/>
              </w:rPr>
            </w:pPr>
            <w:r>
              <w:rPr>
                <w:rFonts w:hint="eastAsia"/>
                <w:b/>
                <w:sz w:val="18"/>
                <w:szCs w:val="18"/>
              </w:rPr>
              <w:t>指标值</w:t>
            </w:r>
          </w:p>
        </w:tc>
        <w:tc>
          <w:tcPr>
            <w:tcW w:w="1219"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获得支持企业数量</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＞=15个</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完成关键技术研发或产业化项目数</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形成新技术/新工艺/新产品数量</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＞=5个</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质量管理培训人员数</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＞=100人</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制定国际/国家/企业标准数</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＞=3个</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单个企业补助资金成本</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＜=50万元</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质量品牌提升项目获得国家标杆的企业每家补助金额</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＜=4万元</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质量品牌提升项目获得自治区标杆的企业每家补助金额</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＜=3万元</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重点技术创新项目带动企业科技研发和产业化投入</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＞=7000万元</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1.2亿元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预期新增销售收入</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＞=3亿元</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2.94亿元</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受资助企业满意度</w:t>
            </w:r>
          </w:p>
        </w:tc>
        <w:tc>
          <w:tcPr>
            <w:tcW w:w="821"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219"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说明材料</w:t>
            </w:r>
          </w:p>
        </w:tc>
      </w:tr>
    </w:tbl>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有11个涉密项目，涉及预算资金15,423.00万元，项目绩效目标表完全不予公开；单位有财政拨款项目2个，涉及预算金额9,200.00万元，项目绩效目标表由自治区工信厅部门统一汇总公开；转移支付项目1个，涉及预算金额5,032.66万元，项目绩效目标表由自治区工信厅部门统一汇总公开。</w:t>
      </w: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新疆维吾尔自治区工业和信息化厅本级</w:t>
      </w:r>
    </w:p>
    <w:p>
      <w:pPr>
        <w:spacing w:line="560" w:lineRule="exact"/>
        <w:jc w:val="right"/>
        <w:rPr>
          <w:rFonts w:hint="default" w:ascii="仿宋" w:eastAsia="仿宋"/>
          <w:sz w:val="28"/>
          <w:szCs w:val="28"/>
        </w:rPr>
      </w:pPr>
      <w:r>
        <w:rPr>
          <w:rFonts w:hint="eastAsia" w:ascii="仿宋" w:hAnsi="CIDFont+F6" w:eastAsia="仿宋"/>
          <w:color w:val="000000"/>
          <w:sz w:val="28"/>
          <w:szCs w:val="28"/>
        </w:rPr>
        <w:t>2026年02月09日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3" w:usb1="080E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AFF" w:usb1="C0007843" w:usb2="00000009" w:usb3="00000000" w:csb0="400001FF" w:csb1="FFFF0000"/>
  </w:font>
  <w:font w:name="Courier New">
    <w:altName w:val="DejaVu Sans"/>
    <w:panose1 w:val="00000000000000000000"/>
    <w:charset w:val="00"/>
    <w:family w:val="auto"/>
    <w:pitch w:val="default"/>
    <w:sig w:usb0="E0002A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2FF" w:usb1="420024FF" w:usb2="00000000" w:usb3="00000000" w:csb0="0000019F" w:csb1="00000000"/>
  </w:font>
  <w:font w:name="Cambria">
    <w:altName w:val="汉仪中秀体简"/>
    <w:panose1 w:val="00000000000000000000"/>
    <w:charset w:val="00"/>
    <w:family w:val="auto"/>
    <w:pitch w:val="default"/>
    <w:sig w:usb0="E00002FF" w:usb1="400004FF" w:usb2="00000000" w:usb3="00000000" w:csb0="0000019F" w:csb1="00000000"/>
  </w:font>
  <w:font w:name="仿宋">
    <w:altName w:val="方正仿宋_GBK"/>
    <w:panose1 w:val="00000000000000000000"/>
    <w:charset w:val="00"/>
    <w:family w:val="auto"/>
    <w:pitch w:val="default"/>
    <w:sig w:usb0="00000001" w:usb1="080E0000" w:usb2="00000010" w:usb3="00000000" w:csb0="00040000" w:csb1="00000000"/>
  </w:font>
  <w:font w:name="微软雅黑">
    <w:altName w:val="方正黑体_GBK"/>
    <w:panose1 w:val="00000000000000000000"/>
    <w:charset w:val="00"/>
    <w:family w:val="auto"/>
    <w:pitch w:val="default"/>
    <w:sig w:usb0="80000287" w:usb1="280F3C52" w:usb2="00000016" w:usb3="00000000" w:csb0="0004001F" w:csb1="00000000"/>
  </w:font>
  <w:font w:name="华文楷体">
    <w:altName w:val="方正楷体_GBK"/>
    <w:panose1 w:val="00000000000000000000"/>
    <w:charset w:val="00"/>
    <w:family w:val="auto"/>
    <w:pitch w:val="default"/>
    <w:sig w:usb0="00000287" w:usb1="080E0000" w:usb2="00000010" w:usb3="00000000" w:csb0="0004009F" w:csb1="00000000"/>
  </w:font>
  <w:font w:name="@宋体">
    <w:altName w:val="方正书宋_GBK"/>
    <w:panose1 w:val="00000000000000000000"/>
    <w:charset w:val="00"/>
    <w:family w:val="auto"/>
    <w:pitch w:val="default"/>
    <w:sig w:usb0="00000003" w:usb1="080E0000" w:usb2="00000010" w:usb3="00000000" w:csb0="00040001" w:csb1="00000000"/>
  </w:font>
  <w:font w:name="@仿宋">
    <w:altName w:val="方正仿宋_GBK"/>
    <w:panose1 w:val="00000000000000000000"/>
    <w:charset w:val="00"/>
    <w:family w:val="auto"/>
    <w:pitch w:val="default"/>
    <w:sig w:usb0="00000001" w:usb1="080E0000" w:usb2="00000010" w:usb3="00000000" w:csb0="00040000"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方正楷体_GBK"/>
    <w:panose1 w:val="00000000000000000000"/>
    <w:charset w:val="00"/>
    <w:family w:val="auto"/>
    <w:pitch w:val="default"/>
    <w:sig w:usb0="00000287" w:usb1="080E0000" w:usb2="00000010" w:usb3="00000000" w:csb0="0004009F" w:csb1="0000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80F3C52" w:usb2="00000016" w:usb3="00000000" w:csb0="0004001F" w:csb1="00000000"/>
  </w:font>
  <w:font w:name="FangSong">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00000001" w:usb1="080E0000" w:usb2="00000010" w:usb3="00000000" w:csb0="00040000" w:csb1="00000000"/>
  </w:font>
  <w:font w:name="@楷体">
    <w:altName w:val="方正楷体_GBK"/>
    <w:panose1 w:val="00000000000000000000"/>
    <w:charset w:val="00"/>
    <w:family w:val="auto"/>
    <w:pitch w:val="default"/>
    <w:sig w:usb0="00000001" w:usb1="080E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Quicksand Light">
    <w:altName w:val="汉仪中秀体简"/>
    <w:panose1 w:val="00000000000000000000"/>
    <w:charset w:val="00"/>
    <w:family w:val="auto"/>
    <w:pitch w:val="default"/>
    <w:sig w:usb0="2000000F" w:usb1="00000001" w:usb2="00000000" w:usb3="00000000" w:csb0="20000193"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E7C71"/>
    <w:multiLevelType w:val="multilevel"/>
    <w:tmpl w:val="D7CE7C71"/>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EFFB1A27"/>
    <w:multiLevelType w:val="multilevel"/>
    <w:tmpl w:val="EFFB1A27"/>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E92C245"/>
    <w:multiLevelType w:val="multilevel"/>
    <w:tmpl w:val="3E92C245"/>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DF5B6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hint="default"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16</Pages>
  <Words>855</Words>
  <Characters>4878</Characters>
  <Lines>40</Lines>
  <Paragraphs>11</Paragraphs>
  <TotalTime>14</TotalTime>
  <ScaleCrop>false</ScaleCrop>
  <LinksUpToDate>false</LinksUpToDate>
  <CharactersWithSpaces>5722</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2020-11-11T04:53:00Z</dcterms:created>
  <dc:creator>home</dc:creator>
  <cp:lastModifiedBy>user</cp:lastModifiedBy>
  <dcterms:modified xsi:type="dcterms:W3CDTF">2026-02-09T11:48:49Z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