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2026年新疆维吾尔自治区中小企业发展促进中心</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pPr>
        <w:jc w:val="center"/>
        <w:rPr>
          <w:rFonts w:hint="default"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hint="default" w:ascii="黑体" w:eastAsia="黑体"/>
          <w:color w:val="000000"/>
          <w:sz w:val="36"/>
          <w:szCs w:val="36"/>
        </w:rPr>
      </w:pP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2026年单位概况</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主要职能</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2026年单位预算公开表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单位收支总体情况表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单位收入总体情况表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单位支出总体情况表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财政拨款收支预算总体情况表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一般公共预算支出情况表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一般公共预算基本支出情况表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一般公共预算项目支出情况表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政府性基金预算支出情况表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国有资本经营预算支出情况表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财政拨款“三公”经费支出情况表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十一、财政拨款委托业务费支出情况表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十二、上年结转结余情况表</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2026年单位预算情况说明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关于新疆维吾尔自治区中小企业发展促进中心2026年收支预算情况的总体说明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关于新疆维吾尔自治区中小企业发展促进中心2026年收入预算情况说明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关于新疆维吾尔自治区中小企业发展促进中心2026年支出预算情况说明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关于新疆维吾尔自治区中小企业发展促进中心2026年财政拨款收支预算情况的总体说明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关于新疆维吾尔自治区中小企业发展促进中心2026年一般公共预算当年拨款情况说明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关于新疆维吾尔自治区中小企业发展促进中心2026年一般公共预算基本支出情况说明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关于新疆维吾尔自治区中小企业发展促进中心2026年一般公共预算项目支出情况说明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关于新疆维吾尔自治区中小企业发展促进中心2026年政府性基金预算拨款情况说明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关于新疆维吾尔自治区中小企业发展促进中心2026年国有资本经营预算拨款情况说明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关于新疆维吾尔自治区中小企业发展促进中心2026年财政拨款“三公”经费预算情况说明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 关于新疆维吾尔自治区中小企业发展促进中心2026年财政拨款委托业务费支出情况说明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 关于新疆维吾尔自治区中小企业发展促进中心2026年上年结转结余预算情况说明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 其他重要事项的情况说明</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第四部分 名词解释</w:t>
      </w:r>
    </w:p>
    <w:p>
      <w:pPr>
        <w:jc w:val="left"/>
        <w:rPr>
          <w:rFonts w:hint="default" w:ascii="宋体" w:hAnsi="宋体"/>
          <w:color w:val="000000"/>
          <w:sz w:val="18"/>
          <w:szCs w:val="18"/>
        </w:rPr>
      </w:pP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2026年单位概况</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主要职能</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为自治区中小企业发展提供政策指导、创业创新、技术推广、市场开拓、信息服务、人才培养、管理培训、融资服务、法律咨询、合作交流等工作；承担工业和信息领域人才政策研究、人才评价、培训交流等方面工作。</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机构设置</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新疆维吾尔自治区中小企业发展促进中心无下属预算单位。</w:t>
      </w:r>
    </w:p>
    <w:p>
      <w:pPr>
        <w:pStyle w:val="2"/>
        <w:spacing w:before="156" w:beforeLines="50" w:after="156" w:afterLines="50" w:line="400" w:lineRule="exact"/>
        <w:jc w:val="center"/>
        <w:rPr>
          <w:rFonts w:hint="default" w:ascii="黑体" w:eastAsia="黑体"/>
          <w:sz w:val="30"/>
          <w:szCs w:val="30"/>
        </w:rPr>
      </w:pPr>
      <w:r>
        <w:rPr>
          <w:rFonts w:hint="eastAsia" w:ascii="仿宋" w:hAnsi="仿宋" w:eastAsia="仿宋"/>
          <w:color w:val="000000"/>
          <w:sz w:val="28"/>
          <w:szCs w:val="28"/>
        </w:rPr>
        <w:br w:type="page"/>
      </w:r>
      <w:r>
        <w:rPr>
          <w:rFonts w:hint="eastAsia" w:ascii="黑体" w:eastAsia="黑体"/>
          <w:sz w:val="30"/>
          <w:szCs w:val="30"/>
        </w:rPr>
        <w:t>第二部分 2026年单位预算公开表</w:t>
      </w:r>
    </w:p>
    <w:p>
      <w:pPr>
        <w:jc w:val="left"/>
        <w:rPr>
          <w:rFonts w:hint="default" w:ascii="宋体" w:hAnsi="宋体"/>
          <w:color w:val="000000"/>
          <w:sz w:val="18"/>
          <w:szCs w:val="18"/>
        </w:rPr>
      </w:pPr>
      <w:r>
        <w:rPr>
          <w:rFonts w:hint="eastAsia" w:ascii="宋体" w:hAnsi="宋体"/>
          <w:color w:val="000000"/>
          <w:sz w:val="18"/>
          <w:szCs w:val="18"/>
        </w:rPr>
        <w:t>表1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rPr>
            </w:pPr>
            <w:r>
              <w:rPr>
                <w:rFonts w:hint="eastAsia"/>
                <w:color w:val="000000"/>
                <w:sz w:val="18"/>
                <w:szCs w:val="18"/>
              </w:rPr>
              <w:t>编制单位：新疆维吾尔自治区中小企业发展促进中心</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860.21</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537.71</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537.71</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69.87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322.50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906.09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4.50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318.00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174.87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25.28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174.87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174.87</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1,035.08</w:t>
            </w:r>
          </w:p>
        </w:tc>
        <w:tc>
          <w:tcPr>
            <w:tcW w:w="3600" w:type="dxa"/>
            <w:shd w:val="clear" w:color="auto" w:fill="auto"/>
          </w:tcPr>
          <w:p>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1,035.08</w:t>
            </w:r>
          </w:p>
        </w:tc>
      </w:tr>
    </w:tbl>
    <w:p>
      <w:pPr>
        <w:widowControl/>
        <w:jc w:val="left"/>
        <w:rPr>
          <w:rFonts w:hint="default"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单位收入总体情况表</w:t>
      </w:r>
    </w:p>
    <w:tbl>
      <w:tblPr>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rPr>
            </w:pPr>
            <w:r>
              <w:rPr>
                <w:rFonts w:hint="eastAsia"/>
                <w:color w:val="000000"/>
                <w:sz w:val="18"/>
                <w:szCs w:val="18"/>
              </w:rPr>
              <w:t>编制单位：新疆维吾尔自治区中小企业发展促进中心</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pPr>
              <w:jc w:val="center"/>
              <w:rPr>
                <w:rFonts w:hint="default" w:ascii="宋体" w:hAnsi="宋体"/>
                <w:sz w:val="18"/>
                <w:szCs w:val="18"/>
              </w:rPr>
            </w:pPr>
          </w:p>
        </w:tc>
        <w:tc>
          <w:tcPr>
            <w:tcW w:w="1140" w:type="dxa"/>
            <w:vMerge w:val="continue"/>
            <w:shd w:val="clear" w:color="auto" w:fill="auto"/>
            <w:vAlign w:val="center"/>
          </w:tcPr>
          <w:p>
            <w:pPr>
              <w:jc w:val="center"/>
              <w:rPr>
                <w:rFonts w:hint="default" w:ascii="宋体" w:hAnsi="宋体"/>
                <w:sz w:val="18"/>
                <w:szCs w:val="18"/>
              </w:rPr>
            </w:pP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pPr>
              <w:jc w:val="center"/>
              <w:rPr>
                <w:rFonts w:hint="default"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69.87</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68.46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68.46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1.41</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69.87</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68.46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68.46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1.41</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事业单位离退休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23.59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23.59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23.59</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30.80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30.27</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30.27</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0.53</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06</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15.48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14.60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14.60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0.88</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33.84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29.21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29.21</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4.63</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33.84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29.21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29.21</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4.63</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事业单位医疗</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19.10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16.43</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16.43</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2.67</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03</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公务员医疗补助</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14.74</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12.78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12.78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1.96</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906.09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416.76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416.76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314.46</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08</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支持中小企业发展和管理支出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906.09</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416.76</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416.76</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314.46</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中小企业发展专项</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200.00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200.00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99</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其他支持中小企业发展和管理支出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706.09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216.76</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216.76</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314.46</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25.28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23.28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23.28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2.00</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25.28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23.28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23.28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2.00</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25.28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23.28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23.28</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2.00</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1,035.08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537.71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537.71</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322.50</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174.87</w:t>
            </w: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表3</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编制单位：新疆维吾尔自治区中小企业发展促进中心</w:t>
            </w:r>
          </w:p>
        </w:tc>
        <w:tc>
          <w:tcPr>
            <w:tcW w:w="1679"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rPr>
            </w:pPr>
            <w:r>
              <w:rPr>
                <w:rFonts w:hint="eastAsia"/>
                <w:sz w:val="18"/>
                <w:szCs w:val="18"/>
              </w:rPr>
              <w:t>科目</w:t>
            </w:r>
          </w:p>
        </w:tc>
        <w:tc>
          <w:tcPr>
            <w:tcW w:w="4017" w:type="dxa"/>
            <w:gridSpan w:val="4"/>
            <w:shd w:val="clear" w:color="auto" w:fill="auto"/>
            <w:vAlign w:val="center"/>
          </w:tcPr>
          <w:p>
            <w:pPr>
              <w:jc w:val="center"/>
              <w:rPr>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169" w:type="dxa"/>
            <w:vMerge w:val="restart"/>
            <w:shd w:val="clear" w:color="auto" w:fill="auto"/>
            <w:vAlign w:val="center"/>
          </w:tcPr>
          <w:p>
            <w:pPr>
              <w:jc w:val="center"/>
              <w:rPr>
                <w:sz w:val="18"/>
                <w:szCs w:val="18"/>
              </w:rPr>
            </w:pPr>
            <w:r>
              <w:rPr>
                <w:rFonts w:hint="eastAsia"/>
                <w:sz w:val="18"/>
                <w:szCs w:val="18"/>
              </w:rPr>
              <w:t>科目名称</w:t>
            </w:r>
          </w:p>
        </w:tc>
        <w:tc>
          <w:tcPr>
            <w:tcW w:w="1306" w:type="dxa"/>
            <w:vMerge w:val="restart"/>
            <w:shd w:val="clear" w:color="auto" w:fill="auto"/>
            <w:vAlign w:val="center"/>
          </w:tcPr>
          <w:p>
            <w:pPr>
              <w:jc w:val="center"/>
              <w:rPr>
                <w:sz w:val="18"/>
                <w:szCs w:val="18"/>
              </w:rPr>
            </w:pPr>
            <w:r>
              <w:rPr>
                <w:rFonts w:hint="eastAsia"/>
                <w:sz w:val="18"/>
                <w:szCs w:val="18"/>
              </w:rPr>
              <w:t>合计</w:t>
            </w:r>
          </w:p>
        </w:tc>
        <w:tc>
          <w:tcPr>
            <w:tcW w:w="1306" w:type="dxa"/>
            <w:gridSpan w:val="2"/>
            <w:vMerge w:val="restart"/>
            <w:shd w:val="clear" w:color="auto" w:fill="auto"/>
            <w:vAlign w:val="center"/>
          </w:tcPr>
          <w:p>
            <w:pPr>
              <w:jc w:val="center"/>
              <w:rPr>
                <w:sz w:val="18"/>
                <w:szCs w:val="18"/>
              </w:rPr>
            </w:pPr>
            <w:r>
              <w:rPr>
                <w:rFonts w:hint="eastAsia"/>
                <w:sz w:val="18"/>
                <w:szCs w:val="18"/>
              </w:rPr>
              <w:t>基本支出</w:t>
            </w:r>
          </w:p>
        </w:tc>
        <w:tc>
          <w:tcPr>
            <w:tcW w:w="1405"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169" w:type="dxa"/>
            <w:vMerge w:val="continue"/>
            <w:shd w:val="clear" w:color="auto" w:fill="auto"/>
            <w:vAlign w:val="center"/>
          </w:tcPr>
          <w:p>
            <w:pPr>
              <w:jc w:val="center"/>
              <w:rPr>
                <w:sz w:val="18"/>
                <w:szCs w:val="18"/>
              </w:rPr>
            </w:pPr>
          </w:p>
        </w:tc>
        <w:tc>
          <w:tcPr>
            <w:tcW w:w="1306" w:type="dxa"/>
            <w:vMerge w:val="continue"/>
            <w:shd w:val="clear" w:color="auto" w:fill="auto"/>
            <w:vAlign w:val="center"/>
          </w:tcPr>
          <w:p>
            <w:pPr>
              <w:jc w:val="center"/>
              <w:rPr>
                <w:sz w:val="18"/>
                <w:szCs w:val="18"/>
              </w:rPr>
            </w:pPr>
          </w:p>
        </w:tc>
        <w:tc>
          <w:tcPr>
            <w:tcW w:w="1306" w:type="dxa"/>
            <w:gridSpan w:val="2"/>
            <w:vMerge w:val="continue"/>
            <w:shd w:val="clear" w:color="auto" w:fill="auto"/>
            <w:vAlign w:val="center"/>
          </w:tcPr>
          <w:p>
            <w:pPr>
              <w:jc w:val="center"/>
              <w:rPr>
                <w:sz w:val="18"/>
                <w:szCs w:val="18"/>
              </w:rPr>
            </w:pPr>
          </w:p>
        </w:tc>
        <w:tc>
          <w:tcPr>
            <w:tcW w:w="1405"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69.87</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69.87</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69.87</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69.87</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事业单位离退休</w:t>
            </w:r>
          </w:p>
        </w:tc>
        <w:tc>
          <w:tcPr>
            <w:tcW w:w="340" w:type="dxa"/>
            <w:shd w:val="clear" w:color="auto" w:fill="auto"/>
            <w:vAlign w:val="center"/>
          </w:tcPr>
          <w:p>
            <w:pPr>
              <w:jc w:val="right"/>
              <w:rPr>
                <w:sz w:val="18"/>
                <w:szCs w:val="18"/>
              </w:rPr>
            </w:pPr>
            <w:r>
              <w:rPr>
                <w:rFonts w:hint="eastAsia" w:ascii="宋体" w:hAnsi="宋体"/>
                <w:color w:val="000000"/>
                <w:sz w:val="18"/>
                <w:szCs w:val="18"/>
              </w:rPr>
              <w:t>23.59</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23.59</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30.80</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30.80</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06</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15.48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15.48</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33.84</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33.84</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pPr>
              <w:jc w:val="right"/>
              <w:rPr>
                <w:b/>
                <w:sz w:val="18"/>
                <w:szCs w:val="18"/>
              </w:rPr>
            </w:pPr>
            <w:r>
              <w:rPr>
                <w:rFonts w:hint="eastAsia" w:ascii="宋体" w:hAnsi="宋体"/>
                <w:b/>
                <w:color w:val="000000"/>
                <w:sz w:val="18"/>
                <w:szCs w:val="18"/>
              </w:rPr>
              <w:t>33.84</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33.84</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19.10</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19.10</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03</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公务员医疗补助</w:t>
            </w:r>
          </w:p>
        </w:tc>
        <w:tc>
          <w:tcPr>
            <w:tcW w:w="340" w:type="dxa"/>
            <w:shd w:val="clear" w:color="auto" w:fill="auto"/>
            <w:vAlign w:val="center"/>
          </w:tcPr>
          <w:p>
            <w:pPr>
              <w:jc w:val="right"/>
              <w:rPr>
                <w:sz w:val="18"/>
                <w:szCs w:val="18"/>
              </w:rPr>
            </w:pPr>
            <w:r>
              <w:rPr>
                <w:rFonts w:hint="eastAsia" w:ascii="宋体" w:hAnsi="宋体"/>
                <w:color w:val="000000"/>
                <w:sz w:val="18"/>
                <w:szCs w:val="18"/>
              </w:rPr>
              <w:t>14.74</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14.74</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906.09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288.09</w:t>
            </w:r>
          </w:p>
        </w:tc>
        <w:tc>
          <w:tcPr>
            <w:tcW w:w="340" w:type="dxa"/>
            <w:shd w:val="clear" w:color="auto" w:fill="auto"/>
            <w:vAlign w:val="center"/>
          </w:tcPr>
          <w:p>
            <w:pPr>
              <w:jc w:val="right"/>
              <w:rPr>
                <w:b/>
                <w:sz w:val="18"/>
                <w:szCs w:val="18"/>
              </w:rPr>
            </w:pPr>
            <w:r>
              <w:rPr>
                <w:rFonts w:hint="eastAsia" w:ascii="宋体" w:hAnsi="宋体"/>
                <w:b/>
                <w:color w:val="000000"/>
                <w:sz w:val="18"/>
                <w:szCs w:val="18"/>
              </w:rPr>
              <w:t>618.00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支持中小企业发展和管理支出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906.09</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288.09</w:t>
            </w:r>
          </w:p>
        </w:tc>
        <w:tc>
          <w:tcPr>
            <w:tcW w:w="340" w:type="dxa"/>
            <w:shd w:val="clear" w:color="auto" w:fill="auto"/>
            <w:vAlign w:val="center"/>
          </w:tcPr>
          <w:p>
            <w:pPr>
              <w:jc w:val="right"/>
              <w:rPr>
                <w:b/>
                <w:sz w:val="18"/>
                <w:szCs w:val="18"/>
              </w:rPr>
            </w:pPr>
            <w:r>
              <w:rPr>
                <w:rFonts w:hint="eastAsia" w:ascii="宋体" w:hAnsi="宋体"/>
                <w:b/>
                <w:color w:val="000000"/>
                <w:sz w:val="18"/>
                <w:szCs w:val="18"/>
              </w:rPr>
              <w:t>618.00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中小企业发展专项</w:t>
            </w:r>
          </w:p>
        </w:tc>
        <w:tc>
          <w:tcPr>
            <w:tcW w:w="340" w:type="dxa"/>
            <w:shd w:val="clear" w:color="auto" w:fill="auto"/>
            <w:vAlign w:val="center"/>
          </w:tcPr>
          <w:p>
            <w:pPr>
              <w:jc w:val="right"/>
              <w:rPr>
                <w:sz w:val="18"/>
                <w:szCs w:val="18"/>
              </w:rPr>
            </w:pPr>
            <w:r>
              <w:rPr>
                <w:rFonts w:hint="eastAsia" w:ascii="宋体" w:hAnsi="宋体"/>
                <w:color w:val="000000"/>
                <w:sz w:val="18"/>
                <w:szCs w:val="18"/>
              </w:rPr>
              <w:t>200.00</w:t>
            </w:r>
          </w:p>
        </w:tc>
        <w:tc>
          <w:tcPr>
            <w:tcW w:w="340" w:type="dxa"/>
            <w:gridSpan w:val="2"/>
            <w:shd w:val="clear" w:color="auto" w:fill="auto"/>
            <w:vAlign w:val="center"/>
          </w:tcPr>
          <w:p>
            <w:pPr>
              <w:jc w:val="right"/>
              <w:rPr>
                <w:sz w:val="18"/>
                <w:szCs w:val="18"/>
              </w:rPr>
            </w:pPr>
          </w:p>
        </w:tc>
        <w:tc>
          <w:tcPr>
            <w:tcW w:w="340" w:type="dxa"/>
            <w:shd w:val="clear" w:color="auto" w:fill="auto"/>
            <w:vAlign w:val="center"/>
          </w:tcPr>
          <w:p>
            <w:pPr>
              <w:jc w:val="right"/>
              <w:rPr>
                <w:sz w:val="18"/>
                <w:szCs w:val="18"/>
              </w:rPr>
            </w:pPr>
            <w:r>
              <w:rPr>
                <w:rFonts w:hint="eastAsia" w:ascii="宋体" w:hAnsi="宋体"/>
                <w:color w:val="000000"/>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99</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其他支持中小企业发展和管理支出</w:t>
            </w:r>
          </w:p>
        </w:tc>
        <w:tc>
          <w:tcPr>
            <w:tcW w:w="340" w:type="dxa"/>
            <w:shd w:val="clear" w:color="auto" w:fill="auto"/>
            <w:vAlign w:val="center"/>
          </w:tcPr>
          <w:p>
            <w:pPr>
              <w:jc w:val="right"/>
              <w:rPr>
                <w:sz w:val="18"/>
                <w:szCs w:val="18"/>
              </w:rPr>
            </w:pPr>
            <w:r>
              <w:rPr>
                <w:rFonts w:hint="eastAsia" w:ascii="宋体" w:hAnsi="宋体"/>
                <w:color w:val="000000"/>
                <w:sz w:val="18"/>
                <w:szCs w:val="18"/>
              </w:rPr>
              <w:t>706.09</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288.09</w:t>
            </w:r>
          </w:p>
        </w:tc>
        <w:tc>
          <w:tcPr>
            <w:tcW w:w="340" w:type="dxa"/>
            <w:shd w:val="clear" w:color="auto" w:fill="auto"/>
            <w:vAlign w:val="center"/>
          </w:tcPr>
          <w:p>
            <w:pPr>
              <w:jc w:val="right"/>
              <w:rPr>
                <w:sz w:val="18"/>
                <w:szCs w:val="18"/>
              </w:rPr>
            </w:pPr>
            <w:r>
              <w:rPr>
                <w:rFonts w:hint="eastAsia" w:ascii="宋体" w:hAnsi="宋体"/>
                <w:color w:val="000000"/>
                <w:sz w:val="18"/>
                <w:szCs w:val="18"/>
              </w:rPr>
              <w:t>418.00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25.28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25.28</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25.28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25.28</w:t>
            </w:r>
          </w:p>
        </w:tc>
        <w:tc>
          <w:tcPr>
            <w:tcW w:w="34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221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pPr>
              <w:jc w:val="right"/>
              <w:rPr>
                <w:sz w:val="18"/>
                <w:szCs w:val="18"/>
              </w:rPr>
            </w:pPr>
            <w:r>
              <w:rPr>
                <w:rFonts w:hint="eastAsia" w:ascii="宋体" w:hAnsi="宋体"/>
                <w:color w:val="000000"/>
                <w:sz w:val="18"/>
                <w:szCs w:val="18"/>
              </w:rPr>
              <w:t>25.28</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25.28</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pPr>
              <w:jc w:val="right"/>
              <w:rPr>
                <w:b/>
                <w:sz w:val="18"/>
                <w:szCs w:val="18"/>
              </w:rPr>
            </w:pPr>
            <w:r>
              <w:rPr>
                <w:rFonts w:hint="eastAsia" w:ascii="宋体" w:hAnsi="宋体"/>
                <w:b/>
                <w:color w:val="000000"/>
                <w:sz w:val="18"/>
                <w:szCs w:val="18"/>
              </w:rPr>
              <w:t>1,035.08</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417.08</w:t>
            </w:r>
          </w:p>
        </w:tc>
        <w:tc>
          <w:tcPr>
            <w:tcW w:w="340" w:type="dxa"/>
            <w:shd w:val="clear" w:color="auto" w:fill="auto"/>
            <w:vAlign w:val="center"/>
          </w:tcPr>
          <w:p>
            <w:pPr>
              <w:jc w:val="right"/>
              <w:rPr>
                <w:b/>
                <w:sz w:val="18"/>
                <w:szCs w:val="18"/>
              </w:rPr>
            </w:pPr>
            <w:r>
              <w:rPr>
                <w:rFonts w:hint="eastAsia" w:ascii="宋体" w:hAnsi="宋体"/>
                <w:b/>
                <w:color w:val="000000"/>
                <w:sz w:val="18"/>
                <w:szCs w:val="18"/>
              </w:rPr>
              <w:t>618.00</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表4</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rPr>
            </w:pPr>
            <w:r>
              <w:rPr>
                <w:rFonts w:hint="eastAsia"/>
                <w:color w:val="000000"/>
                <w:sz w:val="18"/>
                <w:szCs w:val="18"/>
              </w:rPr>
              <w:t>编制单位：新疆维吾尔自治区中小企业发展促进中心</w:t>
            </w:r>
          </w:p>
        </w:tc>
        <w:tc>
          <w:tcPr>
            <w:tcW w:w="1119" w:type="dxa"/>
            <w:gridSpan w:val="2"/>
            <w:tcBorders>
              <w:top w:val="nil"/>
              <w:left w:val="nil"/>
              <w:right w:val="nil"/>
            </w:tcBorders>
            <w:shd w:val="clear" w:color="auto" w:fill="auto"/>
          </w:tcPr>
          <w:p>
            <w:pPr>
              <w:jc w:val="right"/>
              <w:rPr>
                <w:color w:val="000000"/>
                <w:sz w:val="18"/>
                <w:szCs w:val="18"/>
              </w:rPr>
            </w:pPr>
          </w:p>
        </w:tc>
        <w:tc>
          <w:tcPr>
            <w:tcW w:w="2006" w:type="dxa"/>
            <w:gridSpan w:val="2"/>
            <w:tcBorders>
              <w:top w:val="nil"/>
              <w:left w:val="nil"/>
              <w:right w:val="nil"/>
            </w:tcBorders>
            <w:shd w:val="clear" w:color="auto" w:fill="auto"/>
            <w:vAlign w:val="center"/>
          </w:tcPr>
          <w:p>
            <w:pPr>
              <w:jc w:val="right"/>
              <w:rPr>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rPr>
            </w:pPr>
            <w:r>
              <w:rPr>
                <w:rFonts w:hint="eastAsia"/>
                <w:b/>
                <w:color w:val="000000"/>
                <w:sz w:val="18"/>
                <w:szCs w:val="18"/>
              </w:rPr>
              <w:t>项目</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2434" w:type="dxa"/>
            <w:shd w:val="clear" w:color="auto" w:fill="auto"/>
            <w:vAlign w:val="center"/>
          </w:tcPr>
          <w:p>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537.71</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537.71</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68.46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68.46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29.21</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29.21</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416.76</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416.76</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23.28</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23.28</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rPr>
            </w:pPr>
            <w:r>
              <w:rPr>
                <w:rFonts w:hint="eastAsia"/>
                <w:b/>
                <w:color w:val="000000"/>
                <w:sz w:val="18"/>
                <w:szCs w:val="18"/>
              </w:rPr>
              <w:t>收入总计</w:t>
            </w:r>
          </w:p>
        </w:tc>
        <w:tc>
          <w:tcPr>
            <w:tcW w:w="1117" w:type="dxa"/>
            <w:shd w:val="clear" w:color="auto" w:fill="auto"/>
          </w:tcPr>
          <w:p>
            <w:pPr>
              <w:jc w:val="right"/>
              <w:rPr>
                <w:sz w:val="18"/>
                <w:szCs w:val="18"/>
              </w:rPr>
            </w:pPr>
            <w:r>
              <w:rPr>
                <w:rFonts w:hint="eastAsia" w:ascii="宋体" w:hAnsi="宋体"/>
                <w:b/>
                <w:color w:val="000000"/>
                <w:sz w:val="18"/>
                <w:szCs w:val="18"/>
              </w:rPr>
              <w:t>537.71</w:t>
            </w:r>
          </w:p>
        </w:tc>
        <w:tc>
          <w:tcPr>
            <w:tcW w:w="2434" w:type="dxa"/>
            <w:shd w:val="clear" w:color="auto" w:fill="auto"/>
          </w:tcPr>
          <w:p>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sz w:val="18"/>
                <w:szCs w:val="18"/>
              </w:rPr>
            </w:pPr>
            <w:r>
              <w:rPr>
                <w:rFonts w:hint="eastAsia" w:ascii="宋体" w:hAnsi="宋体"/>
                <w:b/>
                <w:color w:val="000000"/>
                <w:sz w:val="18"/>
                <w:szCs w:val="18"/>
              </w:rPr>
              <w:t>537.71</w:t>
            </w:r>
          </w:p>
        </w:tc>
        <w:tc>
          <w:tcPr>
            <w:tcW w:w="1063" w:type="dxa"/>
            <w:gridSpan w:val="2"/>
            <w:shd w:val="clear" w:color="auto" w:fill="auto"/>
          </w:tcPr>
          <w:p>
            <w:pPr>
              <w:jc w:val="right"/>
              <w:rPr>
                <w:sz w:val="18"/>
                <w:szCs w:val="18"/>
              </w:rPr>
            </w:pPr>
            <w:r>
              <w:rPr>
                <w:rFonts w:hint="eastAsia" w:ascii="宋体" w:hAnsi="宋体"/>
                <w:b/>
                <w:color w:val="000000"/>
                <w:sz w:val="18"/>
                <w:szCs w:val="18"/>
              </w:rPr>
              <w:t>537.71</w:t>
            </w:r>
          </w:p>
        </w:tc>
        <w:tc>
          <w:tcPr>
            <w:tcW w:w="1063" w:type="dxa"/>
            <w:gridSpan w:val="2"/>
            <w:shd w:val="clear" w:color="auto" w:fill="auto"/>
          </w:tcPr>
          <w:p>
            <w:pPr>
              <w:jc w:val="right"/>
              <w:rPr>
                <w:sz w:val="18"/>
                <w:szCs w:val="18"/>
              </w:rPr>
            </w:pPr>
          </w:p>
        </w:tc>
        <w:tc>
          <w:tcPr>
            <w:tcW w:w="1051" w:type="dxa"/>
            <w:shd w:val="clear" w:color="auto" w:fill="auto"/>
          </w:tcPr>
          <w:p>
            <w:pPr>
              <w:jc w:val="right"/>
              <w:rPr>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表5</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编制单位：新疆维吾尔自治区中小企业发展促进中心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026"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基本支出</w:t>
            </w:r>
          </w:p>
        </w:tc>
        <w:tc>
          <w:tcPr>
            <w:tcW w:w="142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026"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68.46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68.46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68.46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68.46</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事业单位离退休</w:t>
            </w:r>
          </w:p>
        </w:tc>
        <w:tc>
          <w:tcPr>
            <w:tcW w:w="1367" w:type="dxa"/>
            <w:shd w:val="clear" w:color="auto" w:fill="auto"/>
            <w:vAlign w:val="center"/>
          </w:tcPr>
          <w:p>
            <w:pPr>
              <w:jc w:val="right"/>
              <w:rPr>
                <w:sz w:val="18"/>
                <w:szCs w:val="18"/>
              </w:rPr>
            </w:pPr>
            <w:r>
              <w:rPr>
                <w:rFonts w:hint="eastAsia" w:ascii="宋体" w:hAnsi="宋体"/>
                <w:color w:val="000000"/>
                <w:sz w:val="18"/>
                <w:szCs w:val="18"/>
              </w:rPr>
              <w:t>23.59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23.59</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30.27</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30.27</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06</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14.60</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14.60</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29.21</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29.21</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b/>
                <w:sz w:val="18"/>
                <w:szCs w:val="18"/>
              </w:rPr>
            </w:pPr>
            <w:r>
              <w:rPr>
                <w:rFonts w:hint="eastAsia" w:ascii="宋体" w:hAnsi="宋体"/>
                <w:b/>
                <w:color w:val="000000"/>
                <w:sz w:val="18"/>
                <w:szCs w:val="18"/>
              </w:rPr>
              <w:t>29.21</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29.21</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16.43</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16.43</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03</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pPr>
              <w:jc w:val="right"/>
              <w:rPr>
                <w:sz w:val="18"/>
                <w:szCs w:val="18"/>
              </w:rPr>
            </w:pPr>
            <w:r>
              <w:rPr>
                <w:rFonts w:hint="eastAsia" w:ascii="宋体" w:hAnsi="宋体"/>
                <w:color w:val="000000"/>
                <w:sz w:val="18"/>
                <w:szCs w:val="18"/>
              </w:rPr>
              <w:t>12.78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12.78</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416.76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216.76</w:t>
            </w:r>
          </w:p>
        </w:tc>
        <w:tc>
          <w:tcPr>
            <w:tcW w:w="1427" w:type="dxa"/>
            <w:shd w:val="clear" w:color="auto" w:fill="auto"/>
            <w:vAlign w:val="center"/>
          </w:tcPr>
          <w:p>
            <w:pPr>
              <w:jc w:val="right"/>
              <w:rPr>
                <w:b/>
                <w:sz w:val="18"/>
                <w:szCs w:val="18"/>
              </w:rPr>
            </w:pPr>
            <w:r>
              <w:rPr>
                <w:rFonts w:hint="eastAsia" w:ascii="宋体" w:hAnsi="宋体"/>
                <w:b/>
                <w:color w:val="000000"/>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08</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支持中小企业发展和管理支出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416.76</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216.76</w:t>
            </w:r>
          </w:p>
        </w:tc>
        <w:tc>
          <w:tcPr>
            <w:tcW w:w="1427" w:type="dxa"/>
            <w:shd w:val="clear" w:color="auto" w:fill="auto"/>
            <w:vAlign w:val="center"/>
          </w:tcPr>
          <w:p>
            <w:pPr>
              <w:jc w:val="right"/>
              <w:rPr>
                <w:b/>
                <w:sz w:val="18"/>
                <w:szCs w:val="18"/>
              </w:rPr>
            </w:pPr>
            <w:r>
              <w:rPr>
                <w:rFonts w:hint="eastAsia" w:ascii="宋体" w:hAnsi="宋体"/>
                <w:b/>
                <w:color w:val="000000"/>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中小企业发展专项</w:t>
            </w:r>
          </w:p>
        </w:tc>
        <w:tc>
          <w:tcPr>
            <w:tcW w:w="1367" w:type="dxa"/>
            <w:shd w:val="clear" w:color="auto" w:fill="auto"/>
            <w:vAlign w:val="center"/>
          </w:tcPr>
          <w:p>
            <w:pPr>
              <w:jc w:val="right"/>
              <w:rPr>
                <w:sz w:val="18"/>
                <w:szCs w:val="18"/>
              </w:rPr>
            </w:pPr>
            <w:r>
              <w:rPr>
                <w:rFonts w:hint="eastAsia" w:ascii="宋体" w:hAnsi="宋体"/>
                <w:color w:val="000000"/>
                <w:sz w:val="18"/>
                <w:szCs w:val="18"/>
              </w:rPr>
              <w:t>200.00</w:t>
            </w:r>
          </w:p>
        </w:tc>
        <w:tc>
          <w:tcPr>
            <w:tcW w:w="1366" w:type="dxa"/>
            <w:gridSpan w:val="2"/>
            <w:shd w:val="clear" w:color="auto" w:fill="auto"/>
            <w:vAlign w:val="center"/>
          </w:tcPr>
          <w:p>
            <w:pPr>
              <w:jc w:val="right"/>
              <w:rPr>
                <w:sz w:val="18"/>
                <w:szCs w:val="18"/>
              </w:rPr>
            </w:pPr>
          </w:p>
        </w:tc>
        <w:tc>
          <w:tcPr>
            <w:tcW w:w="1427" w:type="dxa"/>
            <w:shd w:val="clear" w:color="auto" w:fill="auto"/>
            <w:vAlign w:val="center"/>
          </w:tcPr>
          <w:p>
            <w:pPr>
              <w:jc w:val="right"/>
              <w:rPr>
                <w:sz w:val="18"/>
                <w:szCs w:val="18"/>
              </w:rPr>
            </w:pPr>
            <w:r>
              <w:rPr>
                <w:rFonts w:hint="eastAsia" w:ascii="宋体" w:hAnsi="宋体"/>
                <w:color w:val="000000"/>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567" w:type="dxa"/>
            <w:shd w:val="clear" w:color="auto" w:fill="auto"/>
            <w:vAlign w:val="center"/>
          </w:tcPr>
          <w:p>
            <w:pPr>
              <w:jc w:val="center"/>
              <w:rPr>
                <w:sz w:val="18"/>
                <w:szCs w:val="18"/>
              </w:rPr>
            </w:pPr>
            <w:r>
              <w:rPr>
                <w:rFonts w:hint="eastAsia" w:ascii="宋体" w:hAnsi="宋体"/>
                <w:color w:val="000000"/>
                <w:sz w:val="18"/>
                <w:szCs w:val="18"/>
              </w:rPr>
              <w:t>99</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其他支持中小企业发展和管理支出</w:t>
            </w:r>
          </w:p>
        </w:tc>
        <w:tc>
          <w:tcPr>
            <w:tcW w:w="1367" w:type="dxa"/>
            <w:shd w:val="clear" w:color="auto" w:fill="auto"/>
            <w:vAlign w:val="center"/>
          </w:tcPr>
          <w:p>
            <w:pPr>
              <w:jc w:val="right"/>
              <w:rPr>
                <w:sz w:val="18"/>
                <w:szCs w:val="18"/>
              </w:rPr>
            </w:pPr>
            <w:r>
              <w:rPr>
                <w:rFonts w:hint="eastAsia" w:ascii="宋体" w:hAnsi="宋体"/>
                <w:color w:val="000000"/>
                <w:sz w:val="18"/>
                <w:szCs w:val="18"/>
              </w:rPr>
              <w:t>216.76</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216.76</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23.28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23.28</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23.28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23.28</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221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sz w:val="18"/>
                <w:szCs w:val="18"/>
              </w:rPr>
            </w:pPr>
            <w:r>
              <w:rPr>
                <w:rFonts w:hint="eastAsia" w:ascii="宋体" w:hAnsi="宋体"/>
                <w:color w:val="000000"/>
                <w:sz w:val="18"/>
                <w:szCs w:val="18"/>
              </w:rPr>
              <w:t>23.28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23.28</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b/>
                <w:sz w:val="18"/>
                <w:szCs w:val="18"/>
              </w:rPr>
            </w:pPr>
            <w:r>
              <w:rPr>
                <w:rFonts w:hint="eastAsia" w:ascii="宋体" w:hAnsi="宋体"/>
                <w:b/>
                <w:color w:val="000000"/>
                <w:sz w:val="18"/>
                <w:szCs w:val="18"/>
              </w:rPr>
              <w:t>537.71</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337.71</w:t>
            </w:r>
          </w:p>
        </w:tc>
        <w:tc>
          <w:tcPr>
            <w:tcW w:w="1427" w:type="dxa"/>
            <w:shd w:val="clear" w:color="auto" w:fill="auto"/>
            <w:vAlign w:val="center"/>
          </w:tcPr>
          <w:p>
            <w:pPr>
              <w:jc w:val="right"/>
              <w:rPr>
                <w:b/>
                <w:sz w:val="18"/>
                <w:szCs w:val="18"/>
              </w:rPr>
            </w:pPr>
            <w:r>
              <w:rPr>
                <w:rFonts w:hint="eastAsia" w:ascii="宋体" w:hAnsi="宋体"/>
                <w:b/>
                <w:color w:val="000000"/>
                <w:sz w:val="18"/>
                <w:szCs w:val="18"/>
              </w:rPr>
              <w:t>200.00</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表6</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编制单位：新疆维吾尔自治区中小企业发展促进中心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rPr>
            </w:pPr>
            <w:r>
              <w:rPr>
                <w:rFonts w:hint="eastAsia"/>
                <w:sz w:val="18"/>
                <w:szCs w:val="18"/>
              </w:rPr>
              <w:t>科目代码</w:t>
            </w:r>
          </w:p>
        </w:tc>
        <w:tc>
          <w:tcPr>
            <w:tcW w:w="4593"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人员经费</w:t>
            </w:r>
          </w:p>
        </w:tc>
        <w:tc>
          <w:tcPr>
            <w:tcW w:w="1427" w:type="dxa"/>
            <w:vMerge w:val="restart"/>
            <w:shd w:val="clear" w:color="auto" w:fill="auto"/>
            <w:vAlign w:val="center"/>
          </w:tcPr>
          <w:p>
            <w:pPr>
              <w:jc w:val="center"/>
              <w:rPr>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4593"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291.19</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291.19</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81.79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81.79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14.56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14.56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38.96</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38.96</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绩效工资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48.65</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48.65</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30.27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30.27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14.60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14.60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17.89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17.89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公务员医疗补助缴费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12.78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12.78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1.60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1.60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23.28</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23.28</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6.80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6.80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22.93</w:t>
            </w:r>
          </w:p>
        </w:tc>
        <w:tc>
          <w:tcPr>
            <w:tcW w:w="1366" w:type="dxa"/>
            <w:gridSpan w:val="2"/>
            <w:shd w:val="clear" w:color="auto" w:fill="auto"/>
            <w:vAlign w:val="center"/>
          </w:tcPr>
          <w:p>
            <w:pPr>
              <w:jc w:val="right"/>
              <w:rPr>
                <w:rFonts w:hint="default" w:ascii="宋体" w:hAnsi="宋体"/>
                <w:b/>
                <w:sz w:val="18"/>
                <w:szCs w:val="18"/>
              </w:rPr>
            </w:pP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22.93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3.27</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取暖费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6.91</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8.50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3.65</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0.60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303</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对个人和家庭的补助</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23.59</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23.59</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退休费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23.05</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23.05</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其他对个人和家庭的补助</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0.54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0.54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337.71</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314.78</w:t>
            </w: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22.93</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表7</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编制单位：新疆维吾尔自治区中小企业发展促进中心</w:t>
            </w:r>
          </w:p>
        </w:tc>
        <w:tc>
          <w:tcPr>
            <w:tcW w:w="1700"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rPr>
            </w:pPr>
            <w:r>
              <w:rPr>
                <w:rFonts w:hint="eastAsia"/>
                <w:sz w:val="18"/>
                <w:szCs w:val="18"/>
              </w:rPr>
              <w:t>科目代码</w:t>
            </w:r>
          </w:p>
        </w:tc>
        <w:tc>
          <w:tcPr>
            <w:tcW w:w="2000" w:type="dxa"/>
            <w:vMerge w:val="restart"/>
            <w:shd w:val="clear" w:color="auto" w:fill="auto"/>
            <w:vAlign w:val="center"/>
          </w:tcPr>
          <w:p>
            <w:pPr>
              <w:jc w:val="center"/>
              <w:rPr>
                <w:sz w:val="18"/>
                <w:szCs w:val="18"/>
              </w:rPr>
            </w:pPr>
            <w:r>
              <w:rPr>
                <w:rFonts w:hint="eastAsia"/>
                <w:sz w:val="18"/>
                <w:szCs w:val="18"/>
              </w:rPr>
              <w:t>科目名称</w:t>
            </w:r>
          </w:p>
        </w:tc>
        <w:tc>
          <w:tcPr>
            <w:tcW w:w="2000" w:type="dxa"/>
            <w:vMerge w:val="restart"/>
            <w:shd w:val="clear" w:color="auto" w:fill="auto"/>
            <w:vAlign w:val="center"/>
          </w:tcPr>
          <w:p>
            <w:pPr>
              <w:jc w:val="center"/>
              <w:rPr>
                <w:sz w:val="18"/>
                <w:szCs w:val="18"/>
              </w:rPr>
            </w:pPr>
            <w:r>
              <w:rPr>
                <w:rFonts w:hint="eastAsia"/>
                <w:sz w:val="18"/>
                <w:szCs w:val="18"/>
              </w:rPr>
              <w:t>项目名称</w:t>
            </w:r>
          </w:p>
        </w:tc>
        <w:tc>
          <w:tcPr>
            <w:tcW w:w="850" w:type="dxa"/>
            <w:vMerge w:val="restart"/>
            <w:shd w:val="clear" w:color="auto" w:fill="auto"/>
            <w:vAlign w:val="center"/>
          </w:tcPr>
          <w:p>
            <w:pPr>
              <w:jc w:val="center"/>
              <w:rPr>
                <w:sz w:val="18"/>
                <w:szCs w:val="18"/>
              </w:rPr>
            </w:pPr>
            <w:r>
              <w:rPr>
                <w:rFonts w:hint="eastAsia"/>
                <w:sz w:val="18"/>
                <w:szCs w:val="18"/>
              </w:rPr>
              <w:t>项目支出合计</w:t>
            </w:r>
          </w:p>
        </w:tc>
        <w:tc>
          <w:tcPr>
            <w:tcW w:w="850" w:type="dxa"/>
            <w:vMerge w:val="restart"/>
            <w:shd w:val="clear" w:color="auto" w:fill="auto"/>
            <w:vAlign w:val="center"/>
          </w:tcPr>
          <w:p>
            <w:pPr>
              <w:jc w:val="center"/>
              <w:rPr>
                <w:sz w:val="18"/>
                <w:szCs w:val="18"/>
              </w:rPr>
            </w:pPr>
            <w:r>
              <w:rPr>
                <w:rFonts w:hint="eastAsia"/>
                <w:sz w:val="18"/>
                <w:szCs w:val="18"/>
              </w:rPr>
              <w:t>工资福利支出</w:t>
            </w:r>
          </w:p>
        </w:tc>
        <w:tc>
          <w:tcPr>
            <w:tcW w:w="850" w:type="dxa"/>
            <w:vMerge w:val="restart"/>
            <w:shd w:val="clear" w:color="auto" w:fill="auto"/>
            <w:vAlign w:val="center"/>
          </w:tcPr>
          <w:p>
            <w:pPr>
              <w:jc w:val="center"/>
              <w:rPr>
                <w:sz w:val="18"/>
                <w:szCs w:val="18"/>
              </w:rPr>
            </w:pPr>
            <w:r>
              <w:rPr>
                <w:rFonts w:hint="eastAsia"/>
                <w:sz w:val="18"/>
                <w:szCs w:val="18"/>
              </w:rPr>
              <w:t>商品和服务支出</w:t>
            </w:r>
          </w:p>
        </w:tc>
        <w:tc>
          <w:tcPr>
            <w:tcW w:w="850" w:type="dxa"/>
            <w:vMerge w:val="restart"/>
            <w:shd w:val="clear" w:color="auto" w:fill="auto"/>
            <w:vAlign w:val="center"/>
          </w:tcPr>
          <w:p>
            <w:pPr>
              <w:jc w:val="center"/>
              <w:rPr>
                <w:sz w:val="18"/>
                <w:szCs w:val="18"/>
              </w:rPr>
            </w:pPr>
            <w:r>
              <w:rPr>
                <w:rFonts w:hint="eastAsia"/>
                <w:sz w:val="18"/>
                <w:szCs w:val="18"/>
              </w:rPr>
              <w:t>对个人和家庭的补助</w:t>
            </w:r>
          </w:p>
        </w:tc>
        <w:tc>
          <w:tcPr>
            <w:tcW w:w="850" w:type="dxa"/>
            <w:vMerge w:val="restart"/>
            <w:shd w:val="clear" w:color="auto" w:fill="auto"/>
            <w:vAlign w:val="center"/>
          </w:tcPr>
          <w:p>
            <w:pPr>
              <w:jc w:val="center"/>
              <w:rPr>
                <w:sz w:val="18"/>
                <w:szCs w:val="18"/>
              </w:rPr>
            </w:pPr>
            <w:r>
              <w:rPr>
                <w:rFonts w:hint="eastAsia"/>
                <w:sz w:val="18"/>
                <w:szCs w:val="18"/>
              </w:rPr>
              <w:t>债务利息及费用支出</w:t>
            </w:r>
          </w:p>
        </w:tc>
        <w:tc>
          <w:tcPr>
            <w:tcW w:w="850" w:type="dxa"/>
            <w:vMerge w:val="restart"/>
            <w:shd w:val="clear" w:color="auto" w:fill="auto"/>
            <w:vAlign w:val="center"/>
          </w:tcPr>
          <w:p>
            <w:pPr>
              <w:jc w:val="center"/>
              <w:rPr>
                <w:sz w:val="18"/>
                <w:szCs w:val="18"/>
              </w:rPr>
            </w:pPr>
            <w:r>
              <w:rPr>
                <w:rFonts w:hint="eastAsia"/>
                <w:sz w:val="18"/>
                <w:szCs w:val="18"/>
              </w:rPr>
              <w:t>资本性支出（基本建设）</w:t>
            </w:r>
          </w:p>
        </w:tc>
        <w:tc>
          <w:tcPr>
            <w:tcW w:w="850" w:type="dxa"/>
            <w:vMerge w:val="restart"/>
            <w:shd w:val="clear" w:color="auto" w:fill="auto"/>
            <w:vAlign w:val="center"/>
          </w:tcPr>
          <w:p>
            <w:pPr>
              <w:jc w:val="center"/>
              <w:rPr>
                <w:sz w:val="18"/>
                <w:szCs w:val="18"/>
              </w:rPr>
            </w:pPr>
            <w:r>
              <w:rPr>
                <w:rFonts w:hint="eastAsia"/>
                <w:sz w:val="18"/>
                <w:szCs w:val="18"/>
              </w:rPr>
              <w:t>资本性支出</w:t>
            </w:r>
          </w:p>
        </w:tc>
        <w:tc>
          <w:tcPr>
            <w:tcW w:w="850" w:type="dxa"/>
            <w:vMerge w:val="restart"/>
            <w:shd w:val="clear" w:color="auto" w:fill="auto"/>
            <w:vAlign w:val="center"/>
          </w:tcPr>
          <w:p>
            <w:pPr>
              <w:jc w:val="center"/>
              <w:rPr>
                <w:sz w:val="18"/>
                <w:szCs w:val="18"/>
              </w:rPr>
            </w:pPr>
            <w:r>
              <w:rPr>
                <w:rFonts w:hint="eastAsia"/>
                <w:sz w:val="18"/>
                <w:szCs w:val="18"/>
              </w:rPr>
              <w:t>对企业补助（基本建设）</w:t>
            </w:r>
          </w:p>
        </w:tc>
        <w:tc>
          <w:tcPr>
            <w:tcW w:w="850" w:type="dxa"/>
            <w:vMerge w:val="restart"/>
            <w:shd w:val="clear" w:color="auto" w:fill="auto"/>
            <w:vAlign w:val="center"/>
          </w:tcPr>
          <w:p>
            <w:pPr>
              <w:jc w:val="center"/>
              <w:rPr>
                <w:sz w:val="18"/>
                <w:szCs w:val="18"/>
              </w:rPr>
            </w:pPr>
            <w:r>
              <w:rPr>
                <w:rFonts w:hint="eastAsia"/>
                <w:sz w:val="18"/>
                <w:szCs w:val="18"/>
              </w:rPr>
              <w:t>对企业补助</w:t>
            </w:r>
          </w:p>
        </w:tc>
        <w:tc>
          <w:tcPr>
            <w:tcW w:w="850" w:type="dxa"/>
            <w:vMerge w:val="restart"/>
            <w:shd w:val="clear" w:color="auto" w:fill="auto"/>
            <w:vAlign w:val="center"/>
          </w:tcPr>
          <w:p>
            <w:pPr>
              <w:jc w:val="center"/>
              <w:rPr>
                <w:sz w:val="18"/>
                <w:szCs w:val="18"/>
              </w:rPr>
            </w:pPr>
            <w:r>
              <w:rPr>
                <w:rFonts w:hint="eastAsia"/>
                <w:sz w:val="18"/>
                <w:szCs w:val="18"/>
              </w:rPr>
              <w:t>对社会保障基金补助</w:t>
            </w:r>
          </w:p>
        </w:tc>
        <w:tc>
          <w:tcPr>
            <w:tcW w:w="850" w:type="dxa"/>
            <w:vMerge w:val="restart"/>
            <w:shd w:val="clear" w:color="auto" w:fill="auto"/>
            <w:vAlign w:val="center"/>
          </w:tcPr>
          <w:p>
            <w:pPr>
              <w:jc w:val="center"/>
              <w:rPr>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rPr>
            </w:pPr>
            <w:r>
              <w:rPr>
                <w:rFonts w:hint="eastAsia"/>
                <w:sz w:val="18"/>
                <w:szCs w:val="18"/>
              </w:rPr>
              <w:t>类</w:t>
            </w:r>
          </w:p>
        </w:tc>
        <w:tc>
          <w:tcPr>
            <w:tcW w:w="260" w:type="dxa"/>
            <w:shd w:val="clear" w:color="auto" w:fill="auto"/>
            <w:vAlign w:val="center"/>
          </w:tcPr>
          <w:p>
            <w:pPr>
              <w:jc w:val="center"/>
              <w:rPr>
                <w:sz w:val="18"/>
                <w:szCs w:val="18"/>
              </w:rPr>
            </w:pPr>
            <w:r>
              <w:rPr>
                <w:rFonts w:hint="eastAsia"/>
                <w:sz w:val="18"/>
                <w:szCs w:val="18"/>
              </w:rPr>
              <w:t>款</w:t>
            </w:r>
          </w:p>
        </w:tc>
        <w:tc>
          <w:tcPr>
            <w:tcW w:w="260" w:type="dxa"/>
            <w:shd w:val="clear" w:color="auto" w:fill="auto"/>
            <w:vAlign w:val="center"/>
          </w:tcPr>
          <w:p>
            <w:pPr>
              <w:jc w:val="center"/>
              <w:rPr>
                <w:sz w:val="18"/>
                <w:szCs w:val="18"/>
              </w:rPr>
            </w:pPr>
            <w:r>
              <w:rPr>
                <w:rFonts w:hint="eastAsia"/>
                <w:sz w:val="18"/>
                <w:szCs w:val="18"/>
              </w:rPr>
              <w:t>项</w:t>
            </w:r>
          </w:p>
        </w:tc>
        <w:tc>
          <w:tcPr>
            <w:tcW w:w="2500" w:type="dxa"/>
            <w:vMerge w:val="continue"/>
            <w:shd w:val="clear" w:color="auto" w:fill="auto"/>
            <w:vAlign w:val="center"/>
          </w:tcPr>
          <w:p>
            <w:pPr>
              <w:jc w:val="center"/>
              <w:rPr>
                <w:sz w:val="18"/>
                <w:szCs w:val="18"/>
              </w:rPr>
            </w:pPr>
          </w:p>
        </w:tc>
        <w:tc>
          <w:tcPr>
            <w:tcW w:w="250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08</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支持中小企业发展和管理支出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中小企业发展专项</w:t>
            </w:r>
          </w:p>
        </w:tc>
        <w:tc>
          <w:tcPr>
            <w:tcW w:w="2500" w:type="dxa"/>
            <w:shd w:val="clear" w:color="auto" w:fill="auto"/>
            <w:vAlign w:val="center"/>
          </w:tcPr>
          <w:p>
            <w:pPr>
              <w:jc w:val="left"/>
              <w:rPr>
                <w:sz w:val="18"/>
                <w:szCs w:val="18"/>
              </w:rPr>
            </w:pPr>
            <w:r>
              <w:rPr>
                <w:rFonts w:hint="default" w:ascii="宋体" w:hAnsi="宋体"/>
                <w:kern w:val="0"/>
                <w:sz w:val="13"/>
                <w:szCs w:val="13"/>
              </w:rPr>
              <w:t>自治区中小企业发展专项资金</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200.00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200.00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center"/>
              <w:rPr>
                <w:b/>
                <w:sz w:val="18"/>
                <w:szCs w:val="18"/>
              </w:rPr>
            </w:pPr>
            <w:r>
              <w:rPr>
                <w:rFonts w:hint="default" w:ascii="宋体" w:hAnsi="宋体"/>
                <w:b/>
                <w:kern w:val="0"/>
                <w:sz w:val="13"/>
                <w:szCs w:val="13"/>
              </w:rPr>
              <w:t>总计</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200.00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r>
        <w:rPr>
          <w:rFonts w:hint="eastAsia" w:ascii="宋体" w:hAnsi="宋体"/>
          <w:color w:val="000000"/>
          <w:sz w:val="18"/>
          <w:szCs w:val="18"/>
        </w:rPr>
        <w:t>表8</w:t>
      </w:r>
    </w:p>
    <w:p>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编制单位：新疆维吾尔自治区中小企业发展促进中心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新疆维吾尔自治区中小企业发展促进中心2026年没有使用政府性基金预算拨款安排的支出，政府性基金预算支出情况表为空表。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表9</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编制单位：新疆维吾尔自治区中小企业发展促进中心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新疆维吾尔自治区中小企业发展促进中心2026年没有使用国有资本经营预算拨款安排的支出，国有资本经营预算支出情况表为空表。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表10</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32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编制单位：新疆维吾尔自治区中小企业发展促进中心</w:t>
            </w:r>
          </w:p>
        </w:tc>
        <w:tc>
          <w:tcPr>
            <w:tcW w:w="16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hint="default" w:ascii="宋体" w:hAnsi="宋体"/>
                <w:color w:val="000000"/>
                <w:sz w:val="18"/>
                <w:szCs w:val="18"/>
              </w:rPr>
            </w:pPr>
          </w:p>
        </w:tc>
        <w:tc>
          <w:tcPr>
            <w:tcW w:w="1600" w:type="dxa"/>
            <w:vMerge w:val="continue"/>
            <w:shd w:val="clear" w:color="auto" w:fill="auto"/>
            <w:vAlign w:val="center"/>
          </w:tcPr>
          <w:p>
            <w:pPr>
              <w:jc w:val="center"/>
              <w:rPr>
                <w:rFonts w:hint="default" w:ascii="宋体" w:hAnsi="宋体"/>
                <w:color w:val="000000"/>
                <w:sz w:val="18"/>
                <w:szCs w:val="18"/>
              </w:rPr>
            </w:pP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因公出国（境）费用</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公务接待费</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其中：公务用车购置</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总计</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新疆维吾尔自治区中小企业发展促进中心2026年没有使用财政拨款安排“三公”经费支出，财政拨款“三公”经费支出情况表为空表。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5092"/>
        <w:gridCol w:w="1216"/>
        <w:gridCol w:w="1216"/>
        <w:gridCol w:w="121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编制单位：新疆维吾尔自治区中小企业发展促进中心</w:t>
            </w:r>
          </w:p>
        </w:tc>
        <w:tc>
          <w:tcPr>
            <w:tcW w:w="14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hint="default" w:ascii="宋体" w:hAnsi="宋体"/>
                <w:color w:val="000000"/>
                <w:sz w:val="18"/>
                <w:szCs w:val="18"/>
              </w:rPr>
            </w:pPr>
          </w:p>
        </w:tc>
        <w:tc>
          <w:tcPr>
            <w:tcW w:w="1400" w:type="dxa"/>
            <w:vMerge w:val="continue"/>
            <w:shd w:val="clear" w:color="auto" w:fill="auto"/>
            <w:vAlign w:val="center"/>
          </w:tcPr>
          <w:p>
            <w:pPr>
              <w:jc w:val="center"/>
              <w:rPr>
                <w:rFonts w:hint="default" w:ascii="宋体" w:hAnsi="宋体"/>
                <w:color w:val="000000"/>
                <w:sz w:val="18"/>
                <w:szCs w:val="18"/>
              </w:rPr>
            </w:pP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b/>
                <w:color w:val="000000"/>
                <w:sz w:val="18"/>
                <w:szCs w:val="18"/>
              </w:rPr>
            </w:pPr>
            <w:r>
              <w:rPr>
                <w:rFonts w:hint="default" w:ascii="宋体" w:hAnsi="宋体"/>
                <w:b/>
                <w:kern w:val="0"/>
                <w:sz w:val="18"/>
                <w:szCs w:val="18"/>
              </w:rPr>
              <w:t>新疆维吾尔自治区中小企业发展促进中心</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200.00</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200.00</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r>
              <w:rPr>
                <w:rFonts w:hint="default" w:ascii="宋体" w:hAnsi="宋体"/>
                <w:kern w:val="0"/>
                <w:sz w:val="18"/>
                <w:szCs w:val="18"/>
              </w:rPr>
              <w:t xml:space="preserve">  自治区中小企业发展专项资金</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200.00</w:t>
            </w:r>
          </w:p>
        </w:tc>
        <w:tc>
          <w:tcPr>
            <w:tcW w:w="14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200.00</w:t>
            </w: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hint="default" w:ascii="宋体" w:hAnsi="宋体"/>
                <w:b/>
                <w:color w:val="000000"/>
                <w:sz w:val="18"/>
                <w:szCs w:val="18"/>
              </w:rPr>
            </w:pPr>
            <w:r>
              <w:rPr>
                <w:rFonts w:hint="default" w:ascii="宋体" w:hAnsi="宋体"/>
                <w:b/>
                <w:kern w:val="0"/>
                <w:sz w:val="18"/>
                <w:szCs w:val="18"/>
              </w:rPr>
              <w:t>总计</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200.00</w:t>
            </w:r>
          </w:p>
        </w:tc>
        <w:tc>
          <w:tcPr>
            <w:tcW w:w="1400" w:type="dxa"/>
            <w:shd w:val="clear" w:color="auto" w:fill="auto"/>
            <w:vAlign w:val="center"/>
          </w:tcPr>
          <w:p>
            <w:pPr>
              <w:jc w:val="right"/>
              <w:rPr>
                <w:rFonts w:hint="default" w:ascii="宋体" w:hAnsi="宋体"/>
                <w:b/>
                <w:color w:val="000000"/>
                <w:sz w:val="18"/>
                <w:szCs w:val="18"/>
              </w:rPr>
            </w:pPr>
            <w:r>
              <w:rPr>
                <w:rFonts w:hint="default" w:ascii="宋体" w:hAnsi="宋体"/>
                <w:b/>
                <w:kern w:val="0"/>
                <w:sz w:val="18"/>
                <w:szCs w:val="18"/>
              </w:rPr>
              <w:t>200.00</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编制单位：新疆维吾尔自治区中小企业发展促进中心</w:t>
            </w:r>
          </w:p>
        </w:tc>
        <w:tc>
          <w:tcPr>
            <w:tcW w:w="4254" w:type="dxa"/>
            <w:gridSpan w:val="5"/>
            <w:tcBorders>
              <w:top w:val="nil"/>
              <w:left w:val="nil"/>
              <w:right w:val="nil"/>
            </w:tcBorders>
            <w:shd w:val="clear" w:color="auto" w:fill="auto"/>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rPr>
            </w:pPr>
            <w:r>
              <w:rPr>
                <w:rFonts w:hint="eastAsia"/>
                <w:sz w:val="18"/>
                <w:szCs w:val="18"/>
              </w:rPr>
              <w:t>项目</w:t>
            </w:r>
          </w:p>
        </w:tc>
        <w:tc>
          <w:tcPr>
            <w:tcW w:w="1247" w:type="dxa"/>
            <w:vMerge w:val="restart"/>
            <w:shd w:val="clear" w:color="auto" w:fill="auto"/>
            <w:vAlign w:val="center"/>
          </w:tcPr>
          <w:p>
            <w:pPr>
              <w:jc w:val="center"/>
              <w:rPr>
                <w:sz w:val="18"/>
                <w:szCs w:val="18"/>
              </w:rPr>
            </w:pPr>
            <w:r>
              <w:rPr>
                <w:rFonts w:hint="eastAsia"/>
                <w:sz w:val="18"/>
                <w:szCs w:val="18"/>
              </w:rPr>
              <w:t>合计</w:t>
            </w:r>
          </w:p>
        </w:tc>
        <w:tc>
          <w:tcPr>
            <w:tcW w:w="4988" w:type="dxa"/>
            <w:gridSpan w:val="4"/>
            <w:shd w:val="clear" w:color="auto" w:fill="auto"/>
            <w:vAlign w:val="center"/>
          </w:tcPr>
          <w:p>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c>
          <w:tcPr>
            <w:tcW w:w="1247" w:type="dxa"/>
            <w:gridSpan w:val="2"/>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c>
          <w:tcPr>
            <w:tcW w:w="1247" w:type="dxa"/>
            <w:gridSpan w:val="2"/>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新疆维吾尔自治区中小企业发展促进中心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174.87</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174.87</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平台运营维护项目</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174.87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gridSpan w:val="2"/>
            <w:shd w:val="clear" w:color="auto" w:fill="auto"/>
            <w:vAlign w:val="center"/>
          </w:tcPr>
          <w:p>
            <w:pPr>
              <w:ind w:right="-29" w:rightChars="-14"/>
              <w:jc w:val="right"/>
              <w:rPr>
                <w:sz w:val="18"/>
                <w:szCs w:val="18"/>
              </w:rPr>
            </w:pPr>
            <w:r>
              <w:rPr>
                <w:rFonts w:hint="default" w:ascii="宋体" w:hAnsi="宋体"/>
                <w:kern w:val="0"/>
                <w:sz w:val="13"/>
                <w:szCs w:val="13"/>
              </w:rPr>
              <w:t>174.87</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174.87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rPr>
            </w:pPr>
            <w:r>
              <w:rPr>
                <w:rFonts w:hint="default" w:ascii="宋体" w:hAnsi="宋体"/>
                <w:b/>
                <w:kern w:val="0"/>
                <w:sz w:val="13"/>
                <w:szCs w:val="13"/>
              </w:rPr>
              <w:t>总计</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174.87</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gridSpan w:val="2"/>
            <w:shd w:val="clear" w:color="auto" w:fill="auto"/>
            <w:vAlign w:val="center"/>
          </w:tcPr>
          <w:p>
            <w:pPr>
              <w:ind w:right="-29" w:rightChars="-14"/>
              <w:jc w:val="right"/>
              <w:rPr>
                <w:b/>
                <w:sz w:val="18"/>
                <w:szCs w:val="18"/>
              </w:rPr>
            </w:pPr>
            <w:r>
              <w:rPr>
                <w:rFonts w:hint="default" w:ascii="宋体" w:hAnsi="宋体"/>
                <w:b/>
                <w:kern w:val="0"/>
                <w:sz w:val="13"/>
                <w:szCs w:val="13"/>
              </w:rPr>
              <w:t>174.87</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174.87</w:t>
            </w: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rPr>
      </w:pPr>
      <w:r>
        <w:rPr>
          <w:rFonts w:hint="eastAsia" w:ascii="黑体" w:eastAsia="黑体"/>
          <w:sz w:val="30"/>
          <w:szCs w:val="30"/>
        </w:rPr>
        <w:t>第三部分 2026年单位预算情况说明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关于新疆维吾尔自治区中小企业发展促进中心2026年收支预算情况总体说明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按照全口径预算的原则，新疆维吾尔自治区中小企业发展促进中心2026年所有收入和支出均纳入单位预算管理。收支总预算1,035.08万元。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收入预算包括：一般公共预算、单位资金、非财政拨款结转结余。</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关于新疆维吾尔自治区中小企业发展促进中心2026年收入预算情况说明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新疆维吾尔自治区中小企业发展促进中心单位收入预算1,035.08万元，其中：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一般公共预算537.71万元，占51.95%，比上年预算增加93.5</w:t>
      </w:r>
      <w:r>
        <w:rPr>
          <w:rFonts w:hint="eastAsia" w:ascii="仿宋" w:hAnsi="微软雅黑" w:eastAsia="仿宋"/>
          <w:sz w:val="28"/>
          <w:szCs w:val="28"/>
          <w:lang w:val="en-US" w:eastAsia="zh-CN"/>
        </w:rPr>
        <w:t>0</w:t>
      </w:r>
      <w:r>
        <w:rPr>
          <w:rFonts w:hint="eastAsia" w:ascii="仿宋" w:hAnsi="微软雅黑" w:eastAsia="仿宋"/>
          <w:sz w:val="28"/>
          <w:szCs w:val="28"/>
        </w:rPr>
        <w:t>万元，增长21.05%，主要原因是自治区中小企业发展专项资金增加100.00万元。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单位资金322.50万元，占31.16%，比上年预算增加57.55万元，增长21.72%，主要原因是对外投资企业投资收益分红增加，其他收入较上年增加。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非财政拨款结转结余174.87万元，占16.89%，比上年预算减少222.05万元，下降55.94%，主要原因是</w:t>
      </w:r>
      <w:r>
        <w:rPr>
          <w:rFonts w:hint="default" w:ascii="Calibri" w:hAnsi="Calibri" w:eastAsia="仿宋" w:cs="Calibri"/>
          <w:sz w:val="28"/>
          <w:szCs w:val="28"/>
        </w:rPr>
        <w:t>①</w:t>
      </w:r>
      <w:r>
        <w:rPr>
          <w:rFonts w:hint="eastAsia" w:ascii="仿宋" w:hAnsi="微软雅黑" w:eastAsia="仿宋"/>
          <w:sz w:val="28"/>
          <w:szCs w:val="28"/>
        </w:rPr>
        <w:t>对外投资企业股东分红增加，使用非财政拨款结转结余弥补当年收支差额减少；</w:t>
      </w:r>
      <w:r>
        <w:rPr>
          <w:rFonts w:hint="default" w:ascii="Calibri" w:hAnsi="Calibri" w:eastAsia="仿宋" w:cs="Calibri"/>
          <w:sz w:val="28"/>
          <w:szCs w:val="28"/>
        </w:rPr>
        <w:t>②</w:t>
      </w:r>
      <w:r>
        <w:rPr>
          <w:rFonts w:hint="eastAsia" w:ascii="仿宋" w:hAnsi="微软雅黑" w:eastAsia="仿宋"/>
          <w:sz w:val="28"/>
          <w:szCs w:val="28"/>
        </w:rPr>
        <w:t>自治区中小企业发展专项资金增加，平台运营维护项目使用非财政拨款结转结余资金减少。</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关于新疆维吾尔自治区中小企业发展促进中心2026年支出预算情况说明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新疆维吾尔自治区中小企业发展促进中心2026年支出预算1,035.08万元，其中：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基本支出417.08万元，占40.29%，比上年预算减少16.</w:t>
      </w:r>
      <w:r>
        <w:rPr>
          <w:rFonts w:hint="eastAsia" w:ascii="仿宋" w:hAnsi="微软雅黑" w:eastAsia="仿宋"/>
          <w:sz w:val="28"/>
          <w:szCs w:val="28"/>
          <w:lang w:val="en-US" w:eastAsia="zh-CN"/>
        </w:rPr>
        <w:t>50</w:t>
      </w:r>
      <w:r>
        <w:rPr>
          <w:rFonts w:hint="eastAsia" w:ascii="仿宋" w:hAnsi="微软雅黑" w:eastAsia="仿宋"/>
          <w:sz w:val="28"/>
          <w:szCs w:val="28"/>
        </w:rPr>
        <w:t>万元，下降3.8</w:t>
      </w:r>
      <w:r>
        <w:rPr>
          <w:rFonts w:hint="eastAsia" w:ascii="仿宋" w:hAnsi="微软雅黑" w:eastAsia="仿宋"/>
          <w:sz w:val="28"/>
          <w:szCs w:val="28"/>
          <w:lang w:val="en-US" w:eastAsia="zh-CN"/>
        </w:rPr>
        <w:t>1</w:t>
      </w:r>
      <w:r>
        <w:rPr>
          <w:rFonts w:hint="eastAsia" w:ascii="仿宋" w:hAnsi="微软雅黑" w:eastAsia="仿宋"/>
          <w:sz w:val="28"/>
          <w:szCs w:val="28"/>
        </w:rPr>
        <w:t>%，主要原因是在职人员减少四人，其中三人退休，一人调出。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项目支出618.00万元，占59.71%，比上年预算减少54.50万元，下降8.10%，主要原因是平台运营维护项目资金</w:t>
      </w:r>
      <w:r>
        <w:rPr>
          <w:rFonts w:hint="eastAsia" w:ascii="仿宋" w:hAnsi="微软雅黑" w:eastAsia="仿宋"/>
          <w:sz w:val="28"/>
          <w:szCs w:val="28"/>
          <w:lang w:val="en-US" w:eastAsia="zh-CN"/>
        </w:rPr>
        <w:t>减少</w:t>
      </w:r>
      <w:r>
        <w:rPr>
          <w:rFonts w:hint="eastAsia" w:ascii="仿宋" w:hAnsi="微软雅黑" w:eastAsia="仿宋"/>
          <w:sz w:val="28"/>
          <w:szCs w:val="28"/>
        </w:rPr>
        <w:t>，节约成本。</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关于新疆维吾尔自治区中小企业发展促进中心2026年财政拨款收支预算情况的总体说明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2026年财政拨款收支总预算537.71万元。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收入预算包括：一般公共预算拨款537.71万元。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68.46万元，主要用于事业单位离退休23.59万元、机关事业单位基本养老保险缴费支出30.27万元、机关事业单位职业年金缴费支出14.60万元；卫生健康支出29.21万元，主要用于事业单位医疗16.43万元、公务员医疗补助12.78万元；资源勘探工业信息等支出416.76万元，主要用于中小企业发展专项200.00万元、其他支持中小企业发展和管理支出216.76万元；住房保障支出23.28万元，主要用于住房公积金23.28万元。</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关于新疆维吾尔自治区中小企业发展促进中心2026年一般公共预算当年拨款情况说明</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新疆维吾尔自治区中小企业发展促进中心2026年一般公共预算拨款合计537.71万元，其中：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基本支出337.71万元，比上年预算减少6.</w:t>
      </w:r>
      <w:r>
        <w:rPr>
          <w:rFonts w:hint="eastAsia" w:ascii="仿宋" w:hAnsi="微软雅黑" w:eastAsia="仿宋"/>
          <w:sz w:val="28"/>
          <w:szCs w:val="28"/>
          <w:lang w:val="en-US" w:eastAsia="zh-CN"/>
        </w:rPr>
        <w:t>50</w:t>
      </w:r>
      <w:r>
        <w:rPr>
          <w:rFonts w:hint="eastAsia" w:ascii="仿宋" w:hAnsi="微软雅黑" w:eastAsia="仿宋"/>
          <w:sz w:val="28"/>
          <w:szCs w:val="28"/>
        </w:rPr>
        <w:t>万元，下降1.89%，主要原因是在职人员减少四人，其中三人退休，一人调出。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项目支出200.00万元，比上年预算增加100.00万元，增长100.00%，主要原因是中小企业发展专项资金增加100.00万元。</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1.社会保障和就业支出（类）68.46万元，占12.73%。</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2.卫生健康支出（类）29.21万元，占5.43%。</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3.资源勘探工业信息等支出（类）416.76万元，占77.51%。</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4.住房保障支出（类）23.28万元，占4.33%。</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1.社会保障和就业支出（类）行政事业单位养老支出（款）事业单位离退休（项）：2026年预算数为23.59万元，比上年预算增加15.8</w:t>
      </w:r>
      <w:r>
        <w:rPr>
          <w:rFonts w:hint="eastAsia" w:ascii="仿宋" w:hAnsi="微软雅黑" w:eastAsia="仿宋"/>
          <w:sz w:val="28"/>
          <w:szCs w:val="28"/>
          <w:lang w:val="en-US" w:eastAsia="zh-CN"/>
        </w:rPr>
        <w:t>3</w:t>
      </w:r>
      <w:r>
        <w:rPr>
          <w:rFonts w:hint="eastAsia" w:ascii="仿宋" w:hAnsi="微软雅黑" w:eastAsia="仿宋"/>
          <w:sz w:val="28"/>
          <w:szCs w:val="28"/>
        </w:rPr>
        <w:t>万元，增长20</w:t>
      </w:r>
      <w:r>
        <w:rPr>
          <w:rFonts w:hint="eastAsia" w:ascii="仿宋" w:hAnsi="微软雅黑" w:eastAsia="仿宋"/>
          <w:sz w:val="28"/>
          <w:szCs w:val="28"/>
          <w:lang w:val="en-US" w:eastAsia="zh-CN"/>
        </w:rPr>
        <w:t>3</w:t>
      </w:r>
      <w:r>
        <w:rPr>
          <w:rFonts w:hint="eastAsia" w:ascii="仿宋" w:hAnsi="微软雅黑" w:eastAsia="仿宋"/>
          <w:sz w:val="28"/>
          <w:szCs w:val="28"/>
        </w:rPr>
        <w:t>.</w:t>
      </w:r>
      <w:r>
        <w:rPr>
          <w:rFonts w:hint="eastAsia" w:ascii="仿宋" w:hAnsi="微软雅黑" w:eastAsia="仿宋"/>
          <w:sz w:val="28"/>
          <w:szCs w:val="28"/>
          <w:lang w:val="en-US" w:eastAsia="zh-CN"/>
        </w:rPr>
        <w:t>9</w:t>
      </w:r>
      <w:r>
        <w:rPr>
          <w:rFonts w:hint="eastAsia" w:ascii="仿宋" w:hAnsi="微软雅黑" w:eastAsia="仿宋"/>
          <w:sz w:val="28"/>
          <w:szCs w:val="28"/>
        </w:rPr>
        <w:t>9%，主要原因是人员变动，2025年新增退休人员三人。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2.社会保障和就业支出（类）行政事业单位养老支出（款）机关事业单位基本养老保险缴费支出（项）：2026年预算数为30.27万元，比上年预算减少3.5</w:t>
      </w:r>
      <w:r>
        <w:rPr>
          <w:rFonts w:hint="eastAsia" w:ascii="仿宋" w:hAnsi="微软雅黑" w:eastAsia="仿宋"/>
          <w:sz w:val="28"/>
          <w:szCs w:val="28"/>
          <w:lang w:val="en-US" w:eastAsia="zh-CN"/>
        </w:rPr>
        <w:t>2</w:t>
      </w:r>
      <w:r>
        <w:rPr>
          <w:rFonts w:hint="eastAsia" w:ascii="仿宋" w:hAnsi="微软雅黑" w:eastAsia="仿宋"/>
          <w:sz w:val="28"/>
          <w:szCs w:val="28"/>
        </w:rPr>
        <w:t>万元，下降10.4</w:t>
      </w:r>
      <w:r>
        <w:rPr>
          <w:rFonts w:hint="eastAsia" w:ascii="仿宋" w:hAnsi="微软雅黑" w:eastAsia="仿宋"/>
          <w:sz w:val="28"/>
          <w:szCs w:val="28"/>
          <w:lang w:val="en-US" w:eastAsia="zh-CN"/>
        </w:rPr>
        <w:t>2</w:t>
      </w:r>
      <w:r>
        <w:rPr>
          <w:rFonts w:hint="eastAsia" w:ascii="仿宋" w:hAnsi="微软雅黑" w:eastAsia="仿宋"/>
          <w:sz w:val="28"/>
          <w:szCs w:val="28"/>
        </w:rPr>
        <w:t>%，主要原因是人员变动，2025年减少四名在职人员，其中三人退休，一人调出。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3.社会保障和就业支出（类）行政事业单位养老支出（款）机关事业单位职业年金缴费支出（项）：2026年预算数为14.60万元，比上年预算减少2.</w:t>
      </w:r>
      <w:r>
        <w:rPr>
          <w:rFonts w:hint="eastAsia" w:ascii="仿宋" w:hAnsi="微软雅黑" w:eastAsia="仿宋"/>
          <w:sz w:val="28"/>
          <w:szCs w:val="28"/>
          <w:lang w:val="en-US" w:eastAsia="zh-CN"/>
        </w:rPr>
        <w:t>30</w:t>
      </w:r>
      <w:r>
        <w:rPr>
          <w:rFonts w:hint="eastAsia" w:ascii="仿宋" w:hAnsi="微软雅黑" w:eastAsia="仿宋"/>
          <w:sz w:val="28"/>
          <w:szCs w:val="28"/>
        </w:rPr>
        <w:t>万元，下降13.</w:t>
      </w:r>
      <w:r>
        <w:rPr>
          <w:rFonts w:hint="eastAsia" w:ascii="仿宋" w:hAnsi="微软雅黑" w:eastAsia="仿宋"/>
          <w:sz w:val="28"/>
          <w:szCs w:val="28"/>
          <w:lang w:val="en-US" w:eastAsia="zh-CN"/>
        </w:rPr>
        <w:t>61</w:t>
      </w:r>
      <w:r>
        <w:rPr>
          <w:rFonts w:hint="eastAsia" w:ascii="仿宋" w:hAnsi="微软雅黑" w:eastAsia="仿宋"/>
          <w:sz w:val="28"/>
          <w:szCs w:val="28"/>
        </w:rPr>
        <w:t>%，主要原因是人员变动，2025年减少四名在职人员，其中三人退休，一人调出。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4.卫生健康支出（类）行政事业单位医疗（款）事业单位医疗（项）：2026年预算数为16.43万元，比上年预算减少2.10万元，下降11.33%，主要原因是人员变动，2025年减少四名在职人员，其中三人退休，一人调出。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5.卫生健康支出（类）行政事业单位医疗（款）公务员医疗补助（项）：2026年预算数为12.78万元，比上年预算减少2.57万元，下降16.74%，主要原因是人员变动，2025年减少四名在职人员，其中三人退休，一人调出。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资源勘探工业信息等支出（类）支持中小企业发展和管理支出（款）中小企业发展专项（项）：2026年预算数为200.00万元，比上年预算增加100.00万元，增长100.00%，主要原因是中小企业发展专项资金增加100.00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7.资源勘探工业信息等支出（类）支持中小企业发展和管理支出（款）其他支持中小企业发展和管理支出（项）：2026年预算数为216.76万元，比上年预算减少8.2</w:t>
      </w:r>
      <w:r>
        <w:rPr>
          <w:rFonts w:hint="eastAsia" w:ascii="仿宋" w:hAnsi="微软雅黑" w:eastAsia="仿宋"/>
          <w:sz w:val="28"/>
          <w:szCs w:val="28"/>
          <w:lang w:val="en-US" w:eastAsia="zh-CN"/>
        </w:rPr>
        <w:t>7</w:t>
      </w:r>
      <w:r>
        <w:rPr>
          <w:rFonts w:hint="eastAsia" w:ascii="仿宋" w:hAnsi="微软雅黑" w:eastAsia="仿宋"/>
          <w:sz w:val="28"/>
          <w:szCs w:val="28"/>
        </w:rPr>
        <w:t>万元，下降3.68%，主要原因是人员变动，2025年减少四名在职人员，其中三人退休，一人调出。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8.住房保障支出（类）住房改革支出（款）住房公积金（项）：2026年预算数为23.28万元，比上年预算减少3.56万元，下降13.26%，主要原因是人员变动，2025年减少四名在职人员，其中三人退休，一人调出。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关于新疆维吾尔自治区中小企业发展促进中心2026年一般公共预算基本支出情况说明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新疆维吾尔自治区中小企业发展促进中心2026年一般公共预算基本支出337.71万元，其中：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人员经费314.78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公用经费22.93万元，主要包括：办公费、取暖费、差旅费、工会经费、其他商品和服务支出。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关于新疆维吾尔自治区中小企业发展促进中心2026年一般公共预算项目支出情况说明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（一）项目名称：自治区中小企业发展专项资金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设立的政策依据：依据《中华人民共和国中小企业促进法》</w:t>
      </w:r>
      <w:r>
        <w:rPr>
          <w:rFonts w:hint="eastAsia" w:ascii="仿宋" w:hAnsi="微软雅黑" w:eastAsia="仿宋"/>
          <w:sz w:val="28"/>
          <w:szCs w:val="28"/>
          <w:lang w:eastAsia="zh-CN"/>
        </w:rPr>
        <w:t>（</w:t>
      </w:r>
      <w:r>
        <w:rPr>
          <w:rFonts w:hint="eastAsia" w:ascii="仿宋" w:hAnsi="微软雅黑" w:eastAsia="仿宋"/>
          <w:sz w:val="28"/>
          <w:szCs w:val="28"/>
          <w:lang w:val="en-US" w:eastAsia="zh-CN"/>
        </w:rPr>
        <w:t>中华人民共和国主席令</w:t>
      </w:r>
      <w:r>
        <w:rPr>
          <w:rFonts w:hint="eastAsia" w:ascii="仿宋_GB2312" w:hAnsi="仿宋_GB2312" w:eastAsia="仿宋_GB2312" w:cs="仿宋_GB2312"/>
          <w:sz w:val="28"/>
          <w:szCs w:val="28"/>
          <w:lang w:val="en-US" w:eastAsia="zh-CN"/>
        </w:rPr>
        <w:t>第七十四号</w:t>
      </w:r>
      <w:r>
        <w:rPr>
          <w:rFonts w:hint="eastAsia" w:ascii="仿宋" w:hAnsi="微软雅黑" w:eastAsia="仿宋"/>
          <w:sz w:val="28"/>
          <w:szCs w:val="28"/>
          <w:lang w:eastAsia="zh-CN"/>
        </w:rPr>
        <w:t>）、</w:t>
      </w:r>
      <w:r>
        <w:rPr>
          <w:rFonts w:hint="eastAsia" w:ascii="仿宋" w:hAnsi="微软雅黑" w:eastAsia="仿宋"/>
          <w:sz w:val="28"/>
          <w:szCs w:val="28"/>
        </w:rPr>
        <w:t>《新疆维吾尔自治区实施＜中华人民共和国中小企业促进法＞办法》</w:t>
      </w:r>
      <w:r>
        <w:rPr>
          <w:rFonts w:hint="eastAsia" w:ascii="仿宋" w:hAnsi="微软雅黑" w:eastAsia="仿宋"/>
          <w:sz w:val="28"/>
          <w:szCs w:val="28"/>
          <w:lang w:eastAsia="zh-CN"/>
        </w:rPr>
        <w:t>（</w:t>
      </w:r>
      <w:r>
        <w:rPr>
          <w:rFonts w:hint="eastAsia" w:ascii="仿宋" w:hAnsi="微软雅黑" w:eastAsia="仿宋"/>
          <w:sz w:val="28"/>
          <w:szCs w:val="28"/>
        </w:rPr>
        <w:t>新疆维吾尔自治区第十三届人民代表大会常务委员会公告第75号）</w:t>
      </w:r>
      <w:r>
        <w:rPr>
          <w:rFonts w:hint="eastAsia" w:ascii="仿宋" w:hAnsi="微软雅黑" w:eastAsia="仿宋"/>
          <w:sz w:val="28"/>
          <w:szCs w:val="28"/>
          <w:lang w:eastAsia="zh-CN"/>
        </w:rPr>
        <w:t>、</w:t>
      </w:r>
      <w:r>
        <w:rPr>
          <w:rFonts w:hint="eastAsia" w:ascii="仿宋" w:hAnsi="微软雅黑" w:eastAsia="仿宋"/>
          <w:sz w:val="28"/>
          <w:szCs w:val="28"/>
        </w:rPr>
        <w:t>《新疆维吾尔自治区中小企业发展专项资金管理办法》等规定办法</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预算安排规模：200.00万元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项目承担单位：新疆维吾尔自治区中小企业发展促进中心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资金分配情况：商品和服务支出200.00万元，主要用于平台运营服务。</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资金执行时间：2026年1月1日至2026年12月31日</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关于新疆维吾尔自治区中小企业发展促进中心2026年政府性基金预算拨款情况说明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关于新疆维吾尔自治区中小企业发展促进中心2026年国有资本经营预算拨款情况说明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关于新疆维吾尔自治区中小企业发展促进中心2026年财政拨款“三公”经费预算情况说明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新疆维吾尔自治区中小企业发展促进中心2026年财政拨款“三公”经费数为0.00万元，其中：因公出国（境）费用0.00万元，公务用车购置0.00万元，公务用车运行维护费0.00万元，公务接待费0.00万元。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增加0.00万元，增长0.00%，其中：因公出国（境）费用增加0.00万元，增长0.00%，主要原因是2025年与2026年均未安排因公出国（境）费用；公务用车购置增加0.00万元，增长0.00%，主要原因是2025年与2026年均未安排公务用车购置；公务用车运行维护费增加0.00万元，增长0.00%，主要原因是2025年与2026年均未安排公务用车运行维护费；公务接待费增加0.00万元，增长0.00%，主要原因是2025年与2026年均未安排公务接待费。</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关于新疆维吾尔自治区中小企业发展促进中心2026年财政拨款委托业务费支出情况说明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新疆维吾尔自治区中小企业发展促进中心2026年委托业务费200.00万元，其中：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1.自治区中小企业发展专项资金委托业务费200.00万元，主要用于：平台运营服务。</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关于新疆维吾尔自治区中小企业发展促进中心2026年上年结转结余预算情况说明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新疆维吾尔自治区中小企业发展促进中心2026年上年结转结余174.87万元，包括：财政拨款0.00万元，非财政拨款174.87万元，其中：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1.平台运营维护项目结转174.87万元，主要用于：平台网站运营推广、云资源服务等平台运维费用。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单位运行经费情况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新疆维吾尔自治区中小企业发展促进中心2026年的事业单位运行经费财政拨款预算22.93万元，比上年预算减少2.6</w:t>
      </w:r>
      <w:r>
        <w:rPr>
          <w:rFonts w:hint="eastAsia" w:ascii="仿宋" w:hAnsi="微软雅黑" w:eastAsia="仿宋"/>
          <w:sz w:val="28"/>
          <w:szCs w:val="28"/>
          <w:lang w:val="en-US" w:eastAsia="zh-CN"/>
        </w:rPr>
        <w:t>8</w:t>
      </w:r>
      <w:r>
        <w:rPr>
          <w:rFonts w:hint="eastAsia" w:ascii="仿宋" w:hAnsi="微软雅黑" w:eastAsia="仿宋"/>
          <w:sz w:val="28"/>
          <w:szCs w:val="28"/>
        </w:rPr>
        <w:t>万元，下降10.4</w:t>
      </w:r>
      <w:r>
        <w:rPr>
          <w:rFonts w:hint="eastAsia" w:ascii="仿宋" w:hAnsi="微软雅黑" w:eastAsia="仿宋"/>
          <w:sz w:val="28"/>
          <w:szCs w:val="28"/>
          <w:lang w:val="en-US" w:eastAsia="zh-CN"/>
        </w:rPr>
        <w:t>6</w:t>
      </w:r>
      <w:r>
        <w:rPr>
          <w:rFonts w:hint="eastAsia" w:ascii="仿宋" w:hAnsi="微软雅黑" w:eastAsia="仿宋"/>
          <w:sz w:val="28"/>
          <w:szCs w:val="28"/>
        </w:rPr>
        <w:t>%，主要原因是在职人员减少，事业单位运行经费减少。</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政府采购情况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2026年，新疆维吾尔自治区中小企业发展促进中心政府采购预算332.85万元，其中：政府采购货物预算2.50万元，政府采购工程预算28.00万元，政府采购服务预算302.35万元。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2026年，新疆维吾尔自治区中小企业发展促进中心面向中小企业预留政府采购项目预算金额330.90万元，其中：小微企业预留政府采购项目预算金额330.90万元。</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国有资产占用使用情况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截至2025年底，新疆维吾尔自治区中小企业发展促进中心占用使用国有资产总体情况为：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1.房屋2,593.88平方米，价值548.14万元。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2.车辆1辆，价值27.46万元；其中：一般公务用车0辆，价值0.00万元；执法执勤用车0辆，价值0.00万元；其他车辆1辆，价值27.46万元。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3.办公家具价值77.39万元。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4.其他资产价值267.36万元。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单位价值单价50万元以上大型设备0台，单位价值单价100万元以上大型设备0台。</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预算绩效情况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当年预算安排项目共4个，其中：财政拨款项目涉及预算金额200.00万元；非财政拨款项目涉及预算金额243.13万元。具体情况见下表：</w:t>
      </w:r>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809"/>
        <w:gridCol w:w="1231"/>
        <w:gridCol w:w="737"/>
        <w:gridCol w:w="1116"/>
        <w:gridCol w:w="996"/>
        <w:gridCol w:w="768"/>
        <w:gridCol w:w="852"/>
        <w:gridCol w:w="97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9" w:type="dxa"/>
            <w:gridSpan w:val="2"/>
            <w:shd w:val="clear" w:color="auto" w:fill="auto"/>
            <w:vAlign w:val="center"/>
          </w:tcPr>
          <w:p>
            <w:pPr>
              <w:jc w:val="center"/>
              <w:rPr>
                <w:b/>
                <w:sz w:val="18"/>
                <w:szCs w:val="18"/>
              </w:rPr>
            </w:pPr>
            <w:r>
              <w:rPr>
                <w:rFonts w:hint="eastAsia"/>
                <w:b/>
                <w:sz w:val="18"/>
                <w:szCs w:val="18"/>
              </w:rPr>
              <w:t>预算单位</w:t>
            </w:r>
          </w:p>
        </w:tc>
        <w:tc>
          <w:tcPr>
            <w:tcW w:w="8031" w:type="dxa"/>
            <w:gridSpan w:val="8"/>
            <w:shd w:val="clear" w:color="auto" w:fill="auto"/>
            <w:vAlign w:val="center"/>
          </w:tcPr>
          <w:p>
            <w:pPr>
              <w:jc w:val="center"/>
              <w:rPr>
                <w:sz w:val="18"/>
                <w:szCs w:val="18"/>
              </w:rPr>
            </w:pPr>
            <w:r>
              <w:rPr>
                <w:rFonts w:hint="eastAsia"/>
                <w:sz w:val="18"/>
                <w:szCs w:val="18"/>
              </w:rPr>
              <w:t>新疆维吾尔自治区中小企业发展促进中心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9"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700" w:type="dxa"/>
            <w:gridSpan w:val="6"/>
            <w:shd w:val="clear" w:color="auto" w:fill="auto"/>
            <w:vAlign w:val="center"/>
          </w:tcPr>
          <w:p>
            <w:pPr>
              <w:jc w:val="center"/>
              <w:rPr>
                <w:rFonts w:hint="eastAsia"/>
                <w:b/>
                <w:sz w:val="18"/>
                <w:szCs w:val="18"/>
              </w:rPr>
            </w:pPr>
            <w:r>
              <w:rPr>
                <w:rFonts w:hint="eastAsia"/>
                <w:sz w:val="18"/>
                <w:szCs w:val="18"/>
              </w:rPr>
              <w:t>办公楼维修项目</w:t>
            </w:r>
          </w:p>
        </w:tc>
        <w:tc>
          <w:tcPr>
            <w:tcW w:w="971"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艾孜麦提江·阿不力孜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489" w:type="dxa"/>
            <w:gridSpan w:val="2"/>
            <w:shd w:val="clear" w:color="auto" w:fill="auto"/>
            <w:vAlign w:val="center"/>
          </w:tcPr>
          <w:p>
            <w:pPr>
              <w:jc w:val="center"/>
              <w:rPr>
                <w:b/>
                <w:sz w:val="18"/>
                <w:szCs w:val="18"/>
              </w:rPr>
            </w:pPr>
            <w:r>
              <w:rPr>
                <w:rFonts w:hint="eastAsia"/>
                <w:b/>
                <w:sz w:val="18"/>
                <w:szCs w:val="18"/>
              </w:rPr>
              <w:t>项目资金(万元)</w:t>
            </w:r>
          </w:p>
        </w:tc>
        <w:tc>
          <w:tcPr>
            <w:tcW w:w="1231" w:type="dxa"/>
            <w:shd w:val="clear" w:color="auto" w:fill="auto"/>
            <w:vAlign w:val="center"/>
          </w:tcPr>
          <w:p>
            <w:pPr>
              <w:jc w:val="center"/>
              <w:rPr>
                <w:sz w:val="18"/>
                <w:szCs w:val="18"/>
              </w:rPr>
            </w:pPr>
            <w:r>
              <w:rPr>
                <w:rFonts w:hint="eastAsia"/>
                <w:sz w:val="18"/>
                <w:szCs w:val="18"/>
              </w:rPr>
              <w:t>年度预算总额</w:t>
            </w:r>
          </w:p>
        </w:tc>
        <w:tc>
          <w:tcPr>
            <w:tcW w:w="1853" w:type="dxa"/>
            <w:gridSpan w:val="2"/>
            <w:shd w:val="clear" w:color="auto" w:fill="auto"/>
            <w:vAlign w:val="center"/>
          </w:tcPr>
          <w:p>
            <w:pPr>
              <w:jc w:val="center"/>
              <w:rPr>
                <w:sz w:val="18"/>
                <w:szCs w:val="18"/>
              </w:rPr>
            </w:pPr>
            <w:r>
              <w:rPr>
                <w:rFonts w:hint="eastAsia"/>
                <w:sz w:val="18"/>
                <w:szCs w:val="18"/>
              </w:rPr>
              <w:t>28.00</w:t>
            </w:r>
          </w:p>
        </w:tc>
        <w:tc>
          <w:tcPr>
            <w:tcW w:w="996" w:type="dxa"/>
            <w:shd w:val="clear" w:color="auto" w:fill="auto"/>
            <w:vAlign w:val="center"/>
          </w:tcPr>
          <w:p>
            <w:pPr>
              <w:jc w:val="center"/>
              <w:rPr>
                <w:sz w:val="18"/>
                <w:szCs w:val="18"/>
              </w:rPr>
            </w:pPr>
            <w:r>
              <w:rPr>
                <w:rFonts w:hint="eastAsia"/>
                <w:sz w:val="18"/>
                <w:szCs w:val="18"/>
              </w:rPr>
              <w:t>其中：财政拨款</w:t>
            </w:r>
          </w:p>
        </w:tc>
        <w:tc>
          <w:tcPr>
            <w:tcW w:w="1620" w:type="dxa"/>
            <w:gridSpan w:val="2"/>
            <w:shd w:val="clear" w:color="auto" w:fill="auto"/>
            <w:vAlign w:val="center"/>
          </w:tcPr>
          <w:p>
            <w:pPr>
              <w:jc w:val="center"/>
              <w:rPr>
                <w:sz w:val="18"/>
                <w:szCs w:val="18"/>
              </w:rPr>
            </w:pPr>
            <w:r>
              <w:rPr>
                <w:rFonts w:hint="eastAsia"/>
                <w:sz w:val="18"/>
                <w:szCs w:val="18"/>
              </w:rPr>
              <w:t>0.00</w:t>
            </w:r>
          </w:p>
        </w:tc>
        <w:tc>
          <w:tcPr>
            <w:tcW w:w="971"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489" w:type="dxa"/>
            <w:gridSpan w:val="2"/>
            <w:shd w:val="clear" w:color="auto" w:fill="auto"/>
            <w:vAlign w:val="center"/>
          </w:tcPr>
          <w:p>
            <w:pPr>
              <w:jc w:val="center"/>
              <w:rPr>
                <w:b/>
                <w:sz w:val="18"/>
                <w:szCs w:val="18"/>
              </w:rPr>
            </w:pPr>
            <w:r>
              <w:rPr>
                <w:rFonts w:hint="eastAsia"/>
                <w:b/>
                <w:sz w:val="18"/>
                <w:szCs w:val="18"/>
              </w:rPr>
              <w:t>项目总体目标</w:t>
            </w:r>
          </w:p>
        </w:tc>
        <w:tc>
          <w:tcPr>
            <w:tcW w:w="8031" w:type="dxa"/>
            <w:gridSpan w:val="8"/>
            <w:shd w:val="clear" w:color="auto" w:fill="auto"/>
            <w:vAlign w:val="center"/>
          </w:tcPr>
          <w:p>
            <w:pPr>
              <w:rPr>
                <w:b/>
                <w:sz w:val="18"/>
                <w:szCs w:val="18"/>
              </w:rPr>
            </w:pPr>
            <w:r>
              <w:rPr>
                <w:rFonts w:hint="eastAsia"/>
                <w:color w:val="000000"/>
                <w:sz w:val="18"/>
                <w:szCs w:val="18"/>
              </w:rPr>
              <w:t>为提高办事效率，对办公楼进行维修改造，电路改造面积不少于1577平方米，改造窗户54个，改善工作环境，保障日常工作正常开展。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809" w:type="dxa"/>
            <w:shd w:val="clear" w:color="auto" w:fill="auto"/>
            <w:vAlign w:val="center"/>
          </w:tcPr>
          <w:p>
            <w:pPr>
              <w:jc w:val="center"/>
              <w:rPr>
                <w:b/>
                <w:sz w:val="18"/>
                <w:szCs w:val="18"/>
              </w:rPr>
            </w:pPr>
            <w:r>
              <w:rPr>
                <w:rFonts w:hint="eastAsia"/>
                <w:b/>
                <w:sz w:val="18"/>
                <w:szCs w:val="18"/>
              </w:rPr>
              <w:t>二级指标</w:t>
            </w:r>
          </w:p>
        </w:tc>
        <w:tc>
          <w:tcPr>
            <w:tcW w:w="1968" w:type="dxa"/>
            <w:gridSpan w:val="2"/>
            <w:shd w:val="clear" w:color="auto" w:fill="auto"/>
            <w:vAlign w:val="center"/>
          </w:tcPr>
          <w:p>
            <w:pPr>
              <w:jc w:val="center"/>
              <w:rPr>
                <w:b/>
                <w:sz w:val="18"/>
                <w:szCs w:val="18"/>
              </w:rPr>
            </w:pPr>
            <w:r>
              <w:rPr>
                <w:rFonts w:hint="eastAsia"/>
                <w:b/>
                <w:sz w:val="18"/>
                <w:szCs w:val="18"/>
              </w:rPr>
              <w:t>三级指标</w:t>
            </w:r>
          </w:p>
        </w:tc>
        <w:tc>
          <w:tcPr>
            <w:tcW w:w="1116" w:type="dxa"/>
            <w:shd w:val="clear" w:color="auto" w:fill="auto"/>
            <w:vAlign w:val="center"/>
          </w:tcPr>
          <w:p>
            <w:pPr>
              <w:jc w:val="center"/>
              <w:rPr>
                <w:b/>
                <w:sz w:val="18"/>
                <w:szCs w:val="18"/>
              </w:rPr>
            </w:pPr>
            <w:r>
              <w:rPr>
                <w:rFonts w:hint="eastAsia"/>
                <w:b/>
                <w:sz w:val="18"/>
                <w:szCs w:val="18"/>
              </w:rPr>
              <w:t>指标值</w:t>
            </w:r>
          </w:p>
        </w:tc>
        <w:tc>
          <w:tcPr>
            <w:tcW w:w="996" w:type="dxa"/>
            <w:shd w:val="clear" w:color="auto" w:fill="auto"/>
            <w:vAlign w:val="center"/>
          </w:tcPr>
          <w:p>
            <w:pPr>
              <w:jc w:val="center"/>
              <w:rPr>
                <w:b/>
                <w:sz w:val="18"/>
                <w:szCs w:val="18"/>
              </w:rPr>
            </w:pPr>
            <w:r>
              <w:rPr>
                <w:rFonts w:hint="eastAsia"/>
                <w:b/>
                <w:sz w:val="18"/>
                <w:szCs w:val="18"/>
              </w:rPr>
              <w:t>指标值设置依据</w:t>
            </w:r>
          </w:p>
        </w:tc>
        <w:tc>
          <w:tcPr>
            <w:tcW w:w="768" w:type="dxa"/>
            <w:shd w:val="clear" w:color="auto" w:fill="auto"/>
            <w:vAlign w:val="center"/>
          </w:tcPr>
          <w:p>
            <w:pPr>
              <w:jc w:val="center"/>
              <w:rPr>
                <w:b/>
                <w:sz w:val="18"/>
                <w:szCs w:val="18"/>
              </w:rPr>
            </w:pPr>
            <w:r>
              <w:rPr>
                <w:rFonts w:hint="eastAsia"/>
                <w:b/>
                <w:sz w:val="18"/>
                <w:szCs w:val="18"/>
              </w:rPr>
              <w:t>上年完成值</w:t>
            </w:r>
          </w:p>
        </w:tc>
        <w:tc>
          <w:tcPr>
            <w:tcW w:w="852" w:type="dxa"/>
            <w:shd w:val="clear" w:color="auto" w:fill="auto"/>
            <w:vAlign w:val="center"/>
          </w:tcPr>
          <w:p>
            <w:pPr>
              <w:jc w:val="center"/>
              <w:rPr>
                <w:b/>
                <w:sz w:val="18"/>
                <w:szCs w:val="18"/>
              </w:rPr>
            </w:pPr>
            <w:r>
              <w:rPr>
                <w:rFonts w:hint="eastAsia"/>
                <w:b/>
                <w:sz w:val="18"/>
                <w:szCs w:val="18"/>
              </w:rPr>
              <w:t>指标分值权重</w:t>
            </w:r>
          </w:p>
        </w:tc>
        <w:tc>
          <w:tcPr>
            <w:tcW w:w="971"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809"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1968"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电路改造面积</w:t>
            </w:r>
          </w:p>
        </w:tc>
        <w:tc>
          <w:tcPr>
            <w:tcW w:w="1116" w:type="dxa"/>
            <w:shd w:val="clear" w:color="auto" w:fill="auto"/>
            <w:vAlign w:val="center"/>
          </w:tcPr>
          <w:p>
            <w:pPr>
              <w:jc w:val="center"/>
              <w:rPr>
                <w:rFonts w:hint="eastAsia" w:ascii="宋体" w:hAnsi="宋体"/>
                <w:sz w:val="16"/>
                <w:szCs w:val="16"/>
              </w:rPr>
            </w:pPr>
            <w:r>
              <w:rPr>
                <w:rFonts w:hint="default" w:ascii="宋体" w:hAnsi="宋体"/>
                <w:sz w:val="16"/>
                <w:szCs w:val="16"/>
              </w:rPr>
              <w:t>＞=1577平方米</w:t>
            </w:r>
          </w:p>
        </w:tc>
        <w:tc>
          <w:tcPr>
            <w:tcW w:w="996"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768"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852"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97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809" w:type="dxa"/>
            <w:vMerge w:val="continue"/>
            <w:shd w:val="clear" w:color="auto" w:fill="auto"/>
            <w:vAlign w:val="center"/>
          </w:tcPr>
          <w:p>
            <w:pPr>
              <w:jc w:val="center"/>
              <w:rPr>
                <w:rFonts w:hint="eastAsia" w:ascii="宋体" w:hAnsi="宋体"/>
                <w:sz w:val="16"/>
                <w:szCs w:val="16"/>
              </w:rPr>
            </w:pPr>
          </w:p>
        </w:tc>
        <w:tc>
          <w:tcPr>
            <w:tcW w:w="1968"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改造窗户数量</w:t>
            </w:r>
          </w:p>
        </w:tc>
        <w:tc>
          <w:tcPr>
            <w:tcW w:w="1116" w:type="dxa"/>
            <w:shd w:val="clear" w:color="auto" w:fill="auto"/>
            <w:vAlign w:val="center"/>
          </w:tcPr>
          <w:p>
            <w:pPr>
              <w:jc w:val="center"/>
              <w:rPr>
                <w:rFonts w:hint="eastAsia" w:ascii="宋体" w:hAnsi="宋体"/>
                <w:sz w:val="16"/>
                <w:szCs w:val="16"/>
              </w:rPr>
            </w:pPr>
            <w:r>
              <w:rPr>
                <w:rFonts w:hint="default" w:ascii="宋体" w:hAnsi="宋体"/>
                <w:sz w:val="16"/>
                <w:szCs w:val="16"/>
              </w:rPr>
              <w:t>＞=54个</w:t>
            </w:r>
          </w:p>
        </w:tc>
        <w:tc>
          <w:tcPr>
            <w:tcW w:w="996"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768"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852"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97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809" w:type="dxa"/>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1968"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项目验收合格率</w:t>
            </w:r>
          </w:p>
        </w:tc>
        <w:tc>
          <w:tcPr>
            <w:tcW w:w="1116"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996"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768"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852"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97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809" w:type="dxa"/>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1968"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项目完成时间</w:t>
            </w:r>
          </w:p>
        </w:tc>
        <w:tc>
          <w:tcPr>
            <w:tcW w:w="1116" w:type="dxa"/>
            <w:shd w:val="clear" w:color="auto" w:fill="auto"/>
            <w:vAlign w:val="center"/>
          </w:tcPr>
          <w:p>
            <w:pPr>
              <w:jc w:val="center"/>
              <w:rPr>
                <w:rFonts w:hint="eastAsia" w:ascii="宋体" w:hAnsi="宋体"/>
                <w:sz w:val="16"/>
                <w:szCs w:val="16"/>
              </w:rPr>
            </w:pPr>
            <w:r>
              <w:rPr>
                <w:rFonts w:hint="default" w:ascii="宋体" w:hAnsi="宋体"/>
                <w:sz w:val="16"/>
                <w:szCs w:val="16"/>
              </w:rPr>
              <w:t>=2026年10月31日前</w:t>
            </w:r>
          </w:p>
        </w:tc>
        <w:tc>
          <w:tcPr>
            <w:tcW w:w="996"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768"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852"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97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809"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1968"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楼层布电成本/㎡</w:t>
            </w:r>
          </w:p>
        </w:tc>
        <w:tc>
          <w:tcPr>
            <w:tcW w:w="1116" w:type="dxa"/>
            <w:shd w:val="clear" w:color="auto" w:fill="auto"/>
            <w:vAlign w:val="center"/>
          </w:tcPr>
          <w:p>
            <w:pPr>
              <w:jc w:val="center"/>
              <w:rPr>
                <w:rFonts w:hint="eastAsia" w:ascii="宋体" w:hAnsi="宋体"/>
                <w:sz w:val="16"/>
                <w:szCs w:val="16"/>
              </w:rPr>
            </w:pPr>
            <w:r>
              <w:rPr>
                <w:rFonts w:hint="default" w:ascii="宋体" w:hAnsi="宋体"/>
                <w:sz w:val="16"/>
                <w:szCs w:val="16"/>
              </w:rPr>
              <w:t>＜=48元/㎡</w:t>
            </w:r>
          </w:p>
        </w:tc>
        <w:tc>
          <w:tcPr>
            <w:tcW w:w="996"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768"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852"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97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809" w:type="dxa"/>
            <w:vMerge w:val="continue"/>
            <w:shd w:val="clear" w:color="auto" w:fill="auto"/>
            <w:vAlign w:val="center"/>
          </w:tcPr>
          <w:p>
            <w:pPr>
              <w:jc w:val="center"/>
              <w:rPr>
                <w:rFonts w:hint="eastAsia" w:ascii="宋体" w:hAnsi="宋体"/>
                <w:sz w:val="16"/>
                <w:szCs w:val="16"/>
              </w:rPr>
            </w:pPr>
          </w:p>
        </w:tc>
        <w:tc>
          <w:tcPr>
            <w:tcW w:w="1968"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75型断桥铝三层玻璃/㎡</w:t>
            </w:r>
          </w:p>
        </w:tc>
        <w:tc>
          <w:tcPr>
            <w:tcW w:w="1116" w:type="dxa"/>
            <w:shd w:val="clear" w:color="auto" w:fill="auto"/>
            <w:vAlign w:val="center"/>
          </w:tcPr>
          <w:p>
            <w:pPr>
              <w:jc w:val="center"/>
              <w:rPr>
                <w:rFonts w:hint="eastAsia" w:ascii="宋体" w:hAnsi="宋体"/>
                <w:sz w:val="16"/>
                <w:szCs w:val="16"/>
              </w:rPr>
            </w:pPr>
            <w:r>
              <w:rPr>
                <w:rFonts w:hint="default" w:ascii="宋体" w:hAnsi="宋体"/>
                <w:sz w:val="16"/>
                <w:szCs w:val="16"/>
              </w:rPr>
              <w:t>＜=528元/㎡</w:t>
            </w:r>
          </w:p>
        </w:tc>
        <w:tc>
          <w:tcPr>
            <w:tcW w:w="996"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768"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852"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97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原始凭证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809" w:type="dxa"/>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1968"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保障办公楼正常运转</w:t>
            </w:r>
          </w:p>
        </w:tc>
        <w:tc>
          <w:tcPr>
            <w:tcW w:w="1116" w:type="dxa"/>
            <w:shd w:val="clear" w:color="auto" w:fill="auto"/>
            <w:vAlign w:val="center"/>
          </w:tcPr>
          <w:p>
            <w:pPr>
              <w:jc w:val="center"/>
              <w:rPr>
                <w:rFonts w:hint="eastAsia" w:ascii="宋体" w:hAnsi="宋体"/>
                <w:sz w:val="16"/>
                <w:szCs w:val="16"/>
              </w:rPr>
            </w:pPr>
            <w:r>
              <w:rPr>
                <w:rFonts w:hint="default" w:ascii="宋体" w:hAnsi="宋体"/>
                <w:sz w:val="16"/>
                <w:szCs w:val="16"/>
              </w:rPr>
              <w:t>有效保障</w:t>
            </w:r>
          </w:p>
        </w:tc>
        <w:tc>
          <w:tcPr>
            <w:tcW w:w="996"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768"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852"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971"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809"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1968"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单位工作人员满意度</w:t>
            </w:r>
          </w:p>
        </w:tc>
        <w:tc>
          <w:tcPr>
            <w:tcW w:w="1116" w:type="dxa"/>
            <w:shd w:val="clear" w:color="auto" w:fill="auto"/>
            <w:vAlign w:val="center"/>
          </w:tcPr>
          <w:p>
            <w:pPr>
              <w:jc w:val="center"/>
              <w:rPr>
                <w:rFonts w:hint="eastAsia" w:ascii="宋体" w:hAnsi="宋体"/>
                <w:sz w:val="16"/>
                <w:szCs w:val="16"/>
              </w:rPr>
            </w:pPr>
            <w:r>
              <w:rPr>
                <w:rFonts w:hint="default" w:ascii="宋体" w:hAnsi="宋体"/>
                <w:sz w:val="16"/>
                <w:szCs w:val="16"/>
              </w:rPr>
              <w:t>＞=95%</w:t>
            </w:r>
          </w:p>
        </w:tc>
        <w:tc>
          <w:tcPr>
            <w:tcW w:w="996"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768"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852"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971"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969"/>
        <w:gridCol w:w="1071"/>
        <w:gridCol w:w="680"/>
        <w:gridCol w:w="937"/>
        <w:gridCol w:w="1103"/>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新疆维吾尔自治区中小企业发展促进中心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697" w:type="dxa"/>
            <w:gridSpan w:val="6"/>
            <w:shd w:val="clear" w:color="auto" w:fill="auto"/>
            <w:vAlign w:val="center"/>
          </w:tcPr>
          <w:p>
            <w:pPr>
              <w:jc w:val="center"/>
              <w:rPr>
                <w:rFonts w:hint="eastAsia"/>
                <w:b/>
                <w:sz w:val="18"/>
                <w:szCs w:val="18"/>
              </w:rPr>
            </w:pPr>
            <w:r>
              <w:rPr>
                <w:rFonts w:hint="eastAsia"/>
                <w:sz w:val="18"/>
                <w:szCs w:val="18"/>
              </w:rPr>
              <w:t>平台运营维护项目</w:t>
            </w:r>
          </w:p>
        </w:tc>
        <w:tc>
          <w:tcPr>
            <w:tcW w:w="1103"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宁元元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649" w:type="dxa"/>
            <w:gridSpan w:val="2"/>
            <w:shd w:val="clear" w:color="auto" w:fill="auto"/>
            <w:vAlign w:val="center"/>
          </w:tcPr>
          <w:p>
            <w:pPr>
              <w:jc w:val="center"/>
              <w:rPr>
                <w:sz w:val="18"/>
                <w:szCs w:val="18"/>
              </w:rPr>
            </w:pPr>
            <w:r>
              <w:rPr>
                <w:rFonts w:hint="eastAsia"/>
                <w:sz w:val="18"/>
                <w:szCs w:val="18"/>
                <w:lang w:val="en-US" w:eastAsia="zh-CN"/>
              </w:rPr>
              <w:t>13.13</w:t>
            </w:r>
          </w:p>
        </w:tc>
        <w:tc>
          <w:tcPr>
            <w:tcW w:w="1071" w:type="dxa"/>
            <w:shd w:val="clear" w:color="auto" w:fill="auto"/>
            <w:vAlign w:val="center"/>
          </w:tcPr>
          <w:p>
            <w:pPr>
              <w:jc w:val="center"/>
              <w:rPr>
                <w:sz w:val="18"/>
                <w:szCs w:val="18"/>
              </w:rPr>
            </w:pPr>
            <w:r>
              <w:rPr>
                <w:rFonts w:hint="eastAsia"/>
                <w:sz w:val="18"/>
                <w:szCs w:val="18"/>
              </w:rPr>
              <w:t>其中：财政拨款</w:t>
            </w:r>
          </w:p>
        </w:tc>
        <w:tc>
          <w:tcPr>
            <w:tcW w:w="1617" w:type="dxa"/>
            <w:gridSpan w:val="2"/>
            <w:shd w:val="clear" w:color="auto" w:fill="auto"/>
            <w:vAlign w:val="center"/>
          </w:tcPr>
          <w:p>
            <w:pPr>
              <w:jc w:val="center"/>
              <w:rPr>
                <w:sz w:val="18"/>
                <w:szCs w:val="18"/>
              </w:rPr>
            </w:pPr>
            <w:r>
              <w:rPr>
                <w:rFonts w:hint="eastAsia"/>
                <w:sz w:val="18"/>
                <w:szCs w:val="18"/>
              </w:rPr>
              <w:t>0.00</w:t>
            </w:r>
          </w:p>
        </w:tc>
        <w:tc>
          <w:tcPr>
            <w:tcW w:w="1103"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lang w:val="en-US" w:eastAsia="zh-CN"/>
              </w:rPr>
              <w:t>13.13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为保障新疆中小企业公共服务平台有效运行，提升为我区中小企业服务的质量，开展特色化、精准化服务，提高服务效率，改善服务体验，逐步推动中小企业公共服务向网络化、品质化、精准化、智慧化的方向发展，进而为我区中小企业高质量、健康发展提供重要的保障。提升平台综合服务水平，不断为我区中小企业高质量、健康发展提供看得见、用得起、找得到的线上线下一体化服务。对网站服务器进行6次以上（含6次）的监测，并出具相应报告；开展政策信息服务，推送各类政策信息1300条以上（含1300条）完成率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969" w:type="dxa"/>
            <w:shd w:val="clear" w:color="auto" w:fill="auto"/>
            <w:vAlign w:val="center"/>
          </w:tcPr>
          <w:p>
            <w:pPr>
              <w:jc w:val="center"/>
              <w:rPr>
                <w:b/>
                <w:sz w:val="18"/>
                <w:szCs w:val="18"/>
              </w:rPr>
            </w:pPr>
            <w:r>
              <w:rPr>
                <w:rFonts w:hint="eastAsia"/>
                <w:b/>
                <w:sz w:val="18"/>
                <w:szCs w:val="18"/>
              </w:rPr>
              <w:t>指标值</w:t>
            </w:r>
          </w:p>
        </w:tc>
        <w:tc>
          <w:tcPr>
            <w:tcW w:w="1071"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937" w:type="dxa"/>
            <w:shd w:val="clear" w:color="auto" w:fill="auto"/>
            <w:vAlign w:val="center"/>
          </w:tcPr>
          <w:p>
            <w:pPr>
              <w:jc w:val="center"/>
              <w:rPr>
                <w:b/>
                <w:sz w:val="18"/>
                <w:szCs w:val="18"/>
              </w:rPr>
            </w:pPr>
            <w:r>
              <w:rPr>
                <w:rFonts w:hint="eastAsia"/>
                <w:b/>
                <w:sz w:val="18"/>
                <w:szCs w:val="18"/>
              </w:rPr>
              <w:t>指标分值权重</w:t>
            </w:r>
          </w:p>
        </w:tc>
        <w:tc>
          <w:tcPr>
            <w:tcW w:w="1103"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推送各类政策信息数量</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＞=1300条</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1254条</w:t>
            </w:r>
          </w:p>
        </w:tc>
        <w:tc>
          <w:tcPr>
            <w:tcW w:w="937"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103"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入驻企业家数</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＞=500家</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937"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103"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出具网站服务器监测报告次数</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＞=6次</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6次</w:t>
            </w:r>
          </w:p>
        </w:tc>
        <w:tc>
          <w:tcPr>
            <w:tcW w:w="937"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103"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政策信息推送完成率</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＞=96%</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937"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103"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系统故障修复处理时间</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＜=24小时</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24小时</w:t>
            </w:r>
          </w:p>
        </w:tc>
        <w:tc>
          <w:tcPr>
            <w:tcW w:w="937"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103" w:type="dxa"/>
            <w:shd w:val="clear" w:color="auto" w:fill="auto"/>
            <w:vAlign w:val="center"/>
          </w:tcPr>
          <w:p>
            <w:pPr>
              <w:jc w:val="center"/>
              <w:rPr>
                <w:rFonts w:hint="eastAsia" w:ascii="宋体" w:hAnsi="宋体"/>
                <w:sz w:val="16"/>
                <w:szCs w:val="16"/>
              </w:rPr>
            </w:pPr>
            <w:r>
              <w:rPr>
                <w:rFonts w:hint="default" w:ascii="宋体" w:hAnsi="宋体"/>
                <w:sz w:val="16"/>
                <w:szCs w:val="16"/>
              </w:rPr>
              <w:t>直接赋分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提升新疆中小企业公共服务平台服务质量</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显著提升</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937"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103"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平台网站正常运转率</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＞=96%</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937"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103"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使用人员满意度</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＞=96%</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937"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103"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969"/>
        <w:gridCol w:w="1071"/>
        <w:gridCol w:w="680"/>
        <w:gridCol w:w="1009"/>
        <w:gridCol w:w="1031"/>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新疆维吾尔自治区中小企业发展促进中心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769" w:type="dxa"/>
            <w:gridSpan w:val="6"/>
            <w:shd w:val="clear" w:color="auto" w:fill="auto"/>
            <w:vAlign w:val="center"/>
          </w:tcPr>
          <w:p>
            <w:pPr>
              <w:jc w:val="center"/>
              <w:rPr>
                <w:rFonts w:hint="eastAsia"/>
                <w:b/>
                <w:sz w:val="18"/>
                <w:szCs w:val="18"/>
              </w:rPr>
            </w:pPr>
            <w:r>
              <w:rPr>
                <w:rFonts w:hint="eastAsia"/>
                <w:sz w:val="18"/>
                <w:szCs w:val="18"/>
              </w:rPr>
              <w:t>为中小企业提供服务项目</w:t>
            </w:r>
          </w:p>
        </w:tc>
        <w:tc>
          <w:tcPr>
            <w:tcW w:w="1031"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杨晋辉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649" w:type="dxa"/>
            <w:gridSpan w:val="2"/>
            <w:shd w:val="clear" w:color="auto" w:fill="auto"/>
            <w:vAlign w:val="center"/>
          </w:tcPr>
          <w:p>
            <w:pPr>
              <w:jc w:val="center"/>
              <w:rPr>
                <w:sz w:val="18"/>
                <w:szCs w:val="18"/>
              </w:rPr>
            </w:pPr>
            <w:r>
              <w:rPr>
                <w:rFonts w:hint="eastAsia"/>
                <w:sz w:val="18"/>
                <w:szCs w:val="18"/>
              </w:rPr>
              <w:t>202.00</w:t>
            </w:r>
          </w:p>
        </w:tc>
        <w:tc>
          <w:tcPr>
            <w:tcW w:w="1071" w:type="dxa"/>
            <w:shd w:val="clear" w:color="auto" w:fill="auto"/>
            <w:vAlign w:val="center"/>
          </w:tcPr>
          <w:p>
            <w:pPr>
              <w:jc w:val="center"/>
              <w:rPr>
                <w:sz w:val="18"/>
                <w:szCs w:val="18"/>
              </w:rPr>
            </w:pPr>
            <w:r>
              <w:rPr>
                <w:rFonts w:hint="eastAsia"/>
                <w:sz w:val="18"/>
                <w:szCs w:val="18"/>
              </w:rPr>
              <w:t>其中：财政拨款</w:t>
            </w:r>
          </w:p>
        </w:tc>
        <w:tc>
          <w:tcPr>
            <w:tcW w:w="1689" w:type="dxa"/>
            <w:gridSpan w:val="2"/>
            <w:shd w:val="clear" w:color="auto" w:fill="auto"/>
            <w:vAlign w:val="center"/>
          </w:tcPr>
          <w:p>
            <w:pPr>
              <w:jc w:val="center"/>
              <w:rPr>
                <w:sz w:val="18"/>
                <w:szCs w:val="18"/>
              </w:rPr>
            </w:pPr>
            <w:r>
              <w:rPr>
                <w:rFonts w:hint="eastAsia"/>
                <w:sz w:val="18"/>
                <w:szCs w:val="18"/>
              </w:rPr>
              <w:t>0.00</w:t>
            </w:r>
          </w:p>
        </w:tc>
        <w:tc>
          <w:tcPr>
            <w:tcW w:w="1031"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结合我区中小企业的实际需求，2026年计划开展地州行服务活动3次，开展志愿服务活动，问诊企业20家。政策惠企直播活动12场。针对我区中小企业发展过程中遇到的“融资难、融资贵、融资慢”的问题，发挥好新疆中小企业金融服务平台作用，广泛聚集金融资源，积极对接区内优质金融服务机构，为广大中小企业提供融资信息、银企对接活动、交流对接等金融服务。紧紧围绕中小企业自主创新、转型升级、创业辅导等现实问题，组织带领服务机构开展志愿服务活动，对企业问诊把脉，真正为中小企业纾困解难，助力广大中小企业健康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969" w:type="dxa"/>
            <w:shd w:val="clear" w:color="auto" w:fill="auto"/>
            <w:vAlign w:val="center"/>
          </w:tcPr>
          <w:p>
            <w:pPr>
              <w:jc w:val="center"/>
              <w:rPr>
                <w:b/>
                <w:sz w:val="18"/>
                <w:szCs w:val="18"/>
              </w:rPr>
            </w:pPr>
            <w:r>
              <w:rPr>
                <w:rFonts w:hint="eastAsia"/>
                <w:b/>
                <w:sz w:val="18"/>
                <w:szCs w:val="18"/>
              </w:rPr>
              <w:t>指标值</w:t>
            </w:r>
          </w:p>
        </w:tc>
        <w:tc>
          <w:tcPr>
            <w:tcW w:w="1071"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1009" w:type="dxa"/>
            <w:shd w:val="clear" w:color="auto" w:fill="auto"/>
            <w:vAlign w:val="center"/>
          </w:tcPr>
          <w:p>
            <w:pPr>
              <w:jc w:val="center"/>
              <w:rPr>
                <w:b/>
                <w:sz w:val="18"/>
                <w:szCs w:val="18"/>
              </w:rPr>
            </w:pPr>
            <w:r>
              <w:rPr>
                <w:rFonts w:hint="eastAsia"/>
                <w:b/>
                <w:sz w:val="18"/>
                <w:szCs w:val="18"/>
              </w:rPr>
              <w:t>指标分值权重</w:t>
            </w:r>
          </w:p>
        </w:tc>
        <w:tc>
          <w:tcPr>
            <w:tcW w:w="1031"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地州服务活动次数</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＞=3次</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1009"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03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问诊企业数量</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＞=20家</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1009" w:type="dxa"/>
            <w:shd w:val="clear" w:color="auto" w:fill="auto"/>
            <w:vAlign w:val="center"/>
          </w:tcPr>
          <w:p>
            <w:pPr>
              <w:jc w:val="center"/>
              <w:rPr>
                <w:rFonts w:hint="eastAsia" w:ascii="宋体" w:hAnsi="宋体"/>
                <w:sz w:val="16"/>
                <w:szCs w:val="16"/>
              </w:rPr>
            </w:pPr>
            <w:r>
              <w:rPr>
                <w:rFonts w:hint="default" w:ascii="宋体" w:hAnsi="宋体"/>
                <w:sz w:val="16"/>
                <w:szCs w:val="16"/>
              </w:rPr>
              <w:t>15</w:t>
            </w:r>
          </w:p>
        </w:tc>
        <w:tc>
          <w:tcPr>
            <w:tcW w:w="103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政策惠企直播活动</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＞=12场</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1009"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03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服务活动出勤率</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009"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03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问诊报告完成率</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w:t>
            </w:r>
          </w:p>
        </w:tc>
        <w:tc>
          <w:tcPr>
            <w:tcW w:w="1009"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03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服务活动按期完成率</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009"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031"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提高我区中小企业中长期高质量发展</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有效提高</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有效提高</w:t>
            </w:r>
          </w:p>
        </w:tc>
        <w:tc>
          <w:tcPr>
            <w:tcW w:w="1009"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031" w:type="dxa"/>
            <w:shd w:val="clear" w:color="auto" w:fill="auto"/>
            <w:vAlign w:val="center"/>
          </w:tcPr>
          <w:p>
            <w:pPr>
              <w:jc w:val="center"/>
              <w:rPr>
                <w:rFonts w:hint="eastAsia" w:ascii="宋体" w:hAnsi="宋体"/>
                <w:sz w:val="16"/>
                <w:szCs w:val="16"/>
              </w:rPr>
            </w:pPr>
            <w:r>
              <w:rPr>
                <w:rFonts w:hint="default" w:ascii="宋体" w:hAnsi="宋体"/>
                <w:sz w:val="16"/>
                <w:szCs w:val="16"/>
              </w:rPr>
              <w:t>按评判等级赋分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服务活动满意度</w:t>
            </w:r>
          </w:p>
        </w:tc>
        <w:tc>
          <w:tcPr>
            <w:tcW w:w="969"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071" w:type="dxa"/>
            <w:shd w:val="clear" w:color="auto" w:fill="auto"/>
            <w:vAlign w:val="center"/>
          </w:tcPr>
          <w:p>
            <w:pPr>
              <w:jc w:val="center"/>
              <w:rPr>
                <w:rFonts w:hint="eastAsia" w:ascii="宋体" w:hAnsi="宋体"/>
                <w:sz w:val="16"/>
                <w:szCs w:val="16"/>
              </w:rPr>
            </w:pPr>
            <w:r>
              <w:rPr>
                <w:rFonts w:hint="default" w:ascii="宋体" w:hAnsi="宋体"/>
                <w:sz w:val="16"/>
                <w:szCs w:val="16"/>
              </w:rPr>
              <w:t>历史标准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90%</w:t>
            </w:r>
          </w:p>
        </w:tc>
        <w:tc>
          <w:tcPr>
            <w:tcW w:w="1009"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031"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其他需说明的事项</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新疆维吾尔自治区中小企业发展促进中心2026年财政拨款资金200.00万元，由自治区工业和信息化厅部门统一编报项目支出绩效目标表。</w:t>
      </w: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新疆维吾尔自治区中小企业发展促进中心</w:t>
      </w:r>
    </w:p>
    <w:p>
      <w:pPr>
        <w:spacing w:line="560" w:lineRule="exact"/>
        <w:jc w:val="center"/>
        <w:rPr>
          <w:rFonts w:hint="default" w:ascii="仿宋" w:eastAsia="仿宋"/>
          <w:sz w:val="28"/>
          <w:szCs w:val="28"/>
        </w:rPr>
      </w:pPr>
      <w:r>
        <w:rPr>
          <w:rFonts w:hint="eastAsia" w:ascii="仿宋" w:hAnsi="CIDFont+F6" w:eastAsia="仿宋"/>
          <w:color w:val="000000"/>
          <w:sz w:val="28"/>
          <w:szCs w:val="28"/>
          <w:lang w:val="en-US" w:eastAsia="zh-CN"/>
        </w:rPr>
        <w:t xml:space="preserve">                           </w:t>
      </w:r>
      <w:r>
        <w:rPr>
          <w:rFonts w:hint="eastAsia" w:ascii="仿宋" w:hAnsi="CIDFont+F6" w:eastAsia="仿宋"/>
          <w:color w:val="000000"/>
          <w:sz w:val="28"/>
          <w:szCs w:val="28"/>
        </w:rPr>
        <w:t>2026年2月3日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0000000000000000000"/>
    <w:charset w:val="00"/>
    <w:family w:val="auto"/>
    <w:pitch w:val="default"/>
    <w:sig w:usb0="E0002EFF" w:usb1="C000785B" w:usb2="00000009" w:usb3="00000000" w:csb0="400001FF" w:csb1="FFFF0000"/>
  </w:font>
  <w:font w:name="黑体">
    <w:altName w:val="方正黑体_GBK"/>
    <w:panose1 w:val="00000000000000000000"/>
    <w:charset w:val="00"/>
    <w:family w:val="auto"/>
    <w:pitch w:val="default"/>
    <w:sig w:usb0="800002BF" w:usb1="38CF7CFA" w:usb2="00000016" w:usb3="00000000" w:csb0="00040001" w:csb1="00000000"/>
  </w:font>
  <w:font w:name="Courier New">
    <w:altName w:val="DejaVu Sans"/>
    <w:panose1 w:val="00000000000000000000"/>
    <w:charset w:val="00"/>
    <w:family w:val="auto"/>
    <w:pitch w:val="default"/>
    <w:sig w:usb0="E0002EFF" w:usb1="C0007843" w:usb2="00000009" w:usb3="00000000" w:csb0="400001FF" w:csb1="FFFF0000"/>
  </w:font>
  <w:font w:name="Symbol">
    <w:panose1 w:val="02000609000000000000"/>
    <w:charset w:val="00"/>
    <w:family w:val="auto"/>
    <w:pitch w:val="default"/>
    <w:sig w:usb0="800000AF" w:usb1="4000204A" w:usb2="00000000" w:usb3="00000000" w:csb0="20000000" w:csb1="00000000"/>
  </w:font>
  <w:font w:name="Cambria Math">
    <w:altName w:val="DejaVu Math TeX Gyre"/>
    <w:panose1 w:val="00000000000000000000"/>
    <w:charset w:val="00"/>
    <w:family w:val="auto"/>
    <w:pitch w:val="default"/>
    <w:sig w:usb0="E00006FF" w:usb1="420024FF" w:usb2="02000000" w:usb3="00000000" w:csb0="2000019F" w:csb1="00000000"/>
  </w:font>
  <w:font w:name="Cambria">
    <w:altName w:val="Quicksand Light"/>
    <w:panose1 w:val="00000000000000000000"/>
    <w:charset w:val="00"/>
    <w:family w:val="auto"/>
    <w:pitch w:val="default"/>
    <w:sig w:usb0="E00006FF" w:usb1="420024FF" w:usb2="02000000" w:usb3="00000000" w:csb0="2000019F" w:csb1="00000000"/>
  </w:font>
  <w:font w:name="仿宋">
    <w:altName w:val="方正仿宋_GBK"/>
    <w:panose1 w:val="00000000000000000000"/>
    <w:charset w:val="00"/>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ACF3C50" w:usb2="00000016" w:usb3="00000000" w:csb0="0004001F" w:csb1="00000000"/>
  </w:font>
  <w:font w:name="华文楷体">
    <w:altName w:val="方正楷体_GBK"/>
    <w:panose1 w:val="00000000000000000000"/>
    <w:charset w:val="00"/>
    <w:family w:val="auto"/>
    <w:pitch w:val="default"/>
    <w:sig w:usb0="00000287" w:usb1="080F0000" w:usb2="00000000" w:usb3="00000000" w:csb0="0004009F" w:csb1="DFD70000"/>
  </w:font>
  <w:font w:name="@宋体">
    <w:altName w:val="方正书宋_GBK"/>
    <w:panose1 w:val="00000000000000000000"/>
    <w:charset w:val="00"/>
    <w:family w:val="auto"/>
    <w:pitch w:val="default"/>
    <w:sig w:usb0="00000003" w:usb1="288F0000" w:usb2="00000006" w:usb3="00000000" w:csb0="00040001" w:csb1="00000000"/>
  </w:font>
  <w:font w:name="@仿宋">
    <w:altName w:val="方正仿宋_GBK"/>
    <w:panose1 w:val="00000000000000000000"/>
    <w:charset w:val="00"/>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方正楷体_GBK"/>
    <w:panose1 w:val="00000000000000000000"/>
    <w:charset w:val="00"/>
    <w:family w:val="auto"/>
    <w:pitch w:val="default"/>
    <w:sig w:usb0="00000287" w:usb1="080F0000" w:usb2="00000000" w:usb3="00000000" w:csb0="0004009F" w:csb1="DFD70000"/>
  </w:font>
  <w:font w:name="@黑体">
    <w:altName w:val="方正黑体_GBK"/>
    <w:panose1 w:val="00000000000000000000"/>
    <w:charset w:val="00"/>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ACF3C50"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default"/>
    <w:sig w:usb0="800002BF" w:usb1="38CF7CFA" w:usb2="00000016" w:usb3="00000000" w:csb0="00040001" w:csb1="00000000"/>
  </w:font>
  <w:font w:name="@楷体">
    <w:altName w:val="方正楷体_GBK"/>
    <w:panose1 w:val="00000000000000000000"/>
    <w:charset w:val="00"/>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6"/>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621AF"/>
    <w:multiLevelType w:val="multilevel"/>
    <w:tmpl w:val="F0C621AF"/>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76FA776"/>
    <w:multiLevelType w:val="multilevel"/>
    <w:tmpl w:val="376FA776"/>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DDF84BF"/>
    <w:multiLevelType w:val="multilevel"/>
    <w:tmpl w:val="6DDF84BF"/>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DF306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2"/>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3"/>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4"/>
    <w:uiPriority w:val="0"/>
    <w:pPr>
      <w:keepNext/>
      <w:keepLines/>
      <w:spacing w:before="260" w:after="260" w:line="416" w:lineRule="auto"/>
      <w:outlineLvl w:val="2"/>
    </w:pPr>
    <w:rPr>
      <w:rFonts w:hint="default" w:ascii="Times New Roman" w:hAnsi="Times New Roman"/>
      <w:b/>
      <w:sz w:val="32"/>
      <w:szCs w:val="32"/>
    </w:rPr>
  </w:style>
  <w:style w:type="character" w:default="1" w:styleId="10">
    <w:name w:val="Default Paragraph Font"/>
    <w:uiPriority w:val="0"/>
  </w:style>
  <w:style w:type="table" w:default="1" w:styleId="8">
    <w:name w:val="Normal Table"/>
    <w:uiPriority w:val="0"/>
    <w:rPr>
      <w:lang w:val="en-US" w:eastAsia="zh-CN" w:bidi="ar-SA"/>
    </w:rPr>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link w:val="16"/>
    <w:uiPriority w:val="0"/>
    <w:pPr>
      <w:snapToGrid w:val="0"/>
      <w:jc w:val="left"/>
    </w:pPr>
    <w:rPr>
      <w:sz w:val="18"/>
      <w:szCs w:val="18"/>
    </w:rPr>
  </w:style>
  <w:style w:type="paragraph" w:styleId="7">
    <w:name w:val="header"/>
    <w:basedOn w:val="1"/>
    <w:link w:val="15"/>
    <w:uiPriority w:val="0"/>
    <w:pPr>
      <w:pBdr>
        <w:bottom w:val="single" w:color="auto" w:sz="6" w:space="1"/>
      </w:pBdr>
      <w:snapToGrid w:val="0"/>
      <w:jc w:val="center"/>
    </w:pPr>
    <w:rPr>
      <w:sz w:val="18"/>
      <w:szCs w:val="18"/>
    </w:rPr>
  </w:style>
  <w:style w:type="table" w:styleId="9">
    <w:name w:val="Table Grid"/>
    <w:basedOn w:val="8"/>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uiPriority w:val="0"/>
    <w:pPr>
      <w:ind w:firstLine="420" w:firstLineChars="200"/>
    </w:pPr>
  </w:style>
  <w:style w:type="character" w:customStyle="1" w:styleId="12">
    <w:name w:val="标题 1 Char"/>
    <w:link w:val="2"/>
    <w:uiPriority w:val="0"/>
    <w:rPr>
      <w:rFonts w:hint="default" w:ascii="Times New Roman" w:hAnsi="Times New Roman"/>
      <w:b/>
      <w:kern w:val="44"/>
      <w:sz w:val="44"/>
      <w:szCs w:val="44"/>
    </w:rPr>
  </w:style>
  <w:style w:type="character" w:customStyle="1" w:styleId="13">
    <w:name w:val="标题 2 Char"/>
    <w:link w:val="3"/>
    <w:uiPriority w:val="0"/>
    <w:rPr>
      <w:rFonts w:hint="default" w:ascii="Cambria" w:hAnsi="Cambria"/>
      <w:b/>
      <w:kern w:val="2"/>
      <w:sz w:val="32"/>
      <w:szCs w:val="32"/>
    </w:rPr>
  </w:style>
  <w:style w:type="character" w:customStyle="1" w:styleId="14">
    <w:name w:val="标题 3 Char"/>
    <w:link w:val="4"/>
    <w:uiPriority w:val="0"/>
    <w:rPr>
      <w:rFonts w:hint="default" w:ascii="Times New Roman" w:hAnsi="Times New Roman"/>
      <w:b/>
      <w:kern w:val="2"/>
      <w:sz w:val="32"/>
      <w:szCs w:val="32"/>
    </w:rPr>
  </w:style>
  <w:style w:type="character" w:customStyle="1" w:styleId="15">
    <w:name w:val="页眉 Char"/>
    <w:link w:val="7"/>
    <w:uiPriority w:val="0"/>
    <w:rPr>
      <w:kern w:val="2"/>
      <w:sz w:val="18"/>
      <w:szCs w:val="18"/>
    </w:rPr>
  </w:style>
  <w:style w:type="character" w:customStyle="1" w:styleId="16">
    <w:name w:val="页脚 Char"/>
    <w:link w:val="6"/>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29</Pages>
  <Words>2124</Words>
  <Characters>2885</Characters>
  <Lines>40</Lines>
  <Paragraphs>11</Paragraphs>
  <TotalTime>56</TotalTime>
  <ScaleCrop>false</ScaleCrop>
  <LinksUpToDate>false</LinksUpToDate>
  <CharactersWithSpaces>3095</CharactersWithSpaces>
  <Application>WPS Office_11.8.2.10337_F1E327BC-269C-435d-A152-05C5408002CA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user</cp:lastModifiedBy>
  <dcterms:modified xsi:type="dcterms:W3CDTF">2026-02-05T18:16:37Z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eyJoZGlkIjoiMTQ2NzI0ZjUzODYxOWE1YWJiNjUyOWU0YzFkMzY5Y2YiLCJ1c2VySWQiOiI0MzIyNjc3ODgifQ==</vt:lpwstr>
  </property>
  <property fmtid="{D5CDD505-2E9C-101B-9397-08002B2CF9AE}" pid="3" name="KSOProductBuildVer">
    <vt:lpwstr>2052-11.8.2.10337</vt:lpwstr>
  </property>
</Properties>
</file>