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ArialUnicodeMS" w:eastAsia="黑体"/>
          <w:color w:val="000000"/>
          <w:sz w:val="44"/>
          <w:szCs w:val="44"/>
        </w:rPr>
      </w:pPr>
    </w:p>
    <w:p>
      <w:pPr>
        <w:jc w:val="center"/>
        <w:rPr>
          <w:rFonts w:hint="eastAsia" w:ascii="黑体" w:hAnsi="ArialUnicodeMS" w:eastAsia="黑体"/>
          <w:color w:val="000000"/>
          <w:sz w:val="44"/>
          <w:szCs w:val="44"/>
        </w:rPr>
      </w:pPr>
    </w:p>
    <w:p>
      <w:pPr>
        <w:jc w:val="center"/>
        <w:rPr>
          <w:rFonts w:hint="eastAsia" w:ascii="黑体" w:hAnsi="ArialUnicodeMS" w:eastAsia="黑体"/>
          <w:color w:val="000000"/>
          <w:sz w:val="44"/>
          <w:szCs w:val="44"/>
        </w:rPr>
      </w:pPr>
    </w:p>
    <w:p>
      <w:pPr>
        <w:jc w:val="center"/>
        <w:rPr>
          <w:rFonts w:hint="eastAsia" w:ascii="黑体" w:hAnsi="ArialUnicodeMS" w:eastAsia="黑体"/>
          <w:color w:val="000000"/>
          <w:sz w:val="44"/>
          <w:szCs w:val="44"/>
        </w:rPr>
      </w:pPr>
    </w:p>
    <w:p>
      <w:pPr>
        <w:jc w:val="center"/>
        <w:rPr>
          <w:rFonts w:hint="eastAsia" w:ascii="黑体" w:hAnsi="ArialUnicodeMS" w:eastAsia="黑体"/>
          <w:color w:val="000000"/>
          <w:sz w:val="44"/>
          <w:szCs w:val="44"/>
        </w:rPr>
      </w:pPr>
      <w:r>
        <w:rPr>
          <w:rFonts w:hint="eastAsia" w:ascii="黑体" w:hAnsi="ArialUnicodeMS" w:eastAsia="黑体"/>
          <w:color w:val="000000"/>
          <w:sz w:val="44"/>
          <w:szCs w:val="44"/>
        </w:rPr>
        <w:t>2026年塔城地区无线电管理中心</w:t>
      </w:r>
    </w:p>
    <w:p>
      <w:pPr>
        <w:jc w:val="center"/>
        <w:rPr>
          <w:rFonts w:hint="eastAsia" w:ascii="黑体" w:hAnsi="ArialUnicodeMS" w:eastAsia="黑体"/>
          <w:color w:val="000000"/>
          <w:sz w:val="44"/>
          <w:szCs w:val="44"/>
        </w:rPr>
      </w:pPr>
    </w:p>
    <w:p>
      <w:pPr>
        <w:jc w:val="center"/>
        <w:rPr>
          <w:rFonts w:hint="eastAsia" w:ascii="黑体" w:hAnsi="ArialUnicodeMS" w:eastAsia="黑体"/>
          <w:color w:val="000000"/>
          <w:sz w:val="44"/>
          <w:szCs w:val="44"/>
        </w:rPr>
      </w:pPr>
      <w:r>
        <w:rPr>
          <w:rFonts w:hint="eastAsia" w:ascii="黑体" w:hAnsi="ArialUnicodeMS" w:eastAsia="黑体"/>
          <w:color w:val="000000"/>
          <w:sz w:val="44"/>
          <w:szCs w:val="44"/>
        </w:rPr>
        <w:t>单位预算公开</w:t>
      </w:r>
    </w:p>
    <w:p>
      <w:pPr>
        <w:jc w:val="center"/>
        <w:rPr>
          <w:rFonts w:hint="eastAsia" w:ascii="黑体" w:eastAsia="黑体"/>
          <w:color w:val="000000"/>
          <w:sz w:val="36"/>
          <w:szCs w:val="36"/>
        </w:rPr>
      </w:pPr>
      <w:r>
        <w:rPr>
          <w:rFonts w:hint="eastAsia" w:ascii="ArialUnicodeMS" w:hAnsi="ArialUnicodeMS"/>
          <w:color w:val="000000"/>
          <w:sz w:val="44"/>
          <w:szCs w:val="44"/>
        </w:rPr>
        <w:br w:type="page"/>
      </w:r>
      <w:r>
        <w:rPr>
          <w:rFonts w:hint="eastAsia" w:ascii="黑体" w:eastAsia="黑体"/>
          <w:color w:val="000000"/>
          <w:sz w:val="36"/>
          <w:szCs w:val="36"/>
        </w:rPr>
        <w:t>目 录</w:t>
      </w:r>
    </w:p>
    <w:p>
      <w:pPr>
        <w:spacing w:line="560" w:lineRule="exact"/>
        <w:jc w:val="center"/>
        <w:rPr>
          <w:rFonts w:hint="eastAsia" w:ascii="黑体" w:eastAsia="黑体"/>
          <w:color w:val="000000"/>
          <w:sz w:val="36"/>
          <w:szCs w:val="36"/>
        </w:rPr>
      </w:pPr>
    </w:p>
    <w:p>
      <w:pPr>
        <w:spacing w:line="560" w:lineRule="exact"/>
        <w:ind w:firstLineChars="200"/>
        <w:jc w:val="left"/>
        <w:rPr>
          <w:rFonts w:hint="default" w:ascii="仿宋" w:hAnsi="仿宋" w:eastAsia="仿宋"/>
          <w:b/>
          <w:color w:val="000000"/>
          <w:sz w:val="28"/>
          <w:szCs w:val="28"/>
        </w:rPr>
      </w:pPr>
      <w:r>
        <w:rPr>
          <w:rFonts w:hint="eastAsia" w:ascii="仿宋" w:hAnsi="仿宋" w:eastAsia="仿宋"/>
          <w:b/>
          <w:color w:val="000000"/>
          <w:sz w:val="28"/>
          <w:szCs w:val="28"/>
        </w:rPr>
        <w:t>第一部分  2026年单位概况</w:t>
      </w:r>
    </w:p>
    <w:p>
      <w:pPr>
        <w:spacing w:line="560" w:lineRule="exact"/>
        <w:ind w:firstLineChars="200"/>
        <w:jc w:val="left"/>
        <w:rPr>
          <w:rFonts w:hint="default" w:ascii="仿宋" w:hAnsi="仿宋" w:eastAsia="仿宋"/>
          <w:color w:val="000000"/>
          <w:sz w:val="28"/>
          <w:szCs w:val="28"/>
        </w:rPr>
      </w:pPr>
      <w:r>
        <w:rPr>
          <w:rFonts w:hint="eastAsia" w:ascii="仿宋" w:hAnsi="仿宋" w:eastAsia="仿宋"/>
          <w:color w:val="000000"/>
          <w:sz w:val="28"/>
          <w:szCs w:val="28"/>
        </w:rPr>
        <w:t>一、 主要职能</w:t>
      </w:r>
    </w:p>
    <w:p>
      <w:pPr>
        <w:spacing w:line="560" w:lineRule="exact"/>
        <w:ind w:firstLineChars="200"/>
        <w:jc w:val="left"/>
        <w:rPr>
          <w:rFonts w:hint="default" w:ascii="仿宋" w:hAnsi="仿宋" w:eastAsia="仿宋"/>
          <w:color w:val="000000"/>
          <w:sz w:val="28"/>
          <w:szCs w:val="28"/>
        </w:rPr>
      </w:pPr>
      <w:r>
        <w:rPr>
          <w:rFonts w:hint="eastAsia" w:ascii="仿宋" w:hAnsi="仿宋" w:eastAsia="仿宋"/>
          <w:color w:val="000000"/>
          <w:sz w:val="28"/>
          <w:szCs w:val="28"/>
        </w:rPr>
        <w:t>二、 机构设置</w:t>
      </w:r>
    </w:p>
    <w:p>
      <w:pPr>
        <w:spacing w:line="560" w:lineRule="exact"/>
        <w:ind w:firstLineChars="200"/>
        <w:jc w:val="left"/>
        <w:rPr>
          <w:rFonts w:hint="default" w:ascii="仿宋" w:hAnsi="仿宋" w:eastAsia="仿宋"/>
          <w:b/>
          <w:color w:val="000000"/>
          <w:sz w:val="28"/>
          <w:szCs w:val="28"/>
        </w:rPr>
      </w:pPr>
      <w:r>
        <w:rPr>
          <w:rFonts w:hint="eastAsia" w:ascii="仿宋" w:hAnsi="仿宋" w:eastAsia="仿宋"/>
          <w:b/>
          <w:color w:val="000000"/>
          <w:sz w:val="28"/>
          <w:szCs w:val="28"/>
        </w:rPr>
        <w:t>第二部分 2026年单位预算公开表</w:t>
      </w:r>
    </w:p>
    <w:p>
      <w:pPr>
        <w:spacing w:line="560" w:lineRule="exact"/>
        <w:ind w:firstLineChars="200"/>
        <w:jc w:val="left"/>
        <w:rPr>
          <w:rFonts w:hint="default" w:ascii="仿宋" w:hAnsi="仿宋" w:eastAsia="仿宋"/>
          <w:color w:val="000000"/>
          <w:sz w:val="28"/>
          <w:szCs w:val="28"/>
        </w:rPr>
      </w:pPr>
      <w:r>
        <w:rPr>
          <w:rFonts w:hint="eastAsia" w:ascii="仿宋" w:hAnsi="仿宋" w:eastAsia="仿宋"/>
          <w:color w:val="000000"/>
          <w:sz w:val="28"/>
          <w:szCs w:val="28"/>
        </w:rPr>
        <w:t>一、 单位收支总体情况表</w:t>
      </w:r>
    </w:p>
    <w:p>
      <w:pPr>
        <w:spacing w:line="560" w:lineRule="exact"/>
        <w:ind w:firstLineChars="200"/>
        <w:jc w:val="left"/>
        <w:rPr>
          <w:rFonts w:hint="default" w:ascii="仿宋" w:hAnsi="仿宋" w:eastAsia="仿宋"/>
          <w:color w:val="000000"/>
          <w:sz w:val="28"/>
          <w:szCs w:val="28"/>
        </w:rPr>
      </w:pPr>
      <w:r>
        <w:rPr>
          <w:rFonts w:hint="eastAsia" w:ascii="仿宋" w:hAnsi="仿宋" w:eastAsia="仿宋"/>
          <w:color w:val="000000"/>
          <w:sz w:val="28"/>
          <w:szCs w:val="28"/>
        </w:rPr>
        <w:t>二、 单位收入总体情况表</w:t>
      </w:r>
    </w:p>
    <w:p>
      <w:pPr>
        <w:spacing w:line="560" w:lineRule="exact"/>
        <w:ind w:firstLineChars="200"/>
        <w:jc w:val="left"/>
        <w:rPr>
          <w:rFonts w:hint="default" w:ascii="仿宋" w:hAnsi="仿宋" w:eastAsia="仿宋"/>
          <w:color w:val="000000"/>
          <w:sz w:val="28"/>
          <w:szCs w:val="28"/>
        </w:rPr>
      </w:pPr>
      <w:r>
        <w:rPr>
          <w:rFonts w:hint="eastAsia" w:ascii="仿宋" w:hAnsi="仿宋" w:eastAsia="仿宋"/>
          <w:color w:val="000000"/>
          <w:sz w:val="28"/>
          <w:szCs w:val="28"/>
        </w:rPr>
        <w:t>三、 单位支出总体情况表</w:t>
      </w:r>
    </w:p>
    <w:p>
      <w:pPr>
        <w:spacing w:line="560" w:lineRule="exact"/>
        <w:ind w:firstLineChars="200"/>
        <w:jc w:val="left"/>
        <w:rPr>
          <w:rFonts w:hint="default" w:ascii="仿宋" w:hAnsi="仿宋" w:eastAsia="仿宋"/>
          <w:color w:val="000000"/>
          <w:sz w:val="28"/>
          <w:szCs w:val="28"/>
        </w:rPr>
      </w:pPr>
      <w:r>
        <w:rPr>
          <w:rFonts w:hint="eastAsia" w:ascii="仿宋" w:hAnsi="仿宋" w:eastAsia="仿宋"/>
          <w:color w:val="000000"/>
          <w:sz w:val="28"/>
          <w:szCs w:val="28"/>
        </w:rPr>
        <w:t>四、 财政拨款收支预算总体情况表</w:t>
      </w:r>
    </w:p>
    <w:p>
      <w:pPr>
        <w:spacing w:line="560" w:lineRule="exact"/>
        <w:ind w:firstLineChars="200"/>
        <w:jc w:val="left"/>
        <w:rPr>
          <w:rFonts w:hint="default" w:ascii="仿宋" w:hAnsi="仿宋" w:eastAsia="仿宋"/>
          <w:color w:val="000000"/>
          <w:sz w:val="28"/>
          <w:szCs w:val="28"/>
        </w:rPr>
      </w:pPr>
      <w:r>
        <w:rPr>
          <w:rFonts w:hint="eastAsia" w:ascii="仿宋" w:hAnsi="仿宋" w:eastAsia="仿宋"/>
          <w:color w:val="000000"/>
          <w:sz w:val="28"/>
          <w:szCs w:val="28"/>
        </w:rPr>
        <w:t>五、 一般公共预算支出情况表</w:t>
      </w:r>
    </w:p>
    <w:p>
      <w:pPr>
        <w:spacing w:line="560" w:lineRule="exact"/>
        <w:ind w:firstLineChars="200"/>
        <w:jc w:val="left"/>
        <w:rPr>
          <w:rFonts w:hint="default" w:ascii="仿宋" w:hAnsi="仿宋" w:eastAsia="仿宋"/>
          <w:color w:val="000000"/>
          <w:sz w:val="28"/>
          <w:szCs w:val="28"/>
        </w:rPr>
      </w:pPr>
      <w:r>
        <w:rPr>
          <w:rFonts w:hint="eastAsia" w:ascii="仿宋" w:hAnsi="仿宋" w:eastAsia="仿宋"/>
          <w:color w:val="000000"/>
          <w:sz w:val="28"/>
          <w:szCs w:val="28"/>
        </w:rPr>
        <w:t>六、 一般公共预算基本支出情况表</w:t>
      </w:r>
    </w:p>
    <w:p>
      <w:pPr>
        <w:spacing w:line="560" w:lineRule="exact"/>
        <w:ind w:firstLineChars="200"/>
        <w:jc w:val="left"/>
        <w:rPr>
          <w:rFonts w:hint="default" w:ascii="仿宋" w:hAnsi="仿宋" w:eastAsia="仿宋"/>
          <w:color w:val="000000"/>
          <w:sz w:val="28"/>
          <w:szCs w:val="28"/>
        </w:rPr>
      </w:pPr>
      <w:r>
        <w:rPr>
          <w:rFonts w:hint="eastAsia" w:ascii="仿宋" w:hAnsi="仿宋" w:eastAsia="仿宋"/>
          <w:color w:val="000000"/>
          <w:sz w:val="28"/>
          <w:szCs w:val="28"/>
        </w:rPr>
        <w:t>七、 一般公共预算项目支出情况表</w:t>
      </w:r>
    </w:p>
    <w:p>
      <w:pPr>
        <w:spacing w:line="560" w:lineRule="exact"/>
        <w:ind w:firstLineChars="200"/>
        <w:jc w:val="left"/>
        <w:rPr>
          <w:rFonts w:hint="default" w:ascii="仿宋" w:hAnsi="仿宋" w:eastAsia="仿宋"/>
          <w:color w:val="000000"/>
          <w:sz w:val="28"/>
          <w:szCs w:val="28"/>
        </w:rPr>
      </w:pPr>
      <w:r>
        <w:rPr>
          <w:rFonts w:hint="eastAsia" w:ascii="仿宋" w:hAnsi="仿宋" w:eastAsia="仿宋"/>
          <w:color w:val="000000"/>
          <w:sz w:val="28"/>
          <w:szCs w:val="28"/>
        </w:rPr>
        <w:t>八、 政府性基金预算支出情况表</w:t>
      </w:r>
    </w:p>
    <w:p>
      <w:pPr>
        <w:spacing w:line="560" w:lineRule="exact"/>
        <w:ind w:firstLineChars="200"/>
        <w:jc w:val="left"/>
        <w:rPr>
          <w:rFonts w:hint="default" w:ascii="仿宋" w:hAnsi="仿宋" w:eastAsia="仿宋"/>
          <w:color w:val="000000"/>
          <w:sz w:val="28"/>
          <w:szCs w:val="28"/>
        </w:rPr>
      </w:pPr>
      <w:r>
        <w:rPr>
          <w:rFonts w:hint="eastAsia" w:ascii="仿宋" w:hAnsi="仿宋" w:eastAsia="仿宋"/>
          <w:color w:val="000000"/>
          <w:sz w:val="28"/>
          <w:szCs w:val="28"/>
        </w:rPr>
        <w:t>九、 国有资本经营预算支出情况表</w:t>
      </w:r>
    </w:p>
    <w:p>
      <w:pPr>
        <w:spacing w:line="560" w:lineRule="exact"/>
        <w:ind w:firstLineChars="200"/>
        <w:jc w:val="left"/>
        <w:rPr>
          <w:rFonts w:hint="default" w:ascii="仿宋" w:hAnsi="仿宋" w:eastAsia="仿宋"/>
          <w:color w:val="000000"/>
          <w:sz w:val="28"/>
          <w:szCs w:val="28"/>
        </w:rPr>
      </w:pPr>
      <w:r>
        <w:rPr>
          <w:rFonts w:hint="eastAsia" w:ascii="仿宋" w:hAnsi="仿宋" w:eastAsia="仿宋"/>
          <w:color w:val="000000"/>
          <w:sz w:val="28"/>
          <w:szCs w:val="28"/>
        </w:rPr>
        <w:t>十、 财政拨款“三公”经费支出情况表</w:t>
      </w:r>
    </w:p>
    <w:p>
      <w:pPr>
        <w:spacing w:line="560" w:lineRule="exact"/>
        <w:ind w:firstLineChars="200"/>
        <w:jc w:val="left"/>
        <w:rPr>
          <w:rFonts w:hint="default" w:ascii="仿宋" w:hAnsi="仿宋" w:eastAsia="仿宋"/>
          <w:color w:val="000000"/>
          <w:sz w:val="28"/>
          <w:szCs w:val="28"/>
        </w:rPr>
      </w:pPr>
      <w:r>
        <w:rPr>
          <w:rFonts w:hint="eastAsia" w:ascii="仿宋" w:hAnsi="仿宋" w:eastAsia="仿宋"/>
          <w:color w:val="000000"/>
          <w:sz w:val="28"/>
          <w:szCs w:val="28"/>
        </w:rPr>
        <w:t>十一、财政拨款委托业务费支出情况表</w:t>
      </w:r>
    </w:p>
    <w:p>
      <w:pPr>
        <w:spacing w:line="560" w:lineRule="exact"/>
        <w:ind w:firstLineChars="200"/>
        <w:jc w:val="left"/>
        <w:rPr>
          <w:rFonts w:hint="default" w:ascii="仿宋" w:hAnsi="仿宋" w:eastAsia="仿宋"/>
          <w:color w:val="000000"/>
          <w:sz w:val="28"/>
          <w:szCs w:val="28"/>
        </w:rPr>
      </w:pPr>
      <w:r>
        <w:rPr>
          <w:rFonts w:hint="eastAsia" w:ascii="仿宋" w:hAnsi="仿宋" w:eastAsia="仿宋"/>
          <w:color w:val="000000"/>
          <w:sz w:val="28"/>
          <w:szCs w:val="28"/>
        </w:rPr>
        <w:t>十二、上年结转结余情况表</w:t>
      </w:r>
    </w:p>
    <w:p>
      <w:pPr>
        <w:spacing w:line="560" w:lineRule="exact"/>
        <w:ind w:firstLineChars="200"/>
        <w:jc w:val="left"/>
        <w:rPr>
          <w:rFonts w:hint="default" w:ascii="仿宋" w:hAnsi="仿宋" w:eastAsia="仿宋"/>
          <w:b/>
          <w:color w:val="000000"/>
          <w:sz w:val="28"/>
          <w:szCs w:val="28"/>
        </w:rPr>
      </w:pPr>
      <w:r>
        <w:rPr>
          <w:rFonts w:hint="eastAsia" w:ascii="仿宋" w:hAnsi="仿宋" w:eastAsia="仿宋"/>
          <w:b/>
          <w:color w:val="000000"/>
          <w:sz w:val="28"/>
          <w:szCs w:val="28"/>
        </w:rPr>
        <w:t>第三部分 2026年单位预算情况说明</w:t>
      </w:r>
    </w:p>
    <w:p>
      <w:pPr>
        <w:spacing w:line="560" w:lineRule="exact"/>
        <w:ind w:firstLineChars="200"/>
        <w:jc w:val="left"/>
        <w:rPr>
          <w:rFonts w:hint="default" w:ascii="仿宋" w:hAnsi="仿宋" w:eastAsia="仿宋"/>
          <w:color w:val="000000"/>
          <w:sz w:val="28"/>
          <w:szCs w:val="28"/>
        </w:rPr>
      </w:pPr>
      <w:r>
        <w:rPr>
          <w:rFonts w:hint="eastAsia" w:ascii="仿宋" w:hAnsi="仿宋" w:eastAsia="仿宋"/>
          <w:color w:val="000000"/>
          <w:sz w:val="28"/>
          <w:szCs w:val="28"/>
        </w:rPr>
        <w:t>一、 关于塔城地区无线电管理中心2026年收支预算情况的总体说明</w:t>
      </w:r>
    </w:p>
    <w:p>
      <w:pPr>
        <w:spacing w:line="560" w:lineRule="exact"/>
        <w:ind w:firstLineChars="200"/>
        <w:jc w:val="left"/>
        <w:rPr>
          <w:rFonts w:hint="default" w:ascii="仿宋" w:hAnsi="仿宋" w:eastAsia="仿宋"/>
          <w:color w:val="000000"/>
          <w:sz w:val="28"/>
          <w:szCs w:val="28"/>
        </w:rPr>
      </w:pPr>
      <w:r>
        <w:rPr>
          <w:rFonts w:hint="eastAsia" w:ascii="仿宋" w:hAnsi="仿宋" w:eastAsia="仿宋"/>
          <w:color w:val="000000"/>
          <w:sz w:val="28"/>
          <w:szCs w:val="28"/>
        </w:rPr>
        <w:t>二、 关于塔城地区无线电管理中心2026年收入预算情况说明</w:t>
      </w:r>
    </w:p>
    <w:p>
      <w:pPr>
        <w:spacing w:line="560" w:lineRule="exact"/>
        <w:ind w:firstLineChars="200"/>
        <w:jc w:val="left"/>
        <w:rPr>
          <w:rFonts w:hint="default" w:ascii="仿宋" w:hAnsi="仿宋" w:eastAsia="仿宋"/>
          <w:color w:val="000000"/>
          <w:sz w:val="28"/>
          <w:szCs w:val="28"/>
        </w:rPr>
      </w:pPr>
      <w:r>
        <w:rPr>
          <w:rFonts w:hint="eastAsia" w:ascii="仿宋" w:hAnsi="仿宋" w:eastAsia="仿宋"/>
          <w:color w:val="000000"/>
          <w:sz w:val="28"/>
          <w:szCs w:val="28"/>
        </w:rPr>
        <w:t>三、 关于塔城地区无线电管理中心2026年支出预算情况说明</w:t>
      </w:r>
    </w:p>
    <w:p>
      <w:pPr>
        <w:spacing w:line="560" w:lineRule="exact"/>
        <w:ind w:firstLineChars="200"/>
        <w:jc w:val="left"/>
        <w:rPr>
          <w:rFonts w:hint="default" w:ascii="仿宋" w:hAnsi="仿宋" w:eastAsia="仿宋"/>
          <w:color w:val="000000"/>
          <w:sz w:val="28"/>
          <w:szCs w:val="28"/>
        </w:rPr>
      </w:pPr>
      <w:r>
        <w:rPr>
          <w:rFonts w:hint="eastAsia" w:ascii="仿宋" w:hAnsi="仿宋" w:eastAsia="仿宋"/>
          <w:color w:val="000000"/>
          <w:sz w:val="28"/>
          <w:szCs w:val="28"/>
        </w:rPr>
        <w:t>四、 关于塔城地区无线电管理中心2026年财政拨款收支预算情况的总体说明</w:t>
      </w:r>
    </w:p>
    <w:p>
      <w:pPr>
        <w:spacing w:line="560" w:lineRule="exact"/>
        <w:ind w:firstLineChars="200"/>
        <w:jc w:val="left"/>
        <w:rPr>
          <w:rFonts w:hint="default" w:ascii="仿宋" w:hAnsi="仿宋" w:eastAsia="仿宋"/>
          <w:color w:val="000000"/>
          <w:sz w:val="28"/>
          <w:szCs w:val="28"/>
        </w:rPr>
      </w:pPr>
      <w:r>
        <w:rPr>
          <w:rFonts w:hint="eastAsia" w:ascii="仿宋" w:hAnsi="仿宋" w:eastAsia="仿宋"/>
          <w:color w:val="000000"/>
          <w:sz w:val="28"/>
          <w:szCs w:val="28"/>
        </w:rPr>
        <w:t>五、 关于塔城地区无线电管理中心2026年一般公共预算当年拨款情况说明</w:t>
      </w:r>
    </w:p>
    <w:p>
      <w:pPr>
        <w:spacing w:line="560" w:lineRule="exact"/>
        <w:ind w:firstLineChars="200"/>
        <w:jc w:val="left"/>
        <w:rPr>
          <w:rFonts w:hint="default" w:ascii="仿宋" w:hAnsi="仿宋" w:eastAsia="仿宋"/>
          <w:color w:val="000000"/>
          <w:sz w:val="28"/>
          <w:szCs w:val="28"/>
        </w:rPr>
      </w:pPr>
      <w:r>
        <w:rPr>
          <w:rFonts w:hint="eastAsia" w:ascii="仿宋" w:hAnsi="仿宋" w:eastAsia="仿宋"/>
          <w:color w:val="000000"/>
          <w:sz w:val="28"/>
          <w:szCs w:val="28"/>
        </w:rPr>
        <w:t>六、 关于塔城地区无线电管理中心2026年一般公共预算基本支出情况说明</w:t>
      </w:r>
    </w:p>
    <w:p>
      <w:pPr>
        <w:spacing w:line="560" w:lineRule="exact"/>
        <w:ind w:firstLineChars="200"/>
        <w:jc w:val="left"/>
        <w:rPr>
          <w:rFonts w:hint="default" w:ascii="仿宋" w:hAnsi="仿宋" w:eastAsia="仿宋"/>
          <w:color w:val="000000"/>
          <w:sz w:val="28"/>
          <w:szCs w:val="28"/>
        </w:rPr>
      </w:pPr>
      <w:r>
        <w:rPr>
          <w:rFonts w:hint="eastAsia" w:ascii="仿宋" w:hAnsi="仿宋" w:eastAsia="仿宋"/>
          <w:color w:val="000000"/>
          <w:sz w:val="28"/>
          <w:szCs w:val="28"/>
        </w:rPr>
        <w:t>七、 关于塔城地区无线电管理中心2026年一般公共预算项目支出情况说明</w:t>
      </w:r>
    </w:p>
    <w:p>
      <w:pPr>
        <w:spacing w:line="560" w:lineRule="exact"/>
        <w:ind w:firstLineChars="200"/>
        <w:jc w:val="left"/>
        <w:rPr>
          <w:rFonts w:hint="default" w:ascii="仿宋" w:hAnsi="仿宋" w:eastAsia="仿宋"/>
          <w:color w:val="000000"/>
          <w:sz w:val="28"/>
          <w:szCs w:val="28"/>
        </w:rPr>
      </w:pPr>
      <w:r>
        <w:rPr>
          <w:rFonts w:hint="eastAsia" w:ascii="仿宋" w:hAnsi="仿宋" w:eastAsia="仿宋"/>
          <w:color w:val="000000"/>
          <w:sz w:val="28"/>
          <w:szCs w:val="28"/>
        </w:rPr>
        <w:t>八、 关于塔城地区无线电管理中心2026年政府性基金预算拨款情况说明</w:t>
      </w:r>
    </w:p>
    <w:p>
      <w:pPr>
        <w:spacing w:line="560" w:lineRule="exact"/>
        <w:ind w:firstLineChars="200"/>
        <w:jc w:val="left"/>
        <w:rPr>
          <w:rFonts w:hint="default" w:ascii="仿宋" w:hAnsi="仿宋" w:eastAsia="仿宋"/>
          <w:color w:val="000000"/>
          <w:sz w:val="28"/>
          <w:szCs w:val="28"/>
        </w:rPr>
      </w:pPr>
      <w:r>
        <w:rPr>
          <w:rFonts w:hint="eastAsia" w:ascii="仿宋" w:hAnsi="仿宋" w:eastAsia="仿宋"/>
          <w:color w:val="000000"/>
          <w:sz w:val="28"/>
          <w:szCs w:val="28"/>
        </w:rPr>
        <w:t>九、 关于塔城地区无线电管理中心2026年国有资本经营预算拨款情况说明</w:t>
      </w:r>
    </w:p>
    <w:p>
      <w:pPr>
        <w:spacing w:line="560" w:lineRule="exact"/>
        <w:ind w:firstLineChars="200"/>
        <w:jc w:val="left"/>
        <w:rPr>
          <w:rFonts w:hint="default" w:ascii="仿宋" w:hAnsi="仿宋" w:eastAsia="仿宋"/>
          <w:color w:val="000000"/>
          <w:sz w:val="28"/>
          <w:szCs w:val="28"/>
        </w:rPr>
      </w:pPr>
      <w:r>
        <w:rPr>
          <w:rFonts w:hint="eastAsia" w:ascii="仿宋" w:hAnsi="仿宋" w:eastAsia="仿宋"/>
          <w:color w:val="000000"/>
          <w:sz w:val="28"/>
          <w:szCs w:val="28"/>
        </w:rPr>
        <w:t>十、 关于塔城地区无线电管理中心2026年财政拨款“三公”经费预算情况说明</w:t>
      </w:r>
    </w:p>
    <w:p>
      <w:pPr>
        <w:spacing w:line="560" w:lineRule="exact"/>
        <w:ind w:firstLineChars="200"/>
        <w:jc w:val="left"/>
        <w:rPr>
          <w:rFonts w:hint="default" w:ascii="仿宋" w:hAnsi="仿宋" w:eastAsia="仿宋"/>
          <w:color w:val="000000"/>
          <w:sz w:val="28"/>
          <w:szCs w:val="28"/>
        </w:rPr>
      </w:pPr>
      <w:r>
        <w:rPr>
          <w:rFonts w:hint="eastAsia" w:ascii="仿宋" w:hAnsi="仿宋" w:eastAsia="仿宋"/>
          <w:color w:val="000000"/>
          <w:sz w:val="28"/>
          <w:szCs w:val="28"/>
        </w:rPr>
        <w:t>十一、 关于塔城地区无线电管理中心2026年财政拨款委托业务费支出情况说明</w:t>
      </w:r>
    </w:p>
    <w:p>
      <w:pPr>
        <w:spacing w:line="560" w:lineRule="exact"/>
        <w:ind w:firstLineChars="200"/>
        <w:jc w:val="left"/>
        <w:rPr>
          <w:rFonts w:hint="default" w:ascii="仿宋" w:hAnsi="仿宋" w:eastAsia="仿宋"/>
          <w:color w:val="000000"/>
          <w:sz w:val="28"/>
          <w:szCs w:val="28"/>
        </w:rPr>
      </w:pPr>
      <w:r>
        <w:rPr>
          <w:rFonts w:hint="eastAsia" w:ascii="仿宋" w:hAnsi="仿宋" w:eastAsia="仿宋"/>
          <w:color w:val="000000"/>
          <w:sz w:val="28"/>
          <w:szCs w:val="28"/>
        </w:rPr>
        <w:t>十二、 关于塔城地区无线电管理中心2026年上年结转结余预算情况说明</w:t>
      </w:r>
    </w:p>
    <w:p>
      <w:pPr>
        <w:spacing w:line="560" w:lineRule="exact"/>
        <w:ind w:firstLineChars="200"/>
        <w:jc w:val="left"/>
        <w:rPr>
          <w:rFonts w:hint="default" w:ascii="仿宋" w:hAnsi="仿宋" w:eastAsia="仿宋"/>
          <w:color w:val="000000"/>
          <w:sz w:val="28"/>
          <w:szCs w:val="28"/>
        </w:rPr>
      </w:pPr>
      <w:r>
        <w:rPr>
          <w:rFonts w:hint="eastAsia" w:ascii="仿宋" w:hAnsi="仿宋" w:eastAsia="仿宋"/>
          <w:color w:val="000000"/>
          <w:sz w:val="28"/>
          <w:szCs w:val="28"/>
        </w:rPr>
        <w:t>十三、 其他重要事项的情况说明</w:t>
      </w:r>
    </w:p>
    <w:p>
      <w:pPr>
        <w:spacing w:line="560" w:lineRule="exact"/>
        <w:ind w:firstLineChars="200"/>
        <w:jc w:val="left"/>
        <w:rPr>
          <w:rFonts w:hint="default" w:ascii="仿宋" w:hAnsi="仿宋" w:eastAsia="仿宋"/>
          <w:b/>
          <w:color w:val="000000"/>
          <w:sz w:val="28"/>
          <w:szCs w:val="28"/>
        </w:rPr>
      </w:pPr>
      <w:r>
        <w:rPr>
          <w:rFonts w:hint="eastAsia" w:ascii="仿宋" w:hAnsi="仿宋" w:eastAsia="仿宋"/>
          <w:b/>
          <w:color w:val="000000"/>
          <w:sz w:val="28"/>
          <w:szCs w:val="28"/>
        </w:rPr>
        <w:t>第四部分 名词解释</w:t>
      </w:r>
    </w:p>
    <w:p>
      <w:pPr>
        <w:jc w:val="left"/>
        <w:rPr>
          <w:rFonts w:hint="default" w:ascii="宋体" w:hAnsi="宋体"/>
          <w:color w:val="000000"/>
          <w:sz w:val="18"/>
          <w:szCs w:val="18"/>
        </w:rPr>
      </w:pPr>
    </w:p>
    <w:p>
      <w:pPr>
        <w:pStyle w:val="2"/>
        <w:spacing w:beforeLines="50" w:afterLines="50" w:line="560" w:lineRule="exact"/>
        <w:jc w:val="center"/>
        <w:rPr>
          <w:rFonts w:hint="default" w:ascii="黑体" w:eastAsia="黑体"/>
          <w:sz w:val="30"/>
          <w:szCs w:val="30"/>
        </w:rPr>
      </w:pPr>
      <w:r>
        <w:rPr>
          <w:rFonts w:hint="default" w:ascii="黑体" w:eastAsia="黑体"/>
          <w:sz w:val="30"/>
          <w:szCs w:val="30"/>
        </w:rPr>
        <w:br w:type="page"/>
      </w:r>
      <w:r>
        <w:rPr>
          <w:rFonts w:hint="eastAsia" w:ascii="黑体" w:eastAsia="黑体"/>
          <w:sz w:val="30"/>
          <w:szCs w:val="30"/>
        </w:rPr>
        <w:t>第一部分  2026年单位概况</w:t>
      </w:r>
    </w:p>
    <w:p>
      <w:pPr>
        <w:pStyle w:val="3"/>
        <w:numPr>
          <w:ilvl w:val="0"/>
          <w:numId w:val="1"/>
        </w:numPr>
        <w:spacing w:before="0" w:after="0" w:line="560" w:lineRule="exact"/>
        <w:ind w:left="0" w:firstLineChars="201"/>
        <w:rPr>
          <w:rFonts w:hint="default" w:ascii="仿宋" w:hAnsi="华文楷体" w:eastAsia="仿宋"/>
          <w:sz w:val="28"/>
          <w:szCs w:val="28"/>
        </w:rPr>
      </w:pPr>
      <w:r>
        <w:rPr>
          <w:rFonts w:hint="eastAsia" w:ascii="仿宋" w:hAnsi="华文楷体" w:eastAsia="仿宋"/>
          <w:sz w:val="28"/>
          <w:szCs w:val="28"/>
        </w:rPr>
        <w:t>主要职能</w:t>
      </w:r>
    </w:p>
    <w:p>
      <w:pPr>
        <w:pStyle w:val="12"/>
        <w:spacing w:line="560" w:lineRule="exact"/>
        <w:ind w:firstLine="560"/>
        <w:rPr>
          <w:rFonts w:hint="default" w:ascii="仿宋" w:hAnsi="仿宋" w:eastAsia="仿宋"/>
          <w:color w:val="000000"/>
          <w:sz w:val="28"/>
          <w:szCs w:val="28"/>
        </w:rPr>
      </w:pPr>
      <w:r>
        <w:rPr>
          <w:rFonts w:hint="eastAsia" w:ascii="仿宋" w:hAnsi="仿宋" w:eastAsia="仿宋"/>
          <w:color w:val="000000"/>
          <w:sz w:val="28"/>
          <w:szCs w:val="28"/>
        </w:rPr>
        <w:t>根据自治区工业和信息化厅授权，协调处理辖区内无线电管理相关事宜。</w:t>
      </w:r>
    </w:p>
    <w:p>
      <w:pPr>
        <w:pStyle w:val="3"/>
        <w:numPr>
          <w:ilvl w:val="0"/>
          <w:numId w:val="1"/>
        </w:numPr>
        <w:spacing w:before="0" w:after="0" w:line="560" w:lineRule="exact"/>
        <w:ind w:left="0" w:firstLineChars="201"/>
        <w:rPr>
          <w:rFonts w:hint="default" w:ascii="仿宋" w:hAnsi="华文楷体" w:eastAsia="仿宋"/>
          <w:sz w:val="28"/>
          <w:szCs w:val="28"/>
        </w:rPr>
      </w:pPr>
      <w:r>
        <w:rPr>
          <w:rFonts w:hint="eastAsia" w:ascii="仿宋" w:hAnsi="华文楷体" w:eastAsia="仿宋"/>
          <w:sz w:val="28"/>
          <w:szCs w:val="28"/>
        </w:rPr>
        <w:t>机构设置</w:t>
      </w:r>
    </w:p>
    <w:p>
      <w:pPr>
        <w:pStyle w:val="12"/>
        <w:spacing w:line="560" w:lineRule="exact"/>
        <w:ind w:firstLine="560"/>
        <w:rPr>
          <w:rFonts w:hint="default" w:ascii="仿宋" w:hAnsi="仿宋" w:eastAsia="仿宋"/>
          <w:color w:val="000000"/>
          <w:sz w:val="28"/>
          <w:szCs w:val="28"/>
        </w:rPr>
      </w:pPr>
      <w:r>
        <w:rPr>
          <w:rFonts w:hint="eastAsia" w:ascii="仿宋" w:hAnsi="仿宋" w:eastAsia="仿宋"/>
          <w:color w:val="000000"/>
          <w:sz w:val="28"/>
          <w:szCs w:val="28"/>
        </w:rPr>
        <w:t>塔城地区无线电管理中心无下属预算单位。</w:t>
      </w:r>
    </w:p>
    <w:p>
      <w:pPr>
        <w:pStyle w:val="2"/>
        <w:spacing w:beforeLines="50" w:afterLines="50" w:line="400" w:lineRule="exact"/>
        <w:jc w:val="center"/>
        <w:rPr>
          <w:rFonts w:hint="default" w:ascii="黑体" w:eastAsia="黑体"/>
          <w:sz w:val="30"/>
          <w:szCs w:val="30"/>
        </w:rPr>
      </w:pPr>
      <w:r>
        <w:rPr>
          <w:rFonts w:hint="eastAsia" w:ascii="仿宋" w:hAnsi="仿宋" w:eastAsia="仿宋"/>
          <w:color w:val="000000"/>
          <w:sz w:val="28"/>
          <w:szCs w:val="28"/>
        </w:rPr>
        <w:br w:type="page"/>
      </w:r>
      <w:r>
        <w:rPr>
          <w:rFonts w:hint="eastAsia" w:ascii="黑体" w:eastAsia="黑体"/>
          <w:sz w:val="30"/>
          <w:szCs w:val="30"/>
        </w:rPr>
        <w:t>第二部分 2026年单位预算公开表</w:t>
      </w:r>
    </w:p>
    <w:p>
      <w:pPr>
        <w:jc w:val="left"/>
        <w:rPr>
          <w:rFonts w:hint="default" w:ascii="宋体" w:hAnsi="宋体"/>
          <w:color w:val="000000"/>
          <w:sz w:val="18"/>
          <w:szCs w:val="18"/>
        </w:rPr>
      </w:pPr>
      <w:r>
        <w:rPr>
          <w:rFonts w:hint="eastAsia" w:ascii="宋体" w:hAnsi="宋体"/>
          <w:color w:val="000000"/>
          <w:sz w:val="18"/>
          <w:szCs w:val="18"/>
        </w:rPr>
        <w:t>表1</w:t>
      </w:r>
    </w:p>
    <w:p>
      <w:pPr>
        <w:jc w:val="center"/>
        <w:rPr>
          <w:rFonts w:hint="default" w:ascii="仿宋" w:hAnsi="宋体" w:eastAsia="仿宋"/>
          <w:b/>
          <w:color w:val="000000"/>
          <w:sz w:val="28"/>
          <w:szCs w:val="28"/>
        </w:rPr>
      </w:pPr>
      <w:r>
        <w:rPr>
          <w:rFonts w:hint="eastAsia" w:ascii="仿宋" w:hAnsi="宋体" w:eastAsia="仿宋"/>
          <w:b/>
          <w:color w:val="000000"/>
          <w:sz w:val="28"/>
          <w:szCs w:val="28"/>
        </w:rPr>
        <w:t>单位收支总体情况表</w:t>
      </w:r>
    </w:p>
    <w:tbl>
      <w:tblPr>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3600"/>
        <w:gridCol w:w="1150"/>
        <w:gridCol w:w="3600"/>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tblHeader/>
          <w:jc w:val="center"/>
        </w:trPr>
        <w:tc>
          <w:tcPr>
            <w:tcW w:w="8350" w:type="dxa"/>
            <w:gridSpan w:val="3"/>
            <w:tcBorders>
              <w:top w:val="nil"/>
              <w:left w:val="nil"/>
              <w:bottom w:val="single" w:color="auto" w:sz="4" w:space="0"/>
              <w:right w:val="nil"/>
            </w:tcBorders>
            <w:shd w:val="clear" w:color="auto" w:fill="auto"/>
          </w:tcPr>
          <w:p>
            <w:pPr>
              <w:jc w:val="left"/>
              <w:rPr>
                <w:rFonts w:hint="default" w:ascii="宋体" w:hAnsi="宋体"/>
                <w:color w:val="000000"/>
                <w:sz w:val="18"/>
                <w:szCs w:val="18"/>
              </w:rPr>
            </w:pPr>
            <w:r>
              <w:rPr>
                <w:rFonts w:hint="eastAsia"/>
                <w:color w:val="000000"/>
                <w:sz w:val="18"/>
                <w:szCs w:val="18"/>
              </w:rPr>
              <w:t>编制单位：塔城地区无线电管理中心</w:t>
            </w:r>
          </w:p>
        </w:tc>
        <w:tc>
          <w:tcPr>
            <w:tcW w:w="1150" w:type="dxa"/>
            <w:tcBorders>
              <w:top w:val="nil"/>
              <w:left w:val="nil"/>
              <w:bottom w:val="single" w:color="auto" w:sz="4" w:space="0"/>
              <w:right w:val="nil"/>
            </w:tcBorders>
            <w:shd w:val="clear" w:color="auto" w:fill="auto"/>
          </w:tcPr>
          <w:p>
            <w:pPr>
              <w:jc w:val="right"/>
              <w:rPr>
                <w:rFonts w:hint="default" w:ascii="宋体" w:hAnsi="宋体"/>
                <w:color w:val="000000"/>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tblHeader/>
          <w:jc w:val="center"/>
        </w:trPr>
        <w:tc>
          <w:tcPr>
            <w:tcW w:w="4750" w:type="dxa"/>
            <w:gridSpan w:val="2"/>
            <w:tcBorders>
              <w:top w:val="single" w:color="auto" w:sz="4" w:space="0"/>
              <w:left w:val="single" w:color="auto" w:sz="4" w:space="0"/>
              <w:right w:val="single" w:color="auto" w:sz="4" w:space="0"/>
            </w:tcBorders>
            <w:shd w:val="clear" w:color="auto" w:fill="auto"/>
          </w:tcPr>
          <w:p>
            <w:pPr>
              <w:jc w:val="center"/>
              <w:rPr>
                <w:rFonts w:hint="default" w:ascii="宋体" w:hAnsi="宋体"/>
                <w:b/>
                <w:color w:val="000000"/>
                <w:sz w:val="18"/>
                <w:szCs w:val="18"/>
              </w:rPr>
            </w:pPr>
            <w:r>
              <w:rPr>
                <w:rFonts w:hint="eastAsia" w:ascii="宋体" w:hAnsi="宋体"/>
                <w:b/>
                <w:color w:val="000000"/>
                <w:sz w:val="18"/>
                <w:szCs w:val="18"/>
              </w:rPr>
              <w:t>收入</w:t>
            </w:r>
          </w:p>
        </w:tc>
        <w:tc>
          <w:tcPr>
            <w:tcW w:w="4750" w:type="dxa"/>
            <w:gridSpan w:val="2"/>
            <w:tcBorders>
              <w:top w:val="single" w:color="auto" w:sz="4" w:space="0"/>
              <w:left w:val="single" w:color="auto" w:sz="4" w:space="0"/>
              <w:right w:val="single" w:color="auto" w:sz="4" w:space="0"/>
            </w:tcBorders>
            <w:shd w:val="clear" w:color="auto" w:fill="auto"/>
          </w:tcPr>
          <w:p>
            <w:pPr>
              <w:jc w:val="center"/>
              <w:rPr>
                <w:rFonts w:hint="default" w:ascii="宋体" w:hAnsi="宋体"/>
                <w:b/>
                <w:color w:val="000000"/>
                <w:sz w:val="18"/>
                <w:szCs w:val="18"/>
              </w:rPr>
            </w:pPr>
            <w:r>
              <w:rPr>
                <w:rFonts w:hint="eastAsia" w:ascii="宋体" w:hAnsi="宋体"/>
                <w:b/>
                <w:color w:val="000000"/>
                <w:sz w:val="18"/>
                <w:szCs w:val="18"/>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tblHeader/>
          <w:jc w:val="center"/>
        </w:trPr>
        <w:tc>
          <w:tcPr>
            <w:tcW w:w="3600" w:type="dxa"/>
            <w:tcBorders>
              <w:top w:val="single" w:color="auto" w:sz="4" w:space="0"/>
              <w:left w:val="single" w:color="auto" w:sz="4" w:space="0"/>
              <w:right w:val="single" w:color="auto" w:sz="4" w:space="0"/>
            </w:tcBorders>
            <w:shd w:val="clear" w:color="auto" w:fill="auto"/>
          </w:tcPr>
          <w:p>
            <w:pPr>
              <w:jc w:val="center"/>
              <w:rPr>
                <w:rFonts w:hint="default" w:ascii="宋体" w:hAnsi="宋体"/>
                <w:b/>
                <w:color w:val="000000"/>
                <w:sz w:val="18"/>
                <w:szCs w:val="18"/>
              </w:rPr>
            </w:pPr>
            <w:r>
              <w:rPr>
                <w:rFonts w:hint="eastAsia" w:ascii="宋体" w:hAnsi="宋体"/>
                <w:b/>
                <w:color w:val="000000"/>
                <w:sz w:val="18"/>
                <w:szCs w:val="18"/>
              </w:rPr>
              <w:t>项目</w:t>
            </w:r>
          </w:p>
        </w:tc>
        <w:tc>
          <w:tcPr>
            <w:tcW w:w="1150" w:type="dxa"/>
            <w:tcBorders>
              <w:top w:val="single" w:color="auto" w:sz="4" w:space="0"/>
              <w:left w:val="single" w:color="auto" w:sz="4" w:space="0"/>
              <w:right w:val="single" w:color="auto" w:sz="4" w:space="0"/>
            </w:tcBorders>
            <w:shd w:val="clear" w:color="auto" w:fill="auto"/>
          </w:tcPr>
          <w:p>
            <w:pPr>
              <w:jc w:val="center"/>
              <w:rPr>
                <w:rFonts w:hint="default" w:ascii="宋体" w:hAnsi="宋体"/>
                <w:b/>
                <w:color w:val="000000"/>
                <w:sz w:val="18"/>
                <w:szCs w:val="18"/>
              </w:rPr>
            </w:pPr>
            <w:r>
              <w:rPr>
                <w:rFonts w:hint="eastAsia" w:ascii="宋体" w:hAnsi="宋体"/>
                <w:b/>
                <w:color w:val="000000"/>
                <w:sz w:val="18"/>
                <w:szCs w:val="18"/>
              </w:rPr>
              <w:t>预算数</w:t>
            </w:r>
          </w:p>
        </w:tc>
        <w:tc>
          <w:tcPr>
            <w:tcW w:w="3600" w:type="dxa"/>
            <w:tcBorders>
              <w:top w:val="single" w:color="auto" w:sz="4" w:space="0"/>
              <w:left w:val="single" w:color="auto" w:sz="4" w:space="0"/>
              <w:right w:val="single" w:color="auto" w:sz="4" w:space="0"/>
            </w:tcBorders>
            <w:shd w:val="clear" w:color="auto" w:fill="auto"/>
          </w:tcPr>
          <w:p>
            <w:pPr>
              <w:jc w:val="center"/>
              <w:rPr>
                <w:rFonts w:hint="default" w:ascii="宋体" w:hAnsi="宋体"/>
                <w:b/>
                <w:color w:val="000000"/>
                <w:sz w:val="18"/>
                <w:szCs w:val="18"/>
              </w:rPr>
            </w:pPr>
            <w:r>
              <w:rPr>
                <w:rFonts w:hint="eastAsia" w:ascii="宋体" w:hAnsi="宋体"/>
                <w:b/>
                <w:color w:val="000000"/>
                <w:sz w:val="18"/>
                <w:szCs w:val="18"/>
              </w:rPr>
              <w:t>科目名称</w:t>
            </w:r>
          </w:p>
        </w:tc>
        <w:tc>
          <w:tcPr>
            <w:tcW w:w="1150" w:type="dxa"/>
            <w:tcBorders>
              <w:top w:val="single" w:color="auto" w:sz="4" w:space="0"/>
              <w:left w:val="single" w:color="auto" w:sz="4" w:space="0"/>
              <w:right w:val="single" w:color="auto" w:sz="4" w:space="0"/>
            </w:tcBorders>
            <w:shd w:val="clear" w:color="auto" w:fill="auto"/>
          </w:tcPr>
          <w:p>
            <w:pPr>
              <w:jc w:val="center"/>
              <w:rPr>
                <w:rFonts w:hint="default" w:ascii="宋体" w:hAnsi="宋体"/>
                <w:b/>
                <w:color w:val="000000"/>
                <w:sz w:val="18"/>
                <w:szCs w:val="18"/>
              </w:rPr>
            </w:pPr>
            <w:r>
              <w:rPr>
                <w:rFonts w:hint="eastAsia" w:ascii="宋体" w:hAnsi="宋体"/>
                <w:b/>
                <w:color w:val="000000"/>
                <w:sz w:val="18"/>
                <w:szCs w:val="18"/>
              </w:rPr>
              <w:t>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一、本年收入</w:t>
            </w:r>
          </w:p>
        </w:tc>
        <w:tc>
          <w:tcPr>
            <w:tcW w:w="1150" w:type="dxa"/>
            <w:shd w:val="clear" w:color="auto" w:fill="auto"/>
          </w:tcPr>
          <w:p>
            <w:pPr>
              <w:jc w:val="right"/>
              <w:rPr>
                <w:rFonts w:hint="default" w:ascii="宋体" w:hAnsi="宋体"/>
                <w:color w:val="000000"/>
                <w:sz w:val="18"/>
                <w:szCs w:val="18"/>
              </w:rPr>
            </w:pPr>
            <w:r>
              <w:rPr>
                <w:rFonts w:hint="eastAsia" w:ascii="宋体" w:hAnsi="宋体"/>
                <w:b/>
                <w:color w:val="000000"/>
                <w:sz w:val="18"/>
                <w:szCs w:val="18"/>
              </w:rPr>
              <w:t>214.18</w:t>
            </w: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201 一般公共服务支出</w:t>
            </w:r>
          </w:p>
        </w:tc>
        <w:tc>
          <w:tcPr>
            <w:tcW w:w="1150" w:type="dxa"/>
            <w:shd w:val="clear" w:color="auto" w:fill="auto"/>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1.一般公共预算拨款</w:t>
            </w:r>
          </w:p>
        </w:tc>
        <w:tc>
          <w:tcPr>
            <w:tcW w:w="1150" w:type="dxa"/>
            <w:shd w:val="clear" w:color="auto" w:fill="auto"/>
          </w:tcPr>
          <w:p>
            <w:pPr>
              <w:jc w:val="right"/>
              <w:rPr>
                <w:rFonts w:hint="default" w:ascii="宋体" w:hAnsi="宋体"/>
                <w:color w:val="000000"/>
                <w:sz w:val="18"/>
                <w:szCs w:val="18"/>
              </w:rPr>
            </w:pPr>
            <w:r>
              <w:rPr>
                <w:rFonts w:hint="eastAsia" w:ascii="宋体" w:hAnsi="宋体"/>
                <w:b/>
                <w:color w:val="000000"/>
                <w:sz w:val="18"/>
                <w:szCs w:val="18"/>
              </w:rPr>
              <w:t>214.18</w:t>
            </w: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202 外交支出</w:t>
            </w:r>
          </w:p>
        </w:tc>
        <w:tc>
          <w:tcPr>
            <w:tcW w:w="1150" w:type="dxa"/>
            <w:shd w:val="clear" w:color="auto" w:fill="auto"/>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其中：一般财力</w:t>
            </w:r>
          </w:p>
        </w:tc>
        <w:tc>
          <w:tcPr>
            <w:tcW w:w="1150" w:type="dxa"/>
            <w:shd w:val="clear" w:color="auto" w:fill="auto"/>
          </w:tcPr>
          <w:p>
            <w:pPr>
              <w:jc w:val="right"/>
              <w:rPr>
                <w:rFonts w:hint="default" w:ascii="宋体" w:hAnsi="宋体"/>
                <w:color w:val="000000"/>
                <w:sz w:val="18"/>
                <w:szCs w:val="18"/>
              </w:rPr>
            </w:pPr>
            <w:r>
              <w:rPr>
                <w:rFonts w:hint="eastAsia" w:ascii="宋体" w:hAnsi="宋体"/>
                <w:color w:val="000000"/>
                <w:sz w:val="18"/>
                <w:szCs w:val="18"/>
              </w:rPr>
              <w:t>143.38</w:t>
            </w: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203 国防支出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上级一般公共预算安排转移支付</w:t>
            </w:r>
          </w:p>
        </w:tc>
        <w:tc>
          <w:tcPr>
            <w:tcW w:w="1150" w:type="dxa"/>
            <w:shd w:val="clear" w:color="auto" w:fill="auto"/>
          </w:tcPr>
          <w:p>
            <w:pPr>
              <w:jc w:val="right"/>
              <w:rPr>
                <w:rFonts w:hint="default" w:ascii="宋体" w:hAnsi="宋体"/>
                <w:color w:val="000000"/>
                <w:sz w:val="18"/>
                <w:szCs w:val="18"/>
              </w:rPr>
            </w:pPr>
            <w:r>
              <w:rPr>
                <w:rFonts w:hint="eastAsia" w:ascii="宋体" w:hAnsi="宋体"/>
                <w:color w:val="000000"/>
                <w:sz w:val="18"/>
                <w:szCs w:val="18"/>
              </w:rPr>
              <w:t>70.80</w:t>
            </w: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204 公共安全支出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2.政府性基金预算拨款</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205 教育支出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pPr>
              <w:rPr>
                <w:rFonts w:hint="default" w:ascii="宋体" w:hAnsi="宋体" w:cs="宋体"/>
                <w:color w:val="000000"/>
                <w:sz w:val="18"/>
                <w:szCs w:val="18"/>
              </w:rPr>
            </w:pPr>
            <w:r>
              <w:rPr>
                <w:rFonts w:hint="eastAsia" w:ascii="宋体" w:hAnsi="宋体" w:cs="宋体"/>
                <w:color w:val="000000"/>
                <w:sz w:val="18"/>
                <w:szCs w:val="18"/>
              </w:rPr>
              <w:t>其中：政府性基金收入</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206 科学技术支出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pPr>
              <w:rPr>
                <w:rFonts w:hint="default" w:ascii="宋体" w:hAnsi="宋体" w:cs="宋体"/>
                <w:color w:val="000000"/>
                <w:sz w:val="18"/>
                <w:szCs w:val="18"/>
              </w:rPr>
            </w:pPr>
            <w:r>
              <w:rPr>
                <w:rFonts w:hint="eastAsia" w:ascii="宋体" w:hAnsi="宋体" w:cs="宋体"/>
                <w:color w:val="000000"/>
                <w:sz w:val="18"/>
                <w:szCs w:val="18"/>
              </w:rPr>
              <w:t xml:space="preserve">      上级政府性基金安排转移支付</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207 文化旅游体育与传媒支出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3.国有资本经营预算拨款</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208 社会保障和就业支出</w:t>
            </w:r>
          </w:p>
        </w:tc>
        <w:tc>
          <w:tcPr>
            <w:tcW w:w="1150"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26.08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其中：国有资本经营收入</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209 社会保险基金支出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上级国有资本经营预算安排转移支付</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210 卫生健康支出</w:t>
            </w:r>
          </w:p>
        </w:tc>
        <w:tc>
          <w:tcPr>
            <w:tcW w:w="1150"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10.29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4.财政专户核拨</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211 节能环保支出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5.单位资金</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212 城乡社区支出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其中：事业收入</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213 农林水支出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上级补助收入</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214 交通运输支出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附属单位上缴收入</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215 资源勘探工业信息等支出</w:t>
            </w:r>
          </w:p>
        </w:tc>
        <w:tc>
          <w:tcPr>
            <w:tcW w:w="1150"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180.47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事业单位经营收入</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216 商业服务业等支出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其他收入</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217 金融支出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二、上年结转结余</w:t>
            </w:r>
          </w:p>
        </w:tc>
        <w:tc>
          <w:tcPr>
            <w:tcW w:w="1150" w:type="dxa"/>
            <w:shd w:val="clear" w:color="auto" w:fill="auto"/>
          </w:tcPr>
          <w:p>
            <w:pPr>
              <w:jc w:val="right"/>
              <w:rPr>
                <w:rFonts w:hint="default" w:ascii="宋体" w:hAnsi="宋体"/>
                <w:color w:val="000000"/>
                <w:sz w:val="18"/>
                <w:szCs w:val="18"/>
              </w:rPr>
            </w:pPr>
            <w:r>
              <w:rPr>
                <w:rFonts w:hint="eastAsia" w:ascii="宋体" w:hAnsi="宋体"/>
                <w:b/>
                <w:color w:val="000000"/>
                <w:sz w:val="18"/>
                <w:szCs w:val="18"/>
              </w:rPr>
              <w:t>11.41</w:t>
            </w: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219 援助其他地区支出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1.财政拨款结转</w:t>
            </w:r>
          </w:p>
        </w:tc>
        <w:tc>
          <w:tcPr>
            <w:tcW w:w="1150" w:type="dxa"/>
            <w:shd w:val="clear" w:color="auto" w:fill="auto"/>
          </w:tcPr>
          <w:p>
            <w:pPr>
              <w:jc w:val="right"/>
              <w:rPr>
                <w:rFonts w:hint="default" w:ascii="宋体" w:hAnsi="宋体"/>
                <w:color w:val="000000"/>
                <w:sz w:val="18"/>
                <w:szCs w:val="18"/>
              </w:rPr>
            </w:pPr>
            <w:r>
              <w:rPr>
                <w:rFonts w:hint="eastAsia" w:ascii="宋体" w:hAnsi="宋体"/>
                <w:b/>
                <w:color w:val="000000"/>
                <w:sz w:val="18"/>
                <w:szCs w:val="18"/>
              </w:rPr>
              <w:t>11.41</w:t>
            </w: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220 自然资源海洋气象等支出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其中：一般公共预算拨款</w:t>
            </w:r>
          </w:p>
        </w:tc>
        <w:tc>
          <w:tcPr>
            <w:tcW w:w="1150" w:type="dxa"/>
            <w:shd w:val="clear" w:color="auto" w:fill="auto"/>
          </w:tcPr>
          <w:p>
            <w:pPr>
              <w:jc w:val="right"/>
              <w:rPr>
                <w:rFonts w:hint="default" w:ascii="宋体" w:hAnsi="宋体"/>
                <w:color w:val="000000"/>
                <w:sz w:val="18"/>
                <w:szCs w:val="18"/>
              </w:rPr>
            </w:pPr>
            <w:r>
              <w:rPr>
                <w:rFonts w:hint="eastAsia" w:ascii="宋体" w:hAnsi="宋体"/>
                <w:color w:val="000000"/>
                <w:sz w:val="18"/>
                <w:szCs w:val="18"/>
              </w:rPr>
              <w:t>11.41</w:t>
            </w: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221 住房保障支出</w:t>
            </w:r>
          </w:p>
        </w:tc>
        <w:tc>
          <w:tcPr>
            <w:tcW w:w="1150"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政府性基金预算拨款</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222 粮油物资储备支出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国有资本经营预算拨款</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223 国有资本经营预算支出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2.非财政拨款结转结余</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224 灾害防治及应急管理支出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其中：财政专户核拨</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227 预备费</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单位资金</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229 其他支出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tcPr>
          <w:p>
            <w:pPr>
              <w:rPr>
                <w:rFonts w:hint="default" w:ascii="宋体" w:hAnsi="宋体"/>
                <w:color w:val="000000"/>
                <w:sz w:val="18"/>
                <w:szCs w:val="18"/>
              </w:rPr>
            </w:pP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230 转移性支出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tcPr>
          <w:p>
            <w:pPr>
              <w:rPr>
                <w:rFonts w:hint="default" w:ascii="宋体" w:hAnsi="宋体"/>
                <w:color w:val="000000"/>
                <w:sz w:val="18"/>
                <w:szCs w:val="18"/>
              </w:rPr>
            </w:pP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231 债务还本支出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tcPr>
          <w:p>
            <w:pPr>
              <w:rPr>
                <w:rFonts w:hint="default" w:ascii="宋体" w:hAnsi="宋体"/>
                <w:color w:val="000000"/>
                <w:sz w:val="18"/>
                <w:szCs w:val="18"/>
              </w:rPr>
            </w:pP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232 债务付息支出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tcPr>
          <w:p>
            <w:pPr>
              <w:rPr>
                <w:rFonts w:hint="default" w:ascii="宋体" w:hAnsi="宋体"/>
                <w:color w:val="000000"/>
                <w:sz w:val="18"/>
                <w:szCs w:val="18"/>
              </w:rPr>
            </w:pP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s="宋体"/>
                <w:color w:val="000000"/>
                <w:sz w:val="18"/>
                <w:szCs w:val="18"/>
              </w:rPr>
              <w:t>233 债务发行费用支出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21" w:hRule="atLeast"/>
          <w:jc w:val="center"/>
        </w:trPr>
        <w:tc>
          <w:tcPr>
            <w:tcW w:w="3600" w:type="dxa"/>
            <w:shd w:val="clear" w:color="auto" w:fill="auto"/>
          </w:tcPr>
          <w:p>
            <w:pPr>
              <w:rPr>
                <w:rFonts w:hint="default" w:ascii="宋体" w:hAnsi="宋体"/>
                <w:color w:val="000000"/>
                <w:sz w:val="18"/>
                <w:szCs w:val="18"/>
              </w:rPr>
            </w:pP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s="宋体"/>
                <w:color w:val="000000"/>
                <w:sz w:val="18"/>
                <w:szCs w:val="18"/>
              </w:rPr>
              <w:t>234 抗疫特别国债安排的支出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tcPr>
          <w:p>
            <w:pPr>
              <w:jc w:val="center"/>
              <w:rPr>
                <w:rFonts w:hint="default" w:ascii="宋体" w:hAnsi="宋体"/>
                <w:color w:val="000000"/>
                <w:sz w:val="18"/>
                <w:szCs w:val="18"/>
              </w:rPr>
            </w:pPr>
            <w:r>
              <w:rPr>
                <w:rFonts w:hint="eastAsia" w:ascii="宋体" w:hAnsi="宋体"/>
                <w:b/>
                <w:color w:val="000000"/>
                <w:sz w:val="18"/>
                <w:szCs w:val="18"/>
              </w:rPr>
              <w:t>收 入 总 计</w:t>
            </w:r>
          </w:p>
        </w:tc>
        <w:tc>
          <w:tcPr>
            <w:tcW w:w="1150" w:type="dxa"/>
            <w:shd w:val="clear" w:color="auto" w:fill="auto"/>
          </w:tcPr>
          <w:p>
            <w:pPr>
              <w:jc w:val="right"/>
              <w:rPr>
                <w:rFonts w:hint="default" w:ascii="宋体" w:hAnsi="宋体"/>
                <w:color w:val="000000"/>
                <w:sz w:val="18"/>
                <w:szCs w:val="18"/>
              </w:rPr>
            </w:pPr>
            <w:r>
              <w:rPr>
                <w:rFonts w:hint="eastAsia" w:ascii="宋体" w:hAnsi="宋体"/>
                <w:b/>
                <w:color w:val="000000"/>
                <w:sz w:val="18"/>
                <w:szCs w:val="18"/>
              </w:rPr>
              <w:t>225.60</w:t>
            </w:r>
          </w:p>
        </w:tc>
        <w:tc>
          <w:tcPr>
            <w:tcW w:w="3600" w:type="dxa"/>
            <w:shd w:val="clear" w:color="auto" w:fill="auto"/>
          </w:tcPr>
          <w:p>
            <w:pPr>
              <w:jc w:val="center"/>
              <w:rPr>
                <w:rFonts w:hint="default" w:ascii="宋体" w:hAnsi="宋体" w:cs="宋体"/>
                <w:color w:val="000000"/>
                <w:sz w:val="18"/>
                <w:szCs w:val="18"/>
              </w:rPr>
            </w:pPr>
            <w:r>
              <w:rPr>
                <w:rFonts w:hint="eastAsia" w:ascii="宋体" w:hAnsi="宋体"/>
                <w:b/>
                <w:color w:val="000000"/>
                <w:sz w:val="18"/>
                <w:szCs w:val="18"/>
              </w:rPr>
              <w:t>支 出 总 计</w:t>
            </w:r>
          </w:p>
        </w:tc>
        <w:tc>
          <w:tcPr>
            <w:tcW w:w="1150" w:type="dxa"/>
            <w:shd w:val="clear" w:color="auto" w:fill="auto"/>
          </w:tcPr>
          <w:p>
            <w:pPr>
              <w:jc w:val="right"/>
              <w:rPr>
                <w:rFonts w:hint="default" w:ascii="宋体" w:hAnsi="宋体"/>
                <w:color w:val="000000"/>
                <w:sz w:val="18"/>
                <w:szCs w:val="18"/>
              </w:rPr>
            </w:pPr>
            <w:r>
              <w:rPr>
                <w:rFonts w:hint="eastAsia" w:ascii="宋体" w:hAnsi="宋体"/>
                <w:b/>
                <w:color w:val="000000"/>
                <w:sz w:val="18"/>
                <w:szCs w:val="18"/>
              </w:rPr>
              <w:t>225.60</w:t>
            </w:r>
          </w:p>
        </w:tc>
      </w:tr>
    </w:tbl>
    <w:p>
      <w:pPr>
        <w:widowControl/>
        <w:jc w:val="left"/>
        <w:rPr>
          <w:rFonts w:hint="eastAsia" w:ascii="仿宋" w:eastAsia="仿宋"/>
          <w:b/>
          <w:color w:val="000000"/>
          <w:szCs w:val="21"/>
        </w:rPr>
        <w:sectPr>
          <w:footerReference r:id="rId3" w:type="default"/>
          <w:pgSz w:w="11906" w:h="16838"/>
          <w:pgMar w:top="1134" w:right="1134" w:bottom="993" w:left="1134" w:header="851" w:footer="992" w:gutter="0"/>
          <w:cols w:space="425" w:num="1"/>
          <w:docGrid w:type="lines" w:linePitch="312" w:charSpace="0"/>
        </w:sectPr>
      </w:pPr>
    </w:p>
    <w:p>
      <w:pPr>
        <w:jc w:val="left"/>
        <w:rPr>
          <w:rFonts w:hint="default" w:ascii="宋体" w:hAnsi="宋体"/>
          <w:color w:val="000000"/>
          <w:sz w:val="18"/>
          <w:szCs w:val="18"/>
        </w:rPr>
      </w:pPr>
      <w:r>
        <w:rPr>
          <w:rFonts w:hint="eastAsia" w:ascii="宋体" w:hAnsi="宋体"/>
          <w:color w:val="000000"/>
          <w:sz w:val="18"/>
          <w:szCs w:val="18"/>
        </w:rPr>
        <w:t>表2</w:t>
      </w:r>
    </w:p>
    <w:p>
      <w:pPr>
        <w:jc w:val="center"/>
        <w:rPr>
          <w:rFonts w:hint="default" w:ascii="仿宋" w:hAnsi="宋体" w:eastAsia="仿宋"/>
          <w:b/>
          <w:color w:val="000000"/>
          <w:sz w:val="28"/>
          <w:szCs w:val="28"/>
        </w:rPr>
      </w:pPr>
      <w:r>
        <w:rPr>
          <w:rFonts w:hint="eastAsia" w:ascii="仿宋" w:hAnsi="宋体" w:eastAsia="仿宋"/>
          <w:b/>
          <w:color w:val="000000"/>
          <w:sz w:val="28"/>
          <w:szCs w:val="28"/>
        </w:rPr>
        <w:t>单位收入总体情况表</w:t>
      </w:r>
    </w:p>
    <w:tbl>
      <w:tblPr>
        <w:tblW w:w="14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300"/>
        <w:gridCol w:w="260"/>
        <w:gridCol w:w="260"/>
        <w:gridCol w:w="2494"/>
        <w:gridCol w:w="1138"/>
        <w:gridCol w:w="898"/>
        <w:gridCol w:w="897"/>
        <w:gridCol w:w="897"/>
        <w:gridCol w:w="897"/>
        <w:gridCol w:w="897"/>
        <w:gridCol w:w="897"/>
        <w:gridCol w:w="937"/>
        <w:gridCol w:w="897"/>
        <w:gridCol w:w="897"/>
        <w:gridCol w:w="897"/>
        <w:gridCol w:w="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2" w:hRule="atLeast"/>
          <w:tblHeader/>
        </w:trPr>
        <w:tc>
          <w:tcPr>
            <w:tcW w:w="12566" w:type="dxa"/>
            <w:gridSpan w:val="14"/>
            <w:tcBorders>
              <w:top w:val="nil"/>
              <w:left w:val="nil"/>
              <w:bottom w:val="single" w:color="auto" w:sz="4" w:space="0"/>
              <w:right w:val="nil"/>
            </w:tcBorders>
            <w:shd w:val="clear" w:color="auto" w:fill="auto"/>
          </w:tcPr>
          <w:p>
            <w:pPr>
              <w:jc w:val="left"/>
              <w:rPr>
                <w:rFonts w:hint="default" w:ascii="宋体" w:hAnsi="宋体"/>
                <w:sz w:val="18"/>
                <w:szCs w:val="18"/>
              </w:rPr>
            </w:pPr>
            <w:r>
              <w:rPr>
                <w:rFonts w:hint="eastAsia"/>
                <w:color w:val="000000"/>
                <w:sz w:val="18"/>
                <w:szCs w:val="18"/>
              </w:rPr>
              <w:t>编制单位：塔城地区无线电管理中心</w:t>
            </w:r>
          </w:p>
        </w:tc>
        <w:tc>
          <w:tcPr>
            <w:tcW w:w="1794" w:type="dxa"/>
            <w:gridSpan w:val="2"/>
            <w:tcBorders>
              <w:top w:val="nil"/>
              <w:left w:val="nil"/>
              <w:bottom w:val="single" w:color="auto" w:sz="4" w:space="0"/>
              <w:right w:val="nil"/>
            </w:tcBorders>
            <w:shd w:val="clear" w:color="auto" w:fill="auto"/>
            <w:vAlign w:val="center"/>
          </w:tcPr>
          <w:p>
            <w:pPr>
              <w:jc w:val="right"/>
              <w:rPr>
                <w:rFonts w:hint="eastAsia"/>
                <w:color w:val="000000"/>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2" w:hRule="atLeast"/>
          <w:tblHeader/>
        </w:trPr>
        <w:tc>
          <w:tcPr>
            <w:tcW w:w="820" w:type="dxa"/>
            <w:gridSpan w:val="3"/>
            <w:tcBorders>
              <w:top w:val="single" w:color="auto" w:sz="4" w:space="0"/>
            </w:tcBorders>
            <w:shd w:val="clear" w:color="auto" w:fill="auto"/>
            <w:vAlign w:val="center"/>
          </w:tcPr>
          <w:p>
            <w:pPr>
              <w:jc w:val="center"/>
              <w:rPr>
                <w:rFonts w:hint="default" w:ascii="宋体" w:hAnsi="宋体"/>
                <w:sz w:val="18"/>
                <w:szCs w:val="18"/>
              </w:rPr>
            </w:pPr>
            <w:r>
              <w:rPr>
                <w:rFonts w:hint="eastAsia" w:ascii="宋体" w:hAnsi="宋体"/>
                <w:sz w:val="18"/>
                <w:szCs w:val="18"/>
              </w:rPr>
              <w:t>科目代码</w:t>
            </w:r>
          </w:p>
        </w:tc>
        <w:tc>
          <w:tcPr>
            <w:tcW w:w="2494" w:type="dxa"/>
            <w:vMerge w:val="restart"/>
            <w:tcBorders>
              <w:top w:val="single" w:color="auto" w:sz="4" w:space="0"/>
            </w:tcBorders>
            <w:shd w:val="clear" w:color="auto" w:fill="auto"/>
            <w:vAlign w:val="center"/>
          </w:tcPr>
          <w:p>
            <w:pPr>
              <w:jc w:val="center"/>
              <w:rPr>
                <w:rFonts w:hint="default" w:ascii="宋体" w:hAnsi="宋体"/>
                <w:sz w:val="18"/>
                <w:szCs w:val="18"/>
              </w:rPr>
            </w:pPr>
            <w:r>
              <w:rPr>
                <w:rFonts w:hint="eastAsia" w:ascii="宋体" w:hAnsi="宋体"/>
                <w:sz w:val="18"/>
                <w:szCs w:val="18"/>
              </w:rPr>
              <w:t>科目名称</w:t>
            </w:r>
          </w:p>
        </w:tc>
        <w:tc>
          <w:tcPr>
            <w:tcW w:w="1138" w:type="dxa"/>
            <w:vMerge w:val="restart"/>
            <w:tcBorders>
              <w:top w:val="single" w:color="auto" w:sz="4" w:space="0"/>
            </w:tcBorders>
            <w:shd w:val="clear" w:color="auto" w:fill="auto"/>
            <w:vAlign w:val="center"/>
          </w:tcPr>
          <w:p>
            <w:pPr>
              <w:jc w:val="center"/>
              <w:rPr>
                <w:rFonts w:hint="default" w:ascii="宋体" w:hAnsi="宋体"/>
                <w:sz w:val="18"/>
                <w:szCs w:val="18"/>
              </w:rPr>
            </w:pPr>
            <w:r>
              <w:rPr>
                <w:rFonts w:hint="eastAsia" w:ascii="宋体" w:hAnsi="宋体"/>
                <w:sz w:val="18"/>
                <w:szCs w:val="18"/>
              </w:rPr>
              <w:t>总计</w:t>
            </w:r>
          </w:p>
        </w:tc>
        <w:tc>
          <w:tcPr>
            <w:tcW w:w="6320" w:type="dxa"/>
            <w:gridSpan w:val="7"/>
            <w:tcBorders>
              <w:top w:val="single" w:color="auto" w:sz="4" w:space="0"/>
            </w:tcBorders>
            <w:shd w:val="clear" w:color="auto" w:fill="auto"/>
            <w:vAlign w:val="center"/>
          </w:tcPr>
          <w:p>
            <w:pPr>
              <w:jc w:val="center"/>
              <w:rPr>
                <w:rFonts w:hint="default" w:ascii="宋体" w:hAnsi="宋体"/>
                <w:sz w:val="18"/>
                <w:szCs w:val="18"/>
              </w:rPr>
            </w:pPr>
            <w:r>
              <w:rPr>
                <w:rFonts w:hint="eastAsia" w:ascii="宋体" w:hAnsi="宋体"/>
                <w:sz w:val="18"/>
                <w:szCs w:val="18"/>
              </w:rPr>
              <w:t>财政拨款（补助）</w:t>
            </w:r>
          </w:p>
        </w:tc>
        <w:tc>
          <w:tcPr>
            <w:tcW w:w="897" w:type="dxa"/>
            <w:vMerge w:val="restart"/>
            <w:tcBorders>
              <w:top w:val="single" w:color="auto" w:sz="4" w:space="0"/>
            </w:tcBorders>
            <w:shd w:val="clear" w:color="auto" w:fill="auto"/>
            <w:vAlign w:val="center"/>
          </w:tcPr>
          <w:p>
            <w:pPr>
              <w:jc w:val="center"/>
              <w:rPr>
                <w:rFonts w:hint="default" w:ascii="宋体" w:hAnsi="宋体"/>
                <w:sz w:val="18"/>
                <w:szCs w:val="18"/>
              </w:rPr>
            </w:pPr>
            <w:r>
              <w:rPr>
                <w:rFonts w:hint="eastAsia" w:ascii="宋体" w:hAnsi="宋体"/>
                <w:sz w:val="18"/>
                <w:szCs w:val="18"/>
              </w:rPr>
              <w:t>财政专户（教育收费）</w:t>
            </w:r>
          </w:p>
        </w:tc>
        <w:tc>
          <w:tcPr>
            <w:tcW w:w="897" w:type="dxa"/>
            <w:vMerge w:val="restart"/>
            <w:tcBorders>
              <w:top w:val="single" w:color="auto" w:sz="4" w:space="0"/>
            </w:tcBorders>
            <w:shd w:val="clear" w:color="auto" w:fill="auto"/>
            <w:vAlign w:val="center"/>
          </w:tcPr>
          <w:p>
            <w:pPr>
              <w:jc w:val="center"/>
              <w:rPr>
                <w:rFonts w:hint="default" w:ascii="宋体" w:hAnsi="宋体"/>
                <w:sz w:val="18"/>
                <w:szCs w:val="18"/>
              </w:rPr>
            </w:pPr>
            <w:r>
              <w:rPr>
                <w:rFonts w:hint="eastAsia" w:ascii="宋体" w:hAnsi="宋体"/>
                <w:sz w:val="18"/>
                <w:szCs w:val="18"/>
              </w:rPr>
              <w:t>单位资金</w:t>
            </w:r>
          </w:p>
        </w:tc>
        <w:tc>
          <w:tcPr>
            <w:tcW w:w="897" w:type="dxa"/>
            <w:vMerge w:val="restart"/>
            <w:tcBorders>
              <w:top w:val="single" w:color="auto" w:sz="4" w:space="0"/>
            </w:tcBorders>
            <w:shd w:val="clear" w:color="auto" w:fill="auto"/>
            <w:vAlign w:val="center"/>
          </w:tcPr>
          <w:p>
            <w:pPr>
              <w:jc w:val="center"/>
              <w:rPr>
                <w:rFonts w:hint="default" w:ascii="宋体" w:hAnsi="宋体"/>
                <w:sz w:val="18"/>
                <w:szCs w:val="18"/>
              </w:rPr>
            </w:pPr>
            <w:r>
              <w:rPr>
                <w:rFonts w:hint="eastAsia" w:ascii="宋体" w:hAnsi="宋体"/>
                <w:sz w:val="18"/>
                <w:szCs w:val="18"/>
              </w:rPr>
              <w:t>财政拨款结转</w:t>
            </w:r>
          </w:p>
        </w:tc>
        <w:tc>
          <w:tcPr>
            <w:tcW w:w="897" w:type="dxa"/>
            <w:vMerge w:val="restart"/>
            <w:tcBorders>
              <w:top w:val="single" w:color="auto" w:sz="4" w:space="0"/>
            </w:tcBorders>
            <w:shd w:val="clear" w:color="auto" w:fill="auto"/>
            <w:vAlign w:val="center"/>
          </w:tcPr>
          <w:p>
            <w:pPr>
              <w:jc w:val="center"/>
              <w:rPr>
                <w:rFonts w:hint="default" w:ascii="宋体" w:hAnsi="宋体"/>
                <w:sz w:val="18"/>
                <w:szCs w:val="18"/>
              </w:rPr>
            </w:pPr>
            <w:r>
              <w:rPr>
                <w:rFonts w:hint="eastAsia" w:ascii="宋体" w:hAnsi="宋体"/>
                <w:sz w:val="18"/>
                <w:szCs w:val="18"/>
              </w:rPr>
              <w:t>非财政拨款结转结余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0" w:hRule="atLeast"/>
          <w:tblHeader/>
        </w:trPr>
        <w:tc>
          <w:tcPr>
            <w:tcW w:w="300" w:type="dxa"/>
            <w:shd w:val="clear" w:color="auto" w:fill="auto"/>
            <w:vAlign w:val="center"/>
          </w:tcPr>
          <w:p>
            <w:pPr>
              <w:jc w:val="center"/>
              <w:rPr>
                <w:rFonts w:hint="default" w:ascii="宋体" w:hAnsi="宋体"/>
                <w:sz w:val="18"/>
                <w:szCs w:val="18"/>
              </w:rPr>
            </w:pPr>
            <w:r>
              <w:rPr>
                <w:rFonts w:hint="eastAsia" w:ascii="宋体" w:hAnsi="宋体"/>
                <w:sz w:val="18"/>
                <w:szCs w:val="18"/>
              </w:rPr>
              <w:t>类</w:t>
            </w:r>
          </w:p>
        </w:tc>
        <w:tc>
          <w:tcPr>
            <w:tcW w:w="260" w:type="dxa"/>
            <w:shd w:val="clear" w:color="auto" w:fill="auto"/>
            <w:vAlign w:val="center"/>
          </w:tcPr>
          <w:p>
            <w:pPr>
              <w:jc w:val="center"/>
              <w:rPr>
                <w:rFonts w:hint="default" w:ascii="宋体" w:hAnsi="宋体"/>
                <w:sz w:val="18"/>
                <w:szCs w:val="18"/>
              </w:rPr>
            </w:pPr>
            <w:r>
              <w:rPr>
                <w:rFonts w:hint="eastAsia" w:ascii="宋体" w:hAnsi="宋体"/>
                <w:sz w:val="18"/>
                <w:szCs w:val="18"/>
              </w:rPr>
              <w:t>款</w:t>
            </w:r>
          </w:p>
        </w:tc>
        <w:tc>
          <w:tcPr>
            <w:tcW w:w="260" w:type="dxa"/>
            <w:shd w:val="clear" w:color="auto" w:fill="auto"/>
            <w:vAlign w:val="center"/>
          </w:tcPr>
          <w:p>
            <w:pPr>
              <w:jc w:val="center"/>
              <w:rPr>
                <w:rFonts w:hint="default" w:ascii="宋体" w:hAnsi="宋体"/>
                <w:sz w:val="18"/>
                <w:szCs w:val="18"/>
              </w:rPr>
            </w:pPr>
            <w:r>
              <w:rPr>
                <w:rFonts w:hint="eastAsia" w:ascii="宋体" w:hAnsi="宋体"/>
                <w:sz w:val="18"/>
                <w:szCs w:val="18"/>
              </w:rPr>
              <w:t>项</w:t>
            </w:r>
          </w:p>
        </w:tc>
        <w:tc>
          <w:tcPr>
            <w:tcW w:w="2494" w:type="dxa"/>
            <w:vMerge w:val="continue"/>
            <w:shd w:val="clear" w:color="auto" w:fill="auto"/>
            <w:vAlign w:val="center"/>
          </w:tcPr>
          <w:p>
            <w:pPr>
              <w:jc w:val="center"/>
              <w:rPr>
                <w:rFonts w:hint="default" w:ascii="宋体" w:hAnsi="宋体"/>
                <w:sz w:val="18"/>
                <w:szCs w:val="18"/>
              </w:rPr>
            </w:pPr>
          </w:p>
        </w:tc>
        <w:tc>
          <w:tcPr>
            <w:tcW w:w="1138" w:type="dxa"/>
            <w:vMerge w:val="continue"/>
            <w:shd w:val="clear" w:color="auto" w:fill="auto"/>
            <w:vAlign w:val="center"/>
          </w:tcPr>
          <w:p>
            <w:pPr>
              <w:jc w:val="center"/>
              <w:rPr>
                <w:rFonts w:hint="default" w:ascii="宋体" w:hAnsi="宋体"/>
                <w:sz w:val="18"/>
                <w:szCs w:val="18"/>
              </w:rPr>
            </w:pPr>
          </w:p>
        </w:tc>
        <w:tc>
          <w:tcPr>
            <w:tcW w:w="898" w:type="dxa"/>
            <w:shd w:val="clear" w:color="auto" w:fill="auto"/>
            <w:vAlign w:val="center"/>
          </w:tcPr>
          <w:p>
            <w:pPr>
              <w:jc w:val="center"/>
              <w:rPr>
                <w:rFonts w:hint="default" w:ascii="宋体" w:hAnsi="宋体"/>
                <w:sz w:val="18"/>
                <w:szCs w:val="18"/>
              </w:rPr>
            </w:pPr>
            <w:r>
              <w:rPr>
                <w:rFonts w:hint="eastAsia" w:ascii="宋体" w:hAnsi="宋体"/>
                <w:sz w:val="18"/>
                <w:szCs w:val="18"/>
              </w:rPr>
              <w:t>财政拨款(补助)小计</w:t>
            </w:r>
          </w:p>
        </w:tc>
        <w:tc>
          <w:tcPr>
            <w:tcW w:w="897" w:type="dxa"/>
            <w:shd w:val="clear" w:color="auto" w:fill="auto"/>
            <w:vAlign w:val="center"/>
          </w:tcPr>
          <w:p>
            <w:pPr>
              <w:jc w:val="center"/>
              <w:rPr>
                <w:rFonts w:hint="default" w:ascii="宋体" w:hAnsi="宋体"/>
                <w:sz w:val="18"/>
                <w:szCs w:val="18"/>
              </w:rPr>
            </w:pPr>
            <w:r>
              <w:rPr>
                <w:rFonts w:hint="eastAsia" w:ascii="宋体" w:hAnsi="宋体"/>
                <w:sz w:val="18"/>
                <w:szCs w:val="18"/>
              </w:rPr>
              <w:t>一般公共预算</w:t>
            </w:r>
          </w:p>
        </w:tc>
        <w:tc>
          <w:tcPr>
            <w:tcW w:w="897" w:type="dxa"/>
            <w:shd w:val="clear" w:color="auto" w:fill="auto"/>
            <w:vAlign w:val="center"/>
          </w:tcPr>
          <w:p>
            <w:pPr>
              <w:jc w:val="center"/>
              <w:rPr>
                <w:rFonts w:hint="default" w:ascii="宋体" w:hAnsi="宋体"/>
                <w:sz w:val="18"/>
                <w:szCs w:val="18"/>
              </w:rPr>
            </w:pPr>
            <w:r>
              <w:rPr>
                <w:rFonts w:hint="eastAsia" w:ascii="宋体" w:hAnsi="宋体"/>
                <w:sz w:val="18"/>
                <w:szCs w:val="18"/>
              </w:rPr>
              <w:t>上级一般公共预算安排的转移支付</w:t>
            </w:r>
          </w:p>
        </w:tc>
        <w:tc>
          <w:tcPr>
            <w:tcW w:w="897" w:type="dxa"/>
            <w:shd w:val="clear" w:color="auto" w:fill="auto"/>
            <w:vAlign w:val="center"/>
          </w:tcPr>
          <w:p>
            <w:pPr>
              <w:jc w:val="center"/>
              <w:rPr>
                <w:rFonts w:hint="default" w:ascii="宋体" w:hAnsi="宋体"/>
                <w:sz w:val="18"/>
                <w:szCs w:val="18"/>
              </w:rPr>
            </w:pPr>
            <w:r>
              <w:rPr>
                <w:rFonts w:hint="eastAsia" w:ascii="宋体" w:hAnsi="宋体"/>
                <w:sz w:val="18"/>
                <w:szCs w:val="18"/>
              </w:rPr>
              <w:t>政府性基金预算</w:t>
            </w:r>
          </w:p>
        </w:tc>
        <w:tc>
          <w:tcPr>
            <w:tcW w:w="897" w:type="dxa"/>
            <w:shd w:val="clear" w:color="auto" w:fill="auto"/>
            <w:vAlign w:val="center"/>
          </w:tcPr>
          <w:p>
            <w:pPr>
              <w:jc w:val="center"/>
              <w:rPr>
                <w:rFonts w:hint="default" w:ascii="宋体" w:hAnsi="宋体"/>
                <w:sz w:val="18"/>
                <w:szCs w:val="18"/>
              </w:rPr>
            </w:pPr>
            <w:r>
              <w:rPr>
                <w:rFonts w:hint="eastAsia" w:ascii="宋体" w:hAnsi="宋体"/>
                <w:sz w:val="18"/>
                <w:szCs w:val="18"/>
              </w:rPr>
              <w:t>上级政府性基金安排的转移支付</w:t>
            </w:r>
          </w:p>
        </w:tc>
        <w:tc>
          <w:tcPr>
            <w:tcW w:w="897" w:type="dxa"/>
            <w:shd w:val="clear" w:color="auto" w:fill="auto"/>
            <w:vAlign w:val="center"/>
          </w:tcPr>
          <w:p>
            <w:pPr>
              <w:jc w:val="center"/>
              <w:rPr>
                <w:rFonts w:hint="default" w:ascii="宋体" w:hAnsi="宋体"/>
                <w:sz w:val="18"/>
                <w:szCs w:val="18"/>
              </w:rPr>
            </w:pPr>
            <w:r>
              <w:rPr>
                <w:rFonts w:hint="eastAsia" w:ascii="宋体" w:hAnsi="宋体"/>
                <w:sz w:val="18"/>
                <w:szCs w:val="18"/>
              </w:rPr>
              <w:t>国有资本经营预算</w:t>
            </w:r>
          </w:p>
        </w:tc>
        <w:tc>
          <w:tcPr>
            <w:tcW w:w="937" w:type="dxa"/>
            <w:shd w:val="clear" w:color="auto" w:fill="auto"/>
            <w:vAlign w:val="center"/>
          </w:tcPr>
          <w:p>
            <w:pPr>
              <w:jc w:val="center"/>
              <w:rPr>
                <w:rFonts w:hint="default" w:ascii="宋体" w:hAnsi="宋体"/>
                <w:sz w:val="18"/>
                <w:szCs w:val="18"/>
              </w:rPr>
            </w:pPr>
            <w:r>
              <w:rPr>
                <w:rFonts w:hint="eastAsia" w:ascii="宋体" w:hAnsi="宋体"/>
                <w:sz w:val="18"/>
                <w:szCs w:val="18"/>
              </w:rPr>
              <w:t>上级国有资本经营预算安排的转移支付</w:t>
            </w:r>
          </w:p>
        </w:tc>
        <w:tc>
          <w:tcPr>
            <w:tcW w:w="897" w:type="dxa"/>
            <w:vMerge w:val="continue"/>
            <w:shd w:val="clear" w:color="auto" w:fill="auto"/>
          </w:tcPr>
          <w:p>
            <w:pPr>
              <w:jc w:val="center"/>
              <w:rPr>
                <w:rFonts w:hint="default" w:ascii="宋体" w:hAnsi="宋体"/>
                <w:sz w:val="18"/>
                <w:szCs w:val="18"/>
              </w:rPr>
            </w:pPr>
          </w:p>
        </w:tc>
        <w:tc>
          <w:tcPr>
            <w:tcW w:w="897" w:type="dxa"/>
            <w:vMerge w:val="continue"/>
            <w:shd w:val="clear" w:color="auto" w:fill="auto"/>
          </w:tcPr>
          <w:p>
            <w:pPr>
              <w:jc w:val="center"/>
              <w:rPr>
                <w:rFonts w:hint="default" w:ascii="宋体" w:hAnsi="宋体"/>
                <w:sz w:val="18"/>
                <w:szCs w:val="18"/>
              </w:rPr>
            </w:pPr>
          </w:p>
        </w:tc>
        <w:tc>
          <w:tcPr>
            <w:tcW w:w="897" w:type="dxa"/>
            <w:vMerge w:val="continue"/>
            <w:shd w:val="clear" w:color="auto" w:fill="auto"/>
          </w:tcPr>
          <w:p>
            <w:pPr>
              <w:jc w:val="center"/>
              <w:rPr>
                <w:rFonts w:hint="default" w:ascii="宋体" w:hAnsi="宋体"/>
                <w:sz w:val="18"/>
                <w:szCs w:val="18"/>
              </w:rPr>
            </w:pPr>
          </w:p>
        </w:tc>
        <w:tc>
          <w:tcPr>
            <w:tcW w:w="897" w:type="dxa"/>
            <w:vMerge w:val="continue"/>
            <w:shd w:val="clear" w:color="auto" w:fill="auto"/>
          </w:tcPr>
          <w:p>
            <w:pPr>
              <w:jc w:val="center"/>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208</w:t>
            </w:r>
          </w:p>
        </w:tc>
        <w:tc>
          <w:tcPr>
            <w:tcW w:w="260" w:type="dxa"/>
            <w:shd w:val="clear" w:color="auto" w:fill="auto"/>
            <w:vAlign w:val="center"/>
          </w:tcPr>
          <w:p>
            <w:pPr>
              <w:jc w:val="center"/>
              <w:rPr>
                <w:rFonts w:hint="default" w:ascii="宋体" w:hAnsi="宋体"/>
                <w:b/>
                <w:sz w:val="18"/>
                <w:szCs w:val="18"/>
              </w:rPr>
            </w:pPr>
          </w:p>
        </w:tc>
        <w:tc>
          <w:tcPr>
            <w:tcW w:w="260" w:type="dxa"/>
            <w:shd w:val="clear" w:color="auto" w:fill="auto"/>
            <w:vAlign w:val="center"/>
          </w:tcPr>
          <w:p>
            <w:pPr>
              <w:jc w:val="center"/>
              <w:rPr>
                <w:rFonts w:hint="default" w:ascii="宋体" w:hAnsi="宋体"/>
                <w:b/>
                <w:sz w:val="18"/>
                <w:szCs w:val="18"/>
              </w:rPr>
            </w:pPr>
          </w:p>
        </w:tc>
        <w:tc>
          <w:tcPr>
            <w:tcW w:w="2494"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社会保障和就业支出</w:t>
            </w:r>
          </w:p>
        </w:tc>
        <w:tc>
          <w:tcPr>
            <w:tcW w:w="1138"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26.08</w:t>
            </w:r>
          </w:p>
        </w:tc>
        <w:tc>
          <w:tcPr>
            <w:tcW w:w="898"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26.08</w:t>
            </w:r>
          </w:p>
        </w:tc>
        <w:tc>
          <w:tcPr>
            <w:tcW w:w="897"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26.08</w:t>
            </w:r>
          </w:p>
        </w:tc>
        <w:tc>
          <w:tcPr>
            <w:tcW w:w="897" w:type="dxa"/>
            <w:shd w:val="clear" w:color="auto" w:fill="auto"/>
            <w:vAlign w:val="center"/>
          </w:tcPr>
          <w:p>
            <w:pPr>
              <w:jc w:val="right"/>
              <w:rPr>
                <w:rFonts w:hint="default" w:ascii="宋体" w:hAnsi="宋体"/>
                <w:b/>
                <w:sz w:val="15"/>
                <w:szCs w:val="15"/>
              </w:rPr>
            </w:pPr>
          </w:p>
        </w:tc>
        <w:tc>
          <w:tcPr>
            <w:tcW w:w="897" w:type="dxa"/>
            <w:shd w:val="clear" w:color="auto" w:fill="auto"/>
            <w:vAlign w:val="center"/>
          </w:tcPr>
          <w:p>
            <w:pPr>
              <w:jc w:val="right"/>
              <w:rPr>
                <w:rFonts w:hint="default" w:ascii="宋体" w:hAnsi="宋体"/>
                <w:b/>
                <w:sz w:val="18"/>
                <w:szCs w:val="18"/>
              </w:rPr>
            </w:pPr>
          </w:p>
        </w:tc>
        <w:tc>
          <w:tcPr>
            <w:tcW w:w="897" w:type="dxa"/>
            <w:shd w:val="clear" w:color="auto" w:fill="auto"/>
            <w:vAlign w:val="center"/>
          </w:tcPr>
          <w:p>
            <w:pPr>
              <w:jc w:val="right"/>
              <w:rPr>
                <w:rFonts w:hint="default" w:ascii="宋体" w:hAnsi="宋体"/>
                <w:b/>
                <w:sz w:val="18"/>
                <w:szCs w:val="18"/>
              </w:rPr>
            </w:pPr>
          </w:p>
        </w:tc>
        <w:tc>
          <w:tcPr>
            <w:tcW w:w="897" w:type="dxa"/>
            <w:shd w:val="clear" w:color="auto" w:fill="auto"/>
            <w:vAlign w:val="center"/>
          </w:tcPr>
          <w:p>
            <w:pPr>
              <w:jc w:val="right"/>
              <w:rPr>
                <w:rFonts w:hint="default" w:ascii="宋体" w:hAnsi="宋体"/>
                <w:b/>
                <w:sz w:val="18"/>
                <w:szCs w:val="18"/>
              </w:rPr>
            </w:pPr>
          </w:p>
        </w:tc>
        <w:tc>
          <w:tcPr>
            <w:tcW w:w="937" w:type="dxa"/>
            <w:shd w:val="clear" w:color="auto" w:fill="auto"/>
            <w:vAlign w:val="center"/>
          </w:tcPr>
          <w:p>
            <w:pPr>
              <w:jc w:val="right"/>
              <w:rPr>
                <w:rFonts w:hint="default" w:ascii="宋体" w:hAnsi="宋体"/>
                <w:b/>
                <w:sz w:val="18"/>
                <w:szCs w:val="18"/>
              </w:rPr>
            </w:pPr>
          </w:p>
        </w:tc>
        <w:tc>
          <w:tcPr>
            <w:tcW w:w="897" w:type="dxa"/>
            <w:shd w:val="clear" w:color="auto" w:fill="auto"/>
            <w:vAlign w:val="center"/>
          </w:tcPr>
          <w:p>
            <w:pPr>
              <w:jc w:val="right"/>
              <w:rPr>
                <w:rFonts w:hint="default" w:ascii="宋体" w:hAnsi="宋体"/>
                <w:b/>
                <w:sz w:val="18"/>
                <w:szCs w:val="18"/>
              </w:rPr>
            </w:pPr>
          </w:p>
        </w:tc>
        <w:tc>
          <w:tcPr>
            <w:tcW w:w="897" w:type="dxa"/>
            <w:shd w:val="clear" w:color="auto" w:fill="auto"/>
            <w:vAlign w:val="center"/>
          </w:tcPr>
          <w:p>
            <w:pPr>
              <w:jc w:val="right"/>
              <w:rPr>
                <w:rFonts w:hint="default" w:ascii="宋体" w:hAnsi="宋体"/>
                <w:b/>
                <w:sz w:val="18"/>
                <w:szCs w:val="18"/>
              </w:rPr>
            </w:pPr>
          </w:p>
        </w:tc>
        <w:tc>
          <w:tcPr>
            <w:tcW w:w="897" w:type="dxa"/>
            <w:shd w:val="clear" w:color="auto" w:fill="auto"/>
            <w:vAlign w:val="center"/>
          </w:tcPr>
          <w:p>
            <w:pPr>
              <w:jc w:val="right"/>
              <w:rPr>
                <w:rFonts w:hint="default" w:ascii="宋体" w:hAnsi="宋体"/>
                <w:b/>
                <w:color w:val="000000"/>
                <w:sz w:val="18"/>
                <w:szCs w:val="18"/>
              </w:rPr>
            </w:pPr>
          </w:p>
        </w:tc>
        <w:tc>
          <w:tcPr>
            <w:tcW w:w="897" w:type="dxa"/>
            <w:shd w:val="clear" w:color="auto" w:fill="auto"/>
            <w:vAlign w:val="center"/>
          </w:tcPr>
          <w:p>
            <w:pPr>
              <w:jc w:val="right"/>
              <w:rPr>
                <w:rFonts w:hint="default"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208</w:t>
            </w:r>
          </w:p>
        </w:tc>
        <w:tc>
          <w:tcPr>
            <w:tcW w:w="26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05</w:t>
            </w:r>
          </w:p>
        </w:tc>
        <w:tc>
          <w:tcPr>
            <w:tcW w:w="260" w:type="dxa"/>
            <w:shd w:val="clear" w:color="auto" w:fill="auto"/>
            <w:vAlign w:val="center"/>
          </w:tcPr>
          <w:p>
            <w:pPr>
              <w:jc w:val="center"/>
              <w:rPr>
                <w:rFonts w:hint="default" w:ascii="宋体" w:hAnsi="宋体"/>
                <w:b/>
                <w:sz w:val="18"/>
                <w:szCs w:val="18"/>
              </w:rPr>
            </w:pPr>
          </w:p>
        </w:tc>
        <w:tc>
          <w:tcPr>
            <w:tcW w:w="2494"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 xml:space="preserve">  行政事业单位养老支出</w:t>
            </w:r>
          </w:p>
        </w:tc>
        <w:tc>
          <w:tcPr>
            <w:tcW w:w="1138"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26.08</w:t>
            </w:r>
          </w:p>
        </w:tc>
        <w:tc>
          <w:tcPr>
            <w:tcW w:w="898"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26.08</w:t>
            </w:r>
          </w:p>
        </w:tc>
        <w:tc>
          <w:tcPr>
            <w:tcW w:w="897"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26.08</w:t>
            </w:r>
          </w:p>
        </w:tc>
        <w:tc>
          <w:tcPr>
            <w:tcW w:w="897" w:type="dxa"/>
            <w:shd w:val="clear" w:color="auto" w:fill="auto"/>
            <w:vAlign w:val="center"/>
          </w:tcPr>
          <w:p>
            <w:pPr>
              <w:jc w:val="right"/>
              <w:rPr>
                <w:rFonts w:hint="default" w:ascii="宋体" w:hAnsi="宋体"/>
                <w:b/>
                <w:sz w:val="15"/>
                <w:szCs w:val="15"/>
              </w:rPr>
            </w:pPr>
          </w:p>
        </w:tc>
        <w:tc>
          <w:tcPr>
            <w:tcW w:w="897" w:type="dxa"/>
            <w:shd w:val="clear" w:color="auto" w:fill="auto"/>
            <w:vAlign w:val="center"/>
          </w:tcPr>
          <w:p>
            <w:pPr>
              <w:jc w:val="right"/>
              <w:rPr>
                <w:rFonts w:hint="default" w:ascii="宋体" w:hAnsi="宋体"/>
                <w:b/>
                <w:sz w:val="18"/>
                <w:szCs w:val="18"/>
              </w:rPr>
            </w:pPr>
          </w:p>
        </w:tc>
        <w:tc>
          <w:tcPr>
            <w:tcW w:w="897" w:type="dxa"/>
            <w:shd w:val="clear" w:color="auto" w:fill="auto"/>
            <w:vAlign w:val="center"/>
          </w:tcPr>
          <w:p>
            <w:pPr>
              <w:jc w:val="right"/>
              <w:rPr>
                <w:rFonts w:hint="default" w:ascii="宋体" w:hAnsi="宋体"/>
                <w:b/>
                <w:sz w:val="18"/>
                <w:szCs w:val="18"/>
              </w:rPr>
            </w:pPr>
          </w:p>
        </w:tc>
        <w:tc>
          <w:tcPr>
            <w:tcW w:w="897" w:type="dxa"/>
            <w:shd w:val="clear" w:color="auto" w:fill="auto"/>
            <w:vAlign w:val="center"/>
          </w:tcPr>
          <w:p>
            <w:pPr>
              <w:jc w:val="right"/>
              <w:rPr>
                <w:rFonts w:hint="default" w:ascii="宋体" w:hAnsi="宋体"/>
                <w:b/>
                <w:sz w:val="18"/>
                <w:szCs w:val="18"/>
              </w:rPr>
            </w:pPr>
          </w:p>
        </w:tc>
        <w:tc>
          <w:tcPr>
            <w:tcW w:w="937" w:type="dxa"/>
            <w:shd w:val="clear" w:color="auto" w:fill="auto"/>
            <w:vAlign w:val="center"/>
          </w:tcPr>
          <w:p>
            <w:pPr>
              <w:jc w:val="right"/>
              <w:rPr>
                <w:rFonts w:hint="default" w:ascii="宋体" w:hAnsi="宋体"/>
                <w:b/>
                <w:sz w:val="18"/>
                <w:szCs w:val="18"/>
              </w:rPr>
            </w:pPr>
          </w:p>
        </w:tc>
        <w:tc>
          <w:tcPr>
            <w:tcW w:w="897" w:type="dxa"/>
            <w:shd w:val="clear" w:color="auto" w:fill="auto"/>
            <w:vAlign w:val="center"/>
          </w:tcPr>
          <w:p>
            <w:pPr>
              <w:jc w:val="right"/>
              <w:rPr>
                <w:rFonts w:hint="default" w:ascii="宋体" w:hAnsi="宋体"/>
                <w:b/>
                <w:sz w:val="18"/>
                <w:szCs w:val="18"/>
              </w:rPr>
            </w:pPr>
          </w:p>
        </w:tc>
        <w:tc>
          <w:tcPr>
            <w:tcW w:w="897" w:type="dxa"/>
            <w:shd w:val="clear" w:color="auto" w:fill="auto"/>
            <w:vAlign w:val="center"/>
          </w:tcPr>
          <w:p>
            <w:pPr>
              <w:jc w:val="right"/>
              <w:rPr>
                <w:rFonts w:hint="default" w:ascii="宋体" w:hAnsi="宋体"/>
                <w:b/>
                <w:sz w:val="18"/>
                <w:szCs w:val="18"/>
              </w:rPr>
            </w:pPr>
          </w:p>
        </w:tc>
        <w:tc>
          <w:tcPr>
            <w:tcW w:w="897" w:type="dxa"/>
            <w:shd w:val="clear" w:color="auto" w:fill="auto"/>
            <w:vAlign w:val="center"/>
          </w:tcPr>
          <w:p>
            <w:pPr>
              <w:jc w:val="right"/>
              <w:rPr>
                <w:rFonts w:hint="default" w:ascii="宋体" w:hAnsi="宋体"/>
                <w:b/>
                <w:color w:val="000000"/>
                <w:sz w:val="18"/>
                <w:szCs w:val="18"/>
              </w:rPr>
            </w:pPr>
          </w:p>
        </w:tc>
        <w:tc>
          <w:tcPr>
            <w:tcW w:w="897" w:type="dxa"/>
            <w:shd w:val="clear" w:color="auto" w:fill="auto"/>
            <w:vAlign w:val="center"/>
          </w:tcPr>
          <w:p>
            <w:pPr>
              <w:jc w:val="right"/>
              <w:rPr>
                <w:rFonts w:hint="default"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208</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05</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02</w:t>
            </w:r>
          </w:p>
        </w:tc>
        <w:tc>
          <w:tcPr>
            <w:tcW w:w="2494"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事业单位离退休</w:t>
            </w:r>
          </w:p>
        </w:tc>
        <w:tc>
          <w:tcPr>
            <w:tcW w:w="1138"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8.15</w:t>
            </w:r>
          </w:p>
        </w:tc>
        <w:tc>
          <w:tcPr>
            <w:tcW w:w="898"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8.15</w:t>
            </w:r>
          </w:p>
        </w:tc>
        <w:tc>
          <w:tcPr>
            <w:tcW w:w="897"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8.15</w:t>
            </w:r>
          </w:p>
        </w:tc>
        <w:tc>
          <w:tcPr>
            <w:tcW w:w="897" w:type="dxa"/>
            <w:shd w:val="clear" w:color="auto" w:fill="auto"/>
            <w:vAlign w:val="center"/>
          </w:tcPr>
          <w:p>
            <w:pPr>
              <w:jc w:val="right"/>
              <w:rPr>
                <w:rFonts w:hint="default" w:ascii="宋体" w:hAnsi="宋体"/>
                <w:sz w:val="15"/>
                <w:szCs w:val="15"/>
              </w:rPr>
            </w:pPr>
          </w:p>
        </w:tc>
        <w:tc>
          <w:tcPr>
            <w:tcW w:w="897" w:type="dxa"/>
            <w:shd w:val="clear" w:color="auto" w:fill="auto"/>
            <w:vAlign w:val="center"/>
          </w:tcPr>
          <w:p>
            <w:pPr>
              <w:jc w:val="right"/>
              <w:rPr>
                <w:rFonts w:hint="default" w:ascii="宋体" w:hAnsi="宋体"/>
                <w:sz w:val="18"/>
                <w:szCs w:val="18"/>
              </w:rPr>
            </w:pPr>
          </w:p>
        </w:tc>
        <w:tc>
          <w:tcPr>
            <w:tcW w:w="897" w:type="dxa"/>
            <w:shd w:val="clear" w:color="auto" w:fill="auto"/>
            <w:vAlign w:val="center"/>
          </w:tcPr>
          <w:p>
            <w:pPr>
              <w:jc w:val="right"/>
              <w:rPr>
                <w:rFonts w:hint="default" w:ascii="宋体" w:hAnsi="宋体"/>
                <w:sz w:val="18"/>
                <w:szCs w:val="18"/>
              </w:rPr>
            </w:pPr>
          </w:p>
        </w:tc>
        <w:tc>
          <w:tcPr>
            <w:tcW w:w="897" w:type="dxa"/>
            <w:shd w:val="clear" w:color="auto" w:fill="auto"/>
            <w:vAlign w:val="center"/>
          </w:tcPr>
          <w:p>
            <w:pPr>
              <w:jc w:val="right"/>
              <w:rPr>
                <w:rFonts w:hint="default" w:ascii="宋体" w:hAnsi="宋体"/>
                <w:sz w:val="18"/>
                <w:szCs w:val="18"/>
              </w:rPr>
            </w:pPr>
          </w:p>
        </w:tc>
        <w:tc>
          <w:tcPr>
            <w:tcW w:w="937" w:type="dxa"/>
            <w:shd w:val="clear" w:color="auto" w:fill="auto"/>
            <w:vAlign w:val="center"/>
          </w:tcPr>
          <w:p>
            <w:pPr>
              <w:jc w:val="right"/>
              <w:rPr>
                <w:rFonts w:hint="default" w:ascii="宋体" w:hAnsi="宋体"/>
                <w:sz w:val="18"/>
                <w:szCs w:val="18"/>
              </w:rPr>
            </w:pPr>
          </w:p>
        </w:tc>
        <w:tc>
          <w:tcPr>
            <w:tcW w:w="897" w:type="dxa"/>
            <w:shd w:val="clear" w:color="auto" w:fill="auto"/>
            <w:vAlign w:val="center"/>
          </w:tcPr>
          <w:p>
            <w:pPr>
              <w:jc w:val="right"/>
              <w:rPr>
                <w:rFonts w:hint="default" w:ascii="宋体" w:hAnsi="宋体"/>
                <w:sz w:val="18"/>
                <w:szCs w:val="18"/>
              </w:rPr>
            </w:pPr>
          </w:p>
        </w:tc>
        <w:tc>
          <w:tcPr>
            <w:tcW w:w="897" w:type="dxa"/>
            <w:shd w:val="clear" w:color="auto" w:fill="auto"/>
            <w:vAlign w:val="center"/>
          </w:tcPr>
          <w:p>
            <w:pPr>
              <w:jc w:val="right"/>
              <w:rPr>
                <w:rFonts w:hint="default" w:ascii="宋体" w:hAnsi="宋体"/>
                <w:sz w:val="18"/>
                <w:szCs w:val="18"/>
              </w:rPr>
            </w:pPr>
          </w:p>
        </w:tc>
        <w:tc>
          <w:tcPr>
            <w:tcW w:w="897" w:type="dxa"/>
            <w:shd w:val="clear" w:color="auto" w:fill="auto"/>
            <w:vAlign w:val="center"/>
          </w:tcPr>
          <w:p>
            <w:pPr>
              <w:jc w:val="right"/>
              <w:rPr>
                <w:rFonts w:hint="default" w:ascii="宋体" w:hAnsi="宋体"/>
                <w:color w:val="000000"/>
                <w:sz w:val="18"/>
                <w:szCs w:val="18"/>
              </w:rPr>
            </w:pPr>
          </w:p>
        </w:tc>
        <w:tc>
          <w:tcPr>
            <w:tcW w:w="897"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208</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05</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05</w:t>
            </w:r>
          </w:p>
        </w:tc>
        <w:tc>
          <w:tcPr>
            <w:tcW w:w="2494"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机关事业单位基本养老保险缴费支出</w:t>
            </w:r>
          </w:p>
        </w:tc>
        <w:tc>
          <w:tcPr>
            <w:tcW w:w="1138"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11.94</w:t>
            </w:r>
          </w:p>
        </w:tc>
        <w:tc>
          <w:tcPr>
            <w:tcW w:w="898"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11.94</w:t>
            </w:r>
          </w:p>
        </w:tc>
        <w:tc>
          <w:tcPr>
            <w:tcW w:w="897"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11.94</w:t>
            </w:r>
          </w:p>
        </w:tc>
        <w:tc>
          <w:tcPr>
            <w:tcW w:w="897" w:type="dxa"/>
            <w:shd w:val="clear" w:color="auto" w:fill="auto"/>
            <w:vAlign w:val="center"/>
          </w:tcPr>
          <w:p>
            <w:pPr>
              <w:jc w:val="right"/>
              <w:rPr>
                <w:rFonts w:hint="default" w:ascii="宋体" w:hAnsi="宋体"/>
                <w:sz w:val="15"/>
                <w:szCs w:val="15"/>
              </w:rPr>
            </w:pPr>
          </w:p>
        </w:tc>
        <w:tc>
          <w:tcPr>
            <w:tcW w:w="897" w:type="dxa"/>
            <w:shd w:val="clear" w:color="auto" w:fill="auto"/>
            <w:vAlign w:val="center"/>
          </w:tcPr>
          <w:p>
            <w:pPr>
              <w:jc w:val="right"/>
              <w:rPr>
                <w:rFonts w:hint="default" w:ascii="宋体" w:hAnsi="宋体"/>
                <w:sz w:val="18"/>
                <w:szCs w:val="18"/>
              </w:rPr>
            </w:pPr>
          </w:p>
        </w:tc>
        <w:tc>
          <w:tcPr>
            <w:tcW w:w="897" w:type="dxa"/>
            <w:shd w:val="clear" w:color="auto" w:fill="auto"/>
            <w:vAlign w:val="center"/>
          </w:tcPr>
          <w:p>
            <w:pPr>
              <w:jc w:val="right"/>
              <w:rPr>
                <w:rFonts w:hint="default" w:ascii="宋体" w:hAnsi="宋体"/>
                <w:sz w:val="18"/>
                <w:szCs w:val="18"/>
              </w:rPr>
            </w:pPr>
          </w:p>
        </w:tc>
        <w:tc>
          <w:tcPr>
            <w:tcW w:w="897" w:type="dxa"/>
            <w:shd w:val="clear" w:color="auto" w:fill="auto"/>
            <w:vAlign w:val="center"/>
          </w:tcPr>
          <w:p>
            <w:pPr>
              <w:jc w:val="right"/>
              <w:rPr>
                <w:rFonts w:hint="default" w:ascii="宋体" w:hAnsi="宋体"/>
                <w:sz w:val="18"/>
                <w:szCs w:val="18"/>
              </w:rPr>
            </w:pPr>
          </w:p>
        </w:tc>
        <w:tc>
          <w:tcPr>
            <w:tcW w:w="937" w:type="dxa"/>
            <w:shd w:val="clear" w:color="auto" w:fill="auto"/>
            <w:vAlign w:val="center"/>
          </w:tcPr>
          <w:p>
            <w:pPr>
              <w:jc w:val="right"/>
              <w:rPr>
                <w:rFonts w:hint="default" w:ascii="宋体" w:hAnsi="宋体"/>
                <w:sz w:val="18"/>
                <w:szCs w:val="18"/>
              </w:rPr>
            </w:pPr>
          </w:p>
        </w:tc>
        <w:tc>
          <w:tcPr>
            <w:tcW w:w="897" w:type="dxa"/>
            <w:shd w:val="clear" w:color="auto" w:fill="auto"/>
            <w:vAlign w:val="center"/>
          </w:tcPr>
          <w:p>
            <w:pPr>
              <w:jc w:val="right"/>
              <w:rPr>
                <w:rFonts w:hint="default" w:ascii="宋体" w:hAnsi="宋体"/>
                <w:sz w:val="18"/>
                <w:szCs w:val="18"/>
              </w:rPr>
            </w:pPr>
          </w:p>
        </w:tc>
        <w:tc>
          <w:tcPr>
            <w:tcW w:w="897" w:type="dxa"/>
            <w:shd w:val="clear" w:color="auto" w:fill="auto"/>
            <w:vAlign w:val="center"/>
          </w:tcPr>
          <w:p>
            <w:pPr>
              <w:jc w:val="right"/>
              <w:rPr>
                <w:rFonts w:hint="default" w:ascii="宋体" w:hAnsi="宋体"/>
                <w:sz w:val="18"/>
                <w:szCs w:val="18"/>
              </w:rPr>
            </w:pPr>
          </w:p>
        </w:tc>
        <w:tc>
          <w:tcPr>
            <w:tcW w:w="897" w:type="dxa"/>
            <w:shd w:val="clear" w:color="auto" w:fill="auto"/>
            <w:vAlign w:val="center"/>
          </w:tcPr>
          <w:p>
            <w:pPr>
              <w:jc w:val="right"/>
              <w:rPr>
                <w:rFonts w:hint="default" w:ascii="宋体" w:hAnsi="宋体"/>
                <w:color w:val="000000"/>
                <w:sz w:val="18"/>
                <w:szCs w:val="18"/>
              </w:rPr>
            </w:pPr>
          </w:p>
        </w:tc>
        <w:tc>
          <w:tcPr>
            <w:tcW w:w="897"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208</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05</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06</w:t>
            </w:r>
          </w:p>
        </w:tc>
        <w:tc>
          <w:tcPr>
            <w:tcW w:w="2494"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机关事业单位职业年金缴费支出</w:t>
            </w:r>
          </w:p>
        </w:tc>
        <w:tc>
          <w:tcPr>
            <w:tcW w:w="1138"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5.98</w:t>
            </w:r>
          </w:p>
        </w:tc>
        <w:tc>
          <w:tcPr>
            <w:tcW w:w="898"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5.98</w:t>
            </w:r>
          </w:p>
        </w:tc>
        <w:tc>
          <w:tcPr>
            <w:tcW w:w="897"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5.98</w:t>
            </w:r>
          </w:p>
        </w:tc>
        <w:tc>
          <w:tcPr>
            <w:tcW w:w="897" w:type="dxa"/>
            <w:shd w:val="clear" w:color="auto" w:fill="auto"/>
            <w:vAlign w:val="center"/>
          </w:tcPr>
          <w:p>
            <w:pPr>
              <w:jc w:val="right"/>
              <w:rPr>
                <w:rFonts w:hint="default" w:ascii="宋体" w:hAnsi="宋体"/>
                <w:sz w:val="15"/>
                <w:szCs w:val="15"/>
              </w:rPr>
            </w:pPr>
          </w:p>
        </w:tc>
        <w:tc>
          <w:tcPr>
            <w:tcW w:w="897" w:type="dxa"/>
            <w:shd w:val="clear" w:color="auto" w:fill="auto"/>
            <w:vAlign w:val="center"/>
          </w:tcPr>
          <w:p>
            <w:pPr>
              <w:jc w:val="right"/>
              <w:rPr>
                <w:rFonts w:hint="default" w:ascii="宋体" w:hAnsi="宋体"/>
                <w:sz w:val="18"/>
                <w:szCs w:val="18"/>
              </w:rPr>
            </w:pPr>
          </w:p>
        </w:tc>
        <w:tc>
          <w:tcPr>
            <w:tcW w:w="897" w:type="dxa"/>
            <w:shd w:val="clear" w:color="auto" w:fill="auto"/>
            <w:vAlign w:val="center"/>
          </w:tcPr>
          <w:p>
            <w:pPr>
              <w:jc w:val="right"/>
              <w:rPr>
                <w:rFonts w:hint="default" w:ascii="宋体" w:hAnsi="宋体"/>
                <w:sz w:val="18"/>
                <w:szCs w:val="18"/>
              </w:rPr>
            </w:pPr>
          </w:p>
        </w:tc>
        <w:tc>
          <w:tcPr>
            <w:tcW w:w="897" w:type="dxa"/>
            <w:shd w:val="clear" w:color="auto" w:fill="auto"/>
            <w:vAlign w:val="center"/>
          </w:tcPr>
          <w:p>
            <w:pPr>
              <w:jc w:val="right"/>
              <w:rPr>
                <w:rFonts w:hint="default" w:ascii="宋体" w:hAnsi="宋体"/>
                <w:sz w:val="18"/>
                <w:szCs w:val="18"/>
              </w:rPr>
            </w:pPr>
          </w:p>
        </w:tc>
        <w:tc>
          <w:tcPr>
            <w:tcW w:w="937" w:type="dxa"/>
            <w:shd w:val="clear" w:color="auto" w:fill="auto"/>
            <w:vAlign w:val="center"/>
          </w:tcPr>
          <w:p>
            <w:pPr>
              <w:jc w:val="right"/>
              <w:rPr>
                <w:rFonts w:hint="default" w:ascii="宋体" w:hAnsi="宋体"/>
                <w:sz w:val="18"/>
                <w:szCs w:val="18"/>
              </w:rPr>
            </w:pPr>
          </w:p>
        </w:tc>
        <w:tc>
          <w:tcPr>
            <w:tcW w:w="897" w:type="dxa"/>
            <w:shd w:val="clear" w:color="auto" w:fill="auto"/>
            <w:vAlign w:val="center"/>
          </w:tcPr>
          <w:p>
            <w:pPr>
              <w:jc w:val="right"/>
              <w:rPr>
                <w:rFonts w:hint="default" w:ascii="宋体" w:hAnsi="宋体"/>
                <w:sz w:val="18"/>
                <w:szCs w:val="18"/>
              </w:rPr>
            </w:pPr>
          </w:p>
        </w:tc>
        <w:tc>
          <w:tcPr>
            <w:tcW w:w="897" w:type="dxa"/>
            <w:shd w:val="clear" w:color="auto" w:fill="auto"/>
            <w:vAlign w:val="center"/>
          </w:tcPr>
          <w:p>
            <w:pPr>
              <w:jc w:val="right"/>
              <w:rPr>
                <w:rFonts w:hint="default" w:ascii="宋体" w:hAnsi="宋体"/>
                <w:sz w:val="18"/>
                <w:szCs w:val="18"/>
              </w:rPr>
            </w:pPr>
          </w:p>
        </w:tc>
        <w:tc>
          <w:tcPr>
            <w:tcW w:w="897" w:type="dxa"/>
            <w:shd w:val="clear" w:color="auto" w:fill="auto"/>
            <w:vAlign w:val="center"/>
          </w:tcPr>
          <w:p>
            <w:pPr>
              <w:jc w:val="right"/>
              <w:rPr>
                <w:rFonts w:hint="default" w:ascii="宋体" w:hAnsi="宋体"/>
                <w:color w:val="000000"/>
                <w:sz w:val="18"/>
                <w:szCs w:val="18"/>
              </w:rPr>
            </w:pPr>
          </w:p>
        </w:tc>
        <w:tc>
          <w:tcPr>
            <w:tcW w:w="897"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210</w:t>
            </w:r>
          </w:p>
        </w:tc>
        <w:tc>
          <w:tcPr>
            <w:tcW w:w="260" w:type="dxa"/>
            <w:shd w:val="clear" w:color="auto" w:fill="auto"/>
            <w:vAlign w:val="center"/>
          </w:tcPr>
          <w:p>
            <w:pPr>
              <w:jc w:val="center"/>
              <w:rPr>
                <w:rFonts w:hint="default" w:ascii="宋体" w:hAnsi="宋体"/>
                <w:b/>
                <w:sz w:val="18"/>
                <w:szCs w:val="18"/>
              </w:rPr>
            </w:pPr>
          </w:p>
        </w:tc>
        <w:tc>
          <w:tcPr>
            <w:tcW w:w="260" w:type="dxa"/>
            <w:shd w:val="clear" w:color="auto" w:fill="auto"/>
            <w:vAlign w:val="center"/>
          </w:tcPr>
          <w:p>
            <w:pPr>
              <w:jc w:val="center"/>
              <w:rPr>
                <w:rFonts w:hint="default" w:ascii="宋体" w:hAnsi="宋体"/>
                <w:b/>
                <w:sz w:val="18"/>
                <w:szCs w:val="18"/>
              </w:rPr>
            </w:pPr>
          </w:p>
        </w:tc>
        <w:tc>
          <w:tcPr>
            <w:tcW w:w="2494"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卫生健康支出</w:t>
            </w:r>
          </w:p>
        </w:tc>
        <w:tc>
          <w:tcPr>
            <w:tcW w:w="1138"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10.29</w:t>
            </w:r>
          </w:p>
        </w:tc>
        <w:tc>
          <w:tcPr>
            <w:tcW w:w="898"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10.29</w:t>
            </w:r>
          </w:p>
        </w:tc>
        <w:tc>
          <w:tcPr>
            <w:tcW w:w="897"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10.29</w:t>
            </w:r>
          </w:p>
        </w:tc>
        <w:tc>
          <w:tcPr>
            <w:tcW w:w="897" w:type="dxa"/>
            <w:shd w:val="clear" w:color="auto" w:fill="auto"/>
            <w:vAlign w:val="center"/>
          </w:tcPr>
          <w:p>
            <w:pPr>
              <w:jc w:val="right"/>
              <w:rPr>
                <w:rFonts w:hint="default" w:ascii="宋体" w:hAnsi="宋体"/>
                <w:b/>
                <w:sz w:val="15"/>
                <w:szCs w:val="15"/>
              </w:rPr>
            </w:pPr>
          </w:p>
        </w:tc>
        <w:tc>
          <w:tcPr>
            <w:tcW w:w="897" w:type="dxa"/>
            <w:shd w:val="clear" w:color="auto" w:fill="auto"/>
            <w:vAlign w:val="center"/>
          </w:tcPr>
          <w:p>
            <w:pPr>
              <w:jc w:val="right"/>
              <w:rPr>
                <w:rFonts w:hint="default" w:ascii="宋体" w:hAnsi="宋体"/>
                <w:b/>
                <w:sz w:val="18"/>
                <w:szCs w:val="18"/>
              </w:rPr>
            </w:pPr>
          </w:p>
        </w:tc>
        <w:tc>
          <w:tcPr>
            <w:tcW w:w="897" w:type="dxa"/>
            <w:shd w:val="clear" w:color="auto" w:fill="auto"/>
            <w:vAlign w:val="center"/>
          </w:tcPr>
          <w:p>
            <w:pPr>
              <w:jc w:val="right"/>
              <w:rPr>
                <w:rFonts w:hint="default" w:ascii="宋体" w:hAnsi="宋体"/>
                <w:b/>
                <w:sz w:val="18"/>
                <w:szCs w:val="18"/>
              </w:rPr>
            </w:pPr>
          </w:p>
        </w:tc>
        <w:tc>
          <w:tcPr>
            <w:tcW w:w="897" w:type="dxa"/>
            <w:shd w:val="clear" w:color="auto" w:fill="auto"/>
            <w:vAlign w:val="center"/>
          </w:tcPr>
          <w:p>
            <w:pPr>
              <w:jc w:val="right"/>
              <w:rPr>
                <w:rFonts w:hint="default" w:ascii="宋体" w:hAnsi="宋体"/>
                <w:b/>
                <w:sz w:val="18"/>
                <w:szCs w:val="18"/>
              </w:rPr>
            </w:pPr>
          </w:p>
        </w:tc>
        <w:tc>
          <w:tcPr>
            <w:tcW w:w="937" w:type="dxa"/>
            <w:shd w:val="clear" w:color="auto" w:fill="auto"/>
            <w:vAlign w:val="center"/>
          </w:tcPr>
          <w:p>
            <w:pPr>
              <w:jc w:val="right"/>
              <w:rPr>
                <w:rFonts w:hint="default" w:ascii="宋体" w:hAnsi="宋体"/>
                <w:b/>
                <w:sz w:val="18"/>
                <w:szCs w:val="18"/>
              </w:rPr>
            </w:pPr>
          </w:p>
        </w:tc>
        <w:tc>
          <w:tcPr>
            <w:tcW w:w="897" w:type="dxa"/>
            <w:shd w:val="clear" w:color="auto" w:fill="auto"/>
            <w:vAlign w:val="center"/>
          </w:tcPr>
          <w:p>
            <w:pPr>
              <w:jc w:val="right"/>
              <w:rPr>
                <w:rFonts w:hint="default" w:ascii="宋体" w:hAnsi="宋体"/>
                <w:b/>
                <w:sz w:val="18"/>
                <w:szCs w:val="18"/>
              </w:rPr>
            </w:pPr>
          </w:p>
        </w:tc>
        <w:tc>
          <w:tcPr>
            <w:tcW w:w="897" w:type="dxa"/>
            <w:shd w:val="clear" w:color="auto" w:fill="auto"/>
            <w:vAlign w:val="center"/>
          </w:tcPr>
          <w:p>
            <w:pPr>
              <w:jc w:val="right"/>
              <w:rPr>
                <w:rFonts w:hint="default" w:ascii="宋体" w:hAnsi="宋体"/>
                <w:b/>
                <w:sz w:val="18"/>
                <w:szCs w:val="18"/>
              </w:rPr>
            </w:pPr>
          </w:p>
        </w:tc>
        <w:tc>
          <w:tcPr>
            <w:tcW w:w="897" w:type="dxa"/>
            <w:shd w:val="clear" w:color="auto" w:fill="auto"/>
            <w:vAlign w:val="center"/>
          </w:tcPr>
          <w:p>
            <w:pPr>
              <w:jc w:val="right"/>
              <w:rPr>
                <w:rFonts w:hint="default" w:ascii="宋体" w:hAnsi="宋体"/>
                <w:b/>
                <w:color w:val="000000"/>
                <w:sz w:val="18"/>
                <w:szCs w:val="18"/>
              </w:rPr>
            </w:pPr>
          </w:p>
        </w:tc>
        <w:tc>
          <w:tcPr>
            <w:tcW w:w="897" w:type="dxa"/>
            <w:shd w:val="clear" w:color="auto" w:fill="auto"/>
            <w:vAlign w:val="center"/>
          </w:tcPr>
          <w:p>
            <w:pPr>
              <w:jc w:val="right"/>
              <w:rPr>
                <w:rFonts w:hint="default"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210</w:t>
            </w:r>
          </w:p>
        </w:tc>
        <w:tc>
          <w:tcPr>
            <w:tcW w:w="26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11</w:t>
            </w:r>
          </w:p>
        </w:tc>
        <w:tc>
          <w:tcPr>
            <w:tcW w:w="260" w:type="dxa"/>
            <w:shd w:val="clear" w:color="auto" w:fill="auto"/>
            <w:vAlign w:val="center"/>
          </w:tcPr>
          <w:p>
            <w:pPr>
              <w:jc w:val="center"/>
              <w:rPr>
                <w:rFonts w:hint="default" w:ascii="宋体" w:hAnsi="宋体"/>
                <w:b/>
                <w:sz w:val="18"/>
                <w:szCs w:val="18"/>
              </w:rPr>
            </w:pPr>
          </w:p>
        </w:tc>
        <w:tc>
          <w:tcPr>
            <w:tcW w:w="2494"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 xml:space="preserve">  行政事业单位医疗</w:t>
            </w:r>
          </w:p>
        </w:tc>
        <w:tc>
          <w:tcPr>
            <w:tcW w:w="1138"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10.29</w:t>
            </w:r>
          </w:p>
        </w:tc>
        <w:tc>
          <w:tcPr>
            <w:tcW w:w="898"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10.29</w:t>
            </w:r>
          </w:p>
        </w:tc>
        <w:tc>
          <w:tcPr>
            <w:tcW w:w="897"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10.29</w:t>
            </w:r>
          </w:p>
        </w:tc>
        <w:tc>
          <w:tcPr>
            <w:tcW w:w="897" w:type="dxa"/>
            <w:shd w:val="clear" w:color="auto" w:fill="auto"/>
            <w:vAlign w:val="center"/>
          </w:tcPr>
          <w:p>
            <w:pPr>
              <w:jc w:val="right"/>
              <w:rPr>
                <w:rFonts w:hint="default" w:ascii="宋体" w:hAnsi="宋体"/>
                <w:b/>
                <w:sz w:val="15"/>
                <w:szCs w:val="15"/>
              </w:rPr>
            </w:pPr>
          </w:p>
        </w:tc>
        <w:tc>
          <w:tcPr>
            <w:tcW w:w="897" w:type="dxa"/>
            <w:shd w:val="clear" w:color="auto" w:fill="auto"/>
            <w:vAlign w:val="center"/>
          </w:tcPr>
          <w:p>
            <w:pPr>
              <w:jc w:val="right"/>
              <w:rPr>
                <w:rFonts w:hint="default" w:ascii="宋体" w:hAnsi="宋体"/>
                <w:b/>
                <w:sz w:val="18"/>
                <w:szCs w:val="18"/>
              </w:rPr>
            </w:pPr>
          </w:p>
        </w:tc>
        <w:tc>
          <w:tcPr>
            <w:tcW w:w="897" w:type="dxa"/>
            <w:shd w:val="clear" w:color="auto" w:fill="auto"/>
            <w:vAlign w:val="center"/>
          </w:tcPr>
          <w:p>
            <w:pPr>
              <w:jc w:val="right"/>
              <w:rPr>
                <w:rFonts w:hint="default" w:ascii="宋体" w:hAnsi="宋体"/>
                <w:b/>
                <w:sz w:val="18"/>
                <w:szCs w:val="18"/>
              </w:rPr>
            </w:pPr>
          </w:p>
        </w:tc>
        <w:tc>
          <w:tcPr>
            <w:tcW w:w="897" w:type="dxa"/>
            <w:shd w:val="clear" w:color="auto" w:fill="auto"/>
            <w:vAlign w:val="center"/>
          </w:tcPr>
          <w:p>
            <w:pPr>
              <w:jc w:val="right"/>
              <w:rPr>
                <w:rFonts w:hint="default" w:ascii="宋体" w:hAnsi="宋体"/>
                <w:b/>
                <w:sz w:val="18"/>
                <w:szCs w:val="18"/>
              </w:rPr>
            </w:pPr>
          </w:p>
        </w:tc>
        <w:tc>
          <w:tcPr>
            <w:tcW w:w="937" w:type="dxa"/>
            <w:shd w:val="clear" w:color="auto" w:fill="auto"/>
            <w:vAlign w:val="center"/>
          </w:tcPr>
          <w:p>
            <w:pPr>
              <w:jc w:val="right"/>
              <w:rPr>
                <w:rFonts w:hint="default" w:ascii="宋体" w:hAnsi="宋体"/>
                <w:b/>
                <w:sz w:val="18"/>
                <w:szCs w:val="18"/>
              </w:rPr>
            </w:pPr>
          </w:p>
        </w:tc>
        <w:tc>
          <w:tcPr>
            <w:tcW w:w="897" w:type="dxa"/>
            <w:shd w:val="clear" w:color="auto" w:fill="auto"/>
            <w:vAlign w:val="center"/>
          </w:tcPr>
          <w:p>
            <w:pPr>
              <w:jc w:val="right"/>
              <w:rPr>
                <w:rFonts w:hint="default" w:ascii="宋体" w:hAnsi="宋体"/>
                <w:b/>
                <w:sz w:val="18"/>
                <w:szCs w:val="18"/>
              </w:rPr>
            </w:pPr>
          </w:p>
        </w:tc>
        <w:tc>
          <w:tcPr>
            <w:tcW w:w="897" w:type="dxa"/>
            <w:shd w:val="clear" w:color="auto" w:fill="auto"/>
            <w:vAlign w:val="center"/>
          </w:tcPr>
          <w:p>
            <w:pPr>
              <w:jc w:val="right"/>
              <w:rPr>
                <w:rFonts w:hint="default" w:ascii="宋体" w:hAnsi="宋体"/>
                <w:b/>
                <w:sz w:val="18"/>
                <w:szCs w:val="18"/>
              </w:rPr>
            </w:pPr>
          </w:p>
        </w:tc>
        <w:tc>
          <w:tcPr>
            <w:tcW w:w="897" w:type="dxa"/>
            <w:shd w:val="clear" w:color="auto" w:fill="auto"/>
            <w:vAlign w:val="center"/>
          </w:tcPr>
          <w:p>
            <w:pPr>
              <w:jc w:val="right"/>
              <w:rPr>
                <w:rFonts w:hint="default" w:ascii="宋体" w:hAnsi="宋体"/>
                <w:b/>
                <w:color w:val="000000"/>
                <w:sz w:val="18"/>
                <w:szCs w:val="18"/>
              </w:rPr>
            </w:pPr>
          </w:p>
        </w:tc>
        <w:tc>
          <w:tcPr>
            <w:tcW w:w="897" w:type="dxa"/>
            <w:shd w:val="clear" w:color="auto" w:fill="auto"/>
            <w:vAlign w:val="center"/>
          </w:tcPr>
          <w:p>
            <w:pPr>
              <w:jc w:val="right"/>
              <w:rPr>
                <w:rFonts w:hint="default"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210</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11</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02</w:t>
            </w:r>
          </w:p>
        </w:tc>
        <w:tc>
          <w:tcPr>
            <w:tcW w:w="2494"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事业单位医疗</w:t>
            </w:r>
          </w:p>
        </w:tc>
        <w:tc>
          <w:tcPr>
            <w:tcW w:w="1138"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7.30</w:t>
            </w:r>
          </w:p>
        </w:tc>
        <w:tc>
          <w:tcPr>
            <w:tcW w:w="898"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7.30</w:t>
            </w:r>
          </w:p>
        </w:tc>
        <w:tc>
          <w:tcPr>
            <w:tcW w:w="897"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7.30</w:t>
            </w:r>
          </w:p>
        </w:tc>
        <w:tc>
          <w:tcPr>
            <w:tcW w:w="897" w:type="dxa"/>
            <w:shd w:val="clear" w:color="auto" w:fill="auto"/>
            <w:vAlign w:val="center"/>
          </w:tcPr>
          <w:p>
            <w:pPr>
              <w:jc w:val="right"/>
              <w:rPr>
                <w:rFonts w:hint="default" w:ascii="宋体" w:hAnsi="宋体"/>
                <w:sz w:val="15"/>
                <w:szCs w:val="15"/>
              </w:rPr>
            </w:pPr>
          </w:p>
        </w:tc>
        <w:tc>
          <w:tcPr>
            <w:tcW w:w="897" w:type="dxa"/>
            <w:shd w:val="clear" w:color="auto" w:fill="auto"/>
            <w:vAlign w:val="center"/>
          </w:tcPr>
          <w:p>
            <w:pPr>
              <w:jc w:val="right"/>
              <w:rPr>
                <w:rFonts w:hint="default" w:ascii="宋体" w:hAnsi="宋体"/>
                <w:sz w:val="18"/>
                <w:szCs w:val="18"/>
              </w:rPr>
            </w:pPr>
          </w:p>
        </w:tc>
        <w:tc>
          <w:tcPr>
            <w:tcW w:w="897" w:type="dxa"/>
            <w:shd w:val="clear" w:color="auto" w:fill="auto"/>
            <w:vAlign w:val="center"/>
          </w:tcPr>
          <w:p>
            <w:pPr>
              <w:jc w:val="right"/>
              <w:rPr>
                <w:rFonts w:hint="default" w:ascii="宋体" w:hAnsi="宋体"/>
                <w:sz w:val="18"/>
                <w:szCs w:val="18"/>
              </w:rPr>
            </w:pPr>
          </w:p>
        </w:tc>
        <w:tc>
          <w:tcPr>
            <w:tcW w:w="897" w:type="dxa"/>
            <w:shd w:val="clear" w:color="auto" w:fill="auto"/>
            <w:vAlign w:val="center"/>
          </w:tcPr>
          <w:p>
            <w:pPr>
              <w:jc w:val="right"/>
              <w:rPr>
                <w:rFonts w:hint="default" w:ascii="宋体" w:hAnsi="宋体"/>
                <w:sz w:val="18"/>
                <w:szCs w:val="18"/>
              </w:rPr>
            </w:pPr>
          </w:p>
        </w:tc>
        <w:tc>
          <w:tcPr>
            <w:tcW w:w="937" w:type="dxa"/>
            <w:shd w:val="clear" w:color="auto" w:fill="auto"/>
            <w:vAlign w:val="center"/>
          </w:tcPr>
          <w:p>
            <w:pPr>
              <w:jc w:val="right"/>
              <w:rPr>
                <w:rFonts w:hint="default" w:ascii="宋体" w:hAnsi="宋体"/>
                <w:sz w:val="18"/>
                <w:szCs w:val="18"/>
              </w:rPr>
            </w:pPr>
          </w:p>
        </w:tc>
        <w:tc>
          <w:tcPr>
            <w:tcW w:w="897" w:type="dxa"/>
            <w:shd w:val="clear" w:color="auto" w:fill="auto"/>
            <w:vAlign w:val="center"/>
          </w:tcPr>
          <w:p>
            <w:pPr>
              <w:jc w:val="right"/>
              <w:rPr>
                <w:rFonts w:hint="default" w:ascii="宋体" w:hAnsi="宋体"/>
                <w:sz w:val="18"/>
                <w:szCs w:val="18"/>
              </w:rPr>
            </w:pPr>
          </w:p>
        </w:tc>
        <w:tc>
          <w:tcPr>
            <w:tcW w:w="897" w:type="dxa"/>
            <w:shd w:val="clear" w:color="auto" w:fill="auto"/>
            <w:vAlign w:val="center"/>
          </w:tcPr>
          <w:p>
            <w:pPr>
              <w:jc w:val="right"/>
              <w:rPr>
                <w:rFonts w:hint="default" w:ascii="宋体" w:hAnsi="宋体"/>
                <w:sz w:val="18"/>
                <w:szCs w:val="18"/>
              </w:rPr>
            </w:pPr>
          </w:p>
        </w:tc>
        <w:tc>
          <w:tcPr>
            <w:tcW w:w="897" w:type="dxa"/>
            <w:shd w:val="clear" w:color="auto" w:fill="auto"/>
            <w:vAlign w:val="center"/>
          </w:tcPr>
          <w:p>
            <w:pPr>
              <w:jc w:val="right"/>
              <w:rPr>
                <w:rFonts w:hint="default" w:ascii="宋体" w:hAnsi="宋体"/>
                <w:color w:val="000000"/>
                <w:sz w:val="18"/>
                <w:szCs w:val="18"/>
              </w:rPr>
            </w:pPr>
          </w:p>
        </w:tc>
        <w:tc>
          <w:tcPr>
            <w:tcW w:w="897"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210</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11</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03</w:t>
            </w:r>
          </w:p>
        </w:tc>
        <w:tc>
          <w:tcPr>
            <w:tcW w:w="2494"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公务员医疗补助</w:t>
            </w:r>
          </w:p>
        </w:tc>
        <w:tc>
          <w:tcPr>
            <w:tcW w:w="1138"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2.99</w:t>
            </w:r>
          </w:p>
        </w:tc>
        <w:tc>
          <w:tcPr>
            <w:tcW w:w="898"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2.99</w:t>
            </w:r>
          </w:p>
        </w:tc>
        <w:tc>
          <w:tcPr>
            <w:tcW w:w="897"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2.99</w:t>
            </w:r>
          </w:p>
        </w:tc>
        <w:tc>
          <w:tcPr>
            <w:tcW w:w="897" w:type="dxa"/>
            <w:shd w:val="clear" w:color="auto" w:fill="auto"/>
            <w:vAlign w:val="center"/>
          </w:tcPr>
          <w:p>
            <w:pPr>
              <w:jc w:val="right"/>
              <w:rPr>
                <w:rFonts w:hint="default" w:ascii="宋体" w:hAnsi="宋体"/>
                <w:sz w:val="15"/>
                <w:szCs w:val="15"/>
              </w:rPr>
            </w:pPr>
          </w:p>
        </w:tc>
        <w:tc>
          <w:tcPr>
            <w:tcW w:w="897" w:type="dxa"/>
            <w:shd w:val="clear" w:color="auto" w:fill="auto"/>
            <w:vAlign w:val="center"/>
          </w:tcPr>
          <w:p>
            <w:pPr>
              <w:jc w:val="right"/>
              <w:rPr>
                <w:rFonts w:hint="default" w:ascii="宋体" w:hAnsi="宋体"/>
                <w:sz w:val="18"/>
                <w:szCs w:val="18"/>
              </w:rPr>
            </w:pPr>
          </w:p>
        </w:tc>
        <w:tc>
          <w:tcPr>
            <w:tcW w:w="897" w:type="dxa"/>
            <w:shd w:val="clear" w:color="auto" w:fill="auto"/>
            <w:vAlign w:val="center"/>
          </w:tcPr>
          <w:p>
            <w:pPr>
              <w:jc w:val="right"/>
              <w:rPr>
                <w:rFonts w:hint="default" w:ascii="宋体" w:hAnsi="宋体"/>
                <w:sz w:val="18"/>
                <w:szCs w:val="18"/>
              </w:rPr>
            </w:pPr>
          </w:p>
        </w:tc>
        <w:tc>
          <w:tcPr>
            <w:tcW w:w="897" w:type="dxa"/>
            <w:shd w:val="clear" w:color="auto" w:fill="auto"/>
            <w:vAlign w:val="center"/>
          </w:tcPr>
          <w:p>
            <w:pPr>
              <w:jc w:val="right"/>
              <w:rPr>
                <w:rFonts w:hint="default" w:ascii="宋体" w:hAnsi="宋体"/>
                <w:sz w:val="18"/>
                <w:szCs w:val="18"/>
              </w:rPr>
            </w:pPr>
          </w:p>
        </w:tc>
        <w:tc>
          <w:tcPr>
            <w:tcW w:w="937" w:type="dxa"/>
            <w:shd w:val="clear" w:color="auto" w:fill="auto"/>
            <w:vAlign w:val="center"/>
          </w:tcPr>
          <w:p>
            <w:pPr>
              <w:jc w:val="right"/>
              <w:rPr>
                <w:rFonts w:hint="default" w:ascii="宋体" w:hAnsi="宋体"/>
                <w:sz w:val="18"/>
                <w:szCs w:val="18"/>
              </w:rPr>
            </w:pPr>
          </w:p>
        </w:tc>
        <w:tc>
          <w:tcPr>
            <w:tcW w:w="897" w:type="dxa"/>
            <w:shd w:val="clear" w:color="auto" w:fill="auto"/>
            <w:vAlign w:val="center"/>
          </w:tcPr>
          <w:p>
            <w:pPr>
              <w:jc w:val="right"/>
              <w:rPr>
                <w:rFonts w:hint="default" w:ascii="宋体" w:hAnsi="宋体"/>
                <w:sz w:val="18"/>
                <w:szCs w:val="18"/>
              </w:rPr>
            </w:pPr>
          </w:p>
        </w:tc>
        <w:tc>
          <w:tcPr>
            <w:tcW w:w="897" w:type="dxa"/>
            <w:shd w:val="clear" w:color="auto" w:fill="auto"/>
            <w:vAlign w:val="center"/>
          </w:tcPr>
          <w:p>
            <w:pPr>
              <w:jc w:val="right"/>
              <w:rPr>
                <w:rFonts w:hint="default" w:ascii="宋体" w:hAnsi="宋体"/>
                <w:sz w:val="18"/>
                <w:szCs w:val="18"/>
              </w:rPr>
            </w:pPr>
          </w:p>
        </w:tc>
        <w:tc>
          <w:tcPr>
            <w:tcW w:w="897" w:type="dxa"/>
            <w:shd w:val="clear" w:color="auto" w:fill="auto"/>
            <w:vAlign w:val="center"/>
          </w:tcPr>
          <w:p>
            <w:pPr>
              <w:jc w:val="right"/>
              <w:rPr>
                <w:rFonts w:hint="default" w:ascii="宋体" w:hAnsi="宋体"/>
                <w:color w:val="000000"/>
                <w:sz w:val="18"/>
                <w:szCs w:val="18"/>
              </w:rPr>
            </w:pPr>
          </w:p>
        </w:tc>
        <w:tc>
          <w:tcPr>
            <w:tcW w:w="897"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215</w:t>
            </w:r>
          </w:p>
        </w:tc>
        <w:tc>
          <w:tcPr>
            <w:tcW w:w="260" w:type="dxa"/>
            <w:shd w:val="clear" w:color="auto" w:fill="auto"/>
            <w:vAlign w:val="center"/>
          </w:tcPr>
          <w:p>
            <w:pPr>
              <w:jc w:val="center"/>
              <w:rPr>
                <w:rFonts w:hint="default" w:ascii="宋体" w:hAnsi="宋体"/>
                <w:b/>
                <w:sz w:val="18"/>
                <w:szCs w:val="18"/>
              </w:rPr>
            </w:pPr>
          </w:p>
        </w:tc>
        <w:tc>
          <w:tcPr>
            <w:tcW w:w="260" w:type="dxa"/>
            <w:shd w:val="clear" w:color="auto" w:fill="auto"/>
            <w:vAlign w:val="center"/>
          </w:tcPr>
          <w:p>
            <w:pPr>
              <w:jc w:val="center"/>
              <w:rPr>
                <w:rFonts w:hint="default" w:ascii="宋体" w:hAnsi="宋体"/>
                <w:b/>
                <w:sz w:val="18"/>
                <w:szCs w:val="18"/>
              </w:rPr>
            </w:pPr>
          </w:p>
        </w:tc>
        <w:tc>
          <w:tcPr>
            <w:tcW w:w="2494"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资源勘探工业信息等支出</w:t>
            </w:r>
          </w:p>
        </w:tc>
        <w:tc>
          <w:tcPr>
            <w:tcW w:w="1138"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180.47</w:t>
            </w:r>
          </w:p>
        </w:tc>
        <w:tc>
          <w:tcPr>
            <w:tcW w:w="898"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169.06</w:t>
            </w:r>
          </w:p>
        </w:tc>
        <w:tc>
          <w:tcPr>
            <w:tcW w:w="897"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98.26</w:t>
            </w:r>
          </w:p>
        </w:tc>
        <w:tc>
          <w:tcPr>
            <w:tcW w:w="897" w:type="dxa"/>
            <w:shd w:val="clear" w:color="auto" w:fill="auto"/>
            <w:vAlign w:val="center"/>
          </w:tcPr>
          <w:p>
            <w:pPr>
              <w:jc w:val="right"/>
              <w:rPr>
                <w:rFonts w:hint="default" w:ascii="宋体" w:hAnsi="宋体"/>
                <w:b/>
                <w:sz w:val="15"/>
                <w:szCs w:val="15"/>
              </w:rPr>
            </w:pPr>
            <w:r>
              <w:rPr>
                <w:rFonts w:hint="eastAsia" w:ascii="宋体" w:hAnsi="宋体"/>
                <w:b/>
                <w:color w:val="000000"/>
                <w:sz w:val="15"/>
                <w:szCs w:val="15"/>
              </w:rPr>
              <w:t>70.80</w:t>
            </w:r>
          </w:p>
        </w:tc>
        <w:tc>
          <w:tcPr>
            <w:tcW w:w="897" w:type="dxa"/>
            <w:shd w:val="clear" w:color="auto" w:fill="auto"/>
            <w:vAlign w:val="center"/>
          </w:tcPr>
          <w:p>
            <w:pPr>
              <w:jc w:val="right"/>
              <w:rPr>
                <w:rFonts w:hint="default" w:ascii="宋体" w:hAnsi="宋体"/>
                <w:b/>
                <w:sz w:val="18"/>
                <w:szCs w:val="18"/>
              </w:rPr>
            </w:pPr>
          </w:p>
        </w:tc>
        <w:tc>
          <w:tcPr>
            <w:tcW w:w="897" w:type="dxa"/>
            <w:shd w:val="clear" w:color="auto" w:fill="auto"/>
            <w:vAlign w:val="center"/>
          </w:tcPr>
          <w:p>
            <w:pPr>
              <w:jc w:val="right"/>
              <w:rPr>
                <w:rFonts w:hint="default" w:ascii="宋体" w:hAnsi="宋体"/>
                <w:b/>
                <w:sz w:val="18"/>
                <w:szCs w:val="18"/>
              </w:rPr>
            </w:pPr>
          </w:p>
        </w:tc>
        <w:tc>
          <w:tcPr>
            <w:tcW w:w="897" w:type="dxa"/>
            <w:shd w:val="clear" w:color="auto" w:fill="auto"/>
            <w:vAlign w:val="center"/>
          </w:tcPr>
          <w:p>
            <w:pPr>
              <w:jc w:val="right"/>
              <w:rPr>
                <w:rFonts w:hint="default" w:ascii="宋体" w:hAnsi="宋体"/>
                <w:b/>
                <w:sz w:val="18"/>
                <w:szCs w:val="18"/>
              </w:rPr>
            </w:pPr>
          </w:p>
        </w:tc>
        <w:tc>
          <w:tcPr>
            <w:tcW w:w="937" w:type="dxa"/>
            <w:shd w:val="clear" w:color="auto" w:fill="auto"/>
            <w:vAlign w:val="center"/>
          </w:tcPr>
          <w:p>
            <w:pPr>
              <w:jc w:val="right"/>
              <w:rPr>
                <w:rFonts w:hint="default" w:ascii="宋体" w:hAnsi="宋体"/>
                <w:b/>
                <w:sz w:val="18"/>
                <w:szCs w:val="18"/>
              </w:rPr>
            </w:pPr>
          </w:p>
        </w:tc>
        <w:tc>
          <w:tcPr>
            <w:tcW w:w="897" w:type="dxa"/>
            <w:shd w:val="clear" w:color="auto" w:fill="auto"/>
            <w:vAlign w:val="center"/>
          </w:tcPr>
          <w:p>
            <w:pPr>
              <w:jc w:val="right"/>
              <w:rPr>
                <w:rFonts w:hint="default" w:ascii="宋体" w:hAnsi="宋体"/>
                <w:b/>
                <w:sz w:val="18"/>
                <w:szCs w:val="18"/>
              </w:rPr>
            </w:pPr>
          </w:p>
        </w:tc>
        <w:tc>
          <w:tcPr>
            <w:tcW w:w="897" w:type="dxa"/>
            <w:shd w:val="clear" w:color="auto" w:fill="auto"/>
            <w:vAlign w:val="center"/>
          </w:tcPr>
          <w:p>
            <w:pPr>
              <w:jc w:val="right"/>
              <w:rPr>
                <w:rFonts w:hint="default" w:ascii="宋体" w:hAnsi="宋体"/>
                <w:b/>
                <w:sz w:val="18"/>
                <w:szCs w:val="18"/>
              </w:rPr>
            </w:pPr>
          </w:p>
        </w:tc>
        <w:tc>
          <w:tcPr>
            <w:tcW w:w="897" w:type="dxa"/>
            <w:shd w:val="clear" w:color="auto" w:fill="auto"/>
            <w:vAlign w:val="center"/>
          </w:tcPr>
          <w:p>
            <w:pPr>
              <w:jc w:val="right"/>
              <w:rPr>
                <w:rFonts w:hint="default" w:ascii="宋体" w:hAnsi="宋体"/>
                <w:b/>
                <w:color w:val="000000"/>
                <w:sz w:val="18"/>
                <w:szCs w:val="18"/>
              </w:rPr>
            </w:pPr>
            <w:r>
              <w:rPr>
                <w:rFonts w:hint="eastAsia" w:ascii="宋体" w:hAnsi="宋体"/>
                <w:b/>
                <w:color w:val="000000"/>
                <w:sz w:val="15"/>
                <w:szCs w:val="15"/>
              </w:rPr>
              <w:t>11.41</w:t>
            </w:r>
          </w:p>
        </w:tc>
        <w:tc>
          <w:tcPr>
            <w:tcW w:w="897" w:type="dxa"/>
            <w:shd w:val="clear" w:color="auto" w:fill="auto"/>
            <w:vAlign w:val="center"/>
          </w:tcPr>
          <w:p>
            <w:pPr>
              <w:jc w:val="right"/>
              <w:rPr>
                <w:rFonts w:hint="default"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215</w:t>
            </w:r>
          </w:p>
        </w:tc>
        <w:tc>
          <w:tcPr>
            <w:tcW w:w="26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05</w:t>
            </w:r>
          </w:p>
        </w:tc>
        <w:tc>
          <w:tcPr>
            <w:tcW w:w="260" w:type="dxa"/>
            <w:shd w:val="clear" w:color="auto" w:fill="auto"/>
            <w:vAlign w:val="center"/>
          </w:tcPr>
          <w:p>
            <w:pPr>
              <w:jc w:val="center"/>
              <w:rPr>
                <w:rFonts w:hint="default" w:ascii="宋体" w:hAnsi="宋体"/>
                <w:b/>
                <w:sz w:val="18"/>
                <w:szCs w:val="18"/>
              </w:rPr>
            </w:pPr>
          </w:p>
        </w:tc>
        <w:tc>
          <w:tcPr>
            <w:tcW w:w="2494"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 xml:space="preserve">  工业和信息产业</w:t>
            </w:r>
          </w:p>
        </w:tc>
        <w:tc>
          <w:tcPr>
            <w:tcW w:w="1138"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180.47</w:t>
            </w:r>
          </w:p>
        </w:tc>
        <w:tc>
          <w:tcPr>
            <w:tcW w:w="898"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169.06</w:t>
            </w:r>
          </w:p>
        </w:tc>
        <w:tc>
          <w:tcPr>
            <w:tcW w:w="897"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98.26</w:t>
            </w:r>
          </w:p>
        </w:tc>
        <w:tc>
          <w:tcPr>
            <w:tcW w:w="897" w:type="dxa"/>
            <w:shd w:val="clear" w:color="auto" w:fill="auto"/>
            <w:vAlign w:val="center"/>
          </w:tcPr>
          <w:p>
            <w:pPr>
              <w:jc w:val="right"/>
              <w:rPr>
                <w:rFonts w:hint="default" w:ascii="宋体" w:hAnsi="宋体"/>
                <w:b/>
                <w:sz w:val="15"/>
                <w:szCs w:val="15"/>
              </w:rPr>
            </w:pPr>
            <w:r>
              <w:rPr>
                <w:rFonts w:hint="eastAsia" w:ascii="宋体" w:hAnsi="宋体"/>
                <w:b/>
                <w:color w:val="000000"/>
                <w:sz w:val="15"/>
                <w:szCs w:val="15"/>
              </w:rPr>
              <w:t>70.80</w:t>
            </w:r>
          </w:p>
        </w:tc>
        <w:tc>
          <w:tcPr>
            <w:tcW w:w="897" w:type="dxa"/>
            <w:shd w:val="clear" w:color="auto" w:fill="auto"/>
            <w:vAlign w:val="center"/>
          </w:tcPr>
          <w:p>
            <w:pPr>
              <w:jc w:val="right"/>
              <w:rPr>
                <w:rFonts w:hint="default" w:ascii="宋体" w:hAnsi="宋体"/>
                <w:b/>
                <w:sz w:val="18"/>
                <w:szCs w:val="18"/>
              </w:rPr>
            </w:pPr>
          </w:p>
        </w:tc>
        <w:tc>
          <w:tcPr>
            <w:tcW w:w="897" w:type="dxa"/>
            <w:shd w:val="clear" w:color="auto" w:fill="auto"/>
            <w:vAlign w:val="center"/>
          </w:tcPr>
          <w:p>
            <w:pPr>
              <w:jc w:val="right"/>
              <w:rPr>
                <w:rFonts w:hint="default" w:ascii="宋体" w:hAnsi="宋体"/>
                <w:b/>
                <w:sz w:val="18"/>
                <w:szCs w:val="18"/>
              </w:rPr>
            </w:pPr>
          </w:p>
        </w:tc>
        <w:tc>
          <w:tcPr>
            <w:tcW w:w="897" w:type="dxa"/>
            <w:shd w:val="clear" w:color="auto" w:fill="auto"/>
            <w:vAlign w:val="center"/>
          </w:tcPr>
          <w:p>
            <w:pPr>
              <w:jc w:val="right"/>
              <w:rPr>
                <w:rFonts w:hint="default" w:ascii="宋体" w:hAnsi="宋体"/>
                <w:b/>
                <w:sz w:val="18"/>
                <w:szCs w:val="18"/>
              </w:rPr>
            </w:pPr>
          </w:p>
        </w:tc>
        <w:tc>
          <w:tcPr>
            <w:tcW w:w="937" w:type="dxa"/>
            <w:shd w:val="clear" w:color="auto" w:fill="auto"/>
            <w:vAlign w:val="center"/>
          </w:tcPr>
          <w:p>
            <w:pPr>
              <w:jc w:val="right"/>
              <w:rPr>
                <w:rFonts w:hint="default" w:ascii="宋体" w:hAnsi="宋体"/>
                <w:b/>
                <w:sz w:val="18"/>
                <w:szCs w:val="18"/>
              </w:rPr>
            </w:pPr>
          </w:p>
        </w:tc>
        <w:tc>
          <w:tcPr>
            <w:tcW w:w="897" w:type="dxa"/>
            <w:shd w:val="clear" w:color="auto" w:fill="auto"/>
            <w:vAlign w:val="center"/>
          </w:tcPr>
          <w:p>
            <w:pPr>
              <w:jc w:val="right"/>
              <w:rPr>
                <w:rFonts w:hint="default" w:ascii="宋体" w:hAnsi="宋体"/>
                <w:b/>
                <w:sz w:val="18"/>
                <w:szCs w:val="18"/>
              </w:rPr>
            </w:pPr>
          </w:p>
        </w:tc>
        <w:tc>
          <w:tcPr>
            <w:tcW w:w="897" w:type="dxa"/>
            <w:shd w:val="clear" w:color="auto" w:fill="auto"/>
            <w:vAlign w:val="center"/>
          </w:tcPr>
          <w:p>
            <w:pPr>
              <w:jc w:val="right"/>
              <w:rPr>
                <w:rFonts w:hint="default" w:ascii="宋体" w:hAnsi="宋体"/>
                <w:b/>
                <w:sz w:val="18"/>
                <w:szCs w:val="18"/>
              </w:rPr>
            </w:pPr>
          </w:p>
        </w:tc>
        <w:tc>
          <w:tcPr>
            <w:tcW w:w="897" w:type="dxa"/>
            <w:shd w:val="clear" w:color="auto" w:fill="auto"/>
            <w:vAlign w:val="center"/>
          </w:tcPr>
          <w:p>
            <w:pPr>
              <w:jc w:val="right"/>
              <w:rPr>
                <w:rFonts w:hint="default" w:ascii="宋体" w:hAnsi="宋体"/>
                <w:b/>
                <w:color w:val="000000"/>
                <w:sz w:val="18"/>
                <w:szCs w:val="18"/>
              </w:rPr>
            </w:pPr>
            <w:r>
              <w:rPr>
                <w:rFonts w:hint="eastAsia" w:ascii="宋体" w:hAnsi="宋体"/>
                <w:b/>
                <w:color w:val="000000"/>
                <w:sz w:val="15"/>
                <w:szCs w:val="15"/>
              </w:rPr>
              <w:t>11.41</w:t>
            </w:r>
          </w:p>
        </w:tc>
        <w:tc>
          <w:tcPr>
            <w:tcW w:w="897" w:type="dxa"/>
            <w:shd w:val="clear" w:color="auto" w:fill="auto"/>
            <w:vAlign w:val="center"/>
          </w:tcPr>
          <w:p>
            <w:pPr>
              <w:jc w:val="right"/>
              <w:rPr>
                <w:rFonts w:hint="default"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215</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05</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08</w:t>
            </w:r>
          </w:p>
        </w:tc>
        <w:tc>
          <w:tcPr>
            <w:tcW w:w="2494"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无线电及信息通信监管</w:t>
            </w:r>
          </w:p>
        </w:tc>
        <w:tc>
          <w:tcPr>
            <w:tcW w:w="1138"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180.47</w:t>
            </w:r>
          </w:p>
        </w:tc>
        <w:tc>
          <w:tcPr>
            <w:tcW w:w="898"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169.06</w:t>
            </w:r>
          </w:p>
        </w:tc>
        <w:tc>
          <w:tcPr>
            <w:tcW w:w="897"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98.26</w:t>
            </w:r>
          </w:p>
        </w:tc>
        <w:tc>
          <w:tcPr>
            <w:tcW w:w="897" w:type="dxa"/>
            <w:shd w:val="clear" w:color="auto" w:fill="auto"/>
            <w:vAlign w:val="center"/>
          </w:tcPr>
          <w:p>
            <w:pPr>
              <w:jc w:val="right"/>
              <w:rPr>
                <w:rFonts w:hint="default" w:ascii="宋体" w:hAnsi="宋体"/>
                <w:sz w:val="15"/>
                <w:szCs w:val="15"/>
              </w:rPr>
            </w:pPr>
            <w:r>
              <w:rPr>
                <w:rFonts w:hint="eastAsia" w:ascii="宋体" w:hAnsi="宋体"/>
                <w:color w:val="000000"/>
                <w:sz w:val="15"/>
                <w:szCs w:val="15"/>
              </w:rPr>
              <w:t>70.80</w:t>
            </w:r>
          </w:p>
        </w:tc>
        <w:tc>
          <w:tcPr>
            <w:tcW w:w="897" w:type="dxa"/>
            <w:shd w:val="clear" w:color="auto" w:fill="auto"/>
            <w:vAlign w:val="center"/>
          </w:tcPr>
          <w:p>
            <w:pPr>
              <w:jc w:val="right"/>
              <w:rPr>
                <w:rFonts w:hint="default" w:ascii="宋体" w:hAnsi="宋体"/>
                <w:sz w:val="18"/>
                <w:szCs w:val="18"/>
              </w:rPr>
            </w:pPr>
          </w:p>
        </w:tc>
        <w:tc>
          <w:tcPr>
            <w:tcW w:w="897" w:type="dxa"/>
            <w:shd w:val="clear" w:color="auto" w:fill="auto"/>
            <w:vAlign w:val="center"/>
          </w:tcPr>
          <w:p>
            <w:pPr>
              <w:jc w:val="right"/>
              <w:rPr>
                <w:rFonts w:hint="default" w:ascii="宋体" w:hAnsi="宋体"/>
                <w:sz w:val="18"/>
                <w:szCs w:val="18"/>
              </w:rPr>
            </w:pPr>
          </w:p>
        </w:tc>
        <w:tc>
          <w:tcPr>
            <w:tcW w:w="897" w:type="dxa"/>
            <w:shd w:val="clear" w:color="auto" w:fill="auto"/>
            <w:vAlign w:val="center"/>
          </w:tcPr>
          <w:p>
            <w:pPr>
              <w:jc w:val="right"/>
              <w:rPr>
                <w:rFonts w:hint="default" w:ascii="宋体" w:hAnsi="宋体"/>
                <w:sz w:val="18"/>
                <w:szCs w:val="18"/>
              </w:rPr>
            </w:pPr>
          </w:p>
        </w:tc>
        <w:tc>
          <w:tcPr>
            <w:tcW w:w="937" w:type="dxa"/>
            <w:shd w:val="clear" w:color="auto" w:fill="auto"/>
            <w:vAlign w:val="center"/>
          </w:tcPr>
          <w:p>
            <w:pPr>
              <w:jc w:val="right"/>
              <w:rPr>
                <w:rFonts w:hint="default" w:ascii="宋体" w:hAnsi="宋体"/>
                <w:sz w:val="18"/>
                <w:szCs w:val="18"/>
              </w:rPr>
            </w:pPr>
          </w:p>
        </w:tc>
        <w:tc>
          <w:tcPr>
            <w:tcW w:w="897" w:type="dxa"/>
            <w:shd w:val="clear" w:color="auto" w:fill="auto"/>
            <w:vAlign w:val="center"/>
          </w:tcPr>
          <w:p>
            <w:pPr>
              <w:jc w:val="right"/>
              <w:rPr>
                <w:rFonts w:hint="default" w:ascii="宋体" w:hAnsi="宋体"/>
                <w:sz w:val="18"/>
                <w:szCs w:val="18"/>
              </w:rPr>
            </w:pPr>
          </w:p>
        </w:tc>
        <w:tc>
          <w:tcPr>
            <w:tcW w:w="897" w:type="dxa"/>
            <w:shd w:val="clear" w:color="auto" w:fill="auto"/>
            <w:vAlign w:val="center"/>
          </w:tcPr>
          <w:p>
            <w:pPr>
              <w:jc w:val="right"/>
              <w:rPr>
                <w:rFonts w:hint="default" w:ascii="宋体" w:hAnsi="宋体"/>
                <w:sz w:val="18"/>
                <w:szCs w:val="18"/>
              </w:rPr>
            </w:pPr>
          </w:p>
        </w:tc>
        <w:tc>
          <w:tcPr>
            <w:tcW w:w="897"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5"/>
                <w:szCs w:val="15"/>
              </w:rPr>
              <w:t>11.41</w:t>
            </w:r>
          </w:p>
        </w:tc>
        <w:tc>
          <w:tcPr>
            <w:tcW w:w="897"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221</w:t>
            </w:r>
          </w:p>
        </w:tc>
        <w:tc>
          <w:tcPr>
            <w:tcW w:w="260" w:type="dxa"/>
            <w:shd w:val="clear" w:color="auto" w:fill="auto"/>
            <w:vAlign w:val="center"/>
          </w:tcPr>
          <w:p>
            <w:pPr>
              <w:jc w:val="center"/>
              <w:rPr>
                <w:rFonts w:hint="default" w:ascii="宋体" w:hAnsi="宋体"/>
                <w:b/>
                <w:sz w:val="18"/>
                <w:szCs w:val="18"/>
              </w:rPr>
            </w:pPr>
          </w:p>
        </w:tc>
        <w:tc>
          <w:tcPr>
            <w:tcW w:w="260" w:type="dxa"/>
            <w:shd w:val="clear" w:color="auto" w:fill="auto"/>
            <w:vAlign w:val="center"/>
          </w:tcPr>
          <w:p>
            <w:pPr>
              <w:jc w:val="center"/>
              <w:rPr>
                <w:rFonts w:hint="default" w:ascii="宋体" w:hAnsi="宋体"/>
                <w:b/>
                <w:sz w:val="18"/>
                <w:szCs w:val="18"/>
              </w:rPr>
            </w:pPr>
          </w:p>
        </w:tc>
        <w:tc>
          <w:tcPr>
            <w:tcW w:w="2494"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住房保障支出</w:t>
            </w:r>
          </w:p>
        </w:tc>
        <w:tc>
          <w:tcPr>
            <w:tcW w:w="1138"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8.76</w:t>
            </w:r>
          </w:p>
        </w:tc>
        <w:tc>
          <w:tcPr>
            <w:tcW w:w="898"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8.76</w:t>
            </w:r>
          </w:p>
        </w:tc>
        <w:tc>
          <w:tcPr>
            <w:tcW w:w="897"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8.76</w:t>
            </w:r>
          </w:p>
        </w:tc>
        <w:tc>
          <w:tcPr>
            <w:tcW w:w="897" w:type="dxa"/>
            <w:shd w:val="clear" w:color="auto" w:fill="auto"/>
            <w:vAlign w:val="center"/>
          </w:tcPr>
          <w:p>
            <w:pPr>
              <w:jc w:val="right"/>
              <w:rPr>
                <w:rFonts w:hint="default" w:ascii="宋体" w:hAnsi="宋体"/>
                <w:b/>
                <w:sz w:val="15"/>
                <w:szCs w:val="15"/>
              </w:rPr>
            </w:pPr>
          </w:p>
        </w:tc>
        <w:tc>
          <w:tcPr>
            <w:tcW w:w="897" w:type="dxa"/>
            <w:shd w:val="clear" w:color="auto" w:fill="auto"/>
            <w:vAlign w:val="center"/>
          </w:tcPr>
          <w:p>
            <w:pPr>
              <w:jc w:val="right"/>
              <w:rPr>
                <w:rFonts w:hint="default" w:ascii="宋体" w:hAnsi="宋体"/>
                <w:b/>
                <w:sz w:val="18"/>
                <w:szCs w:val="18"/>
              </w:rPr>
            </w:pPr>
          </w:p>
        </w:tc>
        <w:tc>
          <w:tcPr>
            <w:tcW w:w="897" w:type="dxa"/>
            <w:shd w:val="clear" w:color="auto" w:fill="auto"/>
            <w:vAlign w:val="center"/>
          </w:tcPr>
          <w:p>
            <w:pPr>
              <w:jc w:val="right"/>
              <w:rPr>
                <w:rFonts w:hint="default" w:ascii="宋体" w:hAnsi="宋体"/>
                <w:b/>
                <w:sz w:val="18"/>
                <w:szCs w:val="18"/>
              </w:rPr>
            </w:pPr>
          </w:p>
        </w:tc>
        <w:tc>
          <w:tcPr>
            <w:tcW w:w="897" w:type="dxa"/>
            <w:shd w:val="clear" w:color="auto" w:fill="auto"/>
            <w:vAlign w:val="center"/>
          </w:tcPr>
          <w:p>
            <w:pPr>
              <w:jc w:val="right"/>
              <w:rPr>
                <w:rFonts w:hint="default" w:ascii="宋体" w:hAnsi="宋体"/>
                <w:b/>
                <w:sz w:val="18"/>
                <w:szCs w:val="18"/>
              </w:rPr>
            </w:pPr>
          </w:p>
        </w:tc>
        <w:tc>
          <w:tcPr>
            <w:tcW w:w="937" w:type="dxa"/>
            <w:shd w:val="clear" w:color="auto" w:fill="auto"/>
            <w:vAlign w:val="center"/>
          </w:tcPr>
          <w:p>
            <w:pPr>
              <w:jc w:val="right"/>
              <w:rPr>
                <w:rFonts w:hint="default" w:ascii="宋体" w:hAnsi="宋体"/>
                <w:b/>
                <w:sz w:val="18"/>
                <w:szCs w:val="18"/>
              </w:rPr>
            </w:pPr>
          </w:p>
        </w:tc>
        <w:tc>
          <w:tcPr>
            <w:tcW w:w="897" w:type="dxa"/>
            <w:shd w:val="clear" w:color="auto" w:fill="auto"/>
            <w:vAlign w:val="center"/>
          </w:tcPr>
          <w:p>
            <w:pPr>
              <w:jc w:val="right"/>
              <w:rPr>
                <w:rFonts w:hint="default" w:ascii="宋体" w:hAnsi="宋体"/>
                <w:b/>
                <w:sz w:val="18"/>
                <w:szCs w:val="18"/>
              </w:rPr>
            </w:pPr>
          </w:p>
        </w:tc>
        <w:tc>
          <w:tcPr>
            <w:tcW w:w="897" w:type="dxa"/>
            <w:shd w:val="clear" w:color="auto" w:fill="auto"/>
            <w:vAlign w:val="center"/>
          </w:tcPr>
          <w:p>
            <w:pPr>
              <w:jc w:val="right"/>
              <w:rPr>
                <w:rFonts w:hint="default" w:ascii="宋体" w:hAnsi="宋体"/>
                <w:b/>
                <w:sz w:val="18"/>
                <w:szCs w:val="18"/>
              </w:rPr>
            </w:pPr>
          </w:p>
        </w:tc>
        <w:tc>
          <w:tcPr>
            <w:tcW w:w="897" w:type="dxa"/>
            <w:shd w:val="clear" w:color="auto" w:fill="auto"/>
            <w:vAlign w:val="center"/>
          </w:tcPr>
          <w:p>
            <w:pPr>
              <w:jc w:val="right"/>
              <w:rPr>
                <w:rFonts w:hint="default" w:ascii="宋体" w:hAnsi="宋体"/>
                <w:b/>
                <w:color w:val="000000"/>
                <w:sz w:val="18"/>
                <w:szCs w:val="18"/>
              </w:rPr>
            </w:pPr>
          </w:p>
        </w:tc>
        <w:tc>
          <w:tcPr>
            <w:tcW w:w="897" w:type="dxa"/>
            <w:shd w:val="clear" w:color="auto" w:fill="auto"/>
            <w:vAlign w:val="center"/>
          </w:tcPr>
          <w:p>
            <w:pPr>
              <w:jc w:val="right"/>
              <w:rPr>
                <w:rFonts w:hint="default"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221</w:t>
            </w:r>
          </w:p>
        </w:tc>
        <w:tc>
          <w:tcPr>
            <w:tcW w:w="26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02</w:t>
            </w:r>
          </w:p>
        </w:tc>
        <w:tc>
          <w:tcPr>
            <w:tcW w:w="260" w:type="dxa"/>
            <w:shd w:val="clear" w:color="auto" w:fill="auto"/>
            <w:vAlign w:val="center"/>
          </w:tcPr>
          <w:p>
            <w:pPr>
              <w:jc w:val="center"/>
              <w:rPr>
                <w:rFonts w:hint="default" w:ascii="宋体" w:hAnsi="宋体"/>
                <w:b/>
                <w:sz w:val="18"/>
                <w:szCs w:val="18"/>
              </w:rPr>
            </w:pPr>
          </w:p>
        </w:tc>
        <w:tc>
          <w:tcPr>
            <w:tcW w:w="2494"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 xml:space="preserve">  住房改革支出</w:t>
            </w:r>
          </w:p>
        </w:tc>
        <w:tc>
          <w:tcPr>
            <w:tcW w:w="1138"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8.76</w:t>
            </w:r>
          </w:p>
        </w:tc>
        <w:tc>
          <w:tcPr>
            <w:tcW w:w="898"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8.76</w:t>
            </w:r>
          </w:p>
        </w:tc>
        <w:tc>
          <w:tcPr>
            <w:tcW w:w="897"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8.76</w:t>
            </w:r>
          </w:p>
        </w:tc>
        <w:tc>
          <w:tcPr>
            <w:tcW w:w="897" w:type="dxa"/>
            <w:shd w:val="clear" w:color="auto" w:fill="auto"/>
            <w:vAlign w:val="center"/>
          </w:tcPr>
          <w:p>
            <w:pPr>
              <w:jc w:val="right"/>
              <w:rPr>
                <w:rFonts w:hint="default" w:ascii="宋体" w:hAnsi="宋体"/>
                <w:b/>
                <w:sz w:val="15"/>
                <w:szCs w:val="15"/>
              </w:rPr>
            </w:pPr>
          </w:p>
        </w:tc>
        <w:tc>
          <w:tcPr>
            <w:tcW w:w="897" w:type="dxa"/>
            <w:shd w:val="clear" w:color="auto" w:fill="auto"/>
            <w:vAlign w:val="center"/>
          </w:tcPr>
          <w:p>
            <w:pPr>
              <w:jc w:val="right"/>
              <w:rPr>
                <w:rFonts w:hint="default" w:ascii="宋体" w:hAnsi="宋体"/>
                <w:b/>
                <w:sz w:val="18"/>
                <w:szCs w:val="18"/>
              </w:rPr>
            </w:pPr>
          </w:p>
        </w:tc>
        <w:tc>
          <w:tcPr>
            <w:tcW w:w="897" w:type="dxa"/>
            <w:shd w:val="clear" w:color="auto" w:fill="auto"/>
            <w:vAlign w:val="center"/>
          </w:tcPr>
          <w:p>
            <w:pPr>
              <w:jc w:val="right"/>
              <w:rPr>
                <w:rFonts w:hint="default" w:ascii="宋体" w:hAnsi="宋体"/>
                <w:b/>
                <w:sz w:val="18"/>
                <w:szCs w:val="18"/>
              </w:rPr>
            </w:pPr>
          </w:p>
        </w:tc>
        <w:tc>
          <w:tcPr>
            <w:tcW w:w="897" w:type="dxa"/>
            <w:shd w:val="clear" w:color="auto" w:fill="auto"/>
            <w:vAlign w:val="center"/>
          </w:tcPr>
          <w:p>
            <w:pPr>
              <w:jc w:val="right"/>
              <w:rPr>
                <w:rFonts w:hint="default" w:ascii="宋体" w:hAnsi="宋体"/>
                <w:b/>
                <w:sz w:val="18"/>
                <w:szCs w:val="18"/>
              </w:rPr>
            </w:pPr>
          </w:p>
        </w:tc>
        <w:tc>
          <w:tcPr>
            <w:tcW w:w="937" w:type="dxa"/>
            <w:shd w:val="clear" w:color="auto" w:fill="auto"/>
            <w:vAlign w:val="center"/>
          </w:tcPr>
          <w:p>
            <w:pPr>
              <w:jc w:val="right"/>
              <w:rPr>
                <w:rFonts w:hint="default" w:ascii="宋体" w:hAnsi="宋体"/>
                <w:b/>
                <w:sz w:val="18"/>
                <w:szCs w:val="18"/>
              </w:rPr>
            </w:pPr>
          </w:p>
        </w:tc>
        <w:tc>
          <w:tcPr>
            <w:tcW w:w="897" w:type="dxa"/>
            <w:shd w:val="clear" w:color="auto" w:fill="auto"/>
            <w:vAlign w:val="center"/>
          </w:tcPr>
          <w:p>
            <w:pPr>
              <w:jc w:val="right"/>
              <w:rPr>
                <w:rFonts w:hint="default" w:ascii="宋体" w:hAnsi="宋体"/>
                <w:b/>
                <w:sz w:val="18"/>
                <w:szCs w:val="18"/>
              </w:rPr>
            </w:pPr>
          </w:p>
        </w:tc>
        <w:tc>
          <w:tcPr>
            <w:tcW w:w="897" w:type="dxa"/>
            <w:shd w:val="clear" w:color="auto" w:fill="auto"/>
            <w:vAlign w:val="center"/>
          </w:tcPr>
          <w:p>
            <w:pPr>
              <w:jc w:val="right"/>
              <w:rPr>
                <w:rFonts w:hint="default" w:ascii="宋体" w:hAnsi="宋体"/>
                <w:b/>
                <w:sz w:val="18"/>
                <w:szCs w:val="18"/>
              </w:rPr>
            </w:pPr>
          </w:p>
        </w:tc>
        <w:tc>
          <w:tcPr>
            <w:tcW w:w="897" w:type="dxa"/>
            <w:shd w:val="clear" w:color="auto" w:fill="auto"/>
            <w:vAlign w:val="center"/>
          </w:tcPr>
          <w:p>
            <w:pPr>
              <w:jc w:val="right"/>
              <w:rPr>
                <w:rFonts w:hint="default" w:ascii="宋体" w:hAnsi="宋体"/>
                <w:b/>
                <w:color w:val="000000"/>
                <w:sz w:val="18"/>
                <w:szCs w:val="18"/>
              </w:rPr>
            </w:pPr>
          </w:p>
        </w:tc>
        <w:tc>
          <w:tcPr>
            <w:tcW w:w="897" w:type="dxa"/>
            <w:shd w:val="clear" w:color="auto" w:fill="auto"/>
            <w:vAlign w:val="center"/>
          </w:tcPr>
          <w:p>
            <w:pPr>
              <w:jc w:val="right"/>
              <w:rPr>
                <w:rFonts w:hint="default"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221</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02</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01</w:t>
            </w:r>
          </w:p>
        </w:tc>
        <w:tc>
          <w:tcPr>
            <w:tcW w:w="2494"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住房公积金</w:t>
            </w:r>
          </w:p>
        </w:tc>
        <w:tc>
          <w:tcPr>
            <w:tcW w:w="1138"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8.76</w:t>
            </w:r>
          </w:p>
        </w:tc>
        <w:tc>
          <w:tcPr>
            <w:tcW w:w="898"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8.76</w:t>
            </w:r>
          </w:p>
        </w:tc>
        <w:tc>
          <w:tcPr>
            <w:tcW w:w="897"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8.76</w:t>
            </w:r>
          </w:p>
        </w:tc>
        <w:tc>
          <w:tcPr>
            <w:tcW w:w="897" w:type="dxa"/>
            <w:shd w:val="clear" w:color="auto" w:fill="auto"/>
            <w:vAlign w:val="center"/>
          </w:tcPr>
          <w:p>
            <w:pPr>
              <w:jc w:val="right"/>
              <w:rPr>
                <w:rFonts w:hint="default" w:ascii="宋体" w:hAnsi="宋体"/>
                <w:sz w:val="15"/>
                <w:szCs w:val="15"/>
              </w:rPr>
            </w:pPr>
          </w:p>
        </w:tc>
        <w:tc>
          <w:tcPr>
            <w:tcW w:w="897" w:type="dxa"/>
            <w:shd w:val="clear" w:color="auto" w:fill="auto"/>
            <w:vAlign w:val="center"/>
          </w:tcPr>
          <w:p>
            <w:pPr>
              <w:jc w:val="right"/>
              <w:rPr>
                <w:rFonts w:hint="default" w:ascii="宋体" w:hAnsi="宋体"/>
                <w:sz w:val="18"/>
                <w:szCs w:val="18"/>
              </w:rPr>
            </w:pPr>
          </w:p>
        </w:tc>
        <w:tc>
          <w:tcPr>
            <w:tcW w:w="897" w:type="dxa"/>
            <w:shd w:val="clear" w:color="auto" w:fill="auto"/>
            <w:vAlign w:val="center"/>
          </w:tcPr>
          <w:p>
            <w:pPr>
              <w:jc w:val="right"/>
              <w:rPr>
                <w:rFonts w:hint="default" w:ascii="宋体" w:hAnsi="宋体"/>
                <w:sz w:val="18"/>
                <w:szCs w:val="18"/>
              </w:rPr>
            </w:pPr>
          </w:p>
        </w:tc>
        <w:tc>
          <w:tcPr>
            <w:tcW w:w="897" w:type="dxa"/>
            <w:shd w:val="clear" w:color="auto" w:fill="auto"/>
            <w:vAlign w:val="center"/>
          </w:tcPr>
          <w:p>
            <w:pPr>
              <w:jc w:val="right"/>
              <w:rPr>
                <w:rFonts w:hint="default" w:ascii="宋体" w:hAnsi="宋体"/>
                <w:sz w:val="18"/>
                <w:szCs w:val="18"/>
              </w:rPr>
            </w:pPr>
          </w:p>
        </w:tc>
        <w:tc>
          <w:tcPr>
            <w:tcW w:w="937" w:type="dxa"/>
            <w:shd w:val="clear" w:color="auto" w:fill="auto"/>
            <w:vAlign w:val="center"/>
          </w:tcPr>
          <w:p>
            <w:pPr>
              <w:jc w:val="right"/>
              <w:rPr>
                <w:rFonts w:hint="default" w:ascii="宋体" w:hAnsi="宋体"/>
                <w:sz w:val="18"/>
                <w:szCs w:val="18"/>
              </w:rPr>
            </w:pPr>
          </w:p>
        </w:tc>
        <w:tc>
          <w:tcPr>
            <w:tcW w:w="897" w:type="dxa"/>
            <w:shd w:val="clear" w:color="auto" w:fill="auto"/>
            <w:vAlign w:val="center"/>
          </w:tcPr>
          <w:p>
            <w:pPr>
              <w:jc w:val="right"/>
              <w:rPr>
                <w:rFonts w:hint="default" w:ascii="宋体" w:hAnsi="宋体"/>
                <w:sz w:val="18"/>
                <w:szCs w:val="18"/>
              </w:rPr>
            </w:pPr>
          </w:p>
        </w:tc>
        <w:tc>
          <w:tcPr>
            <w:tcW w:w="897" w:type="dxa"/>
            <w:shd w:val="clear" w:color="auto" w:fill="auto"/>
            <w:vAlign w:val="center"/>
          </w:tcPr>
          <w:p>
            <w:pPr>
              <w:jc w:val="right"/>
              <w:rPr>
                <w:rFonts w:hint="default" w:ascii="宋体" w:hAnsi="宋体"/>
                <w:sz w:val="18"/>
                <w:szCs w:val="18"/>
              </w:rPr>
            </w:pPr>
          </w:p>
        </w:tc>
        <w:tc>
          <w:tcPr>
            <w:tcW w:w="897" w:type="dxa"/>
            <w:shd w:val="clear" w:color="auto" w:fill="auto"/>
            <w:vAlign w:val="center"/>
          </w:tcPr>
          <w:p>
            <w:pPr>
              <w:jc w:val="right"/>
              <w:rPr>
                <w:rFonts w:hint="default" w:ascii="宋体" w:hAnsi="宋体"/>
                <w:color w:val="000000"/>
                <w:sz w:val="18"/>
                <w:szCs w:val="18"/>
              </w:rPr>
            </w:pPr>
          </w:p>
        </w:tc>
        <w:tc>
          <w:tcPr>
            <w:tcW w:w="897"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p>
        </w:tc>
        <w:tc>
          <w:tcPr>
            <w:tcW w:w="260" w:type="dxa"/>
            <w:shd w:val="clear" w:color="auto" w:fill="auto"/>
            <w:vAlign w:val="center"/>
          </w:tcPr>
          <w:p>
            <w:pPr>
              <w:jc w:val="center"/>
              <w:rPr>
                <w:rFonts w:hint="default" w:ascii="宋体" w:hAnsi="宋体"/>
                <w:b/>
                <w:sz w:val="18"/>
                <w:szCs w:val="18"/>
              </w:rPr>
            </w:pPr>
          </w:p>
        </w:tc>
        <w:tc>
          <w:tcPr>
            <w:tcW w:w="260" w:type="dxa"/>
            <w:shd w:val="clear" w:color="auto" w:fill="auto"/>
            <w:vAlign w:val="center"/>
          </w:tcPr>
          <w:p>
            <w:pPr>
              <w:jc w:val="center"/>
              <w:rPr>
                <w:rFonts w:hint="default" w:ascii="宋体" w:hAnsi="宋体"/>
                <w:b/>
                <w:sz w:val="18"/>
                <w:szCs w:val="18"/>
              </w:rPr>
            </w:pPr>
          </w:p>
        </w:tc>
        <w:tc>
          <w:tcPr>
            <w:tcW w:w="2494"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总计</w:t>
            </w:r>
          </w:p>
        </w:tc>
        <w:tc>
          <w:tcPr>
            <w:tcW w:w="1138"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225.60</w:t>
            </w:r>
          </w:p>
        </w:tc>
        <w:tc>
          <w:tcPr>
            <w:tcW w:w="898"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214.18</w:t>
            </w:r>
          </w:p>
        </w:tc>
        <w:tc>
          <w:tcPr>
            <w:tcW w:w="897"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143.38</w:t>
            </w:r>
          </w:p>
        </w:tc>
        <w:tc>
          <w:tcPr>
            <w:tcW w:w="897" w:type="dxa"/>
            <w:shd w:val="clear" w:color="auto" w:fill="auto"/>
            <w:vAlign w:val="center"/>
          </w:tcPr>
          <w:p>
            <w:pPr>
              <w:jc w:val="right"/>
              <w:rPr>
                <w:rFonts w:hint="default" w:ascii="宋体" w:hAnsi="宋体"/>
                <w:b/>
                <w:sz w:val="15"/>
                <w:szCs w:val="15"/>
              </w:rPr>
            </w:pPr>
            <w:r>
              <w:rPr>
                <w:rFonts w:hint="eastAsia" w:ascii="宋体" w:hAnsi="宋体"/>
                <w:b/>
                <w:color w:val="000000"/>
                <w:sz w:val="15"/>
                <w:szCs w:val="15"/>
              </w:rPr>
              <w:t>70.80</w:t>
            </w:r>
          </w:p>
        </w:tc>
        <w:tc>
          <w:tcPr>
            <w:tcW w:w="897" w:type="dxa"/>
            <w:shd w:val="clear" w:color="auto" w:fill="auto"/>
            <w:vAlign w:val="center"/>
          </w:tcPr>
          <w:p>
            <w:pPr>
              <w:jc w:val="right"/>
              <w:rPr>
                <w:rFonts w:hint="default" w:ascii="宋体" w:hAnsi="宋体"/>
                <w:b/>
                <w:sz w:val="18"/>
                <w:szCs w:val="18"/>
              </w:rPr>
            </w:pPr>
          </w:p>
        </w:tc>
        <w:tc>
          <w:tcPr>
            <w:tcW w:w="897" w:type="dxa"/>
            <w:shd w:val="clear" w:color="auto" w:fill="auto"/>
            <w:vAlign w:val="center"/>
          </w:tcPr>
          <w:p>
            <w:pPr>
              <w:jc w:val="right"/>
              <w:rPr>
                <w:rFonts w:hint="default" w:ascii="宋体" w:hAnsi="宋体"/>
                <w:b/>
                <w:sz w:val="18"/>
                <w:szCs w:val="18"/>
              </w:rPr>
            </w:pPr>
          </w:p>
        </w:tc>
        <w:tc>
          <w:tcPr>
            <w:tcW w:w="897" w:type="dxa"/>
            <w:shd w:val="clear" w:color="auto" w:fill="auto"/>
            <w:vAlign w:val="center"/>
          </w:tcPr>
          <w:p>
            <w:pPr>
              <w:jc w:val="right"/>
              <w:rPr>
                <w:rFonts w:hint="default" w:ascii="宋体" w:hAnsi="宋体"/>
                <w:b/>
                <w:sz w:val="18"/>
                <w:szCs w:val="18"/>
              </w:rPr>
            </w:pPr>
          </w:p>
        </w:tc>
        <w:tc>
          <w:tcPr>
            <w:tcW w:w="937" w:type="dxa"/>
            <w:shd w:val="clear" w:color="auto" w:fill="auto"/>
            <w:vAlign w:val="center"/>
          </w:tcPr>
          <w:p>
            <w:pPr>
              <w:jc w:val="right"/>
              <w:rPr>
                <w:rFonts w:hint="default" w:ascii="宋体" w:hAnsi="宋体"/>
                <w:b/>
                <w:sz w:val="18"/>
                <w:szCs w:val="18"/>
              </w:rPr>
            </w:pPr>
          </w:p>
        </w:tc>
        <w:tc>
          <w:tcPr>
            <w:tcW w:w="897" w:type="dxa"/>
            <w:shd w:val="clear" w:color="auto" w:fill="auto"/>
            <w:vAlign w:val="center"/>
          </w:tcPr>
          <w:p>
            <w:pPr>
              <w:jc w:val="right"/>
              <w:rPr>
                <w:rFonts w:hint="default" w:ascii="宋体" w:hAnsi="宋体"/>
                <w:b/>
                <w:sz w:val="18"/>
                <w:szCs w:val="18"/>
              </w:rPr>
            </w:pPr>
          </w:p>
        </w:tc>
        <w:tc>
          <w:tcPr>
            <w:tcW w:w="897" w:type="dxa"/>
            <w:shd w:val="clear" w:color="auto" w:fill="auto"/>
            <w:vAlign w:val="center"/>
          </w:tcPr>
          <w:p>
            <w:pPr>
              <w:jc w:val="right"/>
              <w:rPr>
                <w:rFonts w:hint="default" w:ascii="宋体" w:hAnsi="宋体"/>
                <w:b/>
                <w:sz w:val="18"/>
                <w:szCs w:val="18"/>
              </w:rPr>
            </w:pPr>
          </w:p>
        </w:tc>
        <w:tc>
          <w:tcPr>
            <w:tcW w:w="897" w:type="dxa"/>
            <w:shd w:val="clear" w:color="auto" w:fill="auto"/>
            <w:vAlign w:val="center"/>
          </w:tcPr>
          <w:p>
            <w:pPr>
              <w:jc w:val="right"/>
              <w:rPr>
                <w:rFonts w:hint="default" w:ascii="宋体" w:hAnsi="宋体"/>
                <w:b/>
                <w:color w:val="000000"/>
                <w:sz w:val="18"/>
                <w:szCs w:val="18"/>
              </w:rPr>
            </w:pPr>
            <w:r>
              <w:rPr>
                <w:rFonts w:hint="eastAsia" w:ascii="宋体" w:hAnsi="宋体"/>
                <w:b/>
                <w:color w:val="000000"/>
                <w:sz w:val="15"/>
                <w:szCs w:val="15"/>
              </w:rPr>
              <w:t>11.41</w:t>
            </w:r>
          </w:p>
        </w:tc>
        <w:tc>
          <w:tcPr>
            <w:tcW w:w="897" w:type="dxa"/>
            <w:shd w:val="clear" w:color="auto" w:fill="auto"/>
            <w:vAlign w:val="center"/>
          </w:tcPr>
          <w:p>
            <w:pPr>
              <w:jc w:val="right"/>
              <w:rPr>
                <w:rFonts w:hint="default" w:ascii="宋体" w:hAnsi="宋体"/>
                <w:b/>
                <w:color w:val="000000"/>
                <w:sz w:val="18"/>
                <w:szCs w:val="18"/>
              </w:rPr>
            </w:pPr>
          </w:p>
        </w:tc>
      </w:tr>
    </w:tbl>
    <w:p>
      <w:pPr>
        <w:widowControl/>
        <w:jc w:val="left"/>
        <w:rPr>
          <w:rFonts w:hint="eastAsia" w:ascii="仿宋" w:eastAsia="仿宋"/>
          <w:b/>
          <w:color w:val="000000"/>
          <w:szCs w:val="21"/>
        </w:rPr>
        <w:sectPr>
          <w:pgSz w:w="16838" w:h="11906" w:orient="landscape"/>
          <w:pgMar w:top="1134" w:right="1134" w:bottom="1134" w:left="1134" w:header="851" w:footer="992" w:gutter="0"/>
          <w:cols w:space="425" w:num="1"/>
          <w:docGrid w:type="lines" w:linePitch="312" w:charSpace="0"/>
        </w:sectPr>
      </w:pPr>
    </w:p>
    <w:p>
      <w:pPr>
        <w:jc w:val="left"/>
        <w:rPr>
          <w:rFonts w:hint="default" w:ascii="宋体" w:hAnsi="宋体"/>
          <w:color w:val="000000"/>
          <w:sz w:val="18"/>
          <w:szCs w:val="18"/>
        </w:rPr>
      </w:pPr>
      <w:r>
        <w:rPr>
          <w:rFonts w:hint="eastAsia" w:ascii="宋体" w:hAnsi="宋体"/>
          <w:color w:val="000000"/>
          <w:sz w:val="18"/>
          <w:szCs w:val="18"/>
        </w:rPr>
        <w:t>表3</w:t>
      </w:r>
    </w:p>
    <w:p>
      <w:pPr>
        <w:jc w:val="center"/>
        <w:rPr>
          <w:rFonts w:hint="default" w:ascii="仿宋" w:hAnsi="宋体" w:eastAsia="仿宋"/>
          <w:b/>
          <w:color w:val="000000"/>
          <w:sz w:val="28"/>
          <w:szCs w:val="28"/>
        </w:rPr>
      </w:pPr>
      <w:r>
        <w:rPr>
          <w:rFonts w:hint="eastAsia" w:ascii="仿宋" w:hAnsi="宋体" w:eastAsia="仿宋"/>
          <w:b/>
          <w:color w:val="000000"/>
          <w:sz w:val="28"/>
          <w:szCs w:val="28"/>
        </w:rPr>
        <w:t>单位支出总体情况表</w:t>
      </w:r>
    </w:p>
    <w:tbl>
      <w:tblP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567"/>
        <w:gridCol w:w="4169"/>
        <w:gridCol w:w="1306"/>
        <w:gridCol w:w="1032"/>
        <w:gridCol w:w="274"/>
        <w:gridCol w:w="1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8175" w:type="dxa"/>
            <w:gridSpan w:val="6"/>
            <w:tcBorders>
              <w:top w:val="nil"/>
              <w:left w:val="nil"/>
              <w:right w:val="nil"/>
            </w:tcBorders>
            <w:shd w:val="clear" w:color="auto" w:fill="auto"/>
            <w:vAlign w:val="center"/>
          </w:tcPr>
          <w:p>
            <w:pPr>
              <w:jc w:val="left"/>
              <w:rPr>
                <w:rFonts w:hint="eastAsia"/>
                <w:sz w:val="18"/>
                <w:szCs w:val="18"/>
              </w:rPr>
            </w:pPr>
            <w:r>
              <w:rPr>
                <w:rFonts w:hint="eastAsia"/>
                <w:color w:val="000000"/>
                <w:sz w:val="18"/>
                <w:szCs w:val="18"/>
              </w:rPr>
              <w:t>编制单位：塔城地区无线电管理中心</w:t>
            </w:r>
          </w:p>
        </w:tc>
        <w:tc>
          <w:tcPr>
            <w:tcW w:w="1679" w:type="dxa"/>
            <w:gridSpan w:val="2"/>
            <w:tcBorders>
              <w:top w:val="nil"/>
              <w:left w:val="nil"/>
              <w:right w:val="nil"/>
            </w:tcBorders>
            <w:shd w:val="clear" w:color="auto" w:fill="auto"/>
            <w:vAlign w:val="center"/>
          </w:tcPr>
          <w:p>
            <w:pPr>
              <w:jc w:val="right"/>
              <w:rPr>
                <w:rFonts w:hint="eastAsia"/>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5837" w:type="dxa"/>
            <w:gridSpan w:val="4"/>
            <w:shd w:val="clear" w:color="auto" w:fill="auto"/>
            <w:vAlign w:val="center"/>
          </w:tcPr>
          <w:p>
            <w:pPr>
              <w:jc w:val="center"/>
              <w:rPr>
                <w:rFonts w:hint="eastAsia"/>
                <w:sz w:val="18"/>
                <w:szCs w:val="18"/>
              </w:rPr>
            </w:pPr>
            <w:r>
              <w:rPr>
                <w:rFonts w:hint="eastAsia"/>
                <w:sz w:val="18"/>
                <w:szCs w:val="18"/>
              </w:rPr>
              <w:t>科目</w:t>
            </w:r>
          </w:p>
        </w:tc>
        <w:tc>
          <w:tcPr>
            <w:tcW w:w="4017" w:type="dxa"/>
            <w:gridSpan w:val="4"/>
            <w:shd w:val="clear" w:color="auto" w:fill="auto"/>
            <w:vAlign w:val="center"/>
          </w:tcPr>
          <w:p>
            <w:pPr>
              <w:jc w:val="center"/>
              <w:rPr>
                <w:rFonts w:hint="eastAsia"/>
                <w:sz w:val="18"/>
                <w:szCs w:val="18"/>
              </w:rPr>
            </w:pPr>
            <w:r>
              <w:rPr>
                <w:rFonts w:hint="eastAsia"/>
                <w:sz w:val="18"/>
                <w:szCs w:val="18"/>
              </w:rPr>
              <w:t>支出预算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04" w:hRule="atLeast"/>
          <w:tblHeader/>
        </w:trPr>
        <w:tc>
          <w:tcPr>
            <w:tcW w:w="1668" w:type="dxa"/>
            <w:gridSpan w:val="3"/>
            <w:shd w:val="clear" w:color="auto" w:fill="auto"/>
            <w:vAlign w:val="center"/>
          </w:tcPr>
          <w:p>
            <w:pPr>
              <w:jc w:val="center"/>
              <w:rPr>
                <w:rFonts w:hint="eastAsia"/>
                <w:sz w:val="18"/>
                <w:szCs w:val="18"/>
              </w:rPr>
            </w:pPr>
            <w:r>
              <w:rPr>
                <w:rFonts w:hint="eastAsia"/>
                <w:sz w:val="18"/>
                <w:szCs w:val="18"/>
              </w:rPr>
              <w:t>科目代码</w:t>
            </w:r>
          </w:p>
        </w:tc>
        <w:tc>
          <w:tcPr>
            <w:tcW w:w="4169" w:type="dxa"/>
            <w:vMerge w:val="restart"/>
            <w:shd w:val="clear" w:color="auto" w:fill="auto"/>
            <w:vAlign w:val="center"/>
          </w:tcPr>
          <w:p>
            <w:pPr>
              <w:jc w:val="center"/>
              <w:rPr>
                <w:rFonts w:hint="eastAsia"/>
                <w:sz w:val="18"/>
                <w:szCs w:val="18"/>
              </w:rPr>
            </w:pPr>
            <w:r>
              <w:rPr>
                <w:rFonts w:hint="eastAsia"/>
                <w:sz w:val="18"/>
                <w:szCs w:val="18"/>
              </w:rPr>
              <w:t>科目名称</w:t>
            </w:r>
          </w:p>
        </w:tc>
        <w:tc>
          <w:tcPr>
            <w:tcW w:w="1306" w:type="dxa"/>
            <w:vMerge w:val="restart"/>
            <w:shd w:val="clear" w:color="auto" w:fill="auto"/>
            <w:vAlign w:val="center"/>
          </w:tcPr>
          <w:p>
            <w:pPr>
              <w:jc w:val="center"/>
              <w:rPr>
                <w:rFonts w:hint="eastAsia"/>
                <w:sz w:val="18"/>
                <w:szCs w:val="18"/>
              </w:rPr>
            </w:pPr>
            <w:r>
              <w:rPr>
                <w:rFonts w:hint="eastAsia"/>
                <w:sz w:val="18"/>
                <w:szCs w:val="18"/>
              </w:rPr>
              <w:t>合计</w:t>
            </w:r>
          </w:p>
        </w:tc>
        <w:tc>
          <w:tcPr>
            <w:tcW w:w="1306" w:type="dxa"/>
            <w:gridSpan w:val="2"/>
            <w:vMerge w:val="restart"/>
            <w:shd w:val="clear" w:color="auto" w:fill="auto"/>
            <w:vAlign w:val="center"/>
          </w:tcPr>
          <w:p>
            <w:pPr>
              <w:jc w:val="center"/>
              <w:rPr>
                <w:rFonts w:hint="eastAsia"/>
                <w:sz w:val="18"/>
                <w:szCs w:val="18"/>
              </w:rPr>
            </w:pPr>
            <w:r>
              <w:rPr>
                <w:rFonts w:hint="eastAsia"/>
                <w:sz w:val="18"/>
                <w:szCs w:val="18"/>
              </w:rPr>
              <w:t>基本支出</w:t>
            </w:r>
          </w:p>
        </w:tc>
        <w:tc>
          <w:tcPr>
            <w:tcW w:w="1405" w:type="dxa"/>
            <w:vMerge w:val="restart"/>
            <w:shd w:val="clear" w:color="auto" w:fill="auto"/>
            <w:vAlign w:val="center"/>
          </w:tcPr>
          <w:p>
            <w:pPr>
              <w:jc w:val="center"/>
              <w:rPr>
                <w:rFonts w:hint="eastAsia"/>
                <w:sz w:val="18"/>
                <w:szCs w:val="18"/>
              </w:rPr>
            </w:pPr>
            <w:r>
              <w:rPr>
                <w:rFonts w:hint="eastAsia"/>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tblHeader/>
        </w:trPr>
        <w:tc>
          <w:tcPr>
            <w:tcW w:w="534" w:type="dxa"/>
            <w:shd w:val="clear" w:color="auto" w:fill="auto"/>
            <w:vAlign w:val="center"/>
          </w:tcPr>
          <w:p>
            <w:pPr>
              <w:jc w:val="center"/>
              <w:rPr>
                <w:rFonts w:hint="eastAsia"/>
                <w:sz w:val="18"/>
                <w:szCs w:val="18"/>
              </w:rPr>
            </w:pPr>
            <w:r>
              <w:rPr>
                <w:rFonts w:hint="eastAsia"/>
                <w:sz w:val="18"/>
                <w:szCs w:val="18"/>
              </w:rPr>
              <w:t>类</w:t>
            </w:r>
          </w:p>
        </w:tc>
        <w:tc>
          <w:tcPr>
            <w:tcW w:w="567" w:type="dxa"/>
            <w:shd w:val="clear" w:color="auto" w:fill="auto"/>
            <w:vAlign w:val="center"/>
          </w:tcPr>
          <w:p>
            <w:pPr>
              <w:jc w:val="center"/>
              <w:rPr>
                <w:rFonts w:hint="eastAsia"/>
                <w:sz w:val="18"/>
                <w:szCs w:val="18"/>
              </w:rPr>
            </w:pPr>
            <w:r>
              <w:rPr>
                <w:rFonts w:hint="eastAsia"/>
                <w:sz w:val="18"/>
                <w:szCs w:val="18"/>
              </w:rPr>
              <w:t>款</w:t>
            </w:r>
          </w:p>
        </w:tc>
        <w:tc>
          <w:tcPr>
            <w:tcW w:w="567" w:type="dxa"/>
            <w:shd w:val="clear" w:color="auto" w:fill="auto"/>
            <w:vAlign w:val="center"/>
          </w:tcPr>
          <w:p>
            <w:pPr>
              <w:jc w:val="center"/>
              <w:rPr>
                <w:rFonts w:hint="eastAsia"/>
                <w:sz w:val="18"/>
                <w:szCs w:val="18"/>
              </w:rPr>
            </w:pPr>
            <w:r>
              <w:rPr>
                <w:rFonts w:hint="eastAsia"/>
                <w:sz w:val="18"/>
                <w:szCs w:val="18"/>
              </w:rPr>
              <w:t>项</w:t>
            </w:r>
          </w:p>
        </w:tc>
        <w:tc>
          <w:tcPr>
            <w:tcW w:w="4169" w:type="dxa"/>
            <w:vMerge w:val="continue"/>
            <w:shd w:val="clear" w:color="auto" w:fill="auto"/>
            <w:vAlign w:val="center"/>
          </w:tcPr>
          <w:p>
            <w:pPr>
              <w:jc w:val="center"/>
              <w:rPr>
                <w:rFonts w:hint="eastAsia"/>
                <w:sz w:val="18"/>
                <w:szCs w:val="18"/>
              </w:rPr>
            </w:pPr>
          </w:p>
        </w:tc>
        <w:tc>
          <w:tcPr>
            <w:tcW w:w="1306" w:type="dxa"/>
            <w:vMerge w:val="continue"/>
            <w:shd w:val="clear" w:color="auto" w:fill="auto"/>
            <w:vAlign w:val="center"/>
          </w:tcPr>
          <w:p>
            <w:pPr>
              <w:jc w:val="center"/>
              <w:rPr>
                <w:rFonts w:hint="eastAsia"/>
                <w:sz w:val="18"/>
                <w:szCs w:val="18"/>
              </w:rPr>
            </w:pPr>
          </w:p>
        </w:tc>
        <w:tc>
          <w:tcPr>
            <w:tcW w:w="1306" w:type="dxa"/>
            <w:gridSpan w:val="2"/>
            <w:vMerge w:val="continue"/>
            <w:shd w:val="clear" w:color="auto" w:fill="auto"/>
            <w:vAlign w:val="center"/>
          </w:tcPr>
          <w:p>
            <w:pPr>
              <w:jc w:val="center"/>
              <w:rPr>
                <w:rFonts w:hint="eastAsia"/>
                <w:sz w:val="18"/>
                <w:szCs w:val="18"/>
              </w:rPr>
            </w:pPr>
          </w:p>
        </w:tc>
        <w:tc>
          <w:tcPr>
            <w:tcW w:w="1405" w:type="dxa"/>
            <w:vMerge w:val="continue"/>
            <w:shd w:val="clear" w:color="auto" w:fill="auto"/>
            <w:vAlign w:val="center"/>
          </w:tcPr>
          <w:p>
            <w:pPr>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534"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208</w:t>
            </w:r>
          </w:p>
        </w:tc>
        <w:tc>
          <w:tcPr>
            <w:tcW w:w="567" w:type="dxa"/>
            <w:shd w:val="clear" w:color="auto" w:fill="auto"/>
            <w:vAlign w:val="center"/>
          </w:tcPr>
          <w:p>
            <w:pPr>
              <w:jc w:val="center"/>
              <w:rPr>
                <w:rFonts w:hint="default" w:ascii="宋体" w:hAnsi="宋体"/>
                <w:b/>
                <w:sz w:val="18"/>
                <w:szCs w:val="18"/>
              </w:rPr>
            </w:pPr>
          </w:p>
        </w:tc>
        <w:tc>
          <w:tcPr>
            <w:tcW w:w="567" w:type="dxa"/>
            <w:shd w:val="clear" w:color="auto" w:fill="auto"/>
            <w:vAlign w:val="center"/>
          </w:tcPr>
          <w:p>
            <w:pPr>
              <w:jc w:val="center"/>
              <w:rPr>
                <w:rFonts w:hint="default" w:ascii="宋体" w:hAnsi="宋体"/>
                <w:b/>
                <w:sz w:val="18"/>
                <w:szCs w:val="18"/>
              </w:rPr>
            </w:pPr>
          </w:p>
        </w:tc>
        <w:tc>
          <w:tcPr>
            <w:tcW w:w="4169"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社会保障和就业支出</w:t>
            </w:r>
          </w:p>
        </w:tc>
        <w:tc>
          <w:tcPr>
            <w:tcW w:w="1306" w:type="dxa"/>
            <w:shd w:val="clear" w:color="auto" w:fill="auto"/>
            <w:vAlign w:val="center"/>
          </w:tcPr>
          <w:p>
            <w:pPr>
              <w:jc w:val="right"/>
              <w:rPr>
                <w:rFonts w:hint="eastAsia"/>
                <w:b/>
                <w:sz w:val="18"/>
                <w:szCs w:val="18"/>
              </w:rPr>
            </w:pPr>
            <w:r>
              <w:rPr>
                <w:rFonts w:hint="eastAsia" w:ascii="宋体" w:hAnsi="宋体"/>
                <w:b/>
                <w:color w:val="000000"/>
                <w:sz w:val="18"/>
                <w:szCs w:val="18"/>
              </w:rPr>
              <w:t>26.08</w:t>
            </w:r>
          </w:p>
        </w:tc>
        <w:tc>
          <w:tcPr>
            <w:tcW w:w="1306" w:type="dxa"/>
            <w:gridSpan w:val="2"/>
            <w:shd w:val="clear" w:color="auto" w:fill="auto"/>
            <w:vAlign w:val="center"/>
          </w:tcPr>
          <w:p>
            <w:pPr>
              <w:jc w:val="right"/>
              <w:rPr>
                <w:rFonts w:hint="eastAsia"/>
                <w:b/>
                <w:sz w:val="18"/>
                <w:szCs w:val="18"/>
              </w:rPr>
            </w:pPr>
            <w:r>
              <w:rPr>
                <w:rFonts w:hint="eastAsia" w:ascii="宋体" w:hAnsi="宋体"/>
                <w:b/>
                <w:color w:val="000000"/>
                <w:sz w:val="18"/>
                <w:szCs w:val="18"/>
              </w:rPr>
              <w:t>26.08</w:t>
            </w:r>
          </w:p>
        </w:tc>
        <w:tc>
          <w:tcPr>
            <w:tcW w:w="1405" w:type="dxa"/>
            <w:shd w:val="clear" w:color="auto" w:fill="auto"/>
            <w:vAlign w:val="center"/>
          </w:tcPr>
          <w:p>
            <w:pPr>
              <w:jc w:val="right"/>
              <w:rPr>
                <w:rFonts w:hint="eastAsia"/>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534"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208</w:t>
            </w:r>
          </w:p>
        </w:tc>
        <w:tc>
          <w:tcPr>
            <w:tcW w:w="567"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05</w:t>
            </w:r>
          </w:p>
        </w:tc>
        <w:tc>
          <w:tcPr>
            <w:tcW w:w="567" w:type="dxa"/>
            <w:shd w:val="clear" w:color="auto" w:fill="auto"/>
            <w:vAlign w:val="center"/>
          </w:tcPr>
          <w:p>
            <w:pPr>
              <w:jc w:val="center"/>
              <w:rPr>
                <w:rFonts w:hint="default" w:ascii="宋体" w:hAnsi="宋体"/>
                <w:b/>
                <w:sz w:val="18"/>
                <w:szCs w:val="18"/>
              </w:rPr>
            </w:pPr>
          </w:p>
        </w:tc>
        <w:tc>
          <w:tcPr>
            <w:tcW w:w="4169"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 xml:space="preserve">  行政事业单位养老支出</w:t>
            </w:r>
          </w:p>
        </w:tc>
        <w:tc>
          <w:tcPr>
            <w:tcW w:w="1306" w:type="dxa"/>
            <w:shd w:val="clear" w:color="auto" w:fill="auto"/>
            <w:vAlign w:val="center"/>
          </w:tcPr>
          <w:p>
            <w:pPr>
              <w:jc w:val="right"/>
              <w:rPr>
                <w:rFonts w:hint="eastAsia"/>
                <w:b/>
                <w:sz w:val="18"/>
                <w:szCs w:val="18"/>
              </w:rPr>
            </w:pPr>
            <w:r>
              <w:rPr>
                <w:rFonts w:hint="eastAsia" w:ascii="宋体" w:hAnsi="宋体"/>
                <w:b/>
                <w:color w:val="000000"/>
                <w:sz w:val="18"/>
                <w:szCs w:val="18"/>
              </w:rPr>
              <w:t>26.08</w:t>
            </w:r>
          </w:p>
        </w:tc>
        <w:tc>
          <w:tcPr>
            <w:tcW w:w="1306" w:type="dxa"/>
            <w:gridSpan w:val="2"/>
            <w:shd w:val="clear" w:color="auto" w:fill="auto"/>
            <w:vAlign w:val="center"/>
          </w:tcPr>
          <w:p>
            <w:pPr>
              <w:jc w:val="right"/>
              <w:rPr>
                <w:rFonts w:hint="eastAsia"/>
                <w:b/>
                <w:sz w:val="18"/>
                <w:szCs w:val="18"/>
              </w:rPr>
            </w:pPr>
            <w:r>
              <w:rPr>
                <w:rFonts w:hint="eastAsia" w:ascii="宋体" w:hAnsi="宋体"/>
                <w:b/>
                <w:color w:val="000000"/>
                <w:sz w:val="18"/>
                <w:szCs w:val="18"/>
              </w:rPr>
              <w:t>26.08</w:t>
            </w:r>
          </w:p>
        </w:tc>
        <w:tc>
          <w:tcPr>
            <w:tcW w:w="1405" w:type="dxa"/>
            <w:shd w:val="clear" w:color="auto" w:fill="auto"/>
            <w:vAlign w:val="center"/>
          </w:tcPr>
          <w:p>
            <w:pPr>
              <w:jc w:val="right"/>
              <w:rPr>
                <w:rFonts w:hint="eastAsia"/>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534"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208</w:t>
            </w:r>
          </w:p>
        </w:tc>
        <w:tc>
          <w:tcPr>
            <w:tcW w:w="567"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05</w:t>
            </w:r>
          </w:p>
        </w:tc>
        <w:tc>
          <w:tcPr>
            <w:tcW w:w="567"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02</w:t>
            </w:r>
          </w:p>
        </w:tc>
        <w:tc>
          <w:tcPr>
            <w:tcW w:w="4169"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事业单位离退休</w:t>
            </w:r>
          </w:p>
        </w:tc>
        <w:tc>
          <w:tcPr>
            <w:tcW w:w="1306" w:type="dxa"/>
            <w:shd w:val="clear" w:color="auto" w:fill="auto"/>
            <w:vAlign w:val="center"/>
          </w:tcPr>
          <w:p>
            <w:pPr>
              <w:jc w:val="right"/>
              <w:rPr>
                <w:rFonts w:hint="eastAsia"/>
                <w:sz w:val="18"/>
                <w:szCs w:val="18"/>
              </w:rPr>
            </w:pPr>
            <w:r>
              <w:rPr>
                <w:rFonts w:hint="eastAsia" w:ascii="宋体" w:hAnsi="宋体"/>
                <w:color w:val="000000"/>
                <w:sz w:val="18"/>
                <w:szCs w:val="18"/>
              </w:rPr>
              <w:t>8.15</w:t>
            </w:r>
          </w:p>
        </w:tc>
        <w:tc>
          <w:tcPr>
            <w:tcW w:w="1306" w:type="dxa"/>
            <w:gridSpan w:val="2"/>
            <w:shd w:val="clear" w:color="auto" w:fill="auto"/>
            <w:vAlign w:val="center"/>
          </w:tcPr>
          <w:p>
            <w:pPr>
              <w:jc w:val="right"/>
              <w:rPr>
                <w:rFonts w:hint="eastAsia"/>
                <w:sz w:val="18"/>
                <w:szCs w:val="18"/>
              </w:rPr>
            </w:pPr>
            <w:r>
              <w:rPr>
                <w:rFonts w:hint="eastAsia" w:ascii="宋体" w:hAnsi="宋体"/>
                <w:color w:val="000000"/>
                <w:sz w:val="18"/>
                <w:szCs w:val="18"/>
              </w:rPr>
              <w:t>8.15</w:t>
            </w:r>
          </w:p>
        </w:tc>
        <w:tc>
          <w:tcPr>
            <w:tcW w:w="1405" w:type="dxa"/>
            <w:shd w:val="clear" w:color="auto" w:fill="auto"/>
            <w:vAlign w:val="center"/>
          </w:tcPr>
          <w:p>
            <w:pPr>
              <w:jc w:val="righ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534"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208</w:t>
            </w:r>
          </w:p>
        </w:tc>
        <w:tc>
          <w:tcPr>
            <w:tcW w:w="567"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05</w:t>
            </w:r>
          </w:p>
        </w:tc>
        <w:tc>
          <w:tcPr>
            <w:tcW w:w="567"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05</w:t>
            </w:r>
          </w:p>
        </w:tc>
        <w:tc>
          <w:tcPr>
            <w:tcW w:w="4169"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机关事业单位基本养老保险缴费支出</w:t>
            </w:r>
          </w:p>
        </w:tc>
        <w:tc>
          <w:tcPr>
            <w:tcW w:w="1306" w:type="dxa"/>
            <w:shd w:val="clear" w:color="auto" w:fill="auto"/>
            <w:vAlign w:val="center"/>
          </w:tcPr>
          <w:p>
            <w:pPr>
              <w:jc w:val="right"/>
              <w:rPr>
                <w:rFonts w:hint="eastAsia"/>
                <w:sz w:val="18"/>
                <w:szCs w:val="18"/>
              </w:rPr>
            </w:pPr>
            <w:r>
              <w:rPr>
                <w:rFonts w:hint="eastAsia" w:ascii="宋体" w:hAnsi="宋体"/>
                <w:color w:val="000000"/>
                <w:sz w:val="18"/>
                <w:szCs w:val="18"/>
              </w:rPr>
              <w:t>11.94</w:t>
            </w:r>
          </w:p>
        </w:tc>
        <w:tc>
          <w:tcPr>
            <w:tcW w:w="1306" w:type="dxa"/>
            <w:gridSpan w:val="2"/>
            <w:shd w:val="clear" w:color="auto" w:fill="auto"/>
            <w:vAlign w:val="center"/>
          </w:tcPr>
          <w:p>
            <w:pPr>
              <w:jc w:val="right"/>
              <w:rPr>
                <w:rFonts w:hint="eastAsia"/>
                <w:sz w:val="18"/>
                <w:szCs w:val="18"/>
              </w:rPr>
            </w:pPr>
            <w:r>
              <w:rPr>
                <w:rFonts w:hint="eastAsia" w:ascii="宋体" w:hAnsi="宋体"/>
                <w:color w:val="000000"/>
                <w:sz w:val="18"/>
                <w:szCs w:val="18"/>
              </w:rPr>
              <w:t>11.94</w:t>
            </w:r>
          </w:p>
        </w:tc>
        <w:tc>
          <w:tcPr>
            <w:tcW w:w="1405" w:type="dxa"/>
            <w:shd w:val="clear" w:color="auto" w:fill="auto"/>
            <w:vAlign w:val="center"/>
          </w:tcPr>
          <w:p>
            <w:pPr>
              <w:jc w:val="righ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534"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208</w:t>
            </w:r>
          </w:p>
        </w:tc>
        <w:tc>
          <w:tcPr>
            <w:tcW w:w="567"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05</w:t>
            </w:r>
          </w:p>
        </w:tc>
        <w:tc>
          <w:tcPr>
            <w:tcW w:w="567"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06</w:t>
            </w:r>
          </w:p>
        </w:tc>
        <w:tc>
          <w:tcPr>
            <w:tcW w:w="4169"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机关事业单位职业年金缴费支出</w:t>
            </w:r>
          </w:p>
        </w:tc>
        <w:tc>
          <w:tcPr>
            <w:tcW w:w="1306" w:type="dxa"/>
            <w:shd w:val="clear" w:color="auto" w:fill="auto"/>
            <w:vAlign w:val="center"/>
          </w:tcPr>
          <w:p>
            <w:pPr>
              <w:jc w:val="right"/>
              <w:rPr>
                <w:rFonts w:hint="eastAsia"/>
                <w:sz w:val="18"/>
                <w:szCs w:val="18"/>
              </w:rPr>
            </w:pPr>
            <w:r>
              <w:rPr>
                <w:rFonts w:hint="eastAsia" w:ascii="宋体" w:hAnsi="宋体"/>
                <w:color w:val="000000"/>
                <w:sz w:val="18"/>
                <w:szCs w:val="18"/>
              </w:rPr>
              <w:t>5.98</w:t>
            </w:r>
          </w:p>
        </w:tc>
        <w:tc>
          <w:tcPr>
            <w:tcW w:w="1306" w:type="dxa"/>
            <w:gridSpan w:val="2"/>
            <w:shd w:val="clear" w:color="auto" w:fill="auto"/>
            <w:vAlign w:val="center"/>
          </w:tcPr>
          <w:p>
            <w:pPr>
              <w:jc w:val="right"/>
              <w:rPr>
                <w:rFonts w:hint="eastAsia"/>
                <w:sz w:val="18"/>
                <w:szCs w:val="18"/>
              </w:rPr>
            </w:pPr>
            <w:r>
              <w:rPr>
                <w:rFonts w:hint="eastAsia" w:ascii="宋体" w:hAnsi="宋体"/>
                <w:color w:val="000000"/>
                <w:sz w:val="18"/>
                <w:szCs w:val="18"/>
              </w:rPr>
              <w:t>5.98</w:t>
            </w:r>
          </w:p>
        </w:tc>
        <w:tc>
          <w:tcPr>
            <w:tcW w:w="1405" w:type="dxa"/>
            <w:shd w:val="clear" w:color="auto" w:fill="auto"/>
            <w:vAlign w:val="center"/>
          </w:tcPr>
          <w:p>
            <w:pPr>
              <w:jc w:val="righ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534"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210</w:t>
            </w:r>
          </w:p>
        </w:tc>
        <w:tc>
          <w:tcPr>
            <w:tcW w:w="567" w:type="dxa"/>
            <w:shd w:val="clear" w:color="auto" w:fill="auto"/>
            <w:vAlign w:val="center"/>
          </w:tcPr>
          <w:p>
            <w:pPr>
              <w:jc w:val="center"/>
              <w:rPr>
                <w:rFonts w:hint="default" w:ascii="宋体" w:hAnsi="宋体"/>
                <w:b/>
                <w:sz w:val="18"/>
                <w:szCs w:val="18"/>
              </w:rPr>
            </w:pPr>
          </w:p>
        </w:tc>
        <w:tc>
          <w:tcPr>
            <w:tcW w:w="567" w:type="dxa"/>
            <w:shd w:val="clear" w:color="auto" w:fill="auto"/>
            <w:vAlign w:val="center"/>
          </w:tcPr>
          <w:p>
            <w:pPr>
              <w:jc w:val="center"/>
              <w:rPr>
                <w:rFonts w:hint="default" w:ascii="宋体" w:hAnsi="宋体"/>
                <w:b/>
                <w:sz w:val="18"/>
                <w:szCs w:val="18"/>
              </w:rPr>
            </w:pPr>
          </w:p>
        </w:tc>
        <w:tc>
          <w:tcPr>
            <w:tcW w:w="4169"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卫生健康支出</w:t>
            </w:r>
          </w:p>
        </w:tc>
        <w:tc>
          <w:tcPr>
            <w:tcW w:w="1306" w:type="dxa"/>
            <w:shd w:val="clear" w:color="auto" w:fill="auto"/>
            <w:vAlign w:val="center"/>
          </w:tcPr>
          <w:p>
            <w:pPr>
              <w:jc w:val="right"/>
              <w:rPr>
                <w:rFonts w:hint="eastAsia"/>
                <w:b/>
                <w:sz w:val="18"/>
                <w:szCs w:val="18"/>
              </w:rPr>
            </w:pPr>
            <w:r>
              <w:rPr>
                <w:rFonts w:hint="eastAsia" w:ascii="宋体" w:hAnsi="宋体"/>
                <w:b/>
                <w:color w:val="000000"/>
                <w:sz w:val="18"/>
                <w:szCs w:val="18"/>
              </w:rPr>
              <w:t>10.29</w:t>
            </w:r>
          </w:p>
        </w:tc>
        <w:tc>
          <w:tcPr>
            <w:tcW w:w="1306" w:type="dxa"/>
            <w:gridSpan w:val="2"/>
            <w:shd w:val="clear" w:color="auto" w:fill="auto"/>
            <w:vAlign w:val="center"/>
          </w:tcPr>
          <w:p>
            <w:pPr>
              <w:jc w:val="right"/>
              <w:rPr>
                <w:rFonts w:hint="eastAsia"/>
                <w:b/>
                <w:sz w:val="18"/>
                <w:szCs w:val="18"/>
              </w:rPr>
            </w:pPr>
            <w:r>
              <w:rPr>
                <w:rFonts w:hint="eastAsia" w:ascii="宋体" w:hAnsi="宋体"/>
                <w:b/>
                <w:color w:val="000000"/>
                <w:sz w:val="18"/>
                <w:szCs w:val="18"/>
              </w:rPr>
              <w:t>10.29</w:t>
            </w:r>
          </w:p>
        </w:tc>
        <w:tc>
          <w:tcPr>
            <w:tcW w:w="1405" w:type="dxa"/>
            <w:shd w:val="clear" w:color="auto" w:fill="auto"/>
            <w:vAlign w:val="center"/>
          </w:tcPr>
          <w:p>
            <w:pPr>
              <w:jc w:val="right"/>
              <w:rPr>
                <w:rFonts w:hint="eastAsia"/>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534"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210</w:t>
            </w:r>
          </w:p>
        </w:tc>
        <w:tc>
          <w:tcPr>
            <w:tcW w:w="567"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11</w:t>
            </w:r>
          </w:p>
        </w:tc>
        <w:tc>
          <w:tcPr>
            <w:tcW w:w="567" w:type="dxa"/>
            <w:shd w:val="clear" w:color="auto" w:fill="auto"/>
            <w:vAlign w:val="center"/>
          </w:tcPr>
          <w:p>
            <w:pPr>
              <w:jc w:val="center"/>
              <w:rPr>
                <w:rFonts w:hint="default" w:ascii="宋体" w:hAnsi="宋体"/>
                <w:b/>
                <w:sz w:val="18"/>
                <w:szCs w:val="18"/>
              </w:rPr>
            </w:pPr>
          </w:p>
        </w:tc>
        <w:tc>
          <w:tcPr>
            <w:tcW w:w="4169"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 xml:space="preserve">  行政事业单位医疗</w:t>
            </w:r>
          </w:p>
        </w:tc>
        <w:tc>
          <w:tcPr>
            <w:tcW w:w="1306" w:type="dxa"/>
            <w:shd w:val="clear" w:color="auto" w:fill="auto"/>
            <w:vAlign w:val="center"/>
          </w:tcPr>
          <w:p>
            <w:pPr>
              <w:jc w:val="right"/>
              <w:rPr>
                <w:rFonts w:hint="eastAsia"/>
                <w:b/>
                <w:sz w:val="18"/>
                <w:szCs w:val="18"/>
              </w:rPr>
            </w:pPr>
            <w:r>
              <w:rPr>
                <w:rFonts w:hint="eastAsia" w:ascii="宋体" w:hAnsi="宋体"/>
                <w:b/>
                <w:color w:val="000000"/>
                <w:sz w:val="18"/>
                <w:szCs w:val="18"/>
              </w:rPr>
              <w:t>10.29</w:t>
            </w:r>
          </w:p>
        </w:tc>
        <w:tc>
          <w:tcPr>
            <w:tcW w:w="1306" w:type="dxa"/>
            <w:gridSpan w:val="2"/>
            <w:shd w:val="clear" w:color="auto" w:fill="auto"/>
            <w:vAlign w:val="center"/>
          </w:tcPr>
          <w:p>
            <w:pPr>
              <w:jc w:val="right"/>
              <w:rPr>
                <w:rFonts w:hint="eastAsia"/>
                <w:b/>
                <w:sz w:val="18"/>
                <w:szCs w:val="18"/>
              </w:rPr>
            </w:pPr>
            <w:r>
              <w:rPr>
                <w:rFonts w:hint="eastAsia" w:ascii="宋体" w:hAnsi="宋体"/>
                <w:b/>
                <w:color w:val="000000"/>
                <w:sz w:val="18"/>
                <w:szCs w:val="18"/>
              </w:rPr>
              <w:t>10.29</w:t>
            </w:r>
          </w:p>
        </w:tc>
        <w:tc>
          <w:tcPr>
            <w:tcW w:w="1405" w:type="dxa"/>
            <w:shd w:val="clear" w:color="auto" w:fill="auto"/>
            <w:vAlign w:val="center"/>
          </w:tcPr>
          <w:p>
            <w:pPr>
              <w:jc w:val="right"/>
              <w:rPr>
                <w:rFonts w:hint="eastAsia"/>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534"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210</w:t>
            </w:r>
          </w:p>
        </w:tc>
        <w:tc>
          <w:tcPr>
            <w:tcW w:w="567"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11</w:t>
            </w:r>
          </w:p>
        </w:tc>
        <w:tc>
          <w:tcPr>
            <w:tcW w:w="567"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02</w:t>
            </w:r>
          </w:p>
        </w:tc>
        <w:tc>
          <w:tcPr>
            <w:tcW w:w="4169"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事业单位医疗</w:t>
            </w:r>
          </w:p>
        </w:tc>
        <w:tc>
          <w:tcPr>
            <w:tcW w:w="1306" w:type="dxa"/>
            <w:shd w:val="clear" w:color="auto" w:fill="auto"/>
            <w:vAlign w:val="center"/>
          </w:tcPr>
          <w:p>
            <w:pPr>
              <w:jc w:val="right"/>
              <w:rPr>
                <w:rFonts w:hint="eastAsia"/>
                <w:sz w:val="18"/>
                <w:szCs w:val="18"/>
              </w:rPr>
            </w:pPr>
            <w:r>
              <w:rPr>
                <w:rFonts w:hint="eastAsia" w:ascii="宋体" w:hAnsi="宋体"/>
                <w:color w:val="000000"/>
                <w:sz w:val="18"/>
                <w:szCs w:val="18"/>
              </w:rPr>
              <w:t>7.30</w:t>
            </w:r>
          </w:p>
        </w:tc>
        <w:tc>
          <w:tcPr>
            <w:tcW w:w="1306" w:type="dxa"/>
            <w:gridSpan w:val="2"/>
            <w:shd w:val="clear" w:color="auto" w:fill="auto"/>
            <w:vAlign w:val="center"/>
          </w:tcPr>
          <w:p>
            <w:pPr>
              <w:jc w:val="right"/>
              <w:rPr>
                <w:rFonts w:hint="eastAsia"/>
                <w:sz w:val="18"/>
                <w:szCs w:val="18"/>
              </w:rPr>
            </w:pPr>
            <w:r>
              <w:rPr>
                <w:rFonts w:hint="eastAsia" w:ascii="宋体" w:hAnsi="宋体"/>
                <w:color w:val="000000"/>
                <w:sz w:val="18"/>
                <w:szCs w:val="18"/>
              </w:rPr>
              <w:t>7.30</w:t>
            </w:r>
          </w:p>
        </w:tc>
        <w:tc>
          <w:tcPr>
            <w:tcW w:w="1405" w:type="dxa"/>
            <w:shd w:val="clear" w:color="auto" w:fill="auto"/>
            <w:vAlign w:val="center"/>
          </w:tcPr>
          <w:p>
            <w:pPr>
              <w:jc w:val="righ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534"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210</w:t>
            </w:r>
          </w:p>
        </w:tc>
        <w:tc>
          <w:tcPr>
            <w:tcW w:w="567"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11</w:t>
            </w:r>
          </w:p>
        </w:tc>
        <w:tc>
          <w:tcPr>
            <w:tcW w:w="567"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03</w:t>
            </w:r>
          </w:p>
        </w:tc>
        <w:tc>
          <w:tcPr>
            <w:tcW w:w="4169"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公务员医疗补助</w:t>
            </w:r>
          </w:p>
        </w:tc>
        <w:tc>
          <w:tcPr>
            <w:tcW w:w="1306" w:type="dxa"/>
            <w:shd w:val="clear" w:color="auto" w:fill="auto"/>
            <w:vAlign w:val="center"/>
          </w:tcPr>
          <w:p>
            <w:pPr>
              <w:jc w:val="right"/>
              <w:rPr>
                <w:rFonts w:hint="eastAsia"/>
                <w:sz w:val="18"/>
                <w:szCs w:val="18"/>
              </w:rPr>
            </w:pPr>
            <w:r>
              <w:rPr>
                <w:rFonts w:hint="eastAsia" w:ascii="宋体" w:hAnsi="宋体"/>
                <w:color w:val="000000"/>
                <w:sz w:val="18"/>
                <w:szCs w:val="18"/>
              </w:rPr>
              <w:t>2.99</w:t>
            </w:r>
          </w:p>
        </w:tc>
        <w:tc>
          <w:tcPr>
            <w:tcW w:w="1306" w:type="dxa"/>
            <w:gridSpan w:val="2"/>
            <w:shd w:val="clear" w:color="auto" w:fill="auto"/>
            <w:vAlign w:val="center"/>
          </w:tcPr>
          <w:p>
            <w:pPr>
              <w:jc w:val="right"/>
              <w:rPr>
                <w:rFonts w:hint="eastAsia"/>
                <w:sz w:val="18"/>
                <w:szCs w:val="18"/>
              </w:rPr>
            </w:pPr>
            <w:r>
              <w:rPr>
                <w:rFonts w:hint="eastAsia" w:ascii="宋体" w:hAnsi="宋体"/>
                <w:color w:val="000000"/>
                <w:sz w:val="18"/>
                <w:szCs w:val="18"/>
              </w:rPr>
              <w:t>2.99</w:t>
            </w:r>
          </w:p>
        </w:tc>
        <w:tc>
          <w:tcPr>
            <w:tcW w:w="1405" w:type="dxa"/>
            <w:shd w:val="clear" w:color="auto" w:fill="auto"/>
            <w:vAlign w:val="center"/>
          </w:tcPr>
          <w:p>
            <w:pPr>
              <w:jc w:val="righ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534"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215</w:t>
            </w:r>
          </w:p>
        </w:tc>
        <w:tc>
          <w:tcPr>
            <w:tcW w:w="567" w:type="dxa"/>
            <w:shd w:val="clear" w:color="auto" w:fill="auto"/>
            <w:vAlign w:val="center"/>
          </w:tcPr>
          <w:p>
            <w:pPr>
              <w:jc w:val="center"/>
              <w:rPr>
                <w:rFonts w:hint="default" w:ascii="宋体" w:hAnsi="宋体"/>
                <w:b/>
                <w:sz w:val="18"/>
                <w:szCs w:val="18"/>
              </w:rPr>
            </w:pPr>
          </w:p>
        </w:tc>
        <w:tc>
          <w:tcPr>
            <w:tcW w:w="567" w:type="dxa"/>
            <w:shd w:val="clear" w:color="auto" w:fill="auto"/>
            <w:vAlign w:val="center"/>
          </w:tcPr>
          <w:p>
            <w:pPr>
              <w:jc w:val="center"/>
              <w:rPr>
                <w:rFonts w:hint="default" w:ascii="宋体" w:hAnsi="宋体"/>
                <w:b/>
                <w:sz w:val="18"/>
                <w:szCs w:val="18"/>
              </w:rPr>
            </w:pPr>
          </w:p>
        </w:tc>
        <w:tc>
          <w:tcPr>
            <w:tcW w:w="4169"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资源勘探工业信息等支出</w:t>
            </w:r>
          </w:p>
        </w:tc>
        <w:tc>
          <w:tcPr>
            <w:tcW w:w="1306" w:type="dxa"/>
            <w:shd w:val="clear" w:color="auto" w:fill="auto"/>
            <w:vAlign w:val="center"/>
          </w:tcPr>
          <w:p>
            <w:pPr>
              <w:jc w:val="right"/>
              <w:rPr>
                <w:rFonts w:hint="eastAsia"/>
                <w:b/>
                <w:sz w:val="18"/>
                <w:szCs w:val="18"/>
              </w:rPr>
            </w:pPr>
            <w:r>
              <w:rPr>
                <w:rFonts w:hint="eastAsia" w:ascii="宋体" w:hAnsi="宋体"/>
                <w:b/>
                <w:color w:val="000000"/>
                <w:sz w:val="18"/>
                <w:szCs w:val="18"/>
              </w:rPr>
              <w:t>180.47</w:t>
            </w:r>
          </w:p>
        </w:tc>
        <w:tc>
          <w:tcPr>
            <w:tcW w:w="1306" w:type="dxa"/>
            <w:gridSpan w:val="2"/>
            <w:shd w:val="clear" w:color="auto" w:fill="auto"/>
            <w:vAlign w:val="center"/>
          </w:tcPr>
          <w:p>
            <w:pPr>
              <w:jc w:val="right"/>
              <w:rPr>
                <w:rFonts w:hint="eastAsia"/>
                <w:b/>
                <w:sz w:val="18"/>
                <w:szCs w:val="18"/>
              </w:rPr>
            </w:pPr>
            <w:r>
              <w:rPr>
                <w:rFonts w:hint="eastAsia" w:ascii="宋体" w:hAnsi="宋体"/>
                <w:b/>
                <w:color w:val="000000"/>
                <w:sz w:val="18"/>
                <w:szCs w:val="18"/>
              </w:rPr>
              <w:t>98.26</w:t>
            </w:r>
          </w:p>
        </w:tc>
        <w:tc>
          <w:tcPr>
            <w:tcW w:w="1405" w:type="dxa"/>
            <w:shd w:val="clear" w:color="auto" w:fill="auto"/>
            <w:vAlign w:val="center"/>
          </w:tcPr>
          <w:p>
            <w:pPr>
              <w:jc w:val="right"/>
              <w:rPr>
                <w:rFonts w:hint="eastAsia"/>
                <w:b/>
                <w:sz w:val="18"/>
                <w:szCs w:val="18"/>
              </w:rPr>
            </w:pPr>
            <w:r>
              <w:rPr>
                <w:rFonts w:hint="eastAsia" w:ascii="宋体" w:hAnsi="宋体"/>
                <w:b/>
                <w:color w:val="000000"/>
                <w:sz w:val="18"/>
                <w:szCs w:val="18"/>
              </w:rPr>
              <w:t>82.21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534"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215</w:t>
            </w:r>
          </w:p>
        </w:tc>
        <w:tc>
          <w:tcPr>
            <w:tcW w:w="567"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05</w:t>
            </w:r>
          </w:p>
        </w:tc>
        <w:tc>
          <w:tcPr>
            <w:tcW w:w="567" w:type="dxa"/>
            <w:shd w:val="clear" w:color="auto" w:fill="auto"/>
            <w:vAlign w:val="center"/>
          </w:tcPr>
          <w:p>
            <w:pPr>
              <w:jc w:val="center"/>
              <w:rPr>
                <w:rFonts w:hint="default" w:ascii="宋体" w:hAnsi="宋体"/>
                <w:b/>
                <w:sz w:val="18"/>
                <w:szCs w:val="18"/>
              </w:rPr>
            </w:pPr>
          </w:p>
        </w:tc>
        <w:tc>
          <w:tcPr>
            <w:tcW w:w="4169"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 xml:space="preserve">  工业和信息产业</w:t>
            </w:r>
          </w:p>
        </w:tc>
        <w:tc>
          <w:tcPr>
            <w:tcW w:w="1306" w:type="dxa"/>
            <w:shd w:val="clear" w:color="auto" w:fill="auto"/>
            <w:vAlign w:val="center"/>
          </w:tcPr>
          <w:p>
            <w:pPr>
              <w:jc w:val="right"/>
              <w:rPr>
                <w:rFonts w:hint="eastAsia"/>
                <w:b/>
                <w:sz w:val="18"/>
                <w:szCs w:val="18"/>
              </w:rPr>
            </w:pPr>
            <w:r>
              <w:rPr>
                <w:rFonts w:hint="eastAsia" w:ascii="宋体" w:hAnsi="宋体"/>
                <w:b/>
                <w:color w:val="000000"/>
                <w:sz w:val="18"/>
                <w:szCs w:val="18"/>
              </w:rPr>
              <w:t>180.47</w:t>
            </w:r>
          </w:p>
        </w:tc>
        <w:tc>
          <w:tcPr>
            <w:tcW w:w="1306" w:type="dxa"/>
            <w:gridSpan w:val="2"/>
            <w:shd w:val="clear" w:color="auto" w:fill="auto"/>
            <w:vAlign w:val="center"/>
          </w:tcPr>
          <w:p>
            <w:pPr>
              <w:jc w:val="right"/>
              <w:rPr>
                <w:rFonts w:hint="eastAsia"/>
                <w:b/>
                <w:sz w:val="18"/>
                <w:szCs w:val="18"/>
              </w:rPr>
            </w:pPr>
            <w:r>
              <w:rPr>
                <w:rFonts w:hint="eastAsia" w:ascii="宋体" w:hAnsi="宋体"/>
                <w:b/>
                <w:color w:val="000000"/>
                <w:sz w:val="18"/>
                <w:szCs w:val="18"/>
              </w:rPr>
              <w:t>98.26</w:t>
            </w:r>
          </w:p>
        </w:tc>
        <w:tc>
          <w:tcPr>
            <w:tcW w:w="1405" w:type="dxa"/>
            <w:shd w:val="clear" w:color="auto" w:fill="auto"/>
            <w:vAlign w:val="center"/>
          </w:tcPr>
          <w:p>
            <w:pPr>
              <w:jc w:val="right"/>
              <w:rPr>
                <w:rFonts w:hint="eastAsia"/>
                <w:b/>
                <w:sz w:val="18"/>
                <w:szCs w:val="18"/>
              </w:rPr>
            </w:pPr>
            <w:r>
              <w:rPr>
                <w:rFonts w:hint="eastAsia" w:ascii="宋体" w:hAnsi="宋体"/>
                <w:b/>
                <w:color w:val="000000"/>
                <w:sz w:val="18"/>
                <w:szCs w:val="18"/>
              </w:rPr>
              <w:t>82.21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534"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215</w:t>
            </w:r>
          </w:p>
        </w:tc>
        <w:tc>
          <w:tcPr>
            <w:tcW w:w="567"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05</w:t>
            </w:r>
          </w:p>
        </w:tc>
        <w:tc>
          <w:tcPr>
            <w:tcW w:w="567"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08</w:t>
            </w:r>
          </w:p>
        </w:tc>
        <w:tc>
          <w:tcPr>
            <w:tcW w:w="4169"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无线电及信息通信监管</w:t>
            </w:r>
          </w:p>
        </w:tc>
        <w:tc>
          <w:tcPr>
            <w:tcW w:w="1306" w:type="dxa"/>
            <w:shd w:val="clear" w:color="auto" w:fill="auto"/>
            <w:vAlign w:val="center"/>
          </w:tcPr>
          <w:p>
            <w:pPr>
              <w:jc w:val="right"/>
              <w:rPr>
                <w:rFonts w:hint="eastAsia"/>
                <w:sz w:val="18"/>
                <w:szCs w:val="18"/>
              </w:rPr>
            </w:pPr>
            <w:r>
              <w:rPr>
                <w:rFonts w:hint="eastAsia" w:ascii="宋体" w:hAnsi="宋体"/>
                <w:color w:val="000000"/>
                <w:sz w:val="18"/>
                <w:szCs w:val="18"/>
              </w:rPr>
              <w:t>180.47</w:t>
            </w:r>
          </w:p>
        </w:tc>
        <w:tc>
          <w:tcPr>
            <w:tcW w:w="1306" w:type="dxa"/>
            <w:gridSpan w:val="2"/>
            <w:shd w:val="clear" w:color="auto" w:fill="auto"/>
            <w:vAlign w:val="center"/>
          </w:tcPr>
          <w:p>
            <w:pPr>
              <w:jc w:val="right"/>
              <w:rPr>
                <w:rFonts w:hint="eastAsia"/>
                <w:sz w:val="18"/>
                <w:szCs w:val="18"/>
              </w:rPr>
            </w:pPr>
            <w:r>
              <w:rPr>
                <w:rFonts w:hint="eastAsia" w:ascii="宋体" w:hAnsi="宋体"/>
                <w:color w:val="000000"/>
                <w:sz w:val="18"/>
                <w:szCs w:val="18"/>
              </w:rPr>
              <w:t>98.26</w:t>
            </w:r>
          </w:p>
        </w:tc>
        <w:tc>
          <w:tcPr>
            <w:tcW w:w="1405" w:type="dxa"/>
            <w:shd w:val="clear" w:color="auto" w:fill="auto"/>
            <w:vAlign w:val="center"/>
          </w:tcPr>
          <w:p>
            <w:pPr>
              <w:jc w:val="right"/>
              <w:rPr>
                <w:rFonts w:hint="eastAsia"/>
                <w:sz w:val="18"/>
                <w:szCs w:val="18"/>
              </w:rPr>
            </w:pPr>
            <w:r>
              <w:rPr>
                <w:rFonts w:hint="eastAsia" w:ascii="宋体" w:hAnsi="宋体"/>
                <w:color w:val="000000"/>
                <w:sz w:val="18"/>
                <w:szCs w:val="18"/>
              </w:rPr>
              <w:t>82.21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534"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221</w:t>
            </w:r>
          </w:p>
        </w:tc>
        <w:tc>
          <w:tcPr>
            <w:tcW w:w="567" w:type="dxa"/>
            <w:shd w:val="clear" w:color="auto" w:fill="auto"/>
            <w:vAlign w:val="center"/>
          </w:tcPr>
          <w:p>
            <w:pPr>
              <w:jc w:val="center"/>
              <w:rPr>
                <w:rFonts w:hint="default" w:ascii="宋体" w:hAnsi="宋体"/>
                <w:b/>
                <w:sz w:val="18"/>
                <w:szCs w:val="18"/>
              </w:rPr>
            </w:pPr>
          </w:p>
        </w:tc>
        <w:tc>
          <w:tcPr>
            <w:tcW w:w="567" w:type="dxa"/>
            <w:shd w:val="clear" w:color="auto" w:fill="auto"/>
            <w:vAlign w:val="center"/>
          </w:tcPr>
          <w:p>
            <w:pPr>
              <w:jc w:val="center"/>
              <w:rPr>
                <w:rFonts w:hint="default" w:ascii="宋体" w:hAnsi="宋体"/>
                <w:b/>
                <w:sz w:val="18"/>
                <w:szCs w:val="18"/>
              </w:rPr>
            </w:pPr>
          </w:p>
        </w:tc>
        <w:tc>
          <w:tcPr>
            <w:tcW w:w="4169"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住房保障支出</w:t>
            </w:r>
          </w:p>
        </w:tc>
        <w:tc>
          <w:tcPr>
            <w:tcW w:w="1306" w:type="dxa"/>
            <w:shd w:val="clear" w:color="auto" w:fill="auto"/>
            <w:vAlign w:val="center"/>
          </w:tcPr>
          <w:p>
            <w:pPr>
              <w:jc w:val="right"/>
              <w:rPr>
                <w:rFonts w:hint="eastAsia"/>
                <w:b/>
                <w:sz w:val="18"/>
                <w:szCs w:val="18"/>
              </w:rPr>
            </w:pPr>
            <w:r>
              <w:rPr>
                <w:rFonts w:hint="eastAsia" w:ascii="宋体" w:hAnsi="宋体"/>
                <w:b/>
                <w:color w:val="000000"/>
                <w:sz w:val="18"/>
                <w:szCs w:val="18"/>
              </w:rPr>
              <w:t>8.76</w:t>
            </w:r>
          </w:p>
        </w:tc>
        <w:tc>
          <w:tcPr>
            <w:tcW w:w="1306" w:type="dxa"/>
            <w:gridSpan w:val="2"/>
            <w:shd w:val="clear" w:color="auto" w:fill="auto"/>
            <w:vAlign w:val="center"/>
          </w:tcPr>
          <w:p>
            <w:pPr>
              <w:jc w:val="right"/>
              <w:rPr>
                <w:rFonts w:hint="eastAsia"/>
                <w:b/>
                <w:sz w:val="18"/>
                <w:szCs w:val="18"/>
              </w:rPr>
            </w:pPr>
            <w:r>
              <w:rPr>
                <w:rFonts w:hint="eastAsia" w:ascii="宋体" w:hAnsi="宋体"/>
                <w:b/>
                <w:color w:val="000000"/>
                <w:sz w:val="18"/>
                <w:szCs w:val="18"/>
              </w:rPr>
              <w:t>8.76</w:t>
            </w:r>
          </w:p>
        </w:tc>
        <w:tc>
          <w:tcPr>
            <w:tcW w:w="1405" w:type="dxa"/>
            <w:shd w:val="clear" w:color="auto" w:fill="auto"/>
            <w:vAlign w:val="center"/>
          </w:tcPr>
          <w:p>
            <w:pPr>
              <w:jc w:val="right"/>
              <w:rPr>
                <w:rFonts w:hint="eastAsia"/>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534"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221</w:t>
            </w:r>
          </w:p>
        </w:tc>
        <w:tc>
          <w:tcPr>
            <w:tcW w:w="567"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02</w:t>
            </w:r>
          </w:p>
        </w:tc>
        <w:tc>
          <w:tcPr>
            <w:tcW w:w="567" w:type="dxa"/>
            <w:shd w:val="clear" w:color="auto" w:fill="auto"/>
            <w:vAlign w:val="center"/>
          </w:tcPr>
          <w:p>
            <w:pPr>
              <w:jc w:val="center"/>
              <w:rPr>
                <w:rFonts w:hint="default" w:ascii="宋体" w:hAnsi="宋体"/>
                <w:b/>
                <w:sz w:val="18"/>
                <w:szCs w:val="18"/>
              </w:rPr>
            </w:pPr>
          </w:p>
        </w:tc>
        <w:tc>
          <w:tcPr>
            <w:tcW w:w="4169"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 xml:space="preserve">  住房改革支出</w:t>
            </w:r>
          </w:p>
        </w:tc>
        <w:tc>
          <w:tcPr>
            <w:tcW w:w="1306" w:type="dxa"/>
            <w:shd w:val="clear" w:color="auto" w:fill="auto"/>
            <w:vAlign w:val="center"/>
          </w:tcPr>
          <w:p>
            <w:pPr>
              <w:jc w:val="right"/>
              <w:rPr>
                <w:rFonts w:hint="eastAsia"/>
                <w:b/>
                <w:sz w:val="18"/>
                <w:szCs w:val="18"/>
              </w:rPr>
            </w:pPr>
            <w:r>
              <w:rPr>
                <w:rFonts w:hint="eastAsia" w:ascii="宋体" w:hAnsi="宋体"/>
                <w:b/>
                <w:color w:val="000000"/>
                <w:sz w:val="18"/>
                <w:szCs w:val="18"/>
              </w:rPr>
              <w:t>8.76</w:t>
            </w:r>
          </w:p>
        </w:tc>
        <w:tc>
          <w:tcPr>
            <w:tcW w:w="1306" w:type="dxa"/>
            <w:gridSpan w:val="2"/>
            <w:shd w:val="clear" w:color="auto" w:fill="auto"/>
            <w:vAlign w:val="center"/>
          </w:tcPr>
          <w:p>
            <w:pPr>
              <w:jc w:val="right"/>
              <w:rPr>
                <w:rFonts w:hint="eastAsia"/>
                <w:b/>
                <w:sz w:val="18"/>
                <w:szCs w:val="18"/>
              </w:rPr>
            </w:pPr>
            <w:r>
              <w:rPr>
                <w:rFonts w:hint="eastAsia" w:ascii="宋体" w:hAnsi="宋体"/>
                <w:b/>
                <w:color w:val="000000"/>
                <w:sz w:val="18"/>
                <w:szCs w:val="18"/>
              </w:rPr>
              <w:t>8.76</w:t>
            </w:r>
          </w:p>
        </w:tc>
        <w:tc>
          <w:tcPr>
            <w:tcW w:w="1405" w:type="dxa"/>
            <w:shd w:val="clear" w:color="auto" w:fill="auto"/>
            <w:vAlign w:val="center"/>
          </w:tcPr>
          <w:p>
            <w:pPr>
              <w:jc w:val="right"/>
              <w:rPr>
                <w:rFonts w:hint="eastAsia"/>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534"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221</w:t>
            </w:r>
          </w:p>
        </w:tc>
        <w:tc>
          <w:tcPr>
            <w:tcW w:w="567"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02</w:t>
            </w:r>
          </w:p>
        </w:tc>
        <w:tc>
          <w:tcPr>
            <w:tcW w:w="567"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01</w:t>
            </w:r>
          </w:p>
        </w:tc>
        <w:tc>
          <w:tcPr>
            <w:tcW w:w="4169"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住房公积金</w:t>
            </w:r>
          </w:p>
        </w:tc>
        <w:tc>
          <w:tcPr>
            <w:tcW w:w="1306" w:type="dxa"/>
            <w:shd w:val="clear" w:color="auto" w:fill="auto"/>
            <w:vAlign w:val="center"/>
          </w:tcPr>
          <w:p>
            <w:pPr>
              <w:jc w:val="right"/>
              <w:rPr>
                <w:rFonts w:hint="eastAsia"/>
                <w:sz w:val="18"/>
                <w:szCs w:val="18"/>
              </w:rPr>
            </w:pPr>
            <w:r>
              <w:rPr>
                <w:rFonts w:hint="eastAsia" w:ascii="宋体" w:hAnsi="宋体"/>
                <w:color w:val="000000"/>
                <w:sz w:val="18"/>
                <w:szCs w:val="18"/>
              </w:rPr>
              <w:t>8.76</w:t>
            </w:r>
          </w:p>
        </w:tc>
        <w:tc>
          <w:tcPr>
            <w:tcW w:w="1306" w:type="dxa"/>
            <w:gridSpan w:val="2"/>
            <w:shd w:val="clear" w:color="auto" w:fill="auto"/>
            <w:vAlign w:val="center"/>
          </w:tcPr>
          <w:p>
            <w:pPr>
              <w:jc w:val="right"/>
              <w:rPr>
                <w:rFonts w:hint="eastAsia"/>
                <w:sz w:val="18"/>
                <w:szCs w:val="18"/>
              </w:rPr>
            </w:pPr>
            <w:r>
              <w:rPr>
                <w:rFonts w:hint="eastAsia" w:ascii="宋体" w:hAnsi="宋体"/>
                <w:color w:val="000000"/>
                <w:sz w:val="18"/>
                <w:szCs w:val="18"/>
              </w:rPr>
              <w:t>8.76</w:t>
            </w:r>
          </w:p>
        </w:tc>
        <w:tc>
          <w:tcPr>
            <w:tcW w:w="1405" w:type="dxa"/>
            <w:shd w:val="clear" w:color="auto" w:fill="auto"/>
            <w:vAlign w:val="center"/>
          </w:tcPr>
          <w:p>
            <w:pPr>
              <w:jc w:val="righ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534" w:type="dxa"/>
            <w:shd w:val="clear" w:color="auto" w:fill="auto"/>
            <w:vAlign w:val="center"/>
          </w:tcPr>
          <w:p>
            <w:pPr>
              <w:jc w:val="center"/>
              <w:rPr>
                <w:rFonts w:hint="default" w:ascii="宋体" w:hAnsi="宋体"/>
                <w:b/>
                <w:sz w:val="18"/>
                <w:szCs w:val="18"/>
              </w:rPr>
            </w:pPr>
          </w:p>
        </w:tc>
        <w:tc>
          <w:tcPr>
            <w:tcW w:w="567" w:type="dxa"/>
            <w:shd w:val="clear" w:color="auto" w:fill="auto"/>
            <w:vAlign w:val="center"/>
          </w:tcPr>
          <w:p>
            <w:pPr>
              <w:jc w:val="center"/>
              <w:rPr>
                <w:rFonts w:hint="default" w:ascii="宋体" w:hAnsi="宋体"/>
                <w:b/>
                <w:sz w:val="18"/>
                <w:szCs w:val="18"/>
              </w:rPr>
            </w:pPr>
          </w:p>
        </w:tc>
        <w:tc>
          <w:tcPr>
            <w:tcW w:w="567" w:type="dxa"/>
            <w:shd w:val="clear" w:color="auto" w:fill="auto"/>
            <w:vAlign w:val="center"/>
          </w:tcPr>
          <w:p>
            <w:pPr>
              <w:jc w:val="center"/>
              <w:rPr>
                <w:rFonts w:hint="default" w:ascii="宋体" w:hAnsi="宋体"/>
                <w:b/>
                <w:sz w:val="18"/>
                <w:szCs w:val="18"/>
              </w:rPr>
            </w:pPr>
          </w:p>
        </w:tc>
        <w:tc>
          <w:tcPr>
            <w:tcW w:w="4169"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总计</w:t>
            </w:r>
          </w:p>
        </w:tc>
        <w:tc>
          <w:tcPr>
            <w:tcW w:w="1306" w:type="dxa"/>
            <w:shd w:val="clear" w:color="auto" w:fill="auto"/>
            <w:vAlign w:val="center"/>
          </w:tcPr>
          <w:p>
            <w:pPr>
              <w:jc w:val="right"/>
              <w:rPr>
                <w:rFonts w:hint="eastAsia"/>
                <w:b/>
                <w:sz w:val="18"/>
                <w:szCs w:val="18"/>
              </w:rPr>
            </w:pPr>
            <w:r>
              <w:rPr>
                <w:rFonts w:hint="eastAsia" w:ascii="宋体" w:hAnsi="宋体"/>
                <w:b/>
                <w:color w:val="000000"/>
                <w:sz w:val="18"/>
                <w:szCs w:val="18"/>
              </w:rPr>
              <w:t>225.60</w:t>
            </w:r>
          </w:p>
        </w:tc>
        <w:tc>
          <w:tcPr>
            <w:tcW w:w="1306" w:type="dxa"/>
            <w:gridSpan w:val="2"/>
            <w:shd w:val="clear" w:color="auto" w:fill="auto"/>
            <w:vAlign w:val="center"/>
          </w:tcPr>
          <w:p>
            <w:pPr>
              <w:jc w:val="right"/>
              <w:rPr>
                <w:rFonts w:hint="eastAsia"/>
                <w:b/>
                <w:sz w:val="18"/>
                <w:szCs w:val="18"/>
              </w:rPr>
            </w:pPr>
            <w:r>
              <w:rPr>
                <w:rFonts w:hint="eastAsia" w:ascii="宋体" w:hAnsi="宋体"/>
                <w:b/>
                <w:color w:val="000000"/>
                <w:sz w:val="18"/>
                <w:szCs w:val="18"/>
              </w:rPr>
              <w:t>143.38</w:t>
            </w:r>
          </w:p>
        </w:tc>
        <w:tc>
          <w:tcPr>
            <w:tcW w:w="1405" w:type="dxa"/>
            <w:shd w:val="clear" w:color="auto" w:fill="auto"/>
            <w:vAlign w:val="center"/>
          </w:tcPr>
          <w:p>
            <w:pPr>
              <w:jc w:val="right"/>
              <w:rPr>
                <w:rFonts w:hint="eastAsia"/>
                <w:b/>
                <w:sz w:val="18"/>
                <w:szCs w:val="18"/>
              </w:rPr>
            </w:pPr>
            <w:r>
              <w:rPr>
                <w:rFonts w:hint="eastAsia" w:ascii="宋体" w:hAnsi="宋体"/>
                <w:b/>
                <w:color w:val="000000"/>
                <w:sz w:val="18"/>
                <w:szCs w:val="18"/>
              </w:rPr>
              <w:t>82.21</w:t>
            </w:r>
          </w:p>
        </w:tc>
      </w:tr>
    </w:tbl>
    <w:p>
      <w:pPr>
        <w:widowControl/>
        <w:jc w:val="left"/>
        <w:rPr>
          <w:rFonts w:hint="eastAsia" w:ascii="仿宋" w:eastAsia="仿宋"/>
          <w:b/>
          <w:color w:val="000000"/>
          <w:szCs w:val="21"/>
        </w:rPr>
        <w:sectPr>
          <w:pgSz w:w="11906" w:h="16838"/>
          <w:pgMar w:top="1134" w:right="1134" w:bottom="1134" w:left="1134" w:header="851" w:footer="992" w:gutter="0"/>
          <w:cols w:space="425" w:num="1"/>
          <w:docGrid w:type="lines" w:linePitch="312" w:charSpace="0"/>
        </w:sectPr>
      </w:pPr>
    </w:p>
    <w:p>
      <w:pPr>
        <w:jc w:val="left"/>
        <w:rPr>
          <w:rFonts w:hint="default" w:ascii="宋体" w:hAnsi="宋体"/>
          <w:color w:val="000000"/>
          <w:sz w:val="18"/>
          <w:szCs w:val="18"/>
        </w:rPr>
      </w:pPr>
      <w:r>
        <w:rPr>
          <w:rFonts w:hint="eastAsia" w:ascii="宋体" w:hAnsi="宋体"/>
          <w:color w:val="000000"/>
          <w:sz w:val="18"/>
          <w:szCs w:val="18"/>
        </w:rPr>
        <w:t>表4</w:t>
      </w:r>
    </w:p>
    <w:p>
      <w:pPr>
        <w:jc w:val="center"/>
        <w:rPr>
          <w:rFonts w:hint="default" w:ascii="仿宋" w:hAnsi="宋体" w:eastAsia="仿宋"/>
          <w:b/>
          <w:color w:val="000000"/>
          <w:sz w:val="28"/>
          <w:szCs w:val="28"/>
        </w:rPr>
      </w:pPr>
      <w:r>
        <w:rPr>
          <w:rFonts w:hint="eastAsia" w:ascii="仿宋" w:hAnsi="宋体" w:eastAsia="仿宋"/>
          <w:b/>
          <w:color w:val="000000"/>
          <w:sz w:val="28"/>
          <w:szCs w:val="28"/>
        </w:rPr>
        <w:t>财政拨款收支预算总体情况表</w:t>
      </w:r>
    </w:p>
    <w:tbl>
      <w:tblPr>
        <w:tblW w:w="98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1982"/>
        <w:gridCol w:w="1117"/>
        <w:gridCol w:w="2434"/>
        <w:gridCol w:w="1117"/>
        <w:gridCol w:w="52"/>
        <w:gridCol w:w="1011"/>
        <w:gridCol w:w="108"/>
        <w:gridCol w:w="955"/>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blHeader/>
        </w:trPr>
        <w:tc>
          <w:tcPr>
            <w:tcW w:w="6702" w:type="dxa"/>
            <w:gridSpan w:val="5"/>
            <w:tcBorders>
              <w:top w:val="nil"/>
              <w:left w:val="nil"/>
              <w:right w:val="nil"/>
            </w:tcBorders>
            <w:shd w:val="clear" w:color="auto" w:fill="auto"/>
            <w:vAlign w:val="center"/>
          </w:tcPr>
          <w:p>
            <w:pPr>
              <w:jc w:val="left"/>
              <w:rPr>
                <w:rFonts w:hint="eastAsia"/>
                <w:color w:val="000000"/>
                <w:sz w:val="18"/>
                <w:szCs w:val="18"/>
              </w:rPr>
            </w:pPr>
            <w:r>
              <w:rPr>
                <w:rFonts w:hint="eastAsia"/>
                <w:color w:val="000000"/>
                <w:sz w:val="18"/>
                <w:szCs w:val="18"/>
              </w:rPr>
              <w:t>编制单位：塔城地区无线电管理中心</w:t>
            </w:r>
          </w:p>
        </w:tc>
        <w:tc>
          <w:tcPr>
            <w:tcW w:w="1119" w:type="dxa"/>
            <w:gridSpan w:val="2"/>
            <w:tcBorders>
              <w:top w:val="nil"/>
              <w:left w:val="nil"/>
              <w:right w:val="nil"/>
            </w:tcBorders>
            <w:shd w:val="clear" w:color="auto" w:fill="auto"/>
          </w:tcPr>
          <w:p>
            <w:pPr>
              <w:jc w:val="right"/>
              <w:rPr>
                <w:rFonts w:hint="eastAsia"/>
                <w:color w:val="000000"/>
                <w:sz w:val="18"/>
                <w:szCs w:val="18"/>
              </w:rPr>
            </w:pPr>
          </w:p>
        </w:tc>
        <w:tc>
          <w:tcPr>
            <w:tcW w:w="2006" w:type="dxa"/>
            <w:gridSpan w:val="2"/>
            <w:tcBorders>
              <w:top w:val="nil"/>
              <w:left w:val="nil"/>
              <w:right w:val="nil"/>
            </w:tcBorders>
            <w:shd w:val="clear" w:color="auto" w:fill="auto"/>
            <w:vAlign w:val="center"/>
          </w:tcPr>
          <w:p>
            <w:pPr>
              <w:jc w:val="right"/>
              <w:rPr>
                <w:rFonts w:hint="eastAsia"/>
                <w:color w:val="000000"/>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blHeader/>
        </w:trPr>
        <w:tc>
          <w:tcPr>
            <w:tcW w:w="3099" w:type="dxa"/>
            <w:gridSpan w:val="2"/>
            <w:shd w:val="clear" w:color="auto" w:fill="auto"/>
            <w:vAlign w:val="center"/>
          </w:tcPr>
          <w:p>
            <w:pPr>
              <w:jc w:val="center"/>
              <w:rPr>
                <w:rFonts w:hint="eastAsia"/>
                <w:b/>
                <w:color w:val="000000"/>
                <w:sz w:val="18"/>
                <w:szCs w:val="18"/>
              </w:rPr>
            </w:pPr>
            <w:r>
              <w:rPr>
                <w:rFonts w:hint="eastAsia"/>
                <w:b/>
                <w:color w:val="000000"/>
                <w:sz w:val="18"/>
                <w:szCs w:val="18"/>
              </w:rPr>
              <w:t>财政拨款收入</w:t>
            </w:r>
          </w:p>
        </w:tc>
        <w:tc>
          <w:tcPr>
            <w:tcW w:w="6728" w:type="dxa"/>
            <w:gridSpan w:val="7"/>
            <w:shd w:val="clear" w:color="auto" w:fill="auto"/>
            <w:vAlign w:val="center"/>
          </w:tcPr>
          <w:p>
            <w:pPr>
              <w:jc w:val="center"/>
              <w:rPr>
                <w:rFonts w:hint="eastAsia"/>
                <w:b/>
                <w:color w:val="000000"/>
                <w:sz w:val="18"/>
                <w:szCs w:val="18"/>
              </w:rPr>
            </w:pPr>
            <w:r>
              <w:rPr>
                <w:rFonts w:hint="eastAsia"/>
                <w:b/>
                <w:color w:val="000000"/>
                <w:sz w:val="18"/>
                <w:szCs w:val="18"/>
              </w:rPr>
              <w:t>财政拨款支出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blHeader/>
        </w:trPr>
        <w:tc>
          <w:tcPr>
            <w:tcW w:w="1982" w:type="dxa"/>
            <w:shd w:val="clear" w:color="auto" w:fill="auto"/>
            <w:vAlign w:val="center"/>
          </w:tcPr>
          <w:p>
            <w:pPr>
              <w:jc w:val="center"/>
              <w:rPr>
                <w:rFonts w:hint="eastAsia"/>
                <w:color w:val="000000"/>
                <w:sz w:val="18"/>
                <w:szCs w:val="18"/>
              </w:rPr>
            </w:pPr>
            <w:r>
              <w:rPr>
                <w:rFonts w:hint="eastAsia"/>
                <w:b/>
                <w:color w:val="000000"/>
                <w:sz w:val="18"/>
                <w:szCs w:val="18"/>
              </w:rPr>
              <w:t>项目</w:t>
            </w:r>
          </w:p>
        </w:tc>
        <w:tc>
          <w:tcPr>
            <w:tcW w:w="1117" w:type="dxa"/>
            <w:shd w:val="clear" w:color="auto" w:fill="auto"/>
            <w:vAlign w:val="center"/>
          </w:tcPr>
          <w:p>
            <w:pPr>
              <w:jc w:val="center"/>
              <w:rPr>
                <w:rFonts w:hint="eastAsia"/>
                <w:color w:val="000000"/>
                <w:sz w:val="18"/>
                <w:szCs w:val="18"/>
              </w:rPr>
            </w:pPr>
            <w:r>
              <w:rPr>
                <w:rFonts w:hint="eastAsia"/>
                <w:b/>
                <w:color w:val="000000"/>
                <w:sz w:val="18"/>
                <w:szCs w:val="18"/>
              </w:rPr>
              <w:t>合计</w:t>
            </w:r>
          </w:p>
        </w:tc>
        <w:tc>
          <w:tcPr>
            <w:tcW w:w="2434" w:type="dxa"/>
            <w:shd w:val="clear" w:color="auto" w:fill="auto"/>
            <w:vAlign w:val="center"/>
          </w:tcPr>
          <w:p>
            <w:pPr>
              <w:jc w:val="center"/>
              <w:rPr>
                <w:rFonts w:hint="eastAsia"/>
                <w:color w:val="000000"/>
                <w:sz w:val="18"/>
                <w:szCs w:val="18"/>
              </w:rPr>
            </w:pPr>
            <w:r>
              <w:rPr>
                <w:rFonts w:hint="eastAsia"/>
                <w:b/>
                <w:color w:val="000000"/>
                <w:sz w:val="18"/>
                <w:szCs w:val="18"/>
              </w:rPr>
              <w:t>科目名称</w:t>
            </w:r>
          </w:p>
        </w:tc>
        <w:tc>
          <w:tcPr>
            <w:tcW w:w="1117" w:type="dxa"/>
            <w:shd w:val="clear" w:color="auto" w:fill="auto"/>
            <w:vAlign w:val="center"/>
          </w:tcPr>
          <w:p>
            <w:pPr>
              <w:jc w:val="center"/>
              <w:rPr>
                <w:rFonts w:hint="eastAsia"/>
                <w:color w:val="000000"/>
                <w:sz w:val="18"/>
                <w:szCs w:val="18"/>
              </w:rPr>
            </w:pPr>
            <w:r>
              <w:rPr>
                <w:rFonts w:hint="eastAsia"/>
                <w:b/>
                <w:color w:val="000000"/>
                <w:sz w:val="18"/>
                <w:szCs w:val="18"/>
              </w:rPr>
              <w:t>合计</w:t>
            </w:r>
          </w:p>
        </w:tc>
        <w:tc>
          <w:tcPr>
            <w:tcW w:w="1063" w:type="dxa"/>
            <w:gridSpan w:val="2"/>
            <w:shd w:val="clear" w:color="auto" w:fill="auto"/>
            <w:vAlign w:val="center"/>
          </w:tcPr>
          <w:p>
            <w:pPr>
              <w:jc w:val="center"/>
              <w:rPr>
                <w:rFonts w:hint="eastAsia"/>
                <w:color w:val="000000"/>
                <w:sz w:val="18"/>
                <w:szCs w:val="18"/>
              </w:rPr>
            </w:pPr>
            <w:r>
              <w:rPr>
                <w:rFonts w:hint="eastAsia"/>
                <w:b/>
                <w:color w:val="000000"/>
                <w:sz w:val="18"/>
                <w:szCs w:val="18"/>
              </w:rPr>
              <w:t>一般公共预算</w:t>
            </w:r>
          </w:p>
        </w:tc>
        <w:tc>
          <w:tcPr>
            <w:tcW w:w="1063" w:type="dxa"/>
            <w:gridSpan w:val="2"/>
            <w:shd w:val="clear" w:color="auto" w:fill="auto"/>
            <w:vAlign w:val="center"/>
          </w:tcPr>
          <w:p>
            <w:pPr>
              <w:jc w:val="center"/>
              <w:rPr>
                <w:rFonts w:hint="eastAsia"/>
                <w:color w:val="000000"/>
                <w:sz w:val="18"/>
                <w:szCs w:val="18"/>
              </w:rPr>
            </w:pPr>
            <w:r>
              <w:rPr>
                <w:rFonts w:hint="eastAsia"/>
                <w:b/>
                <w:color w:val="000000"/>
                <w:sz w:val="18"/>
                <w:szCs w:val="18"/>
              </w:rPr>
              <w:t>政府性基金预算</w:t>
            </w:r>
          </w:p>
        </w:tc>
        <w:tc>
          <w:tcPr>
            <w:tcW w:w="1051" w:type="dxa"/>
            <w:shd w:val="clear" w:color="auto" w:fill="auto"/>
            <w:vAlign w:val="center"/>
          </w:tcPr>
          <w:p>
            <w:pPr>
              <w:jc w:val="center"/>
              <w:rPr>
                <w:rFonts w:hint="eastAsia"/>
                <w:color w:val="000000"/>
                <w:sz w:val="18"/>
                <w:szCs w:val="18"/>
              </w:rPr>
            </w:pPr>
            <w:r>
              <w:rPr>
                <w:rFonts w:hint="eastAsia"/>
                <w:b/>
                <w:color w:val="000000"/>
                <w:sz w:val="18"/>
                <w:szCs w:val="18"/>
              </w:rPr>
              <w:t>国有资本经营预算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vAlign w:val="center"/>
          </w:tcPr>
          <w:p>
            <w:pPr>
              <w:rPr>
                <w:rFonts w:hint="default" w:ascii="宋体" w:hAnsi="宋体" w:cs="宋体"/>
                <w:color w:val="000000"/>
                <w:sz w:val="18"/>
                <w:szCs w:val="18"/>
              </w:rPr>
            </w:pPr>
            <w:r>
              <w:rPr>
                <w:rFonts w:hint="eastAsia"/>
                <w:b/>
                <w:color w:val="000000"/>
                <w:sz w:val="18"/>
                <w:szCs w:val="18"/>
              </w:rPr>
              <w:t>一、财政拨款（补助）</w:t>
            </w:r>
          </w:p>
        </w:tc>
        <w:tc>
          <w:tcPr>
            <w:tcW w:w="1117" w:type="dxa"/>
            <w:shd w:val="clear" w:color="auto" w:fill="auto"/>
          </w:tcPr>
          <w:p>
            <w:pPr>
              <w:jc w:val="right"/>
              <w:rPr>
                <w:rFonts w:hint="default" w:ascii="宋体" w:hAnsi="宋体"/>
                <w:color w:val="000000"/>
                <w:sz w:val="18"/>
                <w:szCs w:val="18"/>
              </w:rPr>
            </w:pPr>
            <w:r>
              <w:rPr>
                <w:rFonts w:hint="eastAsia" w:ascii="宋体" w:hAnsi="宋体"/>
                <w:b/>
                <w:color w:val="000000"/>
                <w:sz w:val="18"/>
                <w:szCs w:val="18"/>
              </w:rPr>
              <w:t>214.18</w:t>
            </w: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201 一般公共服务支出</w:t>
            </w:r>
          </w:p>
        </w:tc>
        <w:tc>
          <w:tcPr>
            <w:tcW w:w="1117" w:type="dxa"/>
            <w:shd w:val="clear" w:color="auto" w:fill="auto"/>
          </w:tcPr>
          <w:p>
            <w:pPr>
              <w:jc w:val="right"/>
              <w:rPr>
                <w:rFonts w:hint="default" w:ascii="宋体" w:hAnsi="宋体"/>
                <w:color w:val="000000"/>
                <w:sz w:val="18"/>
                <w:szCs w:val="18"/>
              </w:rPr>
            </w:pPr>
          </w:p>
        </w:tc>
        <w:tc>
          <w:tcPr>
            <w:tcW w:w="1063" w:type="dxa"/>
            <w:gridSpan w:val="2"/>
            <w:shd w:val="clear" w:color="auto" w:fill="auto"/>
          </w:tcPr>
          <w:p>
            <w:pPr>
              <w:jc w:val="right"/>
              <w:rPr>
                <w:rFonts w:hint="default" w:ascii="宋体" w:hAnsi="宋体"/>
                <w:color w:val="000000"/>
                <w:sz w:val="18"/>
                <w:szCs w:val="18"/>
              </w:rPr>
            </w:pPr>
          </w:p>
        </w:tc>
        <w:tc>
          <w:tcPr>
            <w:tcW w:w="1063" w:type="dxa"/>
            <w:gridSpan w:val="2"/>
            <w:shd w:val="clear" w:color="auto" w:fill="auto"/>
          </w:tcPr>
          <w:p>
            <w:pPr>
              <w:jc w:val="right"/>
              <w:rPr>
                <w:rFonts w:hint="default" w:ascii="宋体" w:hAnsi="宋体"/>
                <w:color w:val="000000"/>
                <w:sz w:val="18"/>
                <w:szCs w:val="18"/>
              </w:rPr>
            </w:pPr>
          </w:p>
        </w:tc>
        <w:tc>
          <w:tcPr>
            <w:tcW w:w="1051" w:type="dxa"/>
            <w:shd w:val="clear" w:color="auto" w:fill="auto"/>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pPr>
              <w:ind w:firstLineChars="200"/>
              <w:rPr>
                <w:rFonts w:hint="default" w:ascii="宋体" w:hAnsi="宋体" w:cs="宋体"/>
                <w:color w:val="000000"/>
                <w:sz w:val="18"/>
                <w:szCs w:val="18"/>
              </w:rPr>
            </w:pPr>
            <w:r>
              <w:rPr>
                <w:rFonts w:hint="eastAsia"/>
                <w:color w:val="000000"/>
                <w:sz w:val="18"/>
                <w:szCs w:val="18"/>
              </w:rPr>
              <w:t>一般公共预算</w:t>
            </w:r>
          </w:p>
        </w:tc>
        <w:tc>
          <w:tcPr>
            <w:tcW w:w="1117" w:type="dxa"/>
            <w:shd w:val="clear" w:color="auto" w:fill="auto"/>
          </w:tcPr>
          <w:p>
            <w:pPr>
              <w:jc w:val="right"/>
              <w:rPr>
                <w:rFonts w:hint="default" w:ascii="宋体" w:hAnsi="宋体"/>
                <w:color w:val="000000"/>
                <w:sz w:val="18"/>
                <w:szCs w:val="18"/>
              </w:rPr>
            </w:pPr>
            <w:r>
              <w:rPr>
                <w:rFonts w:hint="eastAsia" w:ascii="宋体" w:hAnsi="宋体"/>
                <w:color w:val="000000"/>
                <w:sz w:val="18"/>
                <w:szCs w:val="18"/>
              </w:rPr>
              <w:t>214.18</w:t>
            </w: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202 外交支出</w:t>
            </w:r>
          </w:p>
        </w:tc>
        <w:tc>
          <w:tcPr>
            <w:tcW w:w="1117" w:type="dxa"/>
            <w:shd w:val="clear" w:color="auto" w:fill="auto"/>
          </w:tcPr>
          <w:p>
            <w:pPr>
              <w:jc w:val="right"/>
              <w:rPr>
                <w:rFonts w:hint="default" w:ascii="宋体" w:hAnsi="宋体"/>
                <w:color w:val="000000"/>
                <w:sz w:val="18"/>
                <w:szCs w:val="18"/>
              </w:rPr>
            </w:pPr>
          </w:p>
        </w:tc>
        <w:tc>
          <w:tcPr>
            <w:tcW w:w="1063" w:type="dxa"/>
            <w:gridSpan w:val="2"/>
            <w:shd w:val="clear" w:color="auto" w:fill="auto"/>
          </w:tcPr>
          <w:p>
            <w:pPr>
              <w:jc w:val="right"/>
              <w:rPr>
                <w:rFonts w:hint="default" w:ascii="宋体" w:hAnsi="宋体"/>
                <w:color w:val="000000"/>
                <w:sz w:val="18"/>
                <w:szCs w:val="18"/>
              </w:rPr>
            </w:pPr>
          </w:p>
        </w:tc>
        <w:tc>
          <w:tcPr>
            <w:tcW w:w="1063" w:type="dxa"/>
            <w:gridSpan w:val="2"/>
            <w:shd w:val="clear" w:color="auto" w:fill="auto"/>
          </w:tcPr>
          <w:p>
            <w:pPr>
              <w:jc w:val="right"/>
              <w:rPr>
                <w:rFonts w:hint="default" w:ascii="宋体" w:hAnsi="宋体"/>
                <w:color w:val="000000"/>
                <w:sz w:val="18"/>
                <w:szCs w:val="18"/>
              </w:rPr>
            </w:pPr>
          </w:p>
        </w:tc>
        <w:tc>
          <w:tcPr>
            <w:tcW w:w="1051" w:type="dxa"/>
            <w:shd w:val="clear" w:color="auto" w:fill="auto"/>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pPr>
              <w:ind w:firstLineChars="200"/>
              <w:rPr>
                <w:rFonts w:hint="default" w:ascii="宋体" w:hAnsi="宋体" w:cs="宋体"/>
                <w:color w:val="000000"/>
                <w:sz w:val="18"/>
                <w:szCs w:val="18"/>
              </w:rPr>
            </w:pPr>
            <w:r>
              <w:rPr>
                <w:rFonts w:hint="eastAsia"/>
                <w:color w:val="000000"/>
                <w:sz w:val="18"/>
                <w:szCs w:val="18"/>
              </w:rPr>
              <w:t>政府性基金预算</w:t>
            </w:r>
          </w:p>
        </w:tc>
        <w:tc>
          <w:tcPr>
            <w:tcW w:w="1117" w:type="dxa"/>
            <w:shd w:val="clear" w:color="auto" w:fill="auto"/>
          </w:tcPr>
          <w:p>
            <w:pPr>
              <w:jc w:val="right"/>
              <w:rPr>
                <w:rFonts w:hint="default" w:ascii="宋体" w:hAnsi="宋体"/>
                <w:color w:val="000000"/>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203 国防支出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pPr>
              <w:ind w:firstLineChars="200"/>
              <w:rPr>
                <w:rFonts w:hint="default" w:ascii="宋体" w:hAnsi="宋体" w:cs="宋体"/>
                <w:color w:val="000000"/>
                <w:sz w:val="18"/>
                <w:szCs w:val="18"/>
              </w:rPr>
            </w:pPr>
            <w:r>
              <w:rPr>
                <w:rFonts w:hint="eastAsia"/>
                <w:color w:val="000000"/>
                <w:sz w:val="18"/>
                <w:szCs w:val="18"/>
              </w:rPr>
              <w:t>国有资本经营预算</w:t>
            </w:r>
          </w:p>
        </w:tc>
        <w:tc>
          <w:tcPr>
            <w:tcW w:w="1117" w:type="dxa"/>
            <w:shd w:val="clear" w:color="auto" w:fill="auto"/>
          </w:tcPr>
          <w:p>
            <w:pPr>
              <w:jc w:val="right"/>
              <w:rPr>
                <w:rFonts w:hint="default" w:ascii="宋体" w:hAnsi="宋体"/>
                <w:color w:val="000000"/>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204 公共安全支出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vAlign w:val="center"/>
          </w:tcPr>
          <w:p>
            <w:pPr>
              <w:rPr>
                <w:rFonts w:hint="default" w:ascii="宋体" w:hAnsi="宋体" w:cs="宋体"/>
                <w:color w:val="000000"/>
                <w:sz w:val="18"/>
                <w:szCs w:val="18"/>
              </w:rPr>
            </w:pPr>
          </w:p>
        </w:tc>
        <w:tc>
          <w:tcPr>
            <w:tcW w:w="1117" w:type="dxa"/>
            <w:shd w:val="clear" w:color="auto" w:fill="auto"/>
          </w:tcPr>
          <w:p>
            <w:pPr>
              <w:jc w:val="right"/>
              <w:rPr>
                <w:rFonts w:hint="eastAsia"/>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205 教育支出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pPr>
              <w:rPr>
                <w:rFonts w:hint="default" w:ascii="宋体" w:hAnsi="宋体" w:cs="宋体"/>
                <w:color w:val="000000"/>
                <w:sz w:val="18"/>
                <w:szCs w:val="18"/>
              </w:rPr>
            </w:pPr>
          </w:p>
        </w:tc>
        <w:tc>
          <w:tcPr>
            <w:tcW w:w="1117" w:type="dxa"/>
            <w:shd w:val="clear" w:color="auto" w:fill="auto"/>
          </w:tcPr>
          <w:p>
            <w:pPr>
              <w:jc w:val="right"/>
              <w:rPr>
                <w:rFonts w:hint="eastAsia"/>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206 科学技术支出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pPr>
              <w:rPr>
                <w:rFonts w:hint="default" w:ascii="宋体" w:hAnsi="宋体" w:cs="宋体"/>
                <w:color w:val="000000"/>
                <w:sz w:val="18"/>
                <w:szCs w:val="18"/>
              </w:rPr>
            </w:pPr>
          </w:p>
        </w:tc>
        <w:tc>
          <w:tcPr>
            <w:tcW w:w="1117" w:type="dxa"/>
            <w:shd w:val="clear" w:color="auto" w:fill="auto"/>
          </w:tcPr>
          <w:p>
            <w:pPr>
              <w:jc w:val="right"/>
              <w:rPr>
                <w:rFonts w:hint="eastAsia"/>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207 文化旅游体育与传媒支出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pPr>
              <w:rPr>
                <w:rFonts w:hint="default" w:ascii="宋体" w:hAnsi="宋体" w:cs="宋体"/>
                <w:color w:val="000000"/>
                <w:sz w:val="18"/>
                <w:szCs w:val="18"/>
              </w:rPr>
            </w:pPr>
          </w:p>
        </w:tc>
        <w:tc>
          <w:tcPr>
            <w:tcW w:w="1117" w:type="dxa"/>
            <w:shd w:val="clear" w:color="auto" w:fill="auto"/>
          </w:tcPr>
          <w:p>
            <w:pPr>
              <w:jc w:val="right"/>
              <w:rPr>
                <w:rFonts w:hint="eastAsia"/>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208 社会保障和就业支出</w:t>
            </w:r>
          </w:p>
        </w:tc>
        <w:tc>
          <w:tcPr>
            <w:tcW w:w="1117"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26.08</w:t>
            </w:r>
          </w:p>
        </w:tc>
        <w:tc>
          <w:tcPr>
            <w:tcW w:w="1063" w:type="dxa"/>
            <w:gridSpan w:val="2"/>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26.08</w:t>
            </w: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vAlign w:val="center"/>
          </w:tcPr>
          <w:p>
            <w:pPr>
              <w:rPr>
                <w:rFonts w:hint="default" w:ascii="宋体" w:hAnsi="宋体" w:cs="宋体"/>
                <w:color w:val="000000"/>
                <w:sz w:val="18"/>
                <w:szCs w:val="18"/>
              </w:rPr>
            </w:pPr>
          </w:p>
        </w:tc>
        <w:tc>
          <w:tcPr>
            <w:tcW w:w="1117" w:type="dxa"/>
            <w:shd w:val="clear" w:color="auto" w:fill="auto"/>
          </w:tcPr>
          <w:p>
            <w:pPr>
              <w:jc w:val="right"/>
              <w:rPr>
                <w:rFonts w:hint="eastAsia"/>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209 社会保险基金支出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rFonts w:hint="eastAsia"/>
                <w:color w:val="000000"/>
                <w:sz w:val="18"/>
                <w:szCs w:val="18"/>
              </w:rPr>
            </w:pPr>
          </w:p>
        </w:tc>
        <w:tc>
          <w:tcPr>
            <w:tcW w:w="1117" w:type="dxa"/>
            <w:shd w:val="clear" w:color="auto" w:fill="auto"/>
          </w:tcPr>
          <w:p>
            <w:pPr>
              <w:jc w:val="right"/>
              <w:rPr>
                <w:rFonts w:hint="eastAsia"/>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210 卫生健康支出</w:t>
            </w:r>
          </w:p>
        </w:tc>
        <w:tc>
          <w:tcPr>
            <w:tcW w:w="1117"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10.29</w:t>
            </w:r>
          </w:p>
        </w:tc>
        <w:tc>
          <w:tcPr>
            <w:tcW w:w="1063" w:type="dxa"/>
            <w:gridSpan w:val="2"/>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10.29</w:t>
            </w: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rFonts w:hint="eastAsia"/>
                <w:color w:val="000000"/>
                <w:sz w:val="18"/>
                <w:szCs w:val="18"/>
              </w:rPr>
            </w:pPr>
          </w:p>
        </w:tc>
        <w:tc>
          <w:tcPr>
            <w:tcW w:w="1117" w:type="dxa"/>
            <w:shd w:val="clear" w:color="auto" w:fill="auto"/>
          </w:tcPr>
          <w:p>
            <w:pPr>
              <w:jc w:val="right"/>
              <w:rPr>
                <w:rFonts w:hint="eastAsia"/>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211 节能环保支出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rFonts w:hint="eastAsia"/>
                <w:color w:val="000000"/>
                <w:sz w:val="18"/>
                <w:szCs w:val="18"/>
              </w:rPr>
            </w:pPr>
          </w:p>
        </w:tc>
        <w:tc>
          <w:tcPr>
            <w:tcW w:w="1117" w:type="dxa"/>
            <w:shd w:val="clear" w:color="auto" w:fill="auto"/>
          </w:tcPr>
          <w:p>
            <w:pPr>
              <w:jc w:val="right"/>
              <w:rPr>
                <w:rFonts w:hint="eastAsia"/>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212 城乡社区支出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tcPr>
          <w:p>
            <w:pPr>
              <w:rPr>
                <w:rFonts w:hint="eastAsia"/>
                <w:color w:val="000000"/>
                <w:sz w:val="18"/>
                <w:szCs w:val="18"/>
              </w:rPr>
            </w:pPr>
          </w:p>
        </w:tc>
        <w:tc>
          <w:tcPr>
            <w:tcW w:w="1117" w:type="dxa"/>
            <w:shd w:val="clear" w:color="auto" w:fill="auto"/>
          </w:tcPr>
          <w:p>
            <w:pPr>
              <w:jc w:val="right"/>
              <w:rPr>
                <w:rFonts w:hint="eastAsia"/>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213 农林水支出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rFonts w:hint="eastAsia"/>
                <w:color w:val="000000"/>
                <w:sz w:val="18"/>
                <w:szCs w:val="18"/>
              </w:rPr>
            </w:pPr>
          </w:p>
        </w:tc>
        <w:tc>
          <w:tcPr>
            <w:tcW w:w="1117" w:type="dxa"/>
            <w:shd w:val="clear" w:color="auto" w:fill="auto"/>
          </w:tcPr>
          <w:p>
            <w:pPr>
              <w:jc w:val="right"/>
              <w:rPr>
                <w:rFonts w:hint="eastAsia"/>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214 交通运输支出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rFonts w:hint="eastAsia"/>
                <w:color w:val="000000"/>
                <w:sz w:val="18"/>
                <w:szCs w:val="18"/>
              </w:rPr>
            </w:pPr>
          </w:p>
        </w:tc>
        <w:tc>
          <w:tcPr>
            <w:tcW w:w="1117" w:type="dxa"/>
            <w:shd w:val="clear" w:color="auto" w:fill="auto"/>
          </w:tcPr>
          <w:p>
            <w:pPr>
              <w:jc w:val="right"/>
              <w:rPr>
                <w:rFonts w:hint="eastAsia"/>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215 资源勘探工业信息等支出</w:t>
            </w:r>
          </w:p>
        </w:tc>
        <w:tc>
          <w:tcPr>
            <w:tcW w:w="1117"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169.06</w:t>
            </w:r>
          </w:p>
        </w:tc>
        <w:tc>
          <w:tcPr>
            <w:tcW w:w="1063" w:type="dxa"/>
            <w:gridSpan w:val="2"/>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169.06</w:t>
            </w: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rFonts w:hint="eastAsia"/>
                <w:color w:val="000000"/>
                <w:sz w:val="18"/>
                <w:szCs w:val="18"/>
              </w:rPr>
            </w:pPr>
          </w:p>
        </w:tc>
        <w:tc>
          <w:tcPr>
            <w:tcW w:w="1117" w:type="dxa"/>
            <w:shd w:val="clear" w:color="auto" w:fill="auto"/>
          </w:tcPr>
          <w:p>
            <w:pPr>
              <w:jc w:val="right"/>
              <w:rPr>
                <w:rFonts w:hint="eastAsia"/>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216 商业服务业等支出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tcPr>
          <w:p>
            <w:pPr>
              <w:rPr>
                <w:rFonts w:hint="eastAsia"/>
                <w:color w:val="000000"/>
                <w:sz w:val="18"/>
                <w:szCs w:val="18"/>
              </w:rPr>
            </w:pPr>
          </w:p>
        </w:tc>
        <w:tc>
          <w:tcPr>
            <w:tcW w:w="1117" w:type="dxa"/>
            <w:shd w:val="clear" w:color="auto" w:fill="auto"/>
          </w:tcPr>
          <w:p>
            <w:pPr>
              <w:jc w:val="right"/>
              <w:rPr>
                <w:rFonts w:hint="eastAsia"/>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217 金融支出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rFonts w:hint="eastAsia"/>
                <w:color w:val="000000"/>
                <w:sz w:val="18"/>
                <w:szCs w:val="18"/>
              </w:rPr>
            </w:pPr>
          </w:p>
        </w:tc>
        <w:tc>
          <w:tcPr>
            <w:tcW w:w="1117" w:type="dxa"/>
            <w:shd w:val="clear" w:color="auto" w:fill="auto"/>
          </w:tcPr>
          <w:p>
            <w:pPr>
              <w:jc w:val="right"/>
              <w:rPr>
                <w:rFonts w:hint="eastAsia"/>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219 援助其他地区支出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rFonts w:hint="eastAsia"/>
                <w:color w:val="000000"/>
                <w:sz w:val="18"/>
                <w:szCs w:val="18"/>
              </w:rPr>
            </w:pPr>
          </w:p>
        </w:tc>
        <w:tc>
          <w:tcPr>
            <w:tcW w:w="1117" w:type="dxa"/>
            <w:shd w:val="clear" w:color="auto" w:fill="auto"/>
          </w:tcPr>
          <w:p>
            <w:pPr>
              <w:jc w:val="right"/>
              <w:rPr>
                <w:rFonts w:hint="eastAsia"/>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220 自然资源海洋气象等支出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rFonts w:hint="eastAsia"/>
                <w:color w:val="000000"/>
                <w:sz w:val="18"/>
                <w:szCs w:val="18"/>
              </w:rPr>
            </w:pPr>
          </w:p>
        </w:tc>
        <w:tc>
          <w:tcPr>
            <w:tcW w:w="1117" w:type="dxa"/>
            <w:shd w:val="clear" w:color="auto" w:fill="auto"/>
          </w:tcPr>
          <w:p>
            <w:pPr>
              <w:jc w:val="right"/>
              <w:rPr>
                <w:rFonts w:hint="eastAsia"/>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221 住房保障支出</w:t>
            </w:r>
          </w:p>
        </w:tc>
        <w:tc>
          <w:tcPr>
            <w:tcW w:w="1117"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8.76</w:t>
            </w:r>
          </w:p>
        </w:tc>
        <w:tc>
          <w:tcPr>
            <w:tcW w:w="1063" w:type="dxa"/>
            <w:gridSpan w:val="2"/>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8.76</w:t>
            </w: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tcPr>
          <w:p>
            <w:pPr>
              <w:rPr>
                <w:rFonts w:hint="eastAsia"/>
                <w:color w:val="000000"/>
                <w:sz w:val="18"/>
                <w:szCs w:val="18"/>
              </w:rPr>
            </w:pPr>
          </w:p>
        </w:tc>
        <w:tc>
          <w:tcPr>
            <w:tcW w:w="1117" w:type="dxa"/>
            <w:shd w:val="clear" w:color="auto" w:fill="auto"/>
          </w:tcPr>
          <w:p>
            <w:pPr>
              <w:jc w:val="right"/>
              <w:rPr>
                <w:rFonts w:hint="eastAsia"/>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222 粮油物资储备支出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rFonts w:hint="eastAsia"/>
                <w:color w:val="000000"/>
                <w:sz w:val="18"/>
                <w:szCs w:val="18"/>
              </w:rPr>
            </w:pPr>
          </w:p>
        </w:tc>
        <w:tc>
          <w:tcPr>
            <w:tcW w:w="1117" w:type="dxa"/>
            <w:shd w:val="clear" w:color="auto" w:fill="auto"/>
          </w:tcPr>
          <w:p>
            <w:pPr>
              <w:jc w:val="right"/>
              <w:rPr>
                <w:rFonts w:hint="eastAsia"/>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223 国有资本经营预算支出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rFonts w:hint="eastAsia"/>
                <w:color w:val="000000"/>
                <w:sz w:val="18"/>
                <w:szCs w:val="18"/>
              </w:rPr>
            </w:pPr>
          </w:p>
        </w:tc>
        <w:tc>
          <w:tcPr>
            <w:tcW w:w="1117" w:type="dxa"/>
            <w:shd w:val="clear" w:color="auto" w:fill="auto"/>
          </w:tcPr>
          <w:p>
            <w:pPr>
              <w:jc w:val="right"/>
              <w:rPr>
                <w:rFonts w:hint="eastAsia"/>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224 灾害防治及应急管理支出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rFonts w:hint="eastAsia"/>
                <w:color w:val="000000"/>
                <w:sz w:val="18"/>
                <w:szCs w:val="18"/>
              </w:rPr>
            </w:pPr>
          </w:p>
        </w:tc>
        <w:tc>
          <w:tcPr>
            <w:tcW w:w="1117" w:type="dxa"/>
            <w:shd w:val="clear" w:color="auto" w:fill="auto"/>
          </w:tcPr>
          <w:p>
            <w:pPr>
              <w:jc w:val="right"/>
              <w:rPr>
                <w:rFonts w:hint="eastAsia"/>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227 预备费</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tcPr>
          <w:p>
            <w:pPr>
              <w:rPr>
                <w:rFonts w:hint="eastAsia"/>
                <w:color w:val="000000"/>
                <w:sz w:val="18"/>
                <w:szCs w:val="18"/>
              </w:rPr>
            </w:pPr>
          </w:p>
        </w:tc>
        <w:tc>
          <w:tcPr>
            <w:tcW w:w="1117" w:type="dxa"/>
            <w:shd w:val="clear" w:color="auto" w:fill="auto"/>
          </w:tcPr>
          <w:p>
            <w:pPr>
              <w:jc w:val="right"/>
              <w:rPr>
                <w:rFonts w:hint="eastAsia"/>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229 其他支出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rFonts w:hint="eastAsia"/>
                <w:color w:val="000000"/>
                <w:sz w:val="18"/>
                <w:szCs w:val="18"/>
              </w:rPr>
            </w:pPr>
          </w:p>
        </w:tc>
        <w:tc>
          <w:tcPr>
            <w:tcW w:w="1117" w:type="dxa"/>
            <w:shd w:val="clear" w:color="auto" w:fill="auto"/>
          </w:tcPr>
          <w:p>
            <w:pPr>
              <w:jc w:val="right"/>
              <w:rPr>
                <w:rFonts w:hint="eastAsia"/>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230 转移性支出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rFonts w:hint="eastAsia"/>
                <w:color w:val="000000"/>
                <w:sz w:val="18"/>
                <w:szCs w:val="18"/>
              </w:rPr>
            </w:pPr>
          </w:p>
        </w:tc>
        <w:tc>
          <w:tcPr>
            <w:tcW w:w="1117" w:type="dxa"/>
            <w:shd w:val="clear" w:color="auto" w:fill="auto"/>
          </w:tcPr>
          <w:p>
            <w:pPr>
              <w:jc w:val="right"/>
              <w:rPr>
                <w:rFonts w:hint="eastAsia"/>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231 债务还本支出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rFonts w:hint="eastAsia"/>
                <w:color w:val="000000"/>
                <w:sz w:val="18"/>
                <w:szCs w:val="18"/>
              </w:rPr>
            </w:pPr>
          </w:p>
        </w:tc>
        <w:tc>
          <w:tcPr>
            <w:tcW w:w="1117" w:type="dxa"/>
            <w:shd w:val="clear" w:color="auto" w:fill="auto"/>
          </w:tcPr>
          <w:p>
            <w:pPr>
              <w:jc w:val="right"/>
              <w:rPr>
                <w:rFonts w:hint="eastAsia"/>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232 债务付息支出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tcPr>
          <w:p>
            <w:pPr>
              <w:rPr>
                <w:rFonts w:hint="eastAsia"/>
                <w:color w:val="000000"/>
                <w:sz w:val="18"/>
                <w:szCs w:val="18"/>
              </w:rPr>
            </w:pPr>
          </w:p>
        </w:tc>
        <w:tc>
          <w:tcPr>
            <w:tcW w:w="1117" w:type="dxa"/>
            <w:shd w:val="clear" w:color="auto" w:fill="auto"/>
          </w:tcPr>
          <w:p>
            <w:pPr>
              <w:jc w:val="right"/>
              <w:rPr>
                <w:rFonts w:hint="eastAsia"/>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233 债务发行费用支出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rFonts w:hint="eastAsia"/>
                <w:color w:val="000000"/>
                <w:sz w:val="18"/>
                <w:szCs w:val="18"/>
              </w:rPr>
            </w:pPr>
          </w:p>
        </w:tc>
        <w:tc>
          <w:tcPr>
            <w:tcW w:w="1117" w:type="dxa"/>
            <w:shd w:val="clear" w:color="auto" w:fill="auto"/>
          </w:tcPr>
          <w:p>
            <w:pPr>
              <w:jc w:val="right"/>
              <w:rPr>
                <w:rFonts w:hint="eastAsia"/>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234 抗疫特别国债安排的支出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jc w:val="center"/>
              <w:rPr>
                <w:rFonts w:hint="eastAsia"/>
                <w:color w:val="000000"/>
                <w:sz w:val="18"/>
                <w:szCs w:val="18"/>
              </w:rPr>
            </w:pPr>
            <w:r>
              <w:rPr>
                <w:rFonts w:hint="eastAsia"/>
                <w:b/>
                <w:color w:val="000000"/>
                <w:sz w:val="18"/>
                <w:szCs w:val="18"/>
              </w:rPr>
              <w:t>收入总计</w:t>
            </w:r>
          </w:p>
        </w:tc>
        <w:tc>
          <w:tcPr>
            <w:tcW w:w="1117" w:type="dxa"/>
            <w:shd w:val="clear" w:color="auto" w:fill="auto"/>
          </w:tcPr>
          <w:p>
            <w:pPr>
              <w:jc w:val="right"/>
              <w:rPr>
                <w:rFonts w:hint="eastAsia"/>
                <w:sz w:val="18"/>
                <w:szCs w:val="18"/>
              </w:rPr>
            </w:pPr>
            <w:r>
              <w:rPr>
                <w:rFonts w:hint="eastAsia" w:ascii="宋体" w:hAnsi="宋体"/>
                <w:b/>
                <w:color w:val="000000"/>
                <w:sz w:val="18"/>
                <w:szCs w:val="18"/>
              </w:rPr>
              <w:t>214.18</w:t>
            </w:r>
          </w:p>
        </w:tc>
        <w:tc>
          <w:tcPr>
            <w:tcW w:w="2434" w:type="dxa"/>
            <w:shd w:val="clear" w:color="auto" w:fill="auto"/>
          </w:tcPr>
          <w:p>
            <w:pPr>
              <w:jc w:val="center"/>
              <w:rPr>
                <w:rFonts w:hint="default" w:ascii="宋体" w:hAnsi="宋体" w:cs="宋体"/>
                <w:color w:val="000000"/>
                <w:sz w:val="18"/>
                <w:szCs w:val="18"/>
              </w:rPr>
            </w:pPr>
            <w:r>
              <w:rPr>
                <w:rFonts w:hint="eastAsia"/>
                <w:b/>
                <w:color w:val="000000"/>
                <w:sz w:val="18"/>
                <w:szCs w:val="18"/>
              </w:rPr>
              <w:t>支出总计</w:t>
            </w:r>
          </w:p>
        </w:tc>
        <w:tc>
          <w:tcPr>
            <w:tcW w:w="1117" w:type="dxa"/>
            <w:shd w:val="clear" w:color="auto" w:fill="auto"/>
          </w:tcPr>
          <w:p>
            <w:pPr>
              <w:jc w:val="right"/>
              <w:rPr>
                <w:rFonts w:hint="eastAsia"/>
                <w:sz w:val="18"/>
                <w:szCs w:val="18"/>
              </w:rPr>
            </w:pPr>
            <w:r>
              <w:rPr>
                <w:rFonts w:hint="eastAsia" w:ascii="宋体" w:hAnsi="宋体"/>
                <w:b/>
                <w:color w:val="000000"/>
                <w:sz w:val="18"/>
                <w:szCs w:val="18"/>
              </w:rPr>
              <w:t>214.18</w:t>
            </w:r>
          </w:p>
        </w:tc>
        <w:tc>
          <w:tcPr>
            <w:tcW w:w="1063" w:type="dxa"/>
            <w:gridSpan w:val="2"/>
            <w:shd w:val="clear" w:color="auto" w:fill="auto"/>
          </w:tcPr>
          <w:p>
            <w:pPr>
              <w:jc w:val="right"/>
              <w:rPr>
                <w:rFonts w:hint="eastAsia"/>
                <w:sz w:val="18"/>
                <w:szCs w:val="18"/>
              </w:rPr>
            </w:pPr>
            <w:r>
              <w:rPr>
                <w:rFonts w:hint="eastAsia" w:ascii="宋体" w:hAnsi="宋体"/>
                <w:b/>
                <w:color w:val="000000"/>
                <w:sz w:val="18"/>
                <w:szCs w:val="18"/>
              </w:rPr>
              <w:t>214.18</w:t>
            </w:r>
          </w:p>
        </w:tc>
        <w:tc>
          <w:tcPr>
            <w:tcW w:w="1063" w:type="dxa"/>
            <w:gridSpan w:val="2"/>
            <w:shd w:val="clear" w:color="auto" w:fill="auto"/>
          </w:tcPr>
          <w:p>
            <w:pPr>
              <w:jc w:val="right"/>
              <w:rPr>
                <w:rFonts w:hint="eastAsia"/>
                <w:sz w:val="18"/>
                <w:szCs w:val="18"/>
              </w:rPr>
            </w:pPr>
          </w:p>
        </w:tc>
        <w:tc>
          <w:tcPr>
            <w:tcW w:w="1051" w:type="dxa"/>
            <w:shd w:val="clear" w:color="auto" w:fill="auto"/>
          </w:tcPr>
          <w:p>
            <w:pPr>
              <w:jc w:val="right"/>
              <w:rPr>
                <w:rFonts w:hint="eastAsia"/>
                <w:sz w:val="18"/>
                <w:szCs w:val="18"/>
              </w:rPr>
            </w:pPr>
          </w:p>
        </w:tc>
      </w:tr>
    </w:tbl>
    <w:p>
      <w:pPr>
        <w:widowControl/>
        <w:jc w:val="left"/>
        <w:rPr>
          <w:rFonts w:hint="eastAsia" w:ascii="仿宋" w:eastAsia="仿宋"/>
          <w:b/>
          <w:color w:val="000000"/>
          <w:szCs w:val="21"/>
        </w:rPr>
        <w:sectPr>
          <w:pgSz w:w="11906" w:h="16838"/>
          <w:pgMar w:top="1134" w:right="1134" w:bottom="1134" w:left="1134" w:header="851" w:footer="992" w:gutter="0"/>
          <w:cols w:space="425" w:num="1"/>
          <w:docGrid w:type="lines" w:linePitch="312" w:charSpace="0"/>
        </w:sectPr>
      </w:pPr>
    </w:p>
    <w:p>
      <w:pPr>
        <w:rPr>
          <w:rFonts w:hint="eastAsia"/>
        </w:rPr>
      </w:pPr>
      <w:r>
        <w:rPr>
          <w:rFonts w:hint="eastAsia" w:ascii="宋体" w:hAnsi="宋体"/>
          <w:color w:val="000000"/>
          <w:sz w:val="18"/>
          <w:szCs w:val="18"/>
        </w:rPr>
        <w:t>表5</w:t>
      </w:r>
    </w:p>
    <w:p>
      <w:pPr>
        <w:jc w:val="center"/>
        <w:rPr>
          <w:rFonts w:hint="default" w:ascii="仿宋" w:hAnsi="宋体" w:eastAsia="仿宋"/>
          <w:b/>
          <w:color w:val="000000"/>
          <w:sz w:val="28"/>
          <w:szCs w:val="28"/>
        </w:rPr>
      </w:pPr>
      <w:r>
        <w:rPr>
          <w:rFonts w:hint="eastAsia" w:ascii="仿宋" w:hAnsi="宋体" w:eastAsia="仿宋"/>
          <w:b/>
          <w:color w:val="000000"/>
          <w:sz w:val="28"/>
          <w:szCs w:val="28"/>
        </w:rPr>
        <w:t>一般公共预算支出情况表</w:t>
      </w:r>
    </w:p>
    <w:tbl>
      <w:tblP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567"/>
        <w:gridCol w:w="4026"/>
        <w:gridCol w:w="1367"/>
        <w:gridCol w:w="1085"/>
        <w:gridCol w:w="281"/>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42" w:hRule="atLeast"/>
          <w:tblHeader/>
        </w:trPr>
        <w:tc>
          <w:tcPr>
            <w:tcW w:w="8146" w:type="dxa"/>
            <w:gridSpan w:val="6"/>
            <w:tcBorders>
              <w:top w:val="nil"/>
              <w:left w:val="nil"/>
              <w:right w:val="nil"/>
            </w:tcBorders>
            <w:shd w:val="clear" w:color="auto" w:fill="auto"/>
            <w:vAlign w:val="center"/>
          </w:tcPr>
          <w:p>
            <w:pPr>
              <w:jc w:val="left"/>
              <w:rPr>
                <w:rFonts w:hint="eastAsia"/>
                <w:sz w:val="18"/>
                <w:szCs w:val="18"/>
              </w:rPr>
            </w:pPr>
            <w:r>
              <w:rPr>
                <w:rFonts w:hint="eastAsia"/>
                <w:color w:val="000000"/>
                <w:sz w:val="18"/>
                <w:szCs w:val="18"/>
              </w:rPr>
              <w:t>编制单位：塔城地区无线电管理中心</w:t>
            </w:r>
          </w:p>
        </w:tc>
        <w:tc>
          <w:tcPr>
            <w:tcW w:w="1708" w:type="dxa"/>
            <w:gridSpan w:val="2"/>
            <w:tcBorders>
              <w:top w:val="nil"/>
              <w:left w:val="nil"/>
              <w:right w:val="nil"/>
            </w:tcBorders>
            <w:shd w:val="clear" w:color="auto" w:fill="auto"/>
            <w:vAlign w:val="center"/>
          </w:tcPr>
          <w:p>
            <w:pPr>
              <w:jc w:val="right"/>
              <w:rPr>
                <w:rFonts w:hint="eastAsia"/>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42" w:hRule="atLeast"/>
          <w:tblHeader/>
        </w:trPr>
        <w:tc>
          <w:tcPr>
            <w:tcW w:w="5694" w:type="dxa"/>
            <w:gridSpan w:val="4"/>
            <w:shd w:val="clear" w:color="auto" w:fill="auto"/>
            <w:vAlign w:val="center"/>
          </w:tcPr>
          <w:p>
            <w:pPr>
              <w:jc w:val="center"/>
              <w:rPr>
                <w:rFonts w:hint="eastAsia"/>
                <w:sz w:val="18"/>
                <w:szCs w:val="18"/>
              </w:rPr>
            </w:pPr>
            <w:r>
              <w:rPr>
                <w:rFonts w:hint="eastAsia"/>
                <w:sz w:val="18"/>
                <w:szCs w:val="18"/>
              </w:rPr>
              <w:t>科目</w:t>
            </w:r>
          </w:p>
        </w:tc>
        <w:tc>
          <w:tcPr>
            <w:tcW w:w="4160" w:type="dxa"/>
            <w:gridSpan w:val="4"/>
            <w:shd w:val="clear" w:color="auto" w:fill="auto"/>
            <w:vAlign w:val="center"/>
          </w:tcPr>
          <w:p>
            <w:pPr>
              <w:jc w:val="center"/>
              <w:rPr>
                <w:rFonts w:hint="eastAsia"/>
                <w:sz w:val="18"/>
                <w:szCs w:val="18"/>
              </w:rPr>
            </w:pPr>
            <w:r>
              <w:rPr>
                <w:rFonts w:hint="eastAsia"/>
                <w:sz w:val="18"/>
                <w:szCs w:val="18"/>
              </w:rPr>
              <w:t>一般公共预算支出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04" w:hRule="atLeast"/>
          <w:tblHeader/>
        </w:trPr>
        <w:tc>
          <w:tcPr>
            <w:tcW w:w="1668" w:type="dxa"/>
            <w:gridSpan w:val="3"/>
            <w:shd w:val="clear" w:color="auto" w:fill="auto"/>
            <w:vAlign w:val="center"/>
          </w:tcPr>
          <w:p>
            <w:pPr>
              <w:jc w:val="center"/>
              <w:rPr>
                <w:rFonts w:hint="eastAsia"/>
                <w:sz w:val="18"/>
                <w:szCs w:val="18"/>
              </w:rPr>
            </w:pPr>
            <w:r>
              <w:rPr>
                <w:rFonts w:hint="eastAsia"/>
                <w:sz w:val="18"/>
                <w:szCs w:val="18"/>
              </w:rPr>
              <w:t>科目代码</w:t>
            </w:r>
          </w:p>
        </w:tc>
        <w:tc>
          <w:tcPr>
            <w:tcW w:w="4026" w:type="dxa"/>
            <w:vMerge w:val="restart"/>
            <w:shd w:val="clear" w:color="auto" w:fill="auto"/>
            <w:vAlign w:val="center"/>
          </w:tcPr>
          <w:p>
            <w:pPr>
              <w:jc w:val="center"/>
              <w:rPr>
                <w:rFonts w:hint="eastAsia"/>
                <w:sz w:val="18"/>
                <w:szCs w:val="18"/>
              </w:rPr>
            </w:pPr>
            <w:r>
              <w:rPr>
                <w:rFonts w:hint="eastAsia"/>
                <w:sz w:val="18"/>
                <w:szCs w:val="18"/>
              </w:rPr>
              <w:t>科目名称</w:t>
            </w:r>
          </w:p>
        </w:tc>
        <w:tc>
          <w:tcPr>
            <w:tcW w:w="1367" w:type="dxa"/>
            <w:vMerge w:val="restart"/>
            <w:shd w:val="clear" w:color="auto" w:fill="auto"/>
            <w:vAlign w:val="center"/>
          </w:tcPr>
          <w:p>
            <w:pPr>
              <w:jc w:val="center"/>
              <w:rPr>
                <w:rFonts w:hint="eastAsia"/>
                <w:sz w:val="18"/>
                <w:szCs w:val="18"/>
              </w:rPr>
            </w:pPr>
            <w:r>
              <w:rPr>
                <w:rFonts w:hint="eastAsia"/>
                <w:sz w:val="18"/>
                <w:szCs w:val="18"/>
              </w:rPr>
              <w:t>合计</w:t>
            </w:r>
          </w:p>
        </w:tc>
        <w:tc>
          <w:tcPr>
            <w:tcW w:w="1366" w:type="dxa"/>
            <w:gridSpan w:val="2"/>
            <w:vMerge w:val="restart"/>
            <w:shd w:val="clear" w:color="auto" w:fill="auto"/>
            <w:vAlign w:val="center"/>
          </w:tcPr>
          <w:p>
            <w:pPr>
              <w:jc w:val="center"/>
              <w:rPr>
                <w:rFonts w:hint="eastAsia"/>
                <w:sz w:val="18"/>
                <w:szCs w:val="18"/>
              </w:rPr>
            </w:pPr>
            <w:r>
              <w:rPr>
                <w:rFonts w:hint="eastAsia"/>
                <w:sz w:val="18"/>
                <w:szCs w:val="18"/>
              </w:rPr>
              <w:t>基本支出</w:t>
            </w:r>
          </w:p>
        </w:tc>
        <w:tc>
          <w:tcPr>
            <w:tcW w:w="1427" w:type="dxa"/>
            <w:vMerge w:val="restart"/>
            <w:shd w:val="clear" w:color="auto" w:fill="auto"/>
            <w:vAlign w:val="center"/>
          </w:tcPr>
          <w:p>
            <w:pPr>
              <w:jc w:val="center"/>
              <w:rPr>
                <w:rFonts w:hint="eastAsia"/>
                <w:sz w:val="18"/>
                <w:szCs w:val="18"/>
              </w:rPr>
            </w:pPr>
            <w:r>
              <w:rPr>
                <w:rFonts w:hint="eastAsia"/>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70" w:hRule="atLeast"/>
          <w:tblHeader/>
        </w:trPr>
        <w:tc>
          <w:tcPr>
            <w:tcW w:w="534" w:type="dxa"/>
            <w:shd w:val="clear" w:color="auto" w:fill="auto"/>
            <w:vAlign w:val="center"/>
          </w:tcPr>
          <w:p>
            <w:pPr>
              <w:jc w:val="center"/>
              <w:rPr>
                <w:rFonts w:hint="eastAsia"/>
                <w:sz w:val="18"/>
                <w:szCs w:val="18"/>
              </w:rPr>
            </w:pPr>
            <w:r>
              <w:rPr>
                <w:rFonts w:hint="eastAsia"/>
                <w:sz w:val="18"/>
                <w:szCs w:val="18"/>
              </w:rPr>
              <w:t>类</w:t>
            </w:r>
          </w:p>
        </w:tc>
        <w:tc>
          <w:tcPr>
            <w:tcW w:w="567" w:type="dxa"/>
            <w:shd w:val="clear" w:color="auto" w:fill="auto"/>
            <w:vAlign w:val="center"/>
          </w:tcPr>
          <w:p>
            <w:pPr>
              <w:jc w:val="center"/>
              <w:rPr>
                <w:rFonts w:hint="eastAsia"/>
                <w:sz w:val="18"/>
                <w:szCs w:val="18"/>
              </w:rPr>
            </w:pPr>
            <w:r>
              <w:rPr>
                <w:rFonts w:hint="eastAsia"/>
                <w:sz w:val="18"/>
                <w:szCs w:val="18"/>
              </w:rPr>
              <w:t>款</w:t>
            </w:r>
          </w:p>
        </w:tc>
        <w:tc>
          <w:tcPr>
            <w:tcW w:w="567" w:type="dxa"/>
            <w:shd w:val="clear" w:color="auto" w:fill="auto"/>
            <w:vAlign w:val="center"/>
          </w:tcPr>
          <w:p>
            <w:pPr>
              <w:jc w:val="center"/>
              <w:rPr>
                <w:rFonts w:hint="eastAsia"/>
                <w:sz w:val="18"/>
                <w:szCs w:val="18"/>
              </w:rPr>
            </w:pPr>
            <w:r>
              <w:rPr>
                <w:rFonts w:hint="eastAsia"/>
                <w:sz w:val="18"/>
                <w:szCs w:val="18"/>
              </w:rPr>
              <w:t>项</w:t>
            </w:r>
          </w:p>
        </w:tc>
        <w:tc>
          <w:tcPr>
            <w:tcW w:w="4026" w:type="dxa"/>
            <w:vMerge w:val="continue"/>
            <w:shd w:val="clear" w:color="auto" w:fill="auto"/>
            <w:vAlign w:val="center"/>
          </w:tcPr>
          <w:p>
            <w:pPr>
              <w:jc w:val="center"/>
              <w:rPr>
                <w:rFonts w:hint="eastAsia"/>
                <w:sz w:val="18"/>
                <w:szCs w:val="18"/>
              </w:rPr>
            </w:pPr>
          </w:p>
        </w:tc>
        <w:tc>
          <w:tcPr>
            <w:tcW w:w="1367" w:type="dxa"/>
            <w:vMerge w:val="continue"/>
            <w:shd w:val="clear" w:color="auto" w:fill="auto"/>
            <w:vAlign w:val="center"/>
          </w:tcPr>
          <w:p>
            <w:pPr>
              <w:jc w:val="center"/>
              <w:rPr>
                <w:rFonts w:hint="eastAsia"/>
                <w:sz w:val="18"/>
                <w:szCs w:val="18"/>
              </w:rPr>
            </w:pPr>
          </w:p>
        </w:tc>
        <w:tc>
          <w:tcPr>
            <w:tcW w:w="1366" w:type="dxa"/>
            <w:gridSpan w:val="2"/>
            <w:vMerge w:val="continue"/>
            <w:shd w:val="clear" w:color="auto" w:fill="auto"/>
            <w:vAlign w:val="center"/>
          </w:tcPr>
          <w:p>
            <w:pPr>
              <w:jc w:val="center"/>
              <w:rPr>
                <w:rFonts w:hint="eastAsia"/>
                <w:sz w:val="18"/>
                <w:szCs w:val="18"/>
              </w:rPr>
            </w:pPr>
          </w:p>
        </w:tc>
        <w:tc>
          <w:tcPr>
            <w:tcW w:w="1427" w:type="dxa"/>
            <w:vMerge w:val="continue"/>
            <w:shd w:val="clear" w:color="auto" w:fill="auto"/>
            <w:vAlign w:val="center"/>
          </w:tcPr>
          <w:p>
            <w:pPr>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rFonts w:hint="eastAsia"/>
                <w:b/>
                <w:sz w:val="18"/>
                <w:szCs w:val="18"/>
              </w:rPr>
            </w:pPr>
            <w:r>
              <w:rPr>
                <w:rFonts w:hint="eastAsia" w:ascii="宋体" w:hAnsi="宋体"/>
                <w:b/>
                <w:color w:val="000000"/>
                <w:sz w:val="18"/>
                <w:szCs w:val="18"/>
              </w:rPr>
              <w:t>208</w:t>
            </w:r>
          </w:p>
        </w:tc>
        <w:tc>
          <w:tcPr>
            <w:tcW w:w="567" w:type="dxa"/>
            <w:shd w:val="clear" w:color="auto" w:fill="auto"/>
            <w:vAlign w:val="center"/>
          </w:tcPr>
          <w:p>
            <w:pPr>
              <w:jc w:val="center"/>
              <w:rPr>
                <w:rFonts w:hint="eastAsia"/>
                <w:b/>
                <w:sz w:val="18"/>
                <w:szCs w:val="18"/>
              </w:rPr>
            </w:pPr>
          </w:p>
        </w:tc>
        <w:tc>
          <w:tcPr>
            <w:tcW w:w="567" w:type="dxa"/>
            <w:shd w:val="clear" w:color="auto" w:fill="auto"/>
            <w:vAlign w:val="center"/>
          </w:tcPr>
          <w:p>
            <w:pPr>
              <w:jc w:val="center"/>
              <w:rPr>
                <w:rFonts w:hint="eastAsia"/>
                <w:b/>
                <w:sz w:val="18"/>
                <w:szCs w:val="18"/>
              </w:rPr>
            </w:pPr>
          </w:p>
        </w:tc>
        <w:tc>
          <w:tcPr>
            <w:tcW w:w="4026" w:type="dxa"/>
            <w:shd w:val="clear" w:color="auto" w:fill="auto"/>
            <w:vAlign w:val="center"/>
          </w:tcPr>
          <w:p>
            <w:pPr>
              <w:jc w:val="left"/>
              <w:rPr>
                <w:rFonts w:hint="eastAsia"/>
                <w:b/>
                <w:sz w:val="18"/>
                <w:szCs w:val="18"/>
              </w:rPr>
            </w:pPr>
            <w:r>
              <w:rPr>
                <w:rFonts w:hint="eastAsia" w:ascii="宋体" w:hAnsi="宋体"/>
                <w:b/>
                <w:color w:val="000000"/>
                <w:sz w:val="18"/>
                <w:szCs w:val="18"/>
              </w:rPr>
              <w:t>社会保障和就业支出</w:t>
            </w:r>
          </w:p>
        </w:tc>
        <w:tc>
          <w:tcPr>
            <w:tcW w:w="1367" w:type="dxa"/>
            <w:shd w:val="clear" w:color="auto" w:fill="auto"/>
            <w:vAlign w:val="center"/>
          </w:tcPr>
          <w:p>
            <w:pPr>
              <w:jc w:val="right"/>
              <w:rPr>
                <w:rFonts w:hint="eastAsia"/>
                <w:b/>
                <w:sz w:val="18"/>
                <w:szCs w:val="18"/>
              </w:rPr>
            </w:pPr>
            <w:r>
              <w:rPr>
                <w:rFonts w:hint="eastAsia" w:ascii="宋体" w:hAnsi="宋体"/>
                <w:b/>
                <w:color w:val="000000"/>
                <w:sz w:val="18"/>
                <w:szCs w:val="18"/>
              </w:rPr>
              <w:t>26.08</w:t>
            </w:r>
          </w:p>
        </w:tc>
        <w:tc>
          <w:tcPr>
            <w:tcW w:w="1366" w:type="dxa"/>
            <w:gridSpan w:val="2"/>
            <w:shd w:val="clear" w:color="auto" w:fill="auto"/>
            <w:vAlign w:val="center"/>
          </w:tcPr>
          <w:p>
            <w:pPr>
              <w:jc w:val="right"/>
              <w:rPr>
                <w:rFonts w:hint="eastAsia"/>
                <w:b/>
                <w:sz w:val="18"/>
                <w:szCs w:val="18"/>
              </w:rPr>
            </w:pPr>
            <w:r>
              <w:rPr>
                <w:rFonts w:hint="eastAsia" w:ascii="宋体" w:hAnsi="宋体"/>
                <w:b/>
                <w:color w:val="000000"/>
                <w:sz w:val="18"/>
                <w:szCs w:val="18"/>
              </w:rPr>
              <w:t>26.08</w:t>
            </w:r>
          </w:p>
        </w:tc>
        <w:tc>
          <w:tcPr>
            <w:tcW w:w="1427" w:type="dxa"/>
            <w:shd w:val="clear" w:color="auto" w:fill="auto"/>
            <w:vAlign w:val="center"/>
          </w:tcPr>
          <w:p>
            <w:pPr>
              <w:jc w:val="right"/>
              <w:rPr>
                <w:rFonts w:hint="eastAsia"/>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rFonts w:hint="eastAsia"/>
                <w:b/>
                <w:sz w:val="18"/>
                <w:szCs w:val="18"/>
              </w:rPr>
            </w:pPr>
            <w:r>
              <w:rPr>
                <w:rFonts w:hint="eastAsia" w:ascii="宋体" w:hAnsi="宋体"/>
                <w:b/>
                <w:color w:val="000000"/>
                <w:sz w:val="18"/>
                <w:szCs w:val="18"/>
              </w:rPr>
              <w:t>208</w:t>
            </w:r>
          </w:p>
        </w:tc>
        <w:tc>
          <w:tcPr>
            <w:tcW w:w="567" w:type="dxa"/>
            <w:shd w:val="clear" w:color="auto" w:fill="auto"/>
            <w:vAlign w:val="center"/>
          </w:tcPr>
          <w:p>
            <w:pPr>
              <w:jc w:val="center"/>
              <w:rPr>
                <w:rFonts w:hint="eastAsia"/>
                <w:b/>
                <w:sz w:val="18"/>
                <w:szCs w:val="18"/>
              </w:rPr>
            </w:pPr>
            <w:r>
              <w:rPr>
                <w:rFonts w:hint="eastAsia" w:ascii="宋体" w:hAnsi="宋体"/>
                <w:b/>
                <w:color w:val="000000"/>
                <w:sz w:val="18"/>
                <w:szCs w:val="18"/>
              </w:rPr>
              <w:t>05</w:t>
            </w:r>
          </w:p>
        </w:tc>
        <w:tc>
          <w:tcPr>
            <w:tcW w:w="567" w:type="dxa"/>
            <w:shd w:val="clear" w:color="auto" w:fill="auto"/>
            <w:vAlign w:val="center"/>
          </w:tcPr>
          <w:p>
            <w:pPr>
              <w:jc w:val="center"/>
              <w:rPr>
                <w:rFonts w:hint="eastAsia"/>
                <w:b/>
                <w:sz w:val="18"/>
                <w:szCs w:val="18"/>
              </w:rPr>
            </w:pPr>
          </w:p>
        </w:tc>
        <w:tc>
          <w:tcPr>
            <w:tcW w:w="4026" w:type="dxa"/>
            <w:shd w:val="clear" w:color="auto" w:fill="auto"/>
            <w:vAlign w:val="center"/>
          </w:tcPr>
          <w:p>
            <w:pPr>
              <w:jc w:val="left"/>
              <w:rPr>
                <w:rFonts w:hint="eastAsia"/>
                <w:b/>
                <w:sz w:val="18"/>
                <w:szCs w:val="18"/>
              </w:rPr>
            </w:pPr>
            <w:r>
              <w:rPr>
                <w:rFonts w:hint="eastAsia" w:ascii="宋体" w:hAnsi="宋体"/>
                <w:b/>
                <w:color w:val="000000"/>
                <w:sz w:val="18"/>
                <w:szCs w:val="18"/>
              </w:rPr>
              <w:t xml:space="preserve">  行政事业单位养老支出</w:t>
            </w:r>
          </w:p>
        </w:tc>
        <w:tc>
          <w:tcPr>
            <w:tcW w:w="1367" w:type="dxa"/>
            <w:shd w:val="clear" w:color="auto" w:fill="auto"/>
            <w:vAlign w:val="center"/>
          </w:tcPr>
          <w:p>
            <w:pPr>
              <w:jc w:val="right"/>
              <w:rPr>
                <w:rFonts w:hint="eastAsia"/>
                <w:b/>
                <w:sz w:val="18"/>
                <w:szCs w:val="18"/>
              </w:rPr>
            </w:pPr>
            <w:r>
              <w:rPr>
                <w:rFonts w:hint="eastAsia" w:ascii="宋体" w:hAnsi="宋体"/>
                <w:b/>
                <w:color w:val="000000"/>
                <w:sz w:val="18"/>
                <w:szCs w:val="18"/>
              </w:rPr>
              <w:t>26.08</w:t>
            </w:r>
          </w:p>
        </w:tc>
        <w:tc>
          <w:tcPr>
            <w:tcW w:w="1366" w:type="dxa"/>
            <w:gridSpan w:val="2"/>
            <w:shd w:val="clear" w:color="auto" w:fill="auto"/>
            <w:vAlign w:val="center"/>
          </w:tcPr>
          <w:p>
            <w:pPr>
              <w:jc w:val="right"/>
              <w:rPr>
                <w:rFonts w:hint="eastAsia"/>
                <w:b/>
                <w:sz w:val="18"/>
                <w:szCs w:val="18"/>
              </w:rPr>
            </w:pPr>
            <w:r>
              <w:rPr>
                <w:rFonts w:hint="eastAsia" w:ascii="宋体" w:hAnsi="宋体"/>
                <w:b/>
                <w:color w:val="000000"/>
                <w:sz w:val="18"/>
                <w:szCs w:val="18"/>
              </w:rPr>
              <w:t>26.08</w:t>
            </w:r>
          </w:p>
        </w:tc>
        <w:tc>
          <w:tcPr>
            <w:tcW w:w="1427" w:type="dxa"/>
            <w:shd w:val="clear" w:color="auto" w:fill="auto"/>
            <w:vAlign w:val="center"/>
          </w:tcPr>
          <w:p>
            <w:pPr>
              <w:jc w:val="right"/>
              <w:rPr>
                <w:rFonts w:hint="eastAsia"/>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rFonts w:hint="eastAsia"/>
                <w:sz w:val="18"/>
                <w:szCs w:val="18"/>
              </w:rPr>
            </w:pPr>
            <w:r>
              <w:rPr>
                <w:rFonts w:hint="eastAsia" w:ascii="宋体" w:hAnsi="宋体"/>
                <w:color w:val="000000"/>
                <w:sz w:val="18"/>
                <w:szCs w:val="18"/>
              </w:rPr>
              <w:t>208</w:t>
            </w:r>
          </w:p>
        </w:tc>
        <w:tc>
          <w:tcPr>
            <w:tcW w:w="567" w:type="dxa"/>
            <w:shd w:val="clear" w:color="auto" w:fill="auto"/>
            <w:vAlign w:val="center"/>
          </w:tcPr>
          <w:p>
            <w:pPr>
              <w:jc w:val="center"/>
              <w:rPr>
                <w:rFonts w:hint="eastAsia"/>
                <w:sz w:val="18"/>
                <w:szCs w:val="18"/>
              </w:rPr>
            </w:pPr>
            <w:r>
              <w:rPr>
                <w:rFonts w:hint="eastAsia" w:ascii="宋体" w:hAnsi="宋体"/>
                <w:color w:val="000000"/>
                <w:sz w:val="18"/>
                <w:szCs w:val="18"/>
              </w:rPr>
              <w:t>05</w:t>
            </w:r>
          </w:p>
        </w:tc>
        <w:tc>
          <w:tcPr>
            <w:tcW w:w="567" w:type="dxa"/>
            <w:shd w:val="clear" w:color="auto" w:fill="auto"/>
            <w:vAlign w:val="center"/>
          </w:tcPr>
          <w:p>
            <w:pPr>
              <w:jc w:val="center"/>
              <w:rPr>
                <w:rFonts w:hint="eastAsia"/>
                <w:sz w:val="18"/>
                <w:szCs w:val="18"/>
              </w:rPr>
            </w:pPr>
            <w:r>
              <w:rPr>
                <w:rFonts w:hint="eastAsia" w:ascii="宋体" w:hAnsi="宋体"/>
                <w:color w:val="000000"/>
                <w:sz w:val="18"/>
                <w:szCs w:val="18"/>
              </w:rPr>
              <w:t>02</w:t>
            </w:r>
          </w:p>
        </w:tc>
        <w:tc>
          <w:tcPr>
            <w:tcW w:w="4026" w:type="dxa"/>
            <w:shd w:val="clear" w:color="auto" w:fill="auto"/>
            <w:vAlign w:val="center"/>
          </w:tcPr>
          <w:p>
            <w:pPr>
              <w:jc w:val="left"/>
              <w:rPr>
                <w:rFonts w:hint="eastAsia"/>
                <w:sz w:val="18"/>
                <w:szCs w:val="18"/>
              </w:rPr>
            </w:pPr>
            <w:r>
              <w:rPr>
                <w:rFonts w:hint="eastAsia" w:ascii="宋体" w:hAnsi="宋体"/>
                <w:color w:val="000000"/>
                <w:sz w:val="18"/>
                <w:szCs w:val="18"/>
              </w:rPr>
              <w:t xml:space="preserve">    事业单位离退休</w:t>
            </w:r>
          </w:p>
        </w:tc>
        <w:tc>
          <w:tcPr>
            <w:tcW w:w="1367" w:type="dxa"/>
            <w:shd w:val="clear" w:color="auto" w:fill="auto"/>
            <w:vAlign w:val="center"/>
          </w:tcPr>
          <w:p>
            <w:pPr>
              <w:jc w:val="right"/>
              <w:rPr>
                <w:rFonts w:hint="eastAsia"/>
                <w:sz w:val="18"/>
                <w:szCs w:val="18"/>
              </w:rPr>
            </w:pPr>
            <w:r>
              <w:rPr>
                <w:rFonts w:hint="eastAsia" w:ascii="宋体" w:hAnsi="宋体"/>
                <w:color w:val="000000"/>
                <w:sz w:val="18"/>
                <w:szCs w:val="18"/>
              </w:rPr>
              <w:t>8.15</w:t>
            </w:r>
          </w:p>
        </w:tc>
        <w:tc>
          <w:tcPr>
            <w:tcW w:w="1366" w:type="dxa"/>
            <w:gridSpan w:val="2"/>
            <w:shd w:val="clear" w:color="auto" w:fill="auto"/>
            <w:vAlign w:val="center"/>
          </w:tcPr>
          <w:p>
            <w:pPr>
              <w:jc w:val="right"/>
              <w:rPr>
                <w:rFonts w:hint="eastAsia"/>
                <w:sz w:val="18"/>
                <w:szCs w:val="18"/>
              </w:rPr>
            </w:pPr>
            <w:r>
              <w:rPr>
                <w:rFonts w:hint="eastAsia" w:ascii="宋体" w:hAnsi="宋体"/>
                <w:color w:val="000000"/>
                <w:sz w:val="18"/>
                <w:szCs w:val="18"/>
              </w:rPr>
              <w:t>8.15</w:t>
            </w:r>
          </w:p>
        </w:tc>
        <w:tc>
          <w:tcPr>
            <w:tcW w:w="1427" w:type="dxa"/>
            <w:shd w:val="clear" w:color="auto" w:fill="auto"/>
            <w:vAlign w:val="center"/>
          </w:tcPr>
          <w:p>
            <w:pPr>
              <w:jc w:val="righ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rFonts w:hint="eastAsia"/>
                <w:sz w:val="18"/>
                <w:szCs w:val="18"/>
              </w:rPr>
            </w:pPr>
            <w:r>
              <w:rPr>
                <w:rFonts w:hint="eastAsia" w:ascii="宋体" w:hAnsi="宋体"/>
                <w:color w:val="000000"/>
                <w:sz w:val="18"/>
                <w:szCs w:val="18"/>
              </w:rPr>
              <w:t>208</w:t>
            </w:r>
          </w:p>
        </w:tc>
        <w:tc>
          <w:tcPr>
            <w:tcW w:w="567" w:type="dxa"/>
            <w:shd w:val="clear" w:color="auto" w:fill="auto"/>
            <w:vAlign w:val="center"/>
          </w:tcPr>
          <w:p>
            <w:pPr>
              <w:jc w:val="center"/>
              <w:rPr>
                <w:rFonts w:hint="eastAsia"/>
                <w:sz w:val="18"/>
                <w:szCs w:val="18"/>
              </w:rPr>
            </w:pPr>
            <w:r>
              <w:rPr>
                <w:rFonts w:hint="eastAsia" w:ascii="宋体" w:hAnsi="宋体"/>
                <w:color w:val="000000"/>
                <w:sz w:val="18"/>
                <w:szCs w:val="18"/>
              </w:rPr>
              <w:t>05</w:t>
            </w:r>
          </w:p>
        </w:tc>
        <w:tc>
          <w:tcPr>
            <w:tcW w:w="567" w:type="dxa"/>
            <w:shd w:val="clear" w:color="auto" w:fill="auto"/>
            <w:vAlign w:val="center"/>
          </w:tcPr>
          <w:p>
            <w:pPr>
              <w:jc w:val="center"/>
              <w:rPr>
                <w:rFonts w:hint="eastAsia"/>
                <w:sz w:val="18"/>
                <w:szCs w:val="18"/>
              </w:rPr>
            </w:pPr>
            <w:r>
              <w:rPr>
                <w:rFonts w:hint="eastAsia" w:ascii="宋体" w:hAnsi="宋体"/>
                <w:color w:val="000000"/>
                <w:sz w:val="18"/>
                <w:szCs w:val="18"/>
              </w:rPr>
              <w:t>05</w:t>
            </w:r>
          </w:p>
        </w:tc>
        <w:tc>
          <w:tcPr>
            <w:tcW w:w="4026" w:type="dxa"/>
            <w:shd w:val="clear" w:color="auto" w:fill="auto"/>
            <w:vAlign w:val="center"/>
          </w:tcPr>
          <w:p>
            <w:pPr>
              <w:jc w:val="left"/>
              <w:rPr>
                <w:rFonts w:hint="eastAsia"/>
                <w:sz w:val="18"/>
                <w:szCs w:val="18"/>
              </w:rPr>
            </w:pPr>
            <w:r>
              <w:rPr>
                <w:rFonts w:hint="eastAsia" w:ascii="宋体" w:hAnsi="宋体"/>
                <w:color w:val="000000"/>
                <w:sz w:val="18"/>
                <w:szCs w:val="18"/>
              </w:rPr>
              <w:t xml:space="preserve">    机关事业单位基本养老保险缴费支出</w:t>
            </w:r>
          </w:p>
        </w:tc>
        <w:tc>
          <w:tcPr>
            <w:tcW w:w="1367" w:type="dxa"/>
            <w:shd w:val="clear" w:color="auto" w:fill="auto"/>
            <w:vAlign w:val="center"/>
          </w:tcPr>
          <w:p>
            <w:pPr>
              <w:jc w:val="right"/>
              <w:rPr>
                <w:rFonts w:hint="eastAsia"/>
                <w:sz w:val="18"/>
                <w:szCs w:val="18"/>
              </w:rPr>
            </w:pPr>
            <w:r>
              <w:rPr>
                <w:rFonts w:hint="eastAsia" w:ascii="宋体" w:hAnsi="宋体"/>
                <w:color w:val="000000"/>
                <w:sz w:val="18"/>
                <w:szCs w:val="18"/>
              </w:rPr>
              <w:t>11.94</w:t>
            </w:r>
          </w:p>
        </w:tc>
        <w:tc>
          <w:tcPr>
            <w:tcW w:w="1366" w:type="dxa"/>
            <w:gridSpan w:val="2"/>
            <w:shd w:val="clear" w:color="auto" w:fill="auto"/>
            <w:vAlign w:val="center"/>
          </w:tcPr>
          <w:p>
            <w:pPr>
              <w:jc w:val="right"/>
              <w:rPr>
                <w:rFonts w:hint="eastAsia"/>
                <w:sz w:val="18"/>
                <w:szCs w:val="18"/>
              </w:rPr>
            </w:pPr>
            <w:r>
              <w:rPr>
                <w:rFonts w:hint="eastAsia" w:ascii="宋体" w:hAnsi="宋体"/>
                <w:color w:val="000000"/>
                <w:sz w:val="18"/>
                <w:szCs w:val="18"/>
              </w:rPr>
              <w:t>11.94</w:t>
            </w:r>
          </w:p>
        </w:tc>
        <w:tc>
          <w:tcPr>
            <w:tcW w:w="1427" w:type="dxa"/>
            <w:shd w:val="clear" w:color="auto" w:fill="auto"/>
            <w:vAlign w:val="center"/>
          </w:tcPr>
          <w:p>
            <w:pPr>
              <w:jc w:val="righ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rFonts w:hint="eastAsia"/>
                <w:sz w:val="18"/>
                <w:szCs w:val="18"/>
              </w:rPr>
            </w:pPr>
            <w:r>
              <w:rPr>
                <w:rFonts w:hint="eastAsia" w:ascii="宋体" w:hAnsi="宋体"/>
                <w:color w:val="000000"/>
                <w:sz w:val="18"/>
                <w:szCs w:val="18"/>
              </w:rPr>
              <w:t>208</w:t>
            </w:r>
          </w:p>
        </w:tc>
        <w:tc>
          <w:tcPr>
            <w:tcW w:w="567" w:type="dxa"/>
            <w:shd w:val="clear" w:color="auto" w:fill="auto"/>
            <w:vAlign w:val="center"/>
          </w:tcPr>
          <w:p>
            <w:pPr>
              <w:jc w:val="center"/>
              <w:rPr>
                <w:rFonts w:hint="eastAsia"/>
                <w:sz w:val="18"/>
                <w:szCs w:val="18"/>
              </w:rPr>
            </w:pPr>
            <w:r>
              <w:rPr>
                <w:rFonts w:hint="eastAsia" w:ascii="宋体" w:hAnsi="宋体"/>
                <w:color w:val="000000"/>
                <w:sz w:val="18"/>
                <w:szCs w:val="18"/>
              </w:rPr>
              <w:t>05</w:t>
            </w:r>
          </w:p>
        </w:tc>
        <w:tc>
          <w:tcPr>
            <w:tcW w:w="567" w:type="dxa"/>
            <w:shd w:val="clear" w:color="auto" w:fill="auto"/>
            <w:vAlign w:val="center"/>
          </w:tcPr>
          <w:p>
            <w:pPr>
              <w:jc w:val="center"/>
              <w:rPr>
                <w:rFonts w:hint="eastAsia"/>
                <w:sz w:val="18"/>
                <w:szCs w:val="18"/>
              </w:rPr>
            </w:pPr>
            <w:r>
              <w:rPr>
                <w:rFonts w:hint="eastAsia" w:ascii="宋体" w:hAnsi="宋体"/>
                <w:color w:val="000000"/>
                <w:sz w:val="18"/>
                <w:szCs w:val="18"/>
              </w:rPr>
              <w:t>06</w:t>
            </w:r>
          </w:p>
        </w:tc>
        <w:tc>
          <w:tcPr>
            <w:tcW w:w="4026" w:type="dxa"/>
            <w:shd w:val="clear" w:color="auto" w:fill="auto"/>
            <w:vAlign w:val="center"/>
          </w:tcPr>
          <w:p>
            <w:pPr>
              <w:jc w:val="left"/>
              <w:rPr>
                <w:rFonts w:hint="eastAsia"/>
                <w:sz w:val="18"/>
                <w:szCs w:val="18"/>
              </w:rPr>
            </w:pPr>
            <w:r>
              <w:rPr>
                <w:rFonts w:hint="eastAsia" w:ascii="宋体" w:hAnsi="宋体"/>
                <w:color w:val="000000"/>
                <w:sz w:val="18"/>
                <w:szCs w:val="18"/>
              </w:rPr>
              <w:t xml:space="preserve">    机关事业单位职业年金缴费支出</w:t>
            </w:r>
          </w:p>
        </w:tc>
        <w:tc>
          <w:tcPr>
            <w:tcW w:w="1367" w:type="dxa"/>
            <w:shd w:val="clear" w:color="auto" w:fill="auto"/>
            <w:vAlign w:val="center"/>
          </w:tcPr>
          <w:p>
            <w:pPr>
              <w:jc w:val="right"/>
              <w:rPr>
                <w:rFonts w:hint="eastAsia"/>
                <w:sz w:val="18"/>
                <w:szCs w:val="18"/>
              </w:rPr>
            </w:pPr>
            <w:r>
              <w:rPr>
                <w:rFonts w:hint="eastAsia" w:ascii="宋体" w:hAnsi="宋体"/>
                <w:color w:val="000000"/>
                <w:sz w:val="18"/>
                <w:szCs w:val="18"/>
              </w:rPr>
              <w:t>5.98</w:t>
            </w:r>
          </w:p>
        </w:tc>
        <w:tc>
          <w:tcPr>
            <w:tcW w:w="1366" w:type="dxa"/>
            <w:gridSpan w:val="2"/>
            <w:shd w:val="clear" w:color="auto" w:fill="auto"/>
            <w:vAlign w:val="center"/>
          </w:tcPr>
          <w:p>
            <w:pPr>
              <w:jc w:val="right"/>
              <w:rPr>
                <w:rFonts w:hint="eastAsia"/>
                <w:sz w:val="18"/>
                <w:szCs w:val="18"/>
              </w:rPr>
            </w:pPr>
            <w:r>
              <w:rPr>
                <w:rFonts w:hint="eastAsia" w:ascii="宋体" w:hAnsi="宋体"/>
                <w:color w:val="000000"/>
                <w:sz w:val="18"/>
                <w:szCs w:val="18"/>
              </w:rPr>
              <w:t>5.98</w:t>
            </w:r>
          </w:p>
        </w:tc>
        <w:tc>
          <w:tcPr>
            <w:tcW w:w="1427" w:type="dxa"/>
            <w:shd w:val="clear" w:color="auto" w:fill="auto"/>
            <w:vAlign w:val="center"/>
          </w:tcPr>
          <w:p>
            <w:pPr>
              <w:jc w:val="righ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rFonts w:hint="eastAsia"/>
                <w:b/>
                <w:sz w:val="18"/>
                <w:szCs w:val="18"/>
              </w:rPr>
            </w:pPr>
            <w:r>
              <w:rPr>
                <w:rFonts w:hint="eastAsia" w:ascii="宋体" w:hAnsi="宋体"/>
                <w:b/>
                <w:color w:val="000000"/>
                <w:sz w:val="18"/>
                <w:szCs w:val="18"/>
              </w:rPr>
              <w:t>210</w:t>
            </w:r>
          </w:p>
        </w:tc>
        <w:tc>
          <w:tcPr>
            <w:tcW w:w="567" w:type="dxa"/>
            <w:shd w:val="clear" w:color="auto" w:fill="auto"/>
            <w:vAlign w:val="center"/>
          </w:tcPr>
          <w:p>
            <w:pPr>
              <w:jc w:val="center"/>
              <w:rPr>
                <w:rFonts w:hint="eastAsia"/>
                <w:b/>
                <w:sz w:val="18"/>
                <w:szCs w:val="18"/>
              </w:rPr>
            </w:pPr>
          </w:p>
        </w:tc>
        <w:tc>
          <w:tcPr>
            <w:tcW w:w="567" w:type="dxa"/>
            <w:shd w:val="clear" w:color="auto" w:fill="auto"/>
            <w:vAlign w:val="center"/>
          </w:tcPr>
          <w:p>
            <w:pPr>
              <w:jc w:val="center"/>
              <w:rPr>
                <w:rFonts w:hint="eastAsia"/>
                <w:b/>
                <w:sz w:val="18"/>
                <w:szCs w:val="18"/>
              </w:rPr>
            </w:pPr>
          </w:p>
        </w:tc>
        <w:tc>
          <w:tcPr>
            <w:tcW w:w="4026" w:type="dxa"/>
            <w:shd w:val="clear" w:color="auto" w:fill="auto"/>
            <w:vAlign w:val="center"/>
          </w:tcPr>
          <w:p>
            <w:pPr>
              <w:jc w:val="left"/>
              <w:rPr>
                <w:rFonts w:hint="eastAsia"/>
                <w:b/>
                <w:sz w:val="18"/>
                <w:szCs w:val="18"/>
              </w:rPr>
            </w:pPr>
            <w:r>
              <w:rPr>
                <w:rFonts w:hint="eastAsia" w:ascii="宋体" w:hAnsi="宋体"/>
                <w:b/>
                <w:color w:val="000000"/>
                <w:sz w:val="18"/>
                <w:szCs w:val="18"/>
              </w:rPr>
              <w:t>卫生健康支出</w:t>
            </w:r>
          </w:p>
        </w:tc>
        <w:tc>
          <w:tcPr>
            <w:tcW w:w="1367" w:type="dxa"/>
            <w:shd w:val="clear" w:color="auto" w:fill="auto"/>
            <w:vAlign w:val="center"/>
          </w:tcPr>
          <w:p>
            <w:pPr>
              <w:jc w:val="right"/>
              <w:rPr>
                <w:rFonts w:hint="eastAsia"/>
                <w:b/>
                <w:sz w:val="18"/>
                <w:szCs w:val="18"/>
              </w:rPr>
            </w:pPr>
            <w:r>
              <w:rPr>
                <w:rFonts w:hint="eastAsia" w:ascii="宋体" w:hAnsi="宋体"/>
                <w:b/>
                <w:color w:val="000000"/>
                <w:sz w:val="18"/>
                <w:szCs w:val="18"/>
              </w:rPr>
              <w:t>10.29</w:t>
            </w:r>
          </w:p>
        </w:tc>
        <w:tc>
          <w:tcPr>
            <w:tcW w:w="1366" w:type="dxa"/>
            <w:gridSpan w:val="2"/>
            <w:shd w:val="clear" w:color="auto" w:fill="auto"/>
            <w:vAlign w:val="center"/>
          </w:tcPr>
          <w:p>
            <w:pPr>
              <w:jc w:val="right"/>
              <w:rPr>
                <w:rFonts w:hint="eastAsia"/>
                <w:b/>
                <w:sz w:val="18"/>
                <w:szCs w:val="18"/>
              </w:rPr>
            </w:pPr>
            <w:r>
              <w:rPr>
                <w:rFonts w:hint="eastAsia" w:ascii="宋体" w:hAnsi="宋体"/>
                <w:b/>
                <w:color w:val="000000"/>
                <w:sz w:val="18"/>
                <w:szCs w:val="18"/>
              </w:rPr>
              <w:t>10.29</w:t>
            </w:r>
          </w:p>
        </w:tc>
        <w:tc>
          <w:tcPr>
            <w:tcW w:w="1427" w:type="dxa"/>
            <w:shd w:val="clear" w:color="auto" w:fill="auto"/>
            <w:vAlign w:val="center"/>
          </w:tcPr>
          <w:p>
            <w:pPr>
              <w:jc w:val="right"/>
              <w:rPr>
                <w:rFonts w:hint="eastAsia"/>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rFonts w:hint="eastAsia"/>
                <w:b/>
                <w:sz w:val="18"/>
                <w:szCs w:val="18"/>
              </w:rPr>
            </w:pPr>
            <w:r>
              <w:rPr>
                <w:rFonts w:hint="eastAsia" w:ascii="宋体" w:hAnsi="宋体"/>
                <w:b/>
                <w:color w:val="000000"/>
                <w:sz w:val="18"/>
                <w:szCs w:val="18"/>
              </w:rPr>
              <w:t>210</w:t>
            </w:r>
          </w:p>
        </w:tc>
        <w:tc>
          <w:tcPr>
            <w:tcW w:w="567" w:type="dxa"/>
            <w:shd w:val="clear" w:color="auto" w:fill="auto"/>
            <w:vAlign w:val="center"/>
          </w:tcPr>
          <w:p>
            <w:pPr>
              <w:jc w:val="center"/>
              <w:rPr>
                <w:rFonts w:hint="eastAsia"/>
                <w:b/>
                <w:sz w:val="18"/>
                <w:szCs w:val="18"/>
              </w:rPr>
            </w:pPr>
            <w:r>
              <w:rPr>
                <w:rFonts w:hint="eastAsia" w:ascii="宋体" w:hAnsi="宋体"/>
                <w:b/>
                <w:color w:val="000000"/>
                <w:sz w:val="18"/>
                <w:szCs w:val="18"/>
              </w:rPr>
              <w:t>11</w:t>
            </w:r>
          </w:p>
        </w:tc>
        <w:tc>
          <w:tcPr>
            <w:tcW w:w="567" w:type="dxa"/>
            <w:shd w:val="clear" w:color="auto" w:fill="auto"/>
            <w:vAlign w:val="center"/>
          </w:tcPr>
          <w:p>
            <w:pPr>
              <w:jc w:val="center"/>
              <w:rPr>
                <w:rFonts w:hint="eastAsia"/>
                <w:b/>
                <w:sz w:val="18"/>
                <w:szCs w:val="18"/>
              </w:rPr>
            </w:pPr>
          </w:p>
        </w:tc>
        <w:tc>
          <w:tcPr>
            <w:tcW w:w="4026" w:type="dxa"/>
            <w:shd w:val="clear" w:color="auto" w:fill="auto"/>
            <w:vAlign w:val="center"/>
          </w:tcPr>
          <w:p>
            <w:pPr>
              <w:jc w:val="left"/>
              <w:rPr>
                <w:rFonts w:hint="eastAsia"/>
                <w:b/>
                <w:sz w:val="18"/>
                <w:szCs w:val="18"/>
              </w:rPr>
            </w:pPr>
            <w:r>
              <w:rPr>
                <w:rFonts w:hint="eastAsia" w:ascii="宋体" w:hAnsi="宋体"/>
                <w:b/>
                <w:color w:val="000000"/>
                <w:sz w:val="18"/>
                <w:szCs w:val="18"/>
              </w:rPr>
              <w:t xml:space="preserve">  行政事业单位医疗</w:t>
            </w:r>
          </w:p>
        </w:tc>
        <w:tc>
          <w:tcPr>
            <w:tcW w:w="1367" w:type="dxa"/>
            <w:shd w:val="clear" w:color="auto" w:fill="auto"/>
            <w:vAlign w:val="center"/>
          </w:tcPr>
          <w:p>
            <w:pPr>
              <w:jc w:val="right"/>
              <w:rPr>
                <w:rFonts w:hint="eastAsia"/>
                <w:b/>
                <w:sz w:val="18"/>
                <w:szCs w:val="18"/>
              </w:rPr>
            </w:pPr>
            <w:r>
              <w:rPr>
                <w:rFonts w:hint="eastAsia" w:ascii="宋体" w:hAnsi="宋体"/>
                <w:b/>
                <w:color w:val="000000"/>
                <w:sz w:val="18"/>
                <w:szCs w:val="18"/>
              </w:rPr>
              <w:t>10.29</w:t>
            </w:r>
          </w:p>
        </w:tc>
        <w:tc>
          <w:tcPr>
            <w:tcW w:w="1366" w:type="dxa"/>
            <w:gridSpan w:val="2"/>
            <w:shd w:val="clear" w:color="auto" w:fill="auto"/>
            <w:vAlign w:val="center"/>
          </w:tcPr>
          <w:p>
            <w:pPr>
              <w:jc w:val="right"/>
              <w:rPr>
                <w:rFonts w:hint="eastAsia"/>
                <w:b/>
                <w:sz w:val="18"/>
                <w:szCs w:val="18"/>
              </w:rPr>
            </w:pPr>
            <w:r>
              <w:rPr>
                <w:rFonts w:hint="eastAsia" w:ascii="宋体" w:hAnsi="宋体"/>
                <w:b/>
                <w:color w:val="000000"/>
                <w:sz w:val="18"/>
                <w:szCs w:val="18"/>
              </w:rPr>
              <w:t>10.29</w:t>
            </w:r>
          </w:p>
        </w:tc>
        <w:tc>
          <w:tcPr>
            <w:tcW w:w="1427" w:type="dxa"/>
            <w:shd w:val="clear" w:color="auto" w:fill="auto"/>
            <w:vAlign w:val="center"/>
          </w:tcPr>
          <w:p>
            <w:pPr>
              <w:jc w:val="right"/>
              <w:rPr>
                <w:rFonts w:hint="eastAsia"/>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rFonts w:hint="eastAsia"/>
                <w:sz w:val="18"/>
                <w:szCs w:val="18"/>
              </w:rPr>
            </w:pPr>
            <w:r>
              <w:rPr>
                <w:rFonts w:hint="eastAsia" w:ascii="宋体" w:hAnsi="宋体"/>
                <w:color w:val="000000"/>
                <w:sz w:val="18"/>
                <w:szCs w:val="18"/>
              </w:rPr>
              <w:t>210</w:t>
            </w:r>
          </w:p>
        </w:tc>
        <w:tc>
          <w:tcPr>
            <w:tcW w:w="567" w:type="dxa"/>
            <w:shd w:val="clear" w:color="auto" w:fill="auto"/>
            <w:vAlign w:val="center"/>
          </w:tcPr>
          <w:p>
            <w:pPr>
              <w:jc w:val="center"/>
              <w:rPr>
                <w:rFonts w:hint="eastAsia"/>
                <w:sz w:val="18"/>
                <w:szCs w:val="18"/>
              </w:rPr>
            </w:pPr>
            <w:r>
              <w:rPr>
                <w:rFonts w:hint="eastAsia" w:ascii="宋体" w:hAnsi="宋体"/>
                <w:color w:val="000000"/>
                <w:sz w:val="18"/>
                <w:szCs w:val="18"/>
              </w:rPr>
              <w:t>11</w:t>
            </w:r>
          </w:p>
        </w:tc>
        <w:tc>
          <w:tcPr>
            <w:tcW w:w="567" w:type="dxa"/>
            <w:shd w:val="clear" w:color="auto" w:fill="auto"/>
            <w:vAlign w:val="center"/>
          </w:tcPr>
          <w:p>
            <w:pPr>
              <w:jc w:val="center"/>
              <w:rPr>
                <w:rFonts w:hint="eastAsia"/>
                <w:sz w:val="18"/>
                <w:szCs w:val="18"/>
              </w:rPr>
            </w:pPr>
            <w:r>
              <w:rPr>
                <w:rFonts w:hint="eastAsia" w:ascii="宋体" w:hAnsi="宋体"/>
                <w:color w:val="000000"/>
                <w:sz w:val="18"/>
                <w:szCs w:val="18"/>
              </w:rPr>
              <w:t>02</w:t>
            </w:r>
          </w:p>
        </w:tc>
        <w:tc>
          <w:tcPr>
            <w:tcW w:w="4026" w:type="dxa"/>
            <w:shd w:val="clear" w:color="auto" w:fill="auto"/>
            <w:vAlign w:val="center"/>
          </w:tcPr>
          <w:p>
            <w:pPr>
              <w:jc w:val="left"/>
              <w:rPr>
                <w:rFonts w:hint="eastAsia"/>
                <w:sz w:val="18"/>
                <w:szCs w:val="18"/>
              </w:rPr>
            </w:pPr>
            <w:r>
              <w:rPr>
                <w:rFonts w:hint="eastAsia" w:ascii="宋体" w:hAnsi="宋体"/>
                <w:color w:val="000000"/>
                <w:sz w:val="18"/>
                <w:szCs w:val="18"/>
              </w:rPr>
              <w:t xml:space="preserve">    事业单位医疗</w:t>
            </w:r>
          </w:p>
        </w:tc>
        <w:tc>
          <w:tcPr>
            <w:tcW w:w="1367" w:type="dxa"/>
            <w:shd w:val="clear" w:color="auto" w:fill="auto"/>
            <w:vAlign w:val="center"/>
          </w:tcPr>
          <w:p>
            <w:pPr>
              <w:jc w:val="right"/>
              <w:rPr>
                <w:rFonts w:hint="eastAsia"/>
                <w:sz w:val="18"/>
                <w:szCs w:val="18"/>
              </w:rPr>
            </w:pPr>
            <w:r>
              <w:rPr>
                <w:rFonts w:hint="eastAsia" w:ascii="宋体" w:hAnsi="宋体"/>
                <w:color w:val="000000"/>
                <w:sz w:val="18"/>
                <w:szCs w:val="18"/>
              </w:rPr>
              <w:t>7.30</w:t>
            </w:r>
          </w:p>
        </w:tc>
        <w:tc>
          <w:tcPr>
            <w:tcW w:w="1366" w:type="dxa"/>
            <w:gridSpan w:val="2"/>
            <w:shd w:val="clear" w:color="auto" w:fill="auto"/>
            <w:vAlign w:val="center"/>
          </w:tcPr>
          <w:p>
            <w:pPr>
              <w:jc w:val="right"/>
              <w:rPr>
                <w:rFonts w:hint="eastAsia"/>
                <w:sz w:val="18"/>
                <w:szCs w:val="18"/>
              </w:rPr>
            </w:pPr>
            <w:r>
              <w:rPr>
                <w:rFonts w:hint="eastAsia" w:ascii="宋体" w:hAnsi="宋体"/>
                <w:color w:val="000000"/>
                <w:sz w:val="18"/>
                <w:szCs w:val="18"/>
              </w:rPr>
              <w:t>7.30</w:t>
            </w:r>
          </w:p>
        </w:tc>
        <w:tc>
          <w:tcPr>
            <w:tcW w:w="1427" w:type="dxa"/>
            <w:shd w:val="clear" w:color="auto" w:fill="auto"/>
            <w:vAlign w:val="center"/>
          </w:tcPr>
          <w:p>
            <w:pPr>
              <w:jc w:val="righ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rFonts w:hint="eastAsia"/>
                <w:sz w:val="18"/>
                <w:szCs w:val="18"/>
              </w:rPr>
            </w:pPr>
            <w:r>
              <w:rPr>
                <w:rFonts w:hint="eastAsia" w:ascii="宋体" w:hAnsi="宋体"/>
                <w:color w:val="000000"/>
                <w:sz w:val="18"/>
                <w:szCs w:val="18"/>
              </w:rPr>
              <w:t>210</w:t>
            </w:r>
          </w:p>
        </w:tc>
        <w:tc>
          <w:tcPr>
            <w:tcW w:w="567" w:type="dxa"/>
            <w:shd w:val="clear" w:color="auto" w:fill="auto"/>
            <w:vAlign w:val="center"/>
          </w:tcPr>
          <w:p>
            <w:pPr>
              <w:jc w:val="center"/>
              <w:rPr>
                <w:rFonts w:hint="eastAsia"/>
                <w:sz w:val="18"/>
                <w:szCs w:val="18"/>
              </w:rPr>
            </w:pPr>
            <w:r>
              <w:rPr>
                <w:rFonts w:hint="eastAsia" w:ascii="宋体" w:hAnsi="宋体"/>
                <w:color w:val="000000"/>
                <w:sz w:val="18"/>
                <w:szCs w:val="18"/>
              </w:rPr>
              <w:t>11</w:t>
            </w:r>
          </w:p>
        </w:tc>
        <w:tc>
          <w:tcPr>
            <w:tcW w:w="567" w:type="dxa"/>
            <w:shd w:val="clear" w:color="auto" w:fill="auto"/>
            <w:vAlign w:val="center"/>
          </w:tcPr>
          <w:p>
            <w:pPr>
              <w:jc w:val="center"/>
              <w:rPr>
                <w:rFonts w:hint="eastAsia"/>
                <w:sz w:val="18"/>
                <w:szCs w:val="18"/>
              </w:rPr>
            </w:pPr>
            <w:r>
              <w:rPr>
                <w:rFonts w:hint="eastAsia" w:ascii="宋体" w:hAnsi="宋体"/>
                <w:color w:val="000000"/>
                <w:sz w:val="18"/>
                <w:szCs w:val="18"/>
              </w:rPr>
              <w:t>03</w:t>
            </w:r>
          </w:p>
        </w:tc>
        <w:tc>
          <w:tcPr>
            <w:tcW w:w="4026" w:type="dxa"/>
            <w:shd w:val="clear" w:color="auto" w:fill="auto"/>
            <w:vAlign w:val="center"/>
          </w:tcPr>
          <w:p>
            <w:pPr>
              <w:jc w:val="left"/>
              <w:rPr>
                <w:rFonts w:hint="eastAsia"/>
                <w:sz w:val="18"/>
                <w:szCs w:val="18"/>
              </w:rPr>
            </w:pPr>
            <w:r>
              <w:rPr>
                <w:rFonts w:hint="eastAsia" w:ascii="宋体" w:hAnsi="宋体"/>
                <w:color w:val="000000"/>
                <w:sz w:val="18"/>
                <w:szCs w:val="18"/>
              </w:rPr>
              <w:t xml:space="preserve">    公务员医疗补助</w:t>
            </w:r>
          </w:p>
        </w:tc>
        <w:tc>
          <w:tcPr>
            <w:tcW w:w="1367" w:type="dxa"/>
            <w:shd w:val="clear" w:color="auto" w:fill="auto"/>
            <w:vAlign w:val="center"/>
          </w:tcPr>
          <w:p>
            <w:pPr>
              <w:jc w:val="right"/>
              <w:rPr>
                <w:rFonts w:hint="eastAsia"/>
                <w:sz w:val="18"/>
                <w:szCs w:val="18"/>
              </w:rPr>
            </w:pPr>
            <w:r>
              <w:rPr>
                <w:rFonts w:hint="eastAsia" w:ascii="宋体" w:hAnsi="宋体"/>
                <w:color w:val="000000"/>
                <w:sz w:val="18"/>
                <w:szCs w:val="18"/>
              </w:rPr>
              <w:t>2.99</w:t>
            </w:r>
          </w:p>
        </w:tc>
        <w:tc>
          <w:tcPr>
            <w:tcW w:w="1366" w:type="dxa"/>
            <w:gridSpan w:val="2"/>
            <w:shd w:val="clear" w:color="auto" w:fill="auto"/>
            <w:vAlign w:val="center"/>
          </w:tcPr>
          <w:p>
            <w:pPr>
              <w:jc w:val="right"/>
              <w:rPr>
                <w:rFonts w:hint="eastAsia"/>
                <w:sz w:val="18"/>
                <w:szCs w:val="18"/>
              </w:rPr>
            </w:pPr>
            <w:r>
              <w:rPr>
                <w:rFonts w:hint="eastAsia" w:ascii="宋体" w:hAnsi="宋体"/>
                <w:color w:val="000000"/>
                <w:sz w:val="18"/>
                <w:szCs w:val="18"/>
              </w:rPr>
              <w:t>2.99</w:t>
            </w:r>
          </w:p>
        </w:tc>
        <w:tc>
          <w:tcPr>
            <w:tcW w:w="1427" w:type="dxa"/>
            <w:shd w:val="clear" w:color="auto" w:fill="auto"/>
            <w:vAlign w:val="center"/>
          </w:tcPr>
          <w:p>
            <w:pPr>
              <w:jc w:val="righ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rFonts w:hint="eastAsia"/>
                <w:b/>
                <w:sz w:val="18"/>
                <w:szCs w:val="18"/>
              </w:rPr>
            </w:pPr>
            <w:r>
              <w:rPr>
                <w:rFonts w:hint="eastAsia" w:ascii="宋体" w:hAnsi="宋体"/>
                <w:b/>
                <w:color w:val="000000"/>
                <w:sz w:val="18"/>
                <w:szCs w:val="18"/>
              </w:rPr>
              <w:t>215</w:t>
            </w:r>
          </w:p>
        </w:tc>
        <w:tc>
          <w:tcPr>
            <w:tcW w:w="567" w:type="dxa"/>
            <w:shd w:val="clear" w:color="auto" w:fill="auto"/>
            <w:vAlign w:val="center"/>
          </w:tcPr>
          <w:p>
            <w:pPr>
              <w:jc w:val="center"/>
              <w:rPr>
                <w:rFonts w:hint="eastAsia"/>
                <w:b/>
                <w:sz w:val="18"/>
                <w:szCs w:val="18"/>
              </w:rPr>
            </w:pPr>
          </w:p>
        </w:tc>
        <w:tc>
          <w:tcPr>
            <w:tcW w:w="567" w:type="dxa"/>
            <w:shd w:val="clear" w:color="auto" w:fill="auto"/>
            <w:vAlign w:val="center"/>
          </w:tcPr>
          <w:p>
            <w:pPr>
              <w:jc w:val="center"/>
              <w:rPr>
                <w:rFonts w:hint="eastAsia"/>
                <w:b/>
                <w:sz w:val="18"/>
                <w:szCs w:val="18"/>
              </w:rPr>
            </w:pPr>
          </w:p>
        </w:tc>
        <w:tc>
          <w:tcPr>
            <w:tcW w:w="4026" w:type="dxa"/>
            <w:shd w:val="clear" w:color="auto" w:fill="auto"/>
            <w:vAlign w:val="center"/>
          </w:tcPr>
          <w:p>
            <w:pPr>
              <w:jc w:val="left"/>
              <w:rPr>
                <w:rFonts w:hint="eastAsia"/>
                <w:b/>
                <w:sz w:val="18"/>
                <w:szCs w:val="18"/>
              </w:rPr>
            </w:pPr>
            <w:r>
              <w:rPr>
                <w:rFonts w:hint="eastAsia" w:ascii="宋体" w:hAnsi="宋体"/>
                <w:b/>
                <w:color w:val="000000"/>
                <w:sz w:val="18"/>
                <w:szCs w:val="18"/>
              </w:rPr>
              <w:t>资源勘探工业信息等支出</w:t>
            </w:r>
          </w:p>
        </w:tc>
        <w:tc>
          <w:tcPr>
            <w:tcW w:w="1367" w:type="dxa"/>
            <w:shd w:val="clear" w:color="auto" w:fill="auto"/>
            <w:vAlign w:val="center"/>
          </w:tcPr>
          <w:p>
            <w:pPr>
              <w:jc w:val="right"/>
              <w:rPr>
                <w:rFonts w:hint="eastAsia"/>
                <w:b/>
                <w:sz w:val="18"/>
                <w:szCs w:val="18"/>
              </w:rPr>
            </w:pPr>
            <w:r>
              <w:rPr>
                <w:rFonts w:hint="eastAsia" w:ascii="宋体" w:hAnsi="宋体"/>
                <w:b/>
                <w:color w:val="000000"/>
                <w:sz w:val="18"/>
                <w:szCs w:val="18"/>
              </w:rPr>
              <w:t>169.06</w:t>
            </w:r>
          </w:p>
        </w:tc>
        <w:tc>
          <w:tcPr>
            <w:tcW w:w="1366" w:type="dxa"/>
            <w:gridSpan w:val="2"/>
            <w:shd w:val="clear" w:color="auto" w:fill="auto"/>
            <w:vAlign w:val="center"/>
          </w:tcPr>
          <w:p>
            <w:pPr>
              <w:jc w:val="right"/>
              <w:rPr>
                <w:rFonts w:hint="eastAsia"/>
                <w:b/>
                <w:sz w:val="18"/>
                <w:szCs w:val="18"/>
              </w:rPr>
            </w:pPr>
            <w:r>
              <w:rPr>
                <w:rFonts w:hint="eastAsia" w:ascii="宋体" w:hAnsi="宋体"/>
                <w:b/>
                <w:color w:val="000000"/>
                <w:sz w:val="18"/>
                <w:szCs w:val="18"/>
              </w:rPr>
              <w:t>98.26</w:t>
            </w:r>
          </w:p>
        </w:tc>
        <w:tc>
          <w:tcPr>
            <w:tcW w:w="1427" w:type="dxa"/>
            <w:shd w:val="clear" w:color="auto" w:fill="auto"/>
            <w:vAlign w:val="center"/>
          </w:tcPr>
          <w:p>
            <w:pPr>
              <w:jc w:val="right"/>
              <w:rPr>
                <w:rFonts w:hint="eastAsia"/>
                <w:b/>
                <w:sz w:val="18"/>
                <w:szCs w:val="18"/>
              </w:rPr>
            </w:pPr>
            <w:r>
              <w:rPr>
                <w:rFonts w:hint="eastAsia" w:ascii="宋体" w:hAnsi="宋体"/>
                <w:b/>
                <w:color w:val="000000"/>
                <w:sz w:val="18"/>
                <w:szCs w:val="18"/>
              </w:rPr>
              <w:t>70.80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rFonts w:hint="eastAsia"/>
                <w:b/>
                <w:sz w:val="18"/>
                <w:szCs w:val="18"/>
              </w:rPr>
            </w:pPr>
            <w:r>
              <w:rPr>
                <w:rFonts w:hint="eastAsia" w:ascii="宋体" w:hAnsi="宋体"/>
                <w:b/>
                <w:color w:val="000000"/>
                <w:sz w:val="18"/>
                <w:szCs w:val="18"/>
              </w:rPr>
              <w:t>215</w:t>
            </w:r>
          </w:p>
        </w:tc>
        <w:tc>
          <w:tcPr>
            <w:tcW w:w="567" w:type="dxa"/>
            <w:shd w:val="clear" w:color="auto" w:fill="auto"/>
            <w:vAlign w:val="center"/>
          </w:tcPr>
          <w:p>
            <w:pPr>
              <w:jc w:val="center"/>
              <w:rPr>
                <w:rFonts w:hint="eastAsia"/>
                <w:b/>
                <w:sz w:val="18"/>
                <w:szCs w:val="18"/>
              </w:rPr>
            </w:pPr>
            <w:r>
              <w:rPr>
                <w:rFonts w:hint="eastAsia" w:ascii="宋体" w:hAnsi="宋体"/>
                <w:b/>
                <w:color w:val="000000"/>
                <w:sz w:val="18"/>
                <w:szCs w:val="18"/>
              </w:rPr>
              <w:t>05</w:t>
            </w:r>
          </w:p>
        </w:tc>
        <w:tc>
          <w:tcPr>
            <w:tcW w:w="567" w:type="dxa"/>
            <w:shd w:val="clear" w:color="auto" w:fill="auto"/>
            <w:vAlign w:val="center"/>
          </w:tcPr>
          <w:p>
            <w:pPr>
              <w:jc w:val="center"/>
              <w:rPr>
                <w:rFonts w:hint="eastAsia"/>
                <w:b/>
                <w:sz w:val="18"/>
                <w:szCs w:val="18"/>
              </w:rPr>
            </w:pPr>
          </w:p>
        </w:tc>
        <w:tc>
          <w:tcPr>
            <w:tcW w:w="4026" w:type="dxa"/>
            <w:shd w:val="clear" w:color="auto" w:fill="auto"/>
            <w:vAlign w:val="center"/>
          </w:tcPr>
          <w:p>
            <w:pPr>
              <w:jc w:val="left"/>
              <w:rPr>
                <w:rFonts w:hint="eastAsia"/>
                <w:b/>
                <w:sz w:val="18"/>
                <w:szCs w:val="18"/>
              </w:rPr>
            </w:pPr>
            <w:r>
              <w:rPr>
                <w:rFonts w:hint="eastAsia" w:ascii="宋体" w:hAnsi="宋体"/>
                <w:b/>
                <w:color w:val="000000"/>
                <w:sz w:val="18"/>
                <w:szCs w:val="18"/>
              </w:rPr>
              <w:t xml:space="preserve">  工业和信息产业</w:t>
            </w:r>
          </w:p>
        </w:tc>
        <w:tc>
          <w:tcPr>
            <w:tcW w:w="1367" w:type="dxa"/>
            <w:shd w:val="clear" w:color="auto" w:fill="auto"/>
            <w:vAlign w:val="center"/>
          </w:tcPr>
          <w:p>
            <w:pPr>
              <w:jc w:val="right"/>
              <w:rPr>
                <w:rFonts w:hint="eastAsia"/>
                <w:b/>
                <w:sz w:val="18"/>
                <w:szCs w:val="18"/>
              </w:rPr>
            </w:pPr>
            <w:r>
              <w:rPr>
                <w:rFonts w:hint="eastAsia" w:ascii="宋体" w:hAnsi="宋体"/>
                <w:b/>
                <w:color w:val="000000"/>
                <w:sz w:val="18"/>
                <w:szCs w:val="18"/>
              </w:rPr>
              <w:t>169.06</w:t>
            </w:r>
          </w:p>
        </w:tc>
        <w:tc>
          <w:tcPr>
            <w:tcW w:w="1366" w:type="dxa"/>
            <w:gridSpan w:val="2"/>
            <w:shd w:val="clear" w:color="auto" w:fill="auto"/>
            <w:vAlign w:val="center"/>
          </w:tcPr>
          <w:p>
            <w:pPr>
              <w:jc w:val="right"/>
              <w:rPr>
                <w:rFonts w:hint="eastAsia"/>
                <w:b/>
                <w:sz w:val="18"/>
                <w:szCs w:val="18"/>
              </w:rPr>
            </w:pPr>
            <w:r>
              <w:rPr>
                <w:rFonts w:hint="eastAsia" w:ascii="宋体" w:hAnsi="宋体"/>
                <w:b/>
                <w:color w:val="000000"/>
                <w:sz w:val="18"/>
                <w:szCs w:val="18"/>
              </w:rPr>
              <w:t>98.26</w:t>
            </w:r>
          </w:p>
        </w:tc>
        <w:tc>
          <w:tcPr>
            <w:tcW w:w="1427" w:type="dxa"/>
            <w:shd w:val="clear" w:color="auto" w:fill="auto"/>
            <w:vAlign w:val="center"/>
          </w:tcPr>
          <w:p>
            <w:pPr>
              <w:jc w:val="right"/>
              <w:rPr>
                <w:rFonts w:hint="eastAsia"/>
                <w:b/>
                <w:sz w:val="18"/>
                <w:szCs w:val="18"/>
              </w:rPr>
            </w:pPr>
            <w:r>
              <w:rPr>
                <w:rFonts w:hint="eastAsia" w:ascii="宋体" w:hAnsi="宋体"/>
                <w:b/>
                <w:color w:val="000000"/>
                <w:sz w:val="18"/>
                <w:szCs w:val="18"/>
              </w:rPr>
              <w:t>70.80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rFonts w:hint="eastAsia"/>
                <w:sz w:val="18"/>
                <w:szCs w:val="18"/>
              </w:rPr>
            </w:pPr>
            <w:r>
              <w:rPr>
                <w:rFonts w:hint="eastAsia" w:ascii="宋体" w:hAnsi="宋体"/>
                <w:color w:val="000000"/>
                <w:sz w:val="18"/>
                <w:szCs w:val="18"/>
              </w:rPr>
              <w:t>215</w:t>
            </w:r>
          </w:p>
        </w:tc>
        <w:tc>
          <w:tcPr>
            <w:tcW w:w="567" w:type="dxa"/>
            <w:shd w:val="clear" w:color="auto" w:fill="auto"/>
            <w:vAlign w:val="center"/>
          </w:tcPr>
          <w:p>
            <w:pPr>
              <w:jc w:val="center"/>
              <w:rPr>
                <w:rFonts w:hint="eastAsia"/>
                <w:sz w:val="18"/>
                <w:szCs w:val="18"/>
              </w:rPr>
            </w:pPr>
            <w:r>
              <w:rPr>
                <w:rFonts w:hint="eastAsia" w:ascii="宋体" w:hAnsi="宋体"/>
                <w:color w:val="000000"/>
                <w:sz w:val="18"/>
                <w:szCs w:val="18"/>
              </w:rPr>
              <w:t>05</w:t>
            </w:r>
          </w:p>
        </w:tc>
        <w:tc>
          <w:tcPr>
            <w:tcW w:w="567" w:type="dxa"/>
            <w:shd w:val="clear" w:color="auto" w:fill="auto"/>
            <w:vAlign w:val="center"/>
          </w:tcPr>
          <w:p>
            <w:pPr>
              <w:jc w:val="center"/>
              <w:rPr>
                <w:rFonts w:hint="eastAsia"/>
                <w:sz w:val="18"/>
                <w:szCs w:val="18"/>
              </w:rPr>
            </w:pPr>
            <w:r>
              <w:rPr>
                <w:rFonts w:hint="eastAsia" w:ascii="宋体" w:hAnsi="宋体"/>
                <w:color w:val="000000"/>
                <w:sz w:val="18"/>
                <w:szCs w:val="18"/>
              </w:rPr>
              <w:t>08</w:t>
            </w:r>
          </w:p>
        </w:tc>
        <w:tc>
          <w:tcPr>
            <w:tcW w:w="4026" w:type="dxa"/>
            <w:shd w:val="clear" w:color="auto" w:fill="auto"/>
            <w:vAlign w:val="center"/>
          </w:tcPr>
          <w:p>
            <w:pPr>
              <w:jc w:val="left"/>
              <w:rPr>
                <w:rFonts w:hint="eastAsia"/>
                <w:sz w:val="18"/>
                <w:szCs w:val="18"/>
              </w:rPr>
            </w:pPr>
            <w:r>
              <w:rPr>
                <w:rFonts w:hint="eastAsia" w:ascii="宋体" w:hAnsi="宋体"/>
                <w:color w:val="000000"/>
                <w:sz w:val="18"/>
                <w:szCs w:val="18"/>
              </w:rPr>
              <w:t xml:space="preserve">    无线电及信息通信监管</w:t>
            </w:r>
          </w:p>
        </w:tc>
        <w:tc>
          <w:tcPr>
            <w:tcW w:w="1367" w:type="dxa"/>
            <w:shd w:val="clear" w:color="auto" w:fill="auto"/>
            <w:vAlign w:val="center"/>
          </w:tcPr>
          <w:p>
            <w:pPr>
              <w:jc w:val="right"/>
              <w:rPr>
                <w:rFonts w:hint="eastAsia"/>
                <w:sz w:val="18"/>
                <w:szCs w:val="18"/>
              </w:rPr>
            </w:pPr>
            <w:r>
              <w:rPr>
                <w:rFonts w:hint="eastAsia" w:ascii="宋体" w:hAnsi="宋体"/>
                <w:color w:val="000000"/>
                <w:sz w:val="18"/>
                <w:szCs w:val="18"/>
              </w:rPr>
              <w:t>169.06</w:t>
            </w:r>
          </w:p>
        </w:tc>
        <w:tc>
          <w:tcPr>
            <w:tcW w:w="1366" w:type="dxa"/>
            <w:gridSpan w:val="2"/>
            <w:shd w:val="clear" w:color="auto" w:fill="auto"/>
            <w:vAlign w:val="center"/>
          </w:tcPr>
          <w:p>
            <w:pPr>
              <w:jc w:val="right"/>
              <w:rPr>
                <w:rFonts w:hint="eastAsia"/>
                <w:sz w:val="18"/>
                <w:szCs w:val="18"/>
              </w:rPr>
            </w:pPr>
            <w:r>
              <w:rPr>
                <w:rFonts w:hint="eastAsia" w:ascii="宋体" w:hAnsi="宋体"/>
                <w:color w:val="000000"/>
                <w:sz w:val="18"/>
                <w:szCs w:val="18"/>
              </w:rPr>
              <w:t>98.26</w:t>
            </w:r>
          </w:p>
        </w:tc>
        <w:tc>
          <w:tcPr>
            <w:tcW w:w="1427" w:type="dxa"/>
            <w:shd w:val="clear" w:color="auto" w:fill="auto"/>
            <w:vAlign w:val="center"/>
          </w:tcPr>
          <w:p>
            <w:pPr>
              <w:jc w:val="right"/>
              <w:rPr>
                <w:rFonts w:hint="eastAsia"/>
                <w:sz w:val="18"/>
                <w:szCs w:val="18"/>
              </w:rPr>
            </w:pPr>
            <w:r>
              <w:rPr>
                <w:rFonts w:hint="eastAsia" w:ascii="宋体" w:hAnsi="宋体"/>
                <w:color w:val="000000"/>
                <w:sz w:val="18"/>
                <w:szCs w:val="18"/>
              </w:rPr>
              <w:t>70.80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rFonts w:hint="eastAsia"/>
                <w:b/>
                <w:sz w:val="18"/>
                <w:szCs w:val="18"/>
              </w:rPr>
            </w:pPr>
            <w:r>
              <w:rPr>
                <w:rFonts w:hint="eastAsia" w:ascii="宋体" w:hAnsi="宋体"/>
                <w:b/>
                <w:color w:val="000000"/>
                <w:sz w:val="18"/>
                <w:szCs w:val="18"/>
              </w:rPr>
              <w:t>221</w:t>
            </w:r>
          </w:p>
        </w:tc>
        <w:tc>
          <w:tcPr>
            <w:tcW w:w="567" w:type="dxa"/>
            <w:shd w:val="clear" w:color="auto" w:fill="auto"/>
            <w:vAlign w:val="center"/>
          </w:tcPr>
          <w:p>
            <w:pPr>
              <w:jc w:val="center"/>
              <w:rPr>
                <w:rFonts w:hint="eastAsia"/>
                <w:b/>
                <w:sz w:val="18"/>
                <w:szCs w:val="18"/>
              </w:rPr>
            </w:pPr>
          </w:p>
        </w:tc>
        <w:tc>
          <w:tcPr>
            <w:tcW w:w="567" w:type="dxa"/>
            <w:shd w:val="clear" w:color="auto" w:fill="auto"/>
            <w:vAlign w:val="center"/>
          </w:tcPr>
          <w:p>
            <w:pPr>
              <w:jc w:val="center"/>
              <w:rPr>
                <w:rFonts w:hint="eastAsia"/>
                <w:b/>
                <w:sz w:val="18"/>
                <w:szCs w:val="18"/>
              </w:rPr>
            </w:pPr>
          </w:p>
        </w:tc>
        <w:tc>
          <w:tcPr>
            <w:tcW w:w="4026" w:type="dxa"/>
            <w:shd w:val="clear" w:color="auto" w:fill="auto"/>
            <w:vAlign w:val="center"/>
          </w:tcPr>
          <w:p>
            <w:pPr>
              <w:jc w:val="left"/>
              <w:rPr>
                <w:rFonts w:hint="eastAsia"/>
                <w:b/>
                <w:sz w:val="18"/>
                <w:szCs w:val="18"/>
              </w:rPr>
            </w:pPr>
            <w:r>
              <w:rPr>
                <w:rFonts w:hint="eastAsia" w:ascii="宋体" w:hAnsi="宋体"/>
                <w:b/>
                <w:color w:val="000000"/>
                <w:sz w:val="18"/>
                <w:szCs w:val="18"/>
              </w:rPr>
              <w:t>住房保障支出</w:t>
            </w:r>
          </w:p>
        </w:tc>
        <w:tc>
          <w:tcPr>
            <w:tcW w:w="1367" w:type="dxa"/>
            <w:shd w:val="clear" w:color="auto" w:fill="auto"/>
            <w:vAlign w:val="center"/>
          </w:tcPr>
          <w:p>
            <w:pPr>
              <w:jc w:val="right"/>
              <w:rPr>
                <w:rFonts w:hint="eastAsia"/>
                <w:b/>
                <w:sz w:val="18"/>
                <w:szCs w:val="18"/>
              </w:rPr>
            </w:pPr>
            <w:r>
              <w:rPr>
                <w:rFonts w:hint="eastAsia" w:ascii="宋体" w:hAnsi="宋体"/>
                <w:b/>
                <w:color w:val="000000"/>
                <w:sz w:val="18"/>
                <w:szCs w:val="18"/>
              </w:rPr>
              <w:t>8.76</w:t>
            </w:r>
          </w:p>
        </w:tc>
        <w:tc>
          <w:tcPr>
            <w:tcW w:w="1366" w:type="dxa"/>
            <w:gridSpan w:val="2"/>
            <w:shd w:val="clear" w:color="auto" w:fill="auto"/>
            <w:vAlign w:val="center"/>
          </w:tcPr>
          <w:p>
            <w:pPr>
              <w:jc w:val="right"/>
              <w:rPr>
                <w:rFonts w:hint="eastAsia"/>
                <w:b/>
                <w:sz w:val="18"/>
                <w:szCs w:val="18"/>
              </w:rPr>
            </w:pPr>
            <w:r>
              <w:rPr>
                <w:rFonts w:hint="eastAsia" w:ascii="宋体" w:hAnsi="宋体"/>
                <w:b/>
                <w:color w:val="000000"/>
                <w:sz w:val="18"/>
                <w:szCs w:val="18"/>
              </w:rPr>
              <w:t>8.76</w:t>
            </w:r>
          </w:p>
        </w:tc>
        <w:tc>
          <w:tcPr>
            <w:tcW w:w="1427" w:type="dxa"/>
            <w:shd w:val="clear" w:color="auto" w:fill="auto"/>
            <w:vAlign w:val="center"/>
          </w:tcPr>
          <w:p>
            <w:pPr>
              <w:jc w:val="right"/>
              <w:rPr>
                <w:rFonts w:hint="eastAsia"/>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rFonts w:hint="eastAsia"/>
                <w:b/>
                <w:sz w:val="18"/>
                <w:szCs w:val="18"/>
              </w:rPr>
            </w:pPr>
            <w:r>
              <w:rPr>
                <w:rFonts w:hint="eastAsia" w:ascii="宋体" w:hAnsi="宋体"/>
                <w:b/>
                <w:color w:val="000000"/>
                <w:sz w:val="18"/>
                <w:szCs w:val="18"/>
              </w:rPr>
              <w:t>221</w:t>
            </w:r>
          </w:p>
        </w:tc>
        <w:tc>
          <w:tcPr>
            <w:tcW w:w="567" w:type="dxa"/>
            <w:shd w:val="clear" w:color="auto" w:fill="auto"/>
            <w:vAlign w:val="center"/>
          </w:tcPr>
          <w:p>
            <w:pPr>
              <w:jc w:val="center"/>
              <w:rPr>
                <w:rFonts w:hint="eastAsia"/>
                <w:b/>
                <w:sz w:val="18"/>
                <w:szCs w:val="18"/>
              </w:rPr>
            </w:pPr>
            <w:r>
              <w:rPr>
                <w:rFonts w:hint="eastAsia" w:ascii="宋体" w:hAnsi="宋体"/>
                <w:b/>
                <w:color w:val="000000"/>
                <w:sz w:val="18"/>
                <w:szCs w:val="18"/>
              </w:rPr>
              <w:t>02</w:t>
            </w:r>
          </w:p>
        </w:tc>
        <w:tc>
          <w:tcPr>
            <w:tcW w:w="567" w:type="dxa"/>
            <w:shd w:val="clear" w:color="auto" w:fill="auto"/>
            <w:vAlign w:val="center"/>
          </w:tcPr>
          <w:p>
            <w:pPr>
              <w:jc w:val="center"/>
              <w:rPr>
                <w:rFonts w:hint="eastAsia"/>
                <w:b/>
                <w:sz w:val="18"/>
                <w:szCs w:val="18"/>
              </w:rPr>
            </w:pPr>
          </w:p>
        </w:tc>
        <w:tc>
          <w:tcPr>
            <w:tcW w:w="4026" w:type="dxa"/>
            <w:shd w:val="clear" w:color="auto" w:fill="auto"/>
            <w:vAlign w:val="center"/>
          </w:tcPr>
          <w:p>
            <w:pPr>
              <w:jc w:val="left"/>
              <w:rPr>
                <w:rFonts w:hint="eastAsia"/>
                <w:b/>
                <w:sz w:val="18"/>
                <w:szCs w:val="18"/>
              </w:rPr>
            </w:pPr>
            <w:r>
              <w:rPr>
                <w:rFonts w:hint="eastAsia" w:ascii="宋体" w:hAnsi="宋体"/>
                <w:b/>
                <w:color w:val="000000"/>
                <w:sz w:val="18"/>
                <w:szCs w:val="18"/>
              </w:rPr>
              <w:t xml:space="preserve">  住房改革支出</w:t>
            </w:r>
          </w:p>
        </w:tc>
        <w:tc>
          <w:tcPr>
            <w:tcW w:w="1367" w:type="dxa"/>
            <w:shd w:val="clear" w:color="auto" w:fill="auto"/>
            <w:vAlign w:val="center"/>
          </w:tcPr>
          <w:p>
            <w:pPr>
              <w:jc w:val="right"/>
              <w:rPr>
                <w:rFonts w:hint="eastAsia"/>
                <w:b/>
                <w:sz w:val="18"/>
                <w:szCs w:val="18"/>
              </w:rPr>
            </w:pPr>
            <w:r>
              <w:rPr>
                <w:rFonts w:hint="eastAsia" w:ascii="宋体" w:hAnsi="宋体"/>
                <w:b/>
                <w:color w:val="000000"/>
                <w:sz w:val="18"/>
                <w:szCs w:val="18"/>
              </w:rPr>
              <w:t>8.76</w:t>
            </w:r>
          </w:p>
        </w:tc>
        <w:tc>
          <w:tcPr>
            <w:tcW w:w="1366" w:type="dxa"/>
            <w:gridSpan w:val="2"/>
            <w:shd w:val="clear" w:color="auto" w:fill="auto"/>
            <w:vAlign w:val="center"/>
          </w:tcPr>
          <w:p>
            <w:pPr>
              <w:jc w:val="right"/>
              <w:rPr>
                <w:rFonts w:hint="eastAsia"/>
                <w:b/>
                <w:sz w:val="18"/>
                <w:szCs w:val="18"/>
              </w:rPr>
            </w:pPr>
            <w:r>
              <w:rPr>
                <w:rFonts w:hint="eastAsia" w:ascii="宋体" w:hAnsi="宋体"/>
                <w:b/>
                <w:color w:val="000000"/>
                <w:sz w:val="18"/>
                <w:szCs w:val="18"/>
              </w:rPr>
              <w:t>8.76</w:t>
            </w:r>
          </w:p>
        </w:tc>
        <w:tc>
          <w:tcPr>
            <w:tcW w:w="1427" w:type="dxa"/>
            <w:shd w:val="clear" w:color="auto" w:fill="auto"/>
            <w:vAlign w:val="center"/>
          </w:tcPr>
          <w:p>
            <w:pPr>
              <w:jc w:val="right"/>
              <w:rPr>
                <w:rFonts w:hint="eastAsia"/>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rFonts w:hint="eastAsia"/>
                <w:sz w:val="18"/>
                <w:szCs w:val="18"/>
              </w:rPr>
            </w:pPr>
            <w:r>
              <w:rPr>
                <w:rFonts w:hint="eastAsia" w:ascii="宋体" w:hAnsi="宋体"/>
                <w:color w:val="000000"/>
                <w:sz w:val="18"/>
                <w:szCs w:val="18"/>
              </w:rPr>
              <w:t>221</w:t>
            </w:r>
          </w:p>
        </w:tc>
        <w:tc>
          <w:tcPr>
            <w:tcW w:w="567" w:type="dxa"/>
            <w:shd w:val="clear" w:color="auto" w:fill="auto"/>
            <w:vAlign w:val="center"/>
          </w:tcPr>
          <w:p>
            <w:pPr>
              <w:jc w:val="center"/>
              <w:rPr>
                <w:rFonts w:hint="eastAsia"/>
                <w:sz w:val="18"/>
                <w:szCs w:val="18"/>
              </w:rPr>
            </w:pPr>
            <w:r>
              <w:rPr>
                <w:rFonts w:hint="eastAsia" w:ascii="宋体" w:hAnsi="宋体"/>
                <w:color w:val="000000"/>
                <w:sz w:val="18"/>
                <w:szCs w:val="18"/>
              </w:rPr>
              <w:t>02</w:t>
            </w:r>
          </w:p>
        </w:tc>
        <w:tc>
          <w:tcPr>
            <w:tcW w:w="567" w:type="dxa"/>
            <w:shd w:val="clear" w:color="auto" w:fill="auto"/>
            <w:vAlign w:val="center"/>
          </w:tcPr>
          <w:p>
            <w:pPr>
              <w:jc w:val="center"/>
              <w:rPr>
                <w:rFonts w:hint="eastAsia"/>
                <w:sz w:val="18"/>
                <w:szCs w:val="18"/>
              </w:rPr>
            </w:pPr>
            <w:r>
              <w:rPr>
                <w:rFonts w:hint="eastAsia" w:ascii="宋体" w:hAnsi="宋体"/>
                <w:color w:val="000000"/>
                <w:sz w:val="18"/>
                <w:szCs w:val="18"/>
              </w:rPr>
              <w:t>01</w:t>
            </w:r>
          </w:p>
        </w:tc>
        <w:tc>
          <w:tcPr>
            <w:tcW w:w="4026" w:type="dxa"/>
            <w:shd w:val="clear" w:color="auto" w:fill="auto"/>
            <w:vAlign w:val="center"/>
          </w:tcPr>
          <w:p>
            <w:pPr>
              <w:jc w:val="left"/>
              <w:rPr>
                <w:rFonts w:hint="eastAsia"/>
                <w:sz w:val="18"/>
                <w:szCs w:val="18"/>
              </w:rPr>
            </w:pPr>
            <w:r>
              <w:rPr>
                <w:rFonts w:hint="eastAsia" w:ascii="宋体" w:hAnsi="宋体"/>
                <w:color w:val="000000"/>
                <w:sz w:val="18"/>
                <w:szCs w:val="18"/>
              </w:rPr>
              <w:t xml:space="preserve">    住房公积金</w:t>
            </w:r>
          </w:p>
        </w:tc>
        <w:tc>
          <w:tcPr>
            <w:tcW w:w="1367" w:type="dxa"/>
            <w:shd w:val="clear" w:color="auto" w:fill="auto"/>
            <w:vAlign w:val="center"/>
          </w:tcPr>
          <w:p>
            <w:pPr>
              <w:jc w:val="right"/>
              <w:rPr>
                <w:rFonts w:hint="eastAsia"/>
                <w:sz w:val="18"/>
                <w:szCs w:val="18"/>
              </w:rPr>
            </w:pPr>
            <w:r>
              <w:rPr>
                <w:rFonts w:hint="eastAsia" w:ascii="宋体" w:hAnsi="宋体"/>
                <w:color w:val="000000"/>
                <w:sz w:val="18"/>
                <w:szCs w:val="18"/>
              </w:rPr>
              <w:t>8.76</w:t>
            </w:r>
          </w:p>
        </w:tc>
        <w:tc>
          <w:tcPr>
            <w:tcW w:w="1366" w:type="dxa"/>
            <w:gridSpan w:val="2"/>
            <w:shd w:val="clear" w:color="auto" w:fill="auto"/>
            <w:vAlign w:val="center"/>
          </w:tcPr>
          <w:p>
            <w:pPr>
              <w:jc w:val="right"/>
              <w:rPr>
                <w:rFonts w:hint="eastAsia"/>
                <w:sz w:val="18"/>
                <w:szCs w:val="18"/>
              </w:rPr>
            </w:pPr>
            <w:r>
              <w:rPr>
                <w:rFonts w:hint="eastAsia" w:ascii="宋体" w:hAnsi="宋体"/>
                <w:color w:val="000000"/>
                <w:sz w:val="18"/>
                <w:szCs w:val="18"/>
              </w:rPr>
              <w:t>8.76</w:t>
            </w:r>
          </w:p>
        </w:tc>
        <w:tc>
          <w:tcPr>
            <w:tcW w:w="1427" w:type="dxa"/>
            <w:shd w:val="clear" w:color="auto" w:fill="auto"/>
            <w:vAlign w:val="center"/>
          </w:tcPr>
          <w:p>
            <w:pPr>
              <w:jc w:val="righ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rFonts w:hint="eastAsia"/>
                <w:b/>
                <w:sz w:val="18"/>
                <w:szCs w:val="18"/>
              </w:rPr>
            </w:pPr>
          </w:p>
        </w:tc>
        <w:tc>
          <w:tcPr>
            <w:tcW w:w="567" w:type="dxa"/>
            <w:shd w:val="clear" w:color="auto" w:fill="auto"/>
            <w:vAlign w:val="center"/>
          </w:tcPr>
          <w:p>
            <w:pPr>
              <w:jc w:val="center"/>
              <w:rPr>
                <w:rFonts w:hint="eastAsia"/>
                <w:b/>
                <w:sz w:val="18"/>
                <w:szCs w:val="18"/>
              </w:rPr>
            </w:pPr>
          </w:p>
        </w:tc>
        <w:tc>
          <w:tcPr>
            <w:tcW w:w="567" w:type="dxa"/>
            <w:shd w:val="clear" w:color="auto" w:fill="auto"/>
            <w:vAlign w:val="center"/>
          </w:tcPr>
          <w:p>
            <w:pPr>
              <w:jc w:val="center"/>
              <w:rPr>
                <w:rFonts w:hint="eastAsia"/>
                <w:b/>
                <w:sz w:val="18"/>
                <w:szCs w:val="18"/>
              </w:rPr>
            </w:pPr>
          </w:p>
        </w:tc>
        <w:tc>
          <w:tcPr>
            <w:tcW w:w="4026" w:type="dxa"/>
            <w:shd w:val="clear" w:color="auto" w:fill="auto"/>
            <w:vAlign w:val="center"/>
          </w:tcPr>
          <w:p>
            <w:pPr>
              <w:jc w:val="center"/>
              <w:rPr>
                <w:rFonts w:hint="eastAsia"/>
                <w:b/>
                <w:sz w:val="18"/>
                <w:szCs w:val="18"/>
              </w:rPr>
            </w:pPr>
            <w:r>
              <w:rPr>
                <w:rFonts w:hint="eastAsia" w:ascii="宋体" w:hAnsi="宋体"/>
                <w:b/>
                <w:color w:val="000000"/>
                <w:sz w:val="18"/>
                <w:szCs w:val="18"/>
              </w:rPr>
              <w:t>总计</w:t>
            </w:r>
          </w:p>
        </w:tc>
        <w:tc>
          <w:tcPr>
            <w:tcW w:w="1367" w:type="dxa"/>
            <w:shd w:val="clear" w:color="auto" w:fill="auto"/>
            <w:vAlign w:val="center"/>
          </w:tcPr>
          <w:p>
            <w:pPr>
              <w:jc w:val="right"/>
              <w:rPr>
                <w:rFonts w:hint="eastAsia"/>
                <w:b/>
                <w:sz w:val="18"/>
                <w:szCs w:val="18"/>
              </w:rPr>
            </w:pPr>
            <w:r>
              <w:rPr>
                <w:rFonts w:hint="eastAsia" w:ascii="宋体" w:hAnsi="宋体"/>
                <w:b/>
                <w:color w:val="000000"/>
                <w:sz w:val="18"/>
                <w:szCs w:val="18"/>
              </w:rPr>
              <w:t>214.18</w:t>
            </w:r>
          </w:p>
        </w:tc>
        <w:tc>
          <w:tcPr>
            <w:tcW w:w="1366" w:type="dxa"/>
            <w:gridSpan w:val="2"/>
            <w:shd w:val="clear" w:color="auto" w:fill="auto"/>
            <w:vAlign w:val="center"/>
          </w:tcPr>
          <w:p>
            <w:pPr>
              <w:jc w:val="right"/>
              <w:rPr>
                <w:rFonts w:hint="eastAsia"/>
                <w:b/>
                <w:sz w:val="18"/>
                <w:szCs w:val="18"/>
              </w:rPr>
            </w:pPr>
            <w:r>
              <w:rPr>
                <w:rFonts w:hint="eastAsia" w:ascii="宋体" w:hAnsi="宋体"/>
                <w:b/>
                <w:color w:val="000000"/>
                <w:sz w:val="18"/>
                <w:szCs w:val="18"/>
              </w:rPr>
              <w:t>143.38</w:t>
            </w:r>
          </w:p>
        </w:tc>
        <w:tc>
          <w:tcPr>
            <w:tcW w:w="1427" w:type="dxa"/>
            <w:shd w:val="clear" w:color="auto" w:fill="auto"/>
            <w:vAlign w:val="center"/>
          </w:tcPr>
          <w:p>
            <w:pPr>
              <w:jc w:val="right"/>
              <w:rPr>
                <w:rFonts w:hint="eastAsia"/>
                <w:b/>
                <w:sz w:val="18"/>
                <w:szCs w:val="18"/>
              </w:rPr>
            </w:pPr>
            <w:r>
              <w:rPr>
                <w:rFonts w:hint="eastAsia" w:ascii="宋体" w:hAnsi="宋体"/>
                <w:b/>
                <w:color w:val="000000"/>
                <w:sz w:val="18"/>
                <w:szCs w:val="18"/>
              </w:rPr>
              <w:t>70.80</w:t>
            </w:r>
          </w:p>
        </w:tc>
      </w:tr>
    </w:tbl>
    <w:p>
      <w:pPr>
        <w:widowControl/>
        <w:jc w:val="left"/>
        <w:rPr>
          <w:rFonts w:hint="eastAsia" w:ascii="仿宋" w:eastAsia="仿宋"/>
          <w:b/>
          <w:color w:val="000000"/>
          <w:szCs w:val="21"/>
        </w:rPr>
        <w:sectPr>
          <w:pgSz w:w="11906" w:h="16838"/>
          <w:pgMar w:top="1134" w:right="1134" w:bottom="1134" w:left="1134" w:header="851" w:footer="992" w:gutter="0"/>
          <w:cols w:space="425" w:num="1"/>
          <w:docGrid w:type="lines" w:linePitch="312" w:charSpace="0"/>
        </w:sectPr>
      </w:pPr>
    </w:p>
    <w:p>
      <w:pPr>
        <w:rPr>
          <w:rFonts w:hint="eastAsia"/>
        </w:rPr>
      </w:pPr>
      <w:r>
        <w:rPr>
          <w:rFonts w:hint="eastAsia" w:ascii="宋体" w:hAnsi="宋体"/>
          <w:color w:val="000000"/>
          <w:sz w:val="18"/>
          <w:szCs w:val="18"/>
        </w:rPr>
        <w:t>表6</w:t>
      </w:r>
    </w:p>
    <w:p>
      <w:pPr>
        <w:jc w:val="center"/>
        <w:rPr>
          <w:rFonts w:hint="default" w:ascii="仿宋" w:hAnsi="宋体" w:eastAsia="仿宋"/>
          <w:b/>
          <w:color w:val="000000"/>
          <w:sz w:val="28"/>
          <w:szCs w:val="28"/>
        </w:rPr>
      </w:pPr>
      <w:r>
        <w:rPr>
          <w:rFonts w:hint="eastAsia" w:ascii="仿宋" w:hAnsi="宋体" w:eastAsia="仿宋"/>
          <w:b/>
          <w:color w:val="000000"/>
          <w:sz w:val="28"/>
          <w:szCs w:val="28"/>
        </w:rPr>
        <w:t>一般公共预算基本支出情况表</w:t>
      </w:r>
    </w:p>
    <w:tbl>
      <w:tblP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4593"/>
        <w:gridCol w:w="1367"/>
        <w:gridCol w:w="1085"/>
        <w:gridCol w:w="281"/>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2" w:hRule="atLeast"/>
          <w:tblHeader/>
        </w:trPr>
        <w:tc>
          <w:tcPr>
            <w:tcW w:w="8146" w:type="dxa"/>
            <w:gridSpan w:val="5"/>
            <w:tcBorders>
              <w:top w:val="nil"/>
              <w:left w:val="nil"/>
              <w:right w:val="nil"/>
            </w:tcBorders>
            <w:shd w:val="clear" w:color="auto" w:fill="auto"/>
            <w:vAlign w:val="center"/>
          </w:tcPr>
          <w:p>
            <w:pPr>
              <w:jc w:val="left"/>
              <w:rPr>
                <w:rFonts w:hint="eastAsia"/>
                <w:sz w:val="18"/>
                <w:szCs w:val="18"/>
              </w:rPr>
            </w:pPr>
            <w:r>
              <w:rPr>
                <w:rFonts w:hint="eastAsia"/>
                <w:color w:val="000000"/>
                <w:sz w:val="18"/>
                <w:szCs w:val="18"/>
              </w:rPr>
              <w:t>编制单位：塔城地区无线电管理中心</w:t>
            </w:r>
          </w:p>
        </w:tc>
        <w:tc>
          <w:tcPr>
            <w:tcW w:w="1708" w:type="dxa"/>
            <w:gridSpan w:val="2"/>
            <w:tcBorders>
              <w:top w:val="nil"/>
              <w:left w:val="nil"/>
              <w:right w:val="nil"/>
            </w:tcBorders>
            <w:shd w:val="clear" w:color="auto" w:fill="auto"/>
            <w:vAlign w:val="center"/>
          </w:tcPr>
          <w:p>
            <w:pPr>
              <w:jc w:val="right"/>
              <w:rPr>
                <w:rFonts w:hint="eastAsia"/>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2" w:hRule="atLeast"/>
          <w:tblHeader/>
        </w:trPr>
        <w:tc>
          <w:tcPr>
            <w:tcW w:w="5694" w:type="dxa"/>
            <w:gridSpan w:val="3"/>
            <w:shd w:val="clear" w:color="auto" w:fill="auto"/>
            <w:vAlign w:val="center"/>
          </w:tcPr>
          <w:p>
            <w:pPr>
              <w:jc w:val="center"/>
              <w:rPr>
                <w:rFonts w:hint="eastAsia"/>
                <w:sz w:val="18"/>
                <w:szCs w:val="18"/>
              </w:rPr>
            </w:pPr>
            <w:r>
              <w:rPr>
                <w:rFonts w:hint="eastAsia"/>
                <w:sz w:val="18"/>
                <w:szCs w:val="18"/>
              </w:rPr>
              <w:t>科目</w:t>
            </w:r>
          </w:p>
        </w:tc>
        <w:tc>
          <w:tcPr>
            <w:tcW w:w="4160" w:type="dxa"/>
            <w:gridSpan w:val="4"/>
            <w:shd w:val="clear" w:color="auto" w:fill="auto"/>
            <w:vAlign w:val="center"/>
          </w:tcPr>
          <w:p>
            <w:pPr>
              <w:jc w:val="center"/>
              <w:rPr>
                <w:rFonts w:hint="eastAsia"/>
                <w:sz w:val="18"/>
                <w:szCs w:val="18"/>
              </w:rPr>
            </w:pPr>
            <w:r>
              <w:rPr>
                <w:rFonts w:hint="eastAsia"/>
                <w:sz w:val="18"/>
                <w:szCs w:val="18"/>
              </w:rPr>
              <w:t>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4" w:hRule="atLeast"/>
          <w:tblHeader/>
        </w:trPr>
        <w:tc>
          <w:tcPr>
            <w:tcW w:w="1101" w:type="dxa"/>
            <w:gridSpan w:val="2"/>
            <w:shd w:val="clear" w:color="auto" w:fill="auto"/>
            <w:vAlign w:val="center"/>
          </w:tcPr>
          <w:p>
            <w:pPr>
              <w:jc w:val="center"/>
              <w:rPr>
                <w:rFonts w:hint="eastAsia"/>
                <w:sz w:val="18"/>
                <w:szCs w:val="18"/>
              </w:rPr>
            </w:pPr>
            <w:r>
              <w:rPr>
                <w:rFonts w:hint="eastAsia"/>
                <w:sz w:val="18"/>
                <w:szCs w:val="18"/>
              </w:rPr>
              <w:t>科目代码</w:t>
            </w:r>
          </w:p>
        </w:tc>
        <w:tc>
          <w:tcPr>
            <w:tcW w:w="4593" w:type="dxa"/>
            <w:vMerge w:val="restart"/>
            <w:shd w:val="clear" w:color="auto" w:fill="auto"/>
            <w:vAlign w:val="center"/>
          </w:tcPr>
          <w:p>
            <w:pPr>
              <w:jc w:val="center"/>
              <w:rPr>
                <w:rFonts w:hint="eastAsia"/>
                <w:sz w:val="18"/>
                <w:szCs w:val="18"/>
              </w:rPr>
            </w:pPr>
            <w:r>
              <w:rPr>
                <w:rFonts w:hint="eastAsia"/>
                <w:sz w:val="18"/>
                <w:szCs w:val="18"/>
              </w:rPr>
              <w:t>科目名称</w:t>
            </w:r>
          </w:p>
        </w:tc>
        <w:tc>
          <w:tcPr>
            <w:tcW w:w="1367" w:type="dxa"/>
            <w:vMerge w:val="restart"/>
            <w:shd w:val="clear" w:color="auto" w:fill="auto"/>
            <w:vAlign w:val="center"/>
          </w:tcPr>
          <w:p>
            <w:pPr>
              <w:jc w:val="center"/>
              <w:rPr>
                <w:rFonts w:hint="eastAsia"/>
                <w:sz w:val="18"/>
                <w:szCs w:val="18"/>
              </w:rPr>
            </w:pPr>
            <w:r>
              <w:rPr>
                <w:rFonts w:hint="eastAsia"/>
                <w:sz w:val="18"/>
                <w:szCs w:val="18"/>
              </w:rPr>
              <w:t>合计</w:t>
            </w:r>
          </w:p>
        </w:tc>
        <w:tc>
          <w:tcPr>
            <w:tcW w:w="1366" w:type="dxa"/>
            <w:gridSpan w:val="2"/>
            <w:vMerge w:val="restart"/>
            <w:shd w:val="clear" w:color="auto" w:fill="auto"/>
            <w:vAlign w:val="center"/>
          </w:tcPr>
          <w:p>
            <w:pPr>
              <w:jc w:val="center"/>
              <w:rPr>
                <w:rFonts w:hint="eastAsia"/>
                <w:sz w:val="18"/>
                <w:szCs w:val="18"/>
              </w:rPr>
            </w:pPr>
            <w:r>
              <w:rPr>
                <w:rFonts w:hint="eastAsia"/>
                <w:sz w:val="18"/>
                <w:szCs w:val="18"/>
              </w:rPr>
              <w:t>人员经费</w:t>
            </w:r>
          </w:p>
        </w:tc>
        <w:tc>
          <w:tcPr>
            <w:tcW w:w="1427" w:type="dxa"/>
            <w:vMerge w:val="restart"/>
            <w:shd w:val="clear" w:color="auto" w:fill="auto"/>
            <w:vAlign w:val="center"/>
          </w:tcPr>
          <w:p>
            <w:pPr>
              <w:jc w:val="center"/>
              <w:rPr>
                <w:rFonts w:hint="eastAsia"/>
                <w:sz w:val="18"/>
                <w:szCs w:val="18"/>
              </w:rPr>
            </w:pPr>
            <w:r>
              <w:rPr>
                <w:rFonts w:hint="eastAsia"/>
                <w:sz w:val="18"/>
                <w:szCs w:val="18"/>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534" w:type="dxa"/>
            <w:shd w:val="clear" w:color="auto" w:fill="auto"/>
            <w:vAlign w:val="center"/>
          </w:tcPr>
          <w:p>
            <w:pPr>
              <w:jc w:val="center"/>
              <w:rPr>
                <w:rFonts w:hint="eastAsia"/>
                <w:sz w:val="18"/>
                <w:szCs w:val="18"/>
              </w:rPr>
            </w:pPr>
            <w:r>
              <w:rPr>
                <w:rFonts w:hint="eastAsia"/>
                <w:sz w:val="18"/>
                <w:szCs w:val="18"/>
              </w:rPr>
              <w:t>类</w:t>
            </w:r>
          </w:p>
        </w:tc>
        <w:tc>
          <w:tcPr>
            <w:tcW w:w="567" w:type="dxa"/>
            <w:shd w:val="clear" w:color="auto" w:fill="auto"/>
            <w:vAlign w:val="center"/>
          </w:tcPr>
          <w:p>
            <w:pPr>
              <w:jc w:val="center"/>
              <w:rPr>
                <w:rFonts w:hint="eastAsia"/>
                <w:sz w:val="18"/>
                <w:szCs w:val="18"/>
              </w:rPr>
            </w:pPr>
            <w:r>
              <w:rPr>
                <w:rFonts w:hint="eastAsia"/>
                <w:sz w:val="18"/>
                <w:szCs w:val="18"/>
              </w:rPr>
              <w:t>款</w:t>
            </w:r>
          </w:p>
        </w:tc>
        <w:tc>
          <w:tcPr>
            <w:tcW w:w="4593" w:type="dxa"/>
            <w:vMerge w:val="continue"/>
            <w:shd w:val="clear" w:color="auto" w:fill="auto"/>
            <w:vAlign w:val="center"/>
          </w:tcPr>
          <w:p>
            <w:pPr>
              <w:jc w:val="center"/>
              <w:rPr>
                <w:rFonts w:hint="eastAsia"/>
                <w:sz w:val="18"/>
                <w:szCs w:val="18"/>
              </w:rPr>
            </w:pPr>
          </w:p>
        </w:tc>
        <w:tc>
          <w:tcPr>
            <w:tcW w:w="1367" w:type="dxa"/>
            <w:vMerge w:val="continue"/>
            <w:shd w:val="clear" w:color="auto" w:fill="auto"/>
            <w:vAlign w:val="center"/>
          </w:tcPr>
          <w:p>
            <w:pPr>
              <w:jc w:val="center"/>
              <w:rPr>
                <w:rFonts w:hint="eastAsia"/>
                <w:sz w:val="18"/>
                <w:szCs w:val="18"/>
              </w:rPr>
            </w:pPr>
          </w:p>
        </w:tc>
        <w:tc>
          <w:tcPr>
            <w:tcW w:w="1366" w:type="dxa"/>
            <w:gridSpan w:val="2"/>
            <w:vMerge w:val="continue"/>
            <w:shd w:val="clear" w:color="auto" w:fill="auto"/>
            <w:vAlign w:val="center"/>
          </w:tcPr>
          <w:p>
            <w:pPr>
              <w:jc w:val="center"/>
              <w:rPr>
                <w:rFonts w:hint="eastAsia"/>
                <w:sz w:val="18"/>
                <w:szCs w:val="18"/>
              </w:rPr>
            </w:pPr>
          </w:p>
        </w:tc>
        <w:tc>
          <w:tcPr>
            <w:tcW w:w="1427" w:type="dxa"/>
            <w:vMerge w:val="continue"/>
            <w:shd w:val="clear" w:color="auto" w:fill="auto"/>
            <w:vAlign w:val="center"/>
          </w:tcPr>
          <w:p>
            <w:pPr>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b/>
                <w:sz w:val="18"/>
                <w:szCs w:val="18"/>
              </w:rPr>
            </w:pPr>
            <w:r>
              <w:rPr>
                <w:rFonts w:hint="default" w:ascii="宋体" w:hAnsi="宋体"/>
                <w:b/>
                <w:sz w:val="18"/>
                <w:szCs w:val="18"/>
              </w:rPr>
              <w:t>301</w:t>
            </w:r>
          </w:p>
        </w:tc>
        <w:tc>
          <w:tcPr>
            <w:tcW w:w="567" w:type="dxa"/>
            <w:shd w:val="clear" w:color="auto" w:fill="auto"/>
            <w:vAlign w:val="center"/>
          </w:tcPr>
          <w:p>
            <w:pPr>
              <w:jc w:val="center"/>
              <w:rPr>
                <w:rFonts w:hint="default" w:ascii="宋体" w:hAnsi="宋体"/>
                <w:b/>
                <w:sz w:val="18"/>
                <w:szCs w:val="18"/>
              </w:rPr>
            </w:pPr>
          </w:p>
        </w:tc>
        <w:tc>
          <w:tcPr>
            <w:tcW w:w="4593" w:type="dxa"/>
            <w:shd w:val="clear" w:color="auto" w:fill="auto"/>
            <w:vAlign w:val="center"/>
          </w:tcPr>
          <w:p>
            <w:pPr>
              <w:jc w:val="left"/>
              <w:rPr>
                <w:rFonts w:hint="default" w:ascii="宋体" w:hAnsi="宋体"/>
                <w:b/>
                <w:sz w:val="18"/>
                <w:szCs w:val="18"/>
              </w:rPr>
            </w:pPr>
            <w:r>
              <w:rPr>
                <w:rFonts w:hint="default" w:ascii="宋体" w:hAnsi="宋体"/>
                <w:b/>
                <w:sz w:val="18"/>
                <w:szCs w:val="18"/>
              </w:rPr>
              <w:t>工资福利支出</w:t>
            </w:r>
          </w:p>
        </w:tc>
        <w:tc>
          <w:tcPr>
            <w:tcW w:w="1367" w:type="dxa"/>
            <w:shd w:val="clear" w:color="auto" w:fill="auto"/>
            <w:vAlign w:val="center"/>
          </w:tcPr>
          <w:p>
            <w:pPr>
              <w:jc w:val="right"/>
              <w:rPr>
                <w:rFonts w:hint="default" w:ascii="宋体" w:hAnsi="宋体"/>
                <w:b/>
                <w:sz w:val="18"/>
                <w:szCs w:val="18"/>
              </w:rPr>
            </w:pPr>
            <w:r>
              <w:rPr>
                <w:rFonts w:hint="default" w:ascii="宋体" w:hAnsi="宋体"/>
                <w:b/>
                <w:sz w:val="18"/>
                <w:szCs w:val="18"/>
              </w:rPr>
              <w:t>118.20</w:t>
            </w:r>
          </w:p>
        </w:tc>
        <w:tc>
          <w:tcPr>
            <w:tcW w:w="1366" w:type="dxa"/>
            <w:gridSpan w:val="2"/>
            <w:shd w:val="clear" w:color="auto" w:fill="auto"/>
            <w:vAlign w:val="center"/>
          </w:tcPr>
          <w:p>
            <w:pPr>
              <w:jc w:val="right"/>
              <w:rPr>
                <w:rFonts w:hint="default" w:ascii="宋体" w:hAnsi="宋体"/>
                <w:b/>
                <w:sz w:val="18"/>
                <w:szCs w:val="18"/>
              </w:rPr>
            </w:pPr>
            <w:r>
              <w:rPr>
                <w:rFonts w:hint="default" w:ascii="宋体" w:hAnsi="宋体"/>
                <w:b/>
                <w:sz w:val="18"/>
                <w:szCs w:val="18"/>
              </w:rPr>
              <w:t>118.20</w:t>
            </w:r>
          </w:p>
        </w:tc>
        <w:tc>
          <w:tcPr>
            <w:tcW w:w="1427" w:type="dxa"/>
            <w:shd w:val="clear" w:color="auto" w:fill="auto"/>
            <w:vAlign w:val="center"/>
          </w:tcPr>
          <w:p>
            <w:pPr>
              <w:jc w:val="right"/>
              <w:rPr>
                <w:rFonts w:hint="default" w:ascii="宋体" w:hAnsi="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01</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基本工资</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30.74</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30.74</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02</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津贴补贴</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9.36</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9.36</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03</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奖金</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17.46</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17.46</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07</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绩效工资</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21.54</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21.54</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08</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机关事业单位基本养老保险缴费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11.94</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11.94</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09</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职业年金缴费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5.98</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5.98</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10</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职工基本医疗保险缴费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7.30</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7.30</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11</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公务员医疗补助缴费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2.99</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2.99</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12</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其他社会保障缴费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0.52</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0.52</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13</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住房公积金</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8.76</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8.76</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99</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其他工资福利支出</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1.60</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1.60</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b/>
                <w:sz w:val="18"/>
                <w:szCs w:val="18"/>
              </w:rPr>
            </w:pPr>
            <w:r>
              <w:rPr>
                <w:rFonts w:hint="default" w:ascii="宋体" w:hAnsi="宋体"/>
                <w:b/>
                <w:sz w:val="18"/>
                <w:szCs w:val="18"/>
              </w:rPr>
              <w:t>302</w:t>
            </w:r>
          </w:p>
        </w:tc>
        <w:tc>
          <w:tcPr>
            <w:tcW w:w="567" w:type="dxa"/>
            <w:shd w:val="clear" w:color="auto" w:fill="auto"/>
            <w:vAlign w:val="center"/>
          </w:tcPr>
          <w:p>
            <w:pPr>
              <w:jc w:val="center"/>
              <w:rPr>
                <w:rFonts w:hint="default" w:ascii="宋体" w:hAnsi="宋体"/>
                <w:b/>
                <w:sz w:val="18"/>
                <w:szCs w:val="18"/>
              </w:rPr>
            </w:pPr>
          </w:p>
        </w:tc>
        <w:tc>
          <w:tcPr>
            <w:tcW w:w="4593" w:type="dxa"/>
            <w:shd w:val="clear" w:color="auto" w:fill="auto"/>
            <w:vAlign w:val="center"/>
          </w:tcPr>
          <w:p>
            <w:pPr>
              <w:jc w:val="left"/>
              <w:rPr>
                <w:rFonts w:hint="default" w:ascii="宋体" w:hAnsi="宋体"/>
                <w:b/>
                <w:sz w:val="18"/>
                <w:szCs w:val="18"/>
              </w:rPr>
            </w:pPr>
            <w:r>
              <w:rPr>
                <w:rFonts w:hint="default" w:ascii="宋体" w:hAnsi="宋体"/>
                <w:b/>
                <w:sz w:val="18"/>
                <w:szCs w:val="18"/>
              </w:rPr>
              <w:t>商品和服务支出</w:t>
            </w:r>
          </w:p>
        </w:tc>
        <w:tc>
          <w:tcPr>
            <w:tcW w:w="1367" w:type="dxa"/>
            <w:shd w:val="clear" w:color="auto" w:fill="auto"/>
            <w:vAlign w:val="center"/>
          </w:tcPr>
          <w:p>
            <w:pPr>
              <w:jc w:val="right"/>
              <w:rPr>
                <w:rFonts w:hint="default" w:ascii="宋体" w:hAnsi="宋体"/>
                <w:b/>
                <w:sz w:val="18"/>
                <w:szCs w:val="18"/>
              </w:rPr>
            </w:pPr>
            <w:r>
              <w:rPr>
                <w:rFonts w:hint="default" w:ascii="宋体" w:hAnsi="宋体"/>
                <w:b/>
                <w:sz w:val="18"/>
                <w:szCs w:val="18"/>
              </w:rPr>
              <w:t>17.03</w:t>
            </w:r>
          </w:p>
        </w:tc>
        <w:tc>
          <w:tcPr>
            <w:tcW w:w="1366" w:type="dxa"/>
            <w:gridSpan w:val="2"/>
            <w:shd w:val="clear" w:color="auto" w:fill="auto"/>
            <w:vAlign w:val="center"/>
          </w:tcPr>
          <w:p>
            <w:pPr>
              <w:jc w:val="right"/>
              <w:rPr>
                <w:rFonts w:hint="default" w:ascii="宋体" w:hAnsi="宋体"/>
                <w:b/>
                <w:sz w:val="18"/>
                <w:szCs w:val="18"/>
              </w:rPr>
            </w:pPr>
          </w:p>
        </w:tc>
        <w:tc>
          <w:tcPr>
            <w:tcW w:w="1427" w:type="dxa"/>
            <w:shd w:val="clear" w:color="auto" w:fill="auto"/>
            <w:vAlign w:val="center"/>
          </w:tcPr>
          <w:p>
            <w:pPr>
              <w:jc w:val="right"/>
              <w:rPr>
                <w:rFonts w:hint="default" w:ascii="宋体" w:hAnsi="宋体"/>
                <w:b/>
                <w:sz w:val="18"/>
                <w:szCs w:val="18"/>
              </w:rPr>
            </w:pPr>
            <w:r>
              <w:rPr>
                <w:rFonts w:hint="default" w:ascii="宋体" w:hAnsi="宋体"/>
                <w:b/>
                <w:sz w:val="18"/>
                <w:szCs w:val="18"/>
              </w:rPr>
              <w:t>17.03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01</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办公费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4.64</w:t>
            </w:r>
          </w:p>
        </w:tc>
        <w:tc>
          <w:tcPr>
            <w:tcW w:w="1366" w:type="dxa"/>
            <w:gridSpan w:val="2"/>
            <w:shd w:val="clear" w:color="auto" w:fill="auto"/>
            <w:vAlign w:val="center"/>
          </w:tcPr>
          <w:p>
            <w:pPr>
              <w:jc w:val="right"/>
              <w:rPr>
                <w:rFonts w:hint="default" w:ascii="宋体" w:hAnsi="宋体"/>
                <w:sz w:val="18"/>
                <w:szCs w:val="18"/>
              </w:rPr>
            </w:pPr>
          </w:p>
        </w:tc>
        <w:tc>
          <w:tcPr>
            <w:tcW w:w="1427" w:type="dxa"/>
            <w:shd w:val="clear" w:color="auto" w:fill="auto"/>
            <w:vAlign w:val="center"/>
          </w:tcPr>
          <w:p>
            <w:pPr>
              <w:jc w:val="right"/>
              <w:rPr>
                <w:rFonts w:hint="default" w:ascii="宋体" w:hAnsi="宋体"/>
                <w:sz w:val="18"/>
                <w:szCs w:val="18"/>
              </w:rPr>
            </w:pPr>
            <w:r>
              <w:rPr>
                <w:rFonts w:hint="default" w:ascii="宋体" w:hAnsi="宋体"/>
                <w:sz w:val="18"/>
                <w:szCs w:val="18"/>
              </w:rPr>
              <w:t>4.64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05</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水费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0.08</w:t>
            </w:r>
          </w:p>
        </w:tc>
        <w:tc>
          <w:tcPr>
            <w:tcW w:w="1366" w:type="dxa"/>
            <w:gridSpan w:val="2"/>
            <w:shd w:val="clear" w:color="auto" w:fill="auto"/>
            <w:vAlign w:val="center"/>
          </w:tcPr>
          <w:p>
            <w:pPr>
              <w:jc w:val="right"/>
              <w:rPr>
                <w:rFonts w:hint="default" w:ascii="宋体" w:hAnsi="宋体"/>
                <w:sz w:val="18"/>
                <w:szCs w:val="18"/>
              </w:rPr>
            </w:pPr>
          </w:p>
        </w:tc>
        <w:tc>
          <w:tcPr>
            <w:tcW w:w="1427" w:type="dxa"/>
            <w:shd w:val="clear" w:color="auto" w:fill="auto"/>
            <w:vAlign w:val="center"/>
          </w:tcPr>
          <w:p>
            <w:pPr>
              <w:jc w:val="right"/>
              <w:rPr>
                <w:rFonts w:hint="default" w:ascii="宋体" w:hAnsi="宋体"/>
                <w:sz w:val="18"/>
                <w:szCs w:val="18"/>
              </w:rPr>
            </w:pPr>
            <w:r>
              <w:rPr>
                <w:rFonts w:hint="default" w:ascii="宋体" w:hAnsi="宋体"/>
                <w:sz w:val="18"/>
                <w:szCs w:val="18"/>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06</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电费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0.40</w:t>
            </w:r>
          </w:p>
        </w:tc>
        <w:tc>
          <w:tcPr>
            <w:tcW w:w="1366" w:type="dxa"/>
            <w:gridSpan w:val="2"/>
            <w:shd w:val="clear" w:color="auto" w:fill="auto"/>
            <w:vAlign w:val="center"/>
          </w:tcPr>
          <w:p>
            <w:pPr>
              <w:jc w:val="right"/>
              <w:rPr>
                <w:rFonts w:hint="default" w:ascii="宋体" w:hAnsi="宋体"/>
                <w:sz w:val="18"/>
                <w:szCs w:val="18"/>
              </w:rPr>
            </w:pPr>
          </w:p>
        </w:tc>
        <w:tc>
          <w:tcPr>
            <w:tcW w:w="1427" w:type="dxa"/>
            <w:shd w:val="clear" w:color="auto" w:fill="auto"/>
            <w:vAlign w:val="center"/>
          </w:tcPr>
          <w:p>
            <w:pPr>
              <w:jc w:val="right"/>
              <w:rPr>
                <w:rFonts w:hint="default" w:ascii="宋体" w:hAnsi="宋体"/>
                <w:sz w:val="18"/>
                <w:szCs w:val="18"/>
              </w:rPr>
            </w:pPr>
            <w:r>
              <w:rPr>
                <w:rFonts w:hint="default" w:ascii="宋体" w:hAnsi="宋体"/>
                <w:sz w:val="18"/>
                <w:szCs w:val="18"/>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07</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邮电费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1.20</w:t>
            </w:r>
          </w:p>
        </w:tc>
        <w:tc>
          <w:tcPr>
            <w:tcW w:w="1366" w:type="dxa"/>
            <w:gridSpan w:val="2"/>
            <w:shd w:val="clear" w:color="auto" w:fill="auto"/>
            <w:vAlign w:val="center"/>
          </w:tcPr>
          <w:p>
            <w:pPr>
              <w:jc w:val="right"/>
              <w:rPr>
                <w:rFonts w:hint="default" w:ascii="宋体" w:hAnsi="宋体"/>
                <w:sz w:val="18"/>
                <w:szCs w:val="18"/>
              </w:rPr>
            </w:pPr>
          </w:p>
        </w:tc>
        <w:tc>
          <w:tcPr>
            <w:tcW w:w="1427" w:type="dxa"/>
            <w:shd w:val="clear" w:color="auto" w:fill="auto"/>
            <w:vAlign w:val="center"/>
          </w:tcPr>
          <w:p>
            <w:pPr>
              <w:jc w:val="right"/>
              <w:rPr>
                <w:rFonts w:hint="default" w:ascii="宋体" w:hAnsi="宋体"/>
                <w:sz w:val="18"/>
                <w:szCs w:val="18"/>
              </w:rPr>
            </w:pPr>
            <w:r>
              <w:rPr>
                <w:rFonts w:hint="default" w:ascii="宋体" w:hAnsi="宋体"/>
                <w:sz w:val="18"/>
                <w:szCs w:val="18"/>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11</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差旅费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4.50</w:t>
            </w:r>
          </w:p>
        </w:tc>
        <w:tc>
          <w:tcPr>
            <w:tcW w:w="1366" w:type="dxa"/>
            <w:gridSpan w:val="2"/>
            <w:shd w:val="clear" w:color="auto" w:fill="auto"/>
            <w:vAlign w:val="center"/>
          </w:tcPr>
          <w:p>
            <w:pPr>
              <w:jc w:val="right"/>
              <w:rPr>
                <w:rFonts w:hint="default" w:ascii="宋体" w:hAnsi="宋体"/>
                <w:sz w:val="18"/>
                <w:szCs w:val="18"/>
              </w:rPr>
            </w:pPr>
          </w:p>
        </w:tc>
        <w:tc>
          <w:tcPr>
            <w:tcW w:w="1427" w:type="dxa"/>
            <w:shd w:val="clear" w:color="auto" w:fill="auto"/>
            <w:vAlign w:val="center"/>
          </w:tcPr>
          <w:p>
            <w:pPr>
              <w:jc w:val="right"/>
              <w:rPr>
                <w:rFonts w:hint="default" w:ascii="宋体" w:hAnsi="宋体"/>
                <w:sz w:val="18"/>
                <w:szCs w:val="18"/>
              </w:rPr>
            </w:pPr>
            <w:r>
              <w:rPr>
                <w:rFonts w:hint="default" w:ascii="宋体" w:hAnsi="宋体"/>
                <w:sz w:val="18"/>
                <w:szCs w:val="18"/>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28</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工会经费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1.68</w:t>
            </w:r>
          </w:p>
        </w:tc>
        <w:tc>
          <w:tcPr>
            <w:tcW w:w="1366" w:type="dxa"/>
            <w:gridSpan w:val="2"/>
            <w:shd w:val="clear" w:color="auto" w:fill="auto"/>
            <w:vAlign w:val="center"/>
          </w:tcPr>
          <w:p>
            <w:pPr>
              <w:jc w:val="right"/>
              <w:rPr>
                <w:rFonts w:hint="default" w:ascii="宋体" w:hAnsi="宋体"/>
                <w:sz w:val="18"/>
                <w:szCs w:val="18"/>
              </w:rPr>
            </w:pPr>
          </w:p>
        </w:tc>
        <w:tc>
          <w:tcPr>
            <w:tcW w:w="1427" w:type="dxa"/>
            <w:shd w:val="clear" w:color="auto" w:fill="auto"/>
            <w:vAlign w:val="center"/>
          </w:tcPr>
          <w:p>
            <w:pPr>
              <w:jc w:val="right"/>
              <w:rPr>
                <w:rFonts w:hint="default" w:ascii="宋体" w:hAnsi="宋体"/>
                <w:sz w:val="18"/>
                <w:szCs w:val="18"/>
              </w:rPr>
            </w:pPr>
            <w:r>
              <w:rPr>
                <w:rFonts w:hint="default" w:ascii="宋体" w:hAnsi="宋体"/>
                <w:sz w:val="18"/>
                <w:szCs w:val="18"/>
              </w:rPr>
              <w:t>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31</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公务用车运行维护费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2.00</w:t>
            </w:r>
          </w:p>
        </w:tc>
        <w:tc>
          <w:tcPr>
            <w:tcW w:w="1366" w:type="dxa"/>
            <w:gridSpan w:val="2"/>
            <w:shd w:val="clear" w:color="auto" w:fill="auto"/>
            <w:vAlign w:val="center"/>
          </w:tcPr>
          <w:p>
            <w:pPr>
              <w:jc w:val="right"/>
              <w:rPr>
                <w:rFonts w:hint="default" w:ascii="宋体" w:hAnsi="宋体"/>
                <w:sz w:val="18"/>
                <w:szCs w:val="18"/>
              </w:rPr>
            </w:pPr>
          </w:p>
        </w:tc>
        <w:tc>
          <w:tcPr>
            <w:tcW w:w="1427" w:type="dxa"/>
            <w:shd w:val="clear" w:color="auto" w:fill="auto"/>
            <w:vAlign w:val="center"/>
          </w:tcPr>
          <w:p>
            <w:pPr>
              <w:jc w:val="right"/>
              <w:rPr>
                <w:rFonts w:hint="default" w:ascii="宋体" w:hAnsi="宋体"/>
                <w:sz w:val="18"/>
                <w:szCs w:val="18"/>
              </w:rPr>
            </w:pPr>
            <w:r>
              <w:rPr>
                <w:rFonts w:hint="default" w:ascii="宋体" w:hAnsi="宋体"/>
                <w:sz w:val="18"/>
                <w:szCs w:val="18"/>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99</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其他商品和服务支出</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2.53</w:t>
            </w:r>
          </w:p>
        </w:tc>
        <w:tc>
          <w:tcPr>
            <w:tcW w:w="1366" w:type="dxa"/>
            <w:gridSpan w:val="2"/>
            <w:shd w:val="clear" w:color="auto" w:fill="auto"/>
            <w:vAlign w:val="center"/>
          </w:tcPr>
          <w:p>
            <w:pPr>
              <w:jc w:val="right"/>
              <w:rPr>
                <w:rFonts w:hint="default" w:ascii="宋体" w:hAnsi="宋体"/>
                <w:sz w:val="18"/>
                <w:szCs w:val="18"/>
              </w:rPr>
            </w:pPr>
          </w:p>
        </w:tc>
        <w:tc>
          <w:tcPr>
            <w:tcW w:w="1427" w:type="dxa"/>
            <w:shd w:val="clear" w:color="auto" w:fill="auto"/>
            <w:vAlign w:val="center"/>
          </w:tcPr>
          <w:p>
            <w:pPr>
              <w:jc w:val="right"/>
              <w:rPr>
                <w:rFonts w:hint="default" w:ascii="宋体" w:hAnsi="宋体"/>
                <w:sz w:val="18"/>
                <w:szCs w:val="18"/>
              </w:rPr>
            </w:pPr>
            <w:r>
              <w:rPr>
                <w:rFonts w:hint="default" w:ascii="宋体" w:hAnsi="宋体"/>
                <w:sz w:val="18"/>
                <w:szCs w:val="18"/>
              </w:rPr>
              <w:t>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b/>
                <w:sz w:val="18"/>
                <w:szCs w:val="18"/>
              </w:rPr>
            </w:pPr>
            <w:r>
              <w:rPr>
                <w:rFonts w:hint="default" w:ascii="宋体" w:hAnsi="宋体"/>
                <w:b/>
                <w:sz w:val="18"/>
                <w:szCs w:val="18"/>
              </w:rPr>
              <w:t>303</w:t>
            </w:r>
          </w:p>
        </w:tc>
        <w:tc>
          <w:tcPr>
            <w:tcW w:w="567" w:type="dxa"/>
            <w:shd w:val="clear" w:color="auto" w:fill="auto"/>
            <w:vAlign w:val="center"/>
          </w:tcPr>
          <w:p>
            <w:pPr>
              <w:jc w:val="center"/>
              <w:rPr>
                <w:rFonts w:hint="default" w:ascii="宋体" w:hAnsi="宋体"/>
                <w:b/>
                <w:sz w:val="18"/>
                <w:szCs w:val="18"/>
              </w:rPr>
            </w:pPr>
          </w:p>
        </w:tc>
        <w:tc>
          <w:tcPr>
            <w:tcW w:w="4593" w:type="dxa"/>
            <w:shd w:val="clear" w:color="auto" w:fill="auto"/>
            <w:vAlign w:val="center"/>
          </w:tcPr>
          <w:p>
            <w:pPr>
              <w:jc w:val="left"/>
              <w:rPr>
                <w:rFonts w:hint="default" w:ascii="宋体" w:hAnsi="宋体"/>
                <w:b/>
                <w:sz w:val="18"/>
                <w:szCs w:val="18"/>
              </w:rPr>
            </w:pPr>
            <w:r>
              <w:rPr>
                <w:rFonts w:hint="default" w:ascii="宋体" w:hAnsi="宋体"/>
                <w:b/>
                <w:sz w:val="18"/>
                <w:szCs w:val="18"/>
              </w:rPr>
              <w:t>对个人和家庭的补助</w:t>
            </w:r>
          </w:p>
        </w:tc>
        <w:tc>
          <w:tcPr>
            <w:tcW w:w="1367" w:type="dxa"/>
            <w:shd w:val="clear" w:color="auto" w:fill="auto"/>
            <w:vAlign w:val="center"/>
          </w:tcPr>
          <w:p>
            <w:pPr>
              <w:jc w:val="right"/>
              <w:rPr>
                <w:rFonts w:hint="default" w:ascii="宋体" w:hAnsi="宋体"/>
                <w:b/>
                <w:sz w:val="18"/>
                <w:szCs w:val="18"/>
              </w:rPr>
            </w:pPr>
            <w:r>
              <w:rPr>
                <w:rFonts w:hint="default" w:ascii="宋体" w:hAnsi="宋体"/>
                <w:b/>
                <w:sz w:val="18"/>
                <w:szCs w:val="18"/>
              </w:rPr>
              <w:t>8.15</w:t>
            </w:r>
          </w:p>
        </w:tc>
        <w:tc>
          <w:tcPr>
            <w:tcW w:w="1366" w:type="dxa"/>
            <w:gridSpan w:val="2"/>
            <w:shd w:val="clear" w:color="auto" w:fill="auto"/>
            <w:vAlign w:val="center"/>
          </w:tcPr>
          <w:p>
            <w:pPr>
              <w:jc w:val="right"/>
              <w:rPr>
                <w:rFonts w:hint="default" w:ascii="宋体" w:hAnsi="宋体"/>
                <w:b/>
                <w:sz w:val="18"/>
                <w:szCs w:val="18"/>
              </w:rPr>
            </w:pPr>
            <w:r>
              <w:rPr>
                <w:rFonts w:hint="default" w:ascii="宋体" w:hAnsi="宋体"/>
                <w:b/>
                <w:sz w:val="18"/>
                <w:szCs w:val="18"/>
              </w:rPr>
              <w:t>8.15</w:t>
            </w:r>
          </w:p>
        </w:tc>
        <w:tc>
          <w:tcPr>
            <w:tcW w:w="1427" w:type="dxa"/>
            <w:shd w:val="clear" w:color="auto" w:fill="auto"/>
            <w:vAlign w:val="center"/>
          </w:tcPr>
          <w:p>
            <w:pPr>
              <w:jc w:val="right"/>
              <w:rPr>
                <w:rFonts w:hint="default" w:ascii="宋体" w:hAnsi="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303</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02</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退休费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7.17</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7.17</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303</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99</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其他对个人和家庭的补助</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0.98</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0.98</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b/>
                <w:sz w:val="18"/>
                <w:szCs w:val="18"/>
              </w:rPr>
            </w:pPr>
          </w:p>
        </w:tc>
        <w:tc>
          <w:tcPr>
            <w:tcW w:w="567" w:type="dxa"/>
            <w:shd w:val="clear" w:color="auto" w:fill="auto"/>
            <w:vAlign w:val="center"/>
          </w:tcPr>
          <w:p>
            <w:pPr>
              <w:jc w:val="center"/>
              <w:rPr>
                <w:rFonts w:hint="default" w:ascii="宋体" w:hAnsi="宋体"/>
                <w:b/>
                <w:sz w:val="18"/>
                <w:szCs w:val="18"/>
              </w:rPr>
            </w:pPr>
          </w:p>
        </w:tc>
        <w:tc>
          <w:tcPr>
            <w:tcW w:w="4593" w:type="dxa"/>
            <w:shd w:val="clear" w:color="auto" w:fill="auto"/>
            <w:vAlign w:val="center"/>
          </w:tcPr>
          <w:p>
            <w:pPr>
              <w:jc w:val="center"/>
              <w:rPr>
                <w:rFonts w:hint="default" w:ascii="宋体" w:hAnsi="宋体"/>
                <w:b/>
                <w:sz w:val="18"/>
                <w:szCs w:val="18"/>
              </w:rPr>
            </w:pPr>
            <w:r>
              <w:rPr>
                <w:rFonts w:hint="default" w:ascii="宋体" w:hAnsi="宋体"/>
                <w:b/>
                <w:sz w:val="18"/>
                <w:szCs w:val="18"/>
              </w:rPr>
              <w:t>总计</w:t>
            </w:r>
          </w:p>
        </w:tc>
        <w:tc>
          <w:tcPr>
            <w:tcW w:w="1367" w:type="dxa"/>
            <w:shd w:val="clear" w:color="auto" w:fill="auto"/>
            <w:vAlign w:val="center"/>
          </w:tcPr>
          <w:p>
            <w:pPr>
              <w:jc w:val="right"/>
              <w:rPr>
                <w:rFonts w:hint="default" w:ascii="宋体" w:hAnsi="宋体"/>
                <w:b/>
                <w:sz w:val="18"/>
                <w:szCs w:val="18"/>
              </w:rPr>
            </w:pPr>
            <w:r>
              <w:rPr>
                <w:rFonts w:hint="default" w:ascii="宋体" w:hAnsi="宋体"/>
                <w:b/>
                <w:sz w:val="18"/>
                <w:szCs w:val="18"/>
              </w:rPr>
              <w:t>143.38</w:t>
            </w:r>
          </w:p>
        </w:tc>
        <w:tc>
          <w:tcPr>
            <w:tcW w:w="1366" w:type="dxa"/>
            <w:gridSpan w:val="2"/>
            <w:shd w:val="clear" w:color="auto" w:fill="auto"/>
            <w:vAlign w:val="center"/>
          </w:tcPr>
          <w:p>
            <w:pPr>
              <w:jc w:val="right"/>
              <w:rPr>
                <w:rFonts w:hint="default" w:ascii="宋体" w:hAnsi="宋体"/>
                <w:b/>
                <w:sz w:val="18"/>
                <w:szCs w:val="18"/>
              </w:rPr>
            </w:pPr>
            <w:r>
              <w:rPr>
                <w:rFonts w:hint="default" w:ascii="宋体" w:hAnsi="宋体"/>
                <w:b/>
                <w:sz w:val="18"/>
                <w:szCs w:val="18"/>
              </w:rPr>
              <w:t>126.35</w:t>
            </w:r>
          </w:p>
        </w:tc>
        <w:tc>
          <w:tcPr>
            <w:tcW w:w="1427" w:type="dxa"/>
            <w:shd w:val="clear" w:color="auto" w:fill="auto"/>
            <w:vAlign w:val="center"/>
          </w:tcPr>
          <w:p>
            <w:pPr>
              <w:jc w:val="right"/>
              <w:rPr>
                <w:rFonts w:hint="default" w:ascii="宋体" w:hAnsi="宋体"/>
                <w:b/>
                <w:sz w:val="18"/>
                <w:szCs w:val="18"/>
              </w:rPr>
            </w:pPr>
            <w:r>
              <w:rPr>
                <w:rFonts w:hint="default" w:ascii="宋体" w:hAnsi="宋体"/>
                <w:b/>
                <w:sz w:val="18"/>
                <w:szCs w:val="18"/>
              </w:rPr>
              <w:t>17.03</w:t>
            </w:r>
          </w:p>
        </w:tc>
      </w:tr>
    </w:tbl>
    <w:p>
      <w:pPr>
        <w:widowControl/>
        <w:jc w:val="left"/>
        <w:rPr>
          <w:rFonts w:hint="eastAsia" w:ascii="仿宋" w:eastAsia="仿宋"/>
          <w:b/>
          <w:color w:val="000000"/>
          <w:szCs w:val="21"/>
        </w:rPr>
        <w:sectPr>
          <w:pgSz w:w="11906" w:h="16838"/>
          <w:pgMar w:top="1134" w:right="1134" w:bottom="1134" w:left="1134" w:header="851" w:footer="992" w:gutter="0"/>
          <w:cols w:space="425" w:num="1"/>
          <w:docGrid w:type="lines" w:linePitch="312" w:charSpace="0"/>
        </w:sectPr>
      </w:pPr>
    </w:p>
    <w:p>
      <w:pPr>
        <w:rPr>
          <w:rFonts w:hint="eastAsia"/>
        </w:rPr>
      </w:pPr>
      <w:r>
        <w:rPr>
          <w:rFonts w:hint="eastAsia" w:ascii="宋体" w:hAnsi="宋体"/>
          <w:color w:val="000000"/>
          <w:sz w:val="18"/>
          <w:szCs w:val="18"/>
        </w:rPr>
        <w:t>表7</w:t>
      </w:r>
    </w:p>
    <w:p>
      <w:pPr>
        <w:jc w:val="center"/>
        <w:rPr>
          <w:rFonts w:hint="default" w:ascii="仿宋" w:hAnsi="宋体" w:eastAsia="仿宋"/>
          <w:b/>
          <w:color w:val="000000"/>
          <w:sz w:val="28"/>
          <w:szCs w:val="28"/>
        </w:rPr>
      </w:pPr>
      <w:r>
        <w:rPr>
          <w:rFonts w:hint="eastAsia" w:ascii="仿宋" w:hAnsi="宋体" w:eastAsia="仿宋"/>
          <w:b/>
          <w:color w:val="000000"/>
          <w:sz w:val="28"/>
          <w:szCs w:val="28"/>
        </w:rPr>
        <w:t>一般公共预算项目支出情况表</w:t>
      </w:r>
    </w:p>
    <w:tbl>
      <w:tblPr>
        <w:tblW w:w="147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292"/>
        <w:gridCol w:w="253"/>
        <w:gridCol w:w="292"/>
        <w:gridCol w:w="2415"/>
        <w:gridCol w:w="2416"/>
        <w:gridCol w:w="824"/>
        <w:gridCol w:w="824"/>
        <w:gridCol w:w="824"/>
        <w:gridCol w:w="824"/>
        <w:gridCol w:w="824"/>
        <w:gridCol w:w="824"/>
        <w:gridCol w:w="824"/>
        <w:gridCol w:w="824"/>
        <w:gridCol w:w="824"/>
        <w:gridCol w:w="824"/>
        <w:gridCol w:w="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52" w:hRule="atLeast"/>
          <w:tblHeader/>
        </w:trPr>
        <w:tc>
          <w:tcPr>
            <w:tcW w:w="13084" w:type="dxa"/>
            <w:gridSpan w:val="14"/>
            <w:tcBorders>
              <w:top w:val="nil"/>
              <w:left w:val="nil"/>
              <w:right w:val="nil"/>
            </w:tcBorders>
            <w:shd w:val="clear" w:color="auto" w:fill="auto"/>
            <w:vAlign w:val="center"/>
          </w:tcPr>
          <w:p>
            <w:pPr>
              <w:jc w:val="left"/>
              <w:rPr>
                <w:rFonts w:hint="eastAsia"/>
                <w:sz w:val="18"/>
                <w:szCs w:val="18"/>
              </w:rPr>
            </w:pPr>
            <w:r>
              <w:rPr>
                <w:rFonts w:hint="eastAsia"/>
                <w:color w:val="000000"/>
                <w:sz w:val="18"/>
                <w:szCs w:val="18"/>
              </w:rPr>
              <w:t>编制单位：塔城地区无线电管理中心</w:t>
            </w:r>
          </w:p>
        </w:tc>
        <w:tc>
          <w:tcPr>
            <w:tcW w:w="1648" w:type="dxa"/>
            <w:gridSpan w:val="2"/>
            <w:tcBorders>
              <w:top w:val="nil"/>
              <w:left w:val="nil"/>
              <w:right w:val="nil"/>
            </w:tcBorders>
            <w:shd w:val="clear" w:color="auto" w:fill="auto"/>
            <w:vAlign w:val="center"/>
          </w:tcPr>
          <w:p>
            <w:pPr>
              <w:jc w:val="right"/>
              <w:rPr>
                <w:rFonts w:hint="eastAsia"/>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711" w:hRule="atLeast"/>
          <w:tblHeader/>
        </w:trPr>
        <w:tc>
          <w:tcPr>
            <w:tcW w:w="837" w:type="dxa"/>
            <w:gridSpan w:val="3"/>
            <w:shd w:val="clear" w:color="auto" w:fill="auto"/>
            <w:vAlign w:val="center"/>
          </w:tcPr>
          <w:p>
            <w:pPr>
              <w:jc w:val="center"/>
              <w:rPr>
                <w:rFonts w:hint="eastAsia"/>
                <w:sz w:val="18"/>
                <w:szCs w:val="18"/>
              </w:rPr>
            </w:pPr>
            <w:r>
              <w:rPr>
                <w:rFonts w:hint="eastAsia"/>
                <w:sz w:val="18"/>
                <w:szCs w:val="18"/>
              </w:rPr>
              <w:t>科目代码</w:t>
            </w:r>
          </w:p>
        </w:tc>
        <w:tc>
          <w:tcPr>
            <w:tcW w:w="2415" w:type="dxa"/>
            <w:vMerge w:val="restart"/>
            <w:shd w:val="clear" w:color="auto" w:fill="auto"/>
            <w:vAlign w:val="center"/>
          </w:tcPr>
          <w:p>
            <w:pPr>
              <w:jc w:val="center"/>
              <w:rPr>
                <w:rFonts w:hint="eastAsia"/>
                <w:sz w:val="18"/>
                <w:szCs w:val="18"/>
              </w:rPr>
            </w:pPr>
            <w:r>
              <w:rPr>
                <w:rFonts w:hint="eastAsia"/>
                <w:sz w:val="18"/>
                <w:szCs w:val="18"/>
              </w:rPr>
              <w:t>科目名称</w:t>
            </w:r>
          </w:p>
        </w:tc>
        <w:tc>
          <w:tcPr>
            <w:tcW w:w="2416" w:type="dxa"/>
            <w:vMerge w:val="restart"/>
            <w:shd w:val="clear" w:color="auto" w:fill="auto"/>
            <w:vAlign w:val="center"/>
          </w:tcPr>
          <w:p>
            <w:pPr>
              <w:jc w:val="center"/>
              <w:rPr>
                <w:rFonts w:hint="eastAsia"/>
                <w:sz w:val="18"/>
                <w:szCs w:val="18"/>
              </w:rPr>
            </w:pPr>
            <w:r>
              <w:rPr>
                <w:rFonts w:hint="eastAsia"/>
                <w:sz w:val="18"/>
                <w:szCs w:val="18"/>
              </w:rPr>
              <w:t>项目名称</w:t>
            </w:r>
          </w:p>
        </w:tc>
        <w:tc>
          <w:tcPr>
            <w:tcW w:w="824" w:type="dxa"/>
            <w:vMerge w:val="restart"/>
            <w:shd w:val="clear" w:color="auto" w:fill="auto"/>
            <w:vAlign w:val="center"/>
          </w:tcPr>
          <w:p>
            <w:pPr>
              <w:jc w:val="center"/>
              <w:rPr>
                <w:rFonts w:hint="eastAsia"/>
                <w:sz w:val="18"/>
                <w:szCs w:val="18"/>
              </w:rPr>
            </w:pPr>
            <w:r>
              <w:rPr>
                <w:rFonts w:hint="eastAsia"/>
                <w:sz w:val="18"/>
                <w:szCs w:val="18"/>
              </w:rPr>
              <w:t>项目支出合计</w:t>
            </w:r>
          </w:p>
        </w:tc>
        <w:tc>
          <w:tcPr>
            <w:tcW w:w="824" w:type="dxa"/>
            <w:vMerge w:val="restart"/>
            <w:shd w:val="clear" w:color="auto" w:fill="auto"/>
            <w:vAlign w:val="center"/>
          </w:tcPr>
          <w:p>
            <w:pPr>
              <w:jc w:val="center"/>
              <w:rPr>
                <w:rFonts w:hint="eastAsia"/>
                <w:sz w:val="18"/>
                <w:szCs w:val="18"/>
              </w:rPr>
            </w:pPr>
            <w:r>
              <w:rPr>
                <w:rFonts w:hint="eastAsia"/>
                <w:sz w:val="18"/>
                <w:szCs w:val="18"/>
              </w:rPr>
              <w:t>工资福利支出</w:t>
            </w:r>
          </w:p>
        </w:tc>
        <w:tc>
          <w:tcPr>
            <w:tcW w:w="824" w:type="dxa"/>
            <w:vMerge w:val="restart"/>
            <w:shd w:val="clear" w:color="auto" w:fill="auto"/>
            <w:vAlign w:val="center"/>
          </w:tcPr>
          <w:p>
            <w:pPr>
              <w:jc w:val="center"/>
              <w:rPr>
                <w:rFonts w:hint="eastAsia"/>
                <w:sz w:val="18"/>
                <w:szCs w:val="18"/>
              </w:rPr>
            </w:pPr>
            <w:r>
              <w:rPr>
                <w:rFonts w:hint="eastAsia"/>
                <w:sz w:val="18"/>
                <w:szCs w:val="18"/>
              </w:rPr>
              <w:t>商品和服务支出</w:t>
            </w:r>
          </w:p>
        </w:tc>
        <w:tc>
          <w:tcPr>
            <w:tcW w:w="824" w:type="dxa"/>
            <w:vMerge w:val="restart"/>
            <w:shd w:val="clear" w:color="auto" w:fill="auto"/>
            <w:vAlign w:val="center"/>
          </w:tcPr>
          <w:p>
            <w:pPr>
              <w:jc w:val="center"/>
              <w:rPr>
                <w:rFonts w:hint="eastAsia"/>
                <w:sz w:val="18"/>
                <w:szCs w:val="18"/>
              </w:rPr>
            </w:pPr>
            <w:r>
              <w:rPr>
                <w:rFonts w:hint="eastAsia"/>
                <w:sz w:val="18"/>
                <w:szCs w:val="18"/>
              </w:rPr>
              <w:t>对个人和家庭的补助</w:t>
            </w:r>
          </w:p>
        </w:tc>
        <w:tc>
          <w:tcPr>
            <w:tcW w:w="824" w:type="dxa"/>
            <w:vMerge w:val="restart"/>
            <w:shd w:val="clear" w:color="auto" w:fill="auto"/>
            <w:vAlign w:val="center"/>
          </w:tcPr>
          <w:p>
            <w:pPr>
              <w:jc w:val="center"/>
              <w:rPr>
                <w:rFonts w:hint="eastAsia"/>
                <w:sz w:val="18"/>
                <w:szCs w:val="18"/>
              </w:rPr>
            </w:pPr>
            <w:r>
              <w:rPr>
                <w:rFonts w:hint="eastAsia"/>
                <w:sz w:val="18"/>
                <w:szCs w:val="18"/>
              </w:rPr>
              <w:t>债务利息及费用支出</w:t>
            </w:r>
          </w:p>
        </w:tc>
        <w:tc>
          <w:tcPr>
            <w:tcW w:w="824" w:type="dxa"/>
            <w:vMerge w:val="restart"/>
            <w:shd w:val="clear" w:color="auto" w:fill="auto"/>
            <w:vAlign w:val="center"/>
          </w:tcPr>
          <w:p>
            <w:pPr>
              <w:jc w:val="center"/>
              <w:rPr>
                <w:rFonts w:hint="eastAsia"/>
                <w:sz w:val="18"/>
                <w:szCs w:val="18"/>
              </w:rPr>
            </w:pPr>
            <w:r>
              <w:rPr>
                <w:rFonts w:hint="eastAsia"/>
                <w:sz w:val="18"/>
                <w:szCs w:val="18"/>
              </w:rPr>
              <w:t>资本性支出（基本建设）</w:t>
            </w:r>
          </w:p>
        </w:tc>
        <w:tc>
          <w:tcPr>
            <w:tcW w:w="824" w:type="dxa"/>
            <w:vMerge w:val="restart"/>
            <w:shd w:val="clear" w:color="auto" w:fill="auto"/>
            <w:vAlign w:val="center"/>
          </w:tcPr>
          <w:p>
            <w:pPr>
              <w:jc w:val="center"/>
              <w:rPr>
                <w:rFonts w:hint="eastAsia"/>
                <w:sz w:val="18"/>
                <w:szCs w:val="18"/>
              </w:rPr>
            </w:pPr>
            <w:r>
              <w:rPr>
                <w:rFonts w:hint="eastAsia"/>
                <w:sz w:val="18"/>
                <w:szCs w:val="18"/>
              </w:rPr>
              <w:t>资本性支出</w:t>
            </w:r>
          </w:p>
        </w:tc>
        <w:tc>
          <w:tcPr>
            <w:tcW w:w="824" w:type="dxa"/>
            <w:vMerge w:val="restart"/>
            <w:shd w:val="clear" w:color="auto" w:fill="auto"/>
            <w:vAlign w:val="center"/>
          </w:tcPr>
          <w:p>
            <w:pPr>
              <w:jc w:val="center"/>
              <w:rPr>
                <w:rFonts w:hint="eastAsia"/>
                <w:sz w:val="18"/>
                <w:szCs w:val="18"/>
              </w:rPr>
            </w:pPr>
            <w:r>
              <w:rPr>
                <w:rFonts w:hint="eastAsia"/>
                <w:sz w:val="18"/>
                <w:szCs w:val="18"/>
              </w:rPr>
              <w:t>对企业补助（基本建设）</w:t>
            </w:r>
          </w:p>
        </w:tc>
        <w:tc>
          <w:tcPr>
            <w:tcW w:w="824" w:type="dxa"/>
            <w:vMerge w:val="restart"/>
            <w:shd w:val="clear" w:color="auto" w:fill="auto"/>
            <w:vAlign w:val="center"/>
          </w:tcPr>
          <w:p>
            <w:pPr>
              <w:jc w:val="center"/>
              <w:rPr>
                <w:rFonts w:hint="eastAsia"/>
                <w:sz w:val="18"/>
                <w:szCs w:val="18"/>
              </w:rPr>
            </w:pPr>
            <w:r>
              <w:rPr>
                <w:rFonts w:hint="eastAsia"/>
                <w:sz w:val="18"/>
                <w:szCs w:val="18"/>
              </w:rPr>
              <w:t>对企业补助</w:t>
            </w:r>
          </w:p>
        </w:tc>
        <w:tc>
          <w:tcPr>
            <w:tcW w:w="824" w:type="dxa"/>
            <w:vMerge w:val="restart"/>
            <w:shd w:val="clear" w:color="auto" w:fill="auto"/>
            <w:vAlign w:val="center"/>
          </w:tcPr>
          <w:p>
            <w:pPr>
              <w:jc w:val="center"/>
              <w:rPr>
                <w:rFonts w:hint="eastAsia"/>
                <w:sz w:val="18"/>
                <w:szCs w:val="18"/>
              </w:rPr>
            </w:pPr>
            <w:r>
              <w:rPr>
                <w:rFonts w:hint="eastAsia"/>
                <w:sz w:val="18"/>
                <w:szCs w:val="18"/>
              </w:rPr>
              <w:t>对社会保障基金补助</w:t>
            </w:r>
          </w:p>
        </w:tc>
        <w:tc>
          <w:tcPr>
            <w:tcW w:w="824" w:type="dxa"/>
            <w:vMerge w:val="restart"/>
            <w:shd w:val="clear" w:color="auto" w:fill="auto"/>
            <w:vAlign w:val="center"/>
          </w:tcPr>
          <w:p>
            <w:pPr>
              <w:jc w:val="center"/>
              <w:rPr>
                <w:rFonts w:hint="eastAsia"/>
                <w:sz w:val="18"/>
                <w:szCs w:val="18"/>
              </w:rPr>
            </w:pPr>
            <w:r>
              <w:rPr>
                <w:rFonts w:hint="eastAsia"/>
                <w:sz w:val="18"/>
                <w:szCs w:val="18"/>
              </w:rPr>
              <w:t>其他支出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22" w:hRule="atLeast"/>
          <w:tblHeader/>
        </w:trPr>
        <w:tc>
          <w:tcPr>
            <w:tcW w:w="292" w:type="dxa"/>
            <w:shd w:val="clear" w:color="auto" w:fill="auto"/>
            <w:vAlign w:val="center"/>
          </w:tcPr>
          <w:p>
            <w:pPr>
              <w:jc w:val="center"/>
              <w:rPr>
                <w:rFonts w:hint="eastAsia"/>
                <w:sz w:val="18"/>
                <w:szCs w:val="18"/>
              </w:rPr>
            </w:pPr>
            <w:r>
              <w:rPr>
                <w:rFonts w:hint="eastAsia"/>
                <w:sz w:val="18"/>
                <w:szCs w:val="18"/>
              </w:rPr>
              <w:t>类</w:t>
            </w:r>
          </w:p>
        </w:tc>
        <w:tc>
          <w:tcPr>
            <w:tcW w:w="253" w:type="dxa"/>
            <w:shd w:val="clear" w:color="auto" w:fill="auto"/>
            <w:vAlign w:val="center"/>
          </w:tcPr>
          <w:p>
            <w:pPr>
              <w:jc w:val="center"/>
              <w:rPr>
                <w:rFonts w:hint="eastAsia"/>
                <w:sz w:val="18"/>
                <w:szCs w:val="18"/>
              </w:rPr>
            </w:pPr>
            <w:r>
              <w:rPr>
                <w:rFonts w:hint="eastAsia"/>
                <w:sz w:val="18"/>
                <w:szCs w:val="18"/>
              </w:rPr>
              <w:t>款</w:t>
            </w:r>
          </w:p>
        </w:tc>
        <w:tc>
          <w:tcPr>
            <w:tcW w:w="292" w:type="dxa"/>
            <w:shd w:val="clear" w:color="auto" w:fill="auto"/>
            <w:vAlign w:val="center"/>
          </w:tcPr>
          <w:p>
            <w:pPr>
              <w:jc w:val="center"/>
              <w:rPr>
                <w:rFonts w:hint="eastAsia"/>
                <w:sz w:val="18"/>
                <w:szCs w:val="18"/>
              </w:rPr>
            </w:pPr>
            <w:r>
              <w:rPr>
                <w:rFonts w:hint="eastAsia"/>
                <w:sz w:val="18"/>
                <w:szCs w:val="18"/>
              </w:rPr>
              <w:t>项</w:t>
            </w:r>
          </w:p>
        </w:tc>
        <w:tc>
          <w:tcPr>
            <w:tcW w:w="2415" w:type="dxa"/>
            <w:vMerge w:val="continue"/>
            <w:shd w:val="clear" w:color="auto" w:fill="auto"/>
            <w:vAlign w:val="center"/>
          </w:tcPr>
          <w:p>
            <w:pPr>
              <w:jc w:val="center"/>
              <w:rPr>
                <w:rFonts w:hint="eastAsia"/>
                <w:sz w:val="18"/>
                <w:szCs w:val="18"/>
              </w:rPr>
            </w:pPr>
          </w:p>
        </w:tc>
        <w:tc>
          <w:tcPr>
            <w:tcW w:w="2416" w:type="dxa"/>
            <w:vMerge w:val="continue"/>
            <w:shd w:val="clear" w:color="auto" w:fill="auto"/>
            <w:vAlign w:val="center"/>
          </w:tcPr>
          <w:p>
            <w:pPr>
              <w:jc w:val="center"/>
              <w:rPr>
                <w:rFonts w:hint="eastAsia"/>
                <w:sz w:val="18"/>
                <w:szCs w:val="18"/>
              </w:rPr>
            </w:pPr>
          </w:p>
        </w:tc>
        <w:tc>
          <w:tcPr>
            <w:tcW w:w="824" w:type="dxa"/>
            <w:vMerge w:val="continue"/>
            <w:shd w:val="clear" w:color="auto" w:fill="auto"/>
            <w:vAlign w:val="center"/>
          </w:tcPr>
          <w:p>
            <w:pPr>
              <w:jc w:val="center"/>
              <w:rPr>
                <w:rFonts w:hint="eastAsia"/>
                <w:sz w:val="18"/>
                <w:szCs w:val="18"/>
              </w:rPr>
            </w:pPr>
          </w:p>
        </w:tc>
        <w:tc>
          <w:tcPr>
            <w:tcW w:w="824" w:type="dxa"/>
            <w:vMerge w:val="continue"/>
            <w:shd w:val="clear" w:color="auto" w:fill="auto"/>
            <w:vAlign w:val="center"/>
          </w:tcPr>
          <w:p>
            <w:pPr>
              <w:jc w:val="center"/>
              <w:rPr>
                <w:rFonts w:hint="eastAsia"/>
                <w:sz w:val="18"/>
                <w:szCs w:val="18"/>
              </w:rPr>
            </w:pPr>
          </w:p>
        </w:tc>
        <w:tc>
          <w:tcPr>
            <w:tcW w:w="824" w:type="dxa"/>
            <w:vMerge w:val="continue"/>
            <w:shd w:val="clear" w:color="auto" w:fill="auto"/>
            <w:vAlign w:val="center"/>
          </w:tcPr>
          <w:p>
            <w:pPr>
              <w:jc w:val="center"/>
              <w:rPr>
                <w:rFonts w:hint="eastAsia"/>
                <w:sz w:val="18"/>
                <w:szCs w:val="18"/>
              </w:rPr>
            </w:pPr>
          </w:p>
        </w:tc>
        <w:tc>
          <w:tcPr>
            <w:tcW w:w="824" w:type="dxa"/>
            <w:vMerge w:val="continue"/>
            <w:shd w:val="clear" w:color="auto" w:fill="auto"/>
            <w:vAlign w:val="center"/>
          </w:tcPr>
          <w:p>
            <w:pPr>
              <w:jc w:val="center"/>
              <w:rPr>
                <w:rFonts w:hint="eastAsia"/>
                <w:sz w:val="18"/>
                <w:szCs w:val="18"/>
              </w:rPr>
            </w:pPr>
          </w:p>
        </w:tc>
        <w:tc>
          <w:tcPr>
            <w:tcW w:w="824" w:type="dxa"/>
            <w:vMerge w:val="continue"/>
            <w:shd w:val="clear" w:color="auto" w:fill="auto"/>
            <w:vAlign w:val="center"/>
          </w:tcPr>
          <w:p>
            <w:pPr>
              <w:jc w:val="center"/>
              <w:rPr>
                <w:rFonts w:hint="eastAsia"/>
                <w:sz w:val="18"/>
                <w:szCs w:val="18"/>
              </w:rPr>
            </w:pPr>
          </w:p>
        </w:tc>
        <w:tc>
          <w:tcPr>
            <w:tcW w:w="824" w:type="dxa"/>
            <w:vMerge w:val="continue"/>
            <w:shd w:val="clear" w:color="auto" w:fill="auto"/>
            <w:vAlign w:val="center"/>
          </w:tcPr>
          <w:p>
            <w:pPr>
              <w:jc w:val="center"/>
              <w:rPr>
                <w:rFonts w:hint="eastAsia"/>
                <w:sz w:val="18"/>
                <w:szCs w:val="18"/>
              </w:rPr>
            </w:pPr>
          </w:p>
        </w:tc>
        <w:tc>
          <w:tcPr>
            <w:tcW w:w="824" w:type="dxa"/>
            <w:vMerge w:val="continue"/>
            <w:shd w:val="clear" w:color="auto" w:fill="auto"/>
            <w:vAlign w:val="center"/>
          </w:tcPr>
          <w:p>
            <w:pPr>
              <w:jc w:val="center"/>
              <w:rPr>
                <w:rFonts w:hint="eastAsia"/>
                <w:sz w:val="18"/>
                <w:szCs w:val="18"/>
              </w:rPr>
            </w:pPr>
          </w:p>
        </w:tc>
        <w:tc>
          <w:tcPr>
            <w:tcW w:w="824" w:type="dxa"/>
            <w:vMerge w:val="continue"/>
            <w:shd w:val="clear" w:color="auto" w:fill="auto"/>
          </w:tcPr>
          <w:p>
            <w:pPr>
              <w:jc w:val="center"/>
              <w:rPr>
                <w:rFonts w:hint="eastAsia"/>
                <w:sz w:val="18"/>
                <w:szCs w:val="18"/>
              </w:rPr>
            </w:pPr>
          </w:p>
        </w:tc>
        <w:tc>
          <w:tcPr>
            <w:tcW w:w="824" w:type="dxa"/>
            <w:vMerge w:val="continue"/>
            <w:shd w:val="clear" w:color="auto" w:fill="auto"/>
            <w:vAlign w:val="center"/>
          </w:tcPr>
          <w:p>
            <w:pPr>
              <w:jc w:val="center"/>
              <w:rPr>
                <w:rFonts w:hint="eastAsia"/>
                <w:sz w:val="18"/>
                <w:szCs w:val="18"/>
              </w:rPr>
            </w:pPr>
          </w:p>
        </w:tc>
        <w:tc>
          <w:tcPr>
            <w:tcW w:w="824" w:type="dxa"/>
            <w:vMerge w:val="continue"/>
            <w:shd w:val="clear" w:color="auto" w:fill="auto"/>
          </w:tcPr>
          <w:p>
            <w:pPr>
              <w:jc w:val="center"/>
              <w:rPr>
                <w:rFonts w:hint="eastAsia"/>
                <w:sz w:val="18"/>
                <w:szCs w:val="18"/>
              </w:rPr>
            </w:pPr>
          </w:p>
        </w:tc>
        <w:tc>
          <w:tcPr>
            <w:tcW w:w="824" w:type="dxa"/>
            <w:vMerge w:val="continue"/>
            <w:shd w:val="clear" w:color="auto" w:fill="auto"/>
          </w:tcPr>
          <w:p>
            <w:pPr>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292" w:type="dxa"/>
            <w:shd w:val="clear" w:color="auto" w:fill="auto"/>
            <w:vAlign w:val="center"/>
          </w:tcPr>
          <w:p>
            <w:pPr>
              <w:jc w:val="center"/>
              <w:rPr>
                <w:rFonts w:hint="eastAsia"/>
                <w:b/>
                <w:sz w:val="18"/>
                <w:szCs w:val="18"/>
              </w:rPr>
            </w:pPr>
            <w:r>
              <w:rPr>
                <w:rFonts w:hint="default" w:ascii="宋体" w:hAnsi="宋体"/>
                <w:b/>
                <w:kern w:val="0"/>
                <w:sz w:val="13"/>
                <w:szCs w:val="13"/>
              </w:rPr>
              <w:t>215</w:t>
            </w:r>
          </w:p>
        </w:tc>
        <w:tc>
          <w:tcPr>
            <w:tcW w:w="253" w:type="dxa"/>
            <w:shd w:val="clear" w:color="auto" w:fill="auto"/>
            <w:vAlign w:val="center"/>
          </w:tcPr>
          <w:p>
            <w:pPr>
              <w:jc w:val="center"/>
              <w:rPr>
                <w:rFonts w:hint="eastAsia"/>
                <w:b/>
                <w:sz w:val="18"/>
                <w:szCs w:val="18"/>
              </w:rPr>
            </w:pPr>
          </w:p>
        </w:tc>
        <w:tc>
          <w:tcPr>
            <w:tcW w:w="292" w:type="dxa"/>
            <w:shd w:val="clear" w:color="auto" w:fill="auto"/>
            <w:vAlign w:val="center"/>
          </w:tcPr>
          <w:p>
            <w:pPr>
              <w:jc w:val="center"/>
              <w:rPr>
                <w:rFonts w:hint="eastAsia"/>
                <w:b/>
                <w:sz w:val="18"/>
                <w:szCs w:val="18"/>
              </w:rPr>
            </w:pPr>
          </w:p>
        </w:tc>
        <w:tc>
          <w:tcPr>
            <w:tcW w:w="2415" w:type="dxa"/>
            <w:shd w:val="clear" w:color="auto" w:fill="auto"/>
            <w:vAlign w:val="center"/>
          </w:tcPr>
          <w:p>
            <w:pPr>
              <w:jc w:val="left"/>
              <w:rPr>
                <w:rFonts w:hint="eastAsia"/>
                <w:b/>
                <w:sz w:val="18"/>
                <w:szCs w:val="18"/>
              </w:rPr>
            </w:pPr>
            <w:r>
              <w:rPr>
                <w:rFonts w:hint="default" w:ascii="宋体" w:hAnsi="宋体"/>
                <w:b/>
                <w:kern w:val="0"/>
                <w:sz w:val="13"/>
                <w:szCs w:val="13"/>
              </w:rPr>
              <w:t xml:space="preserve">  资源勘探工业信息等支出</w:t>
            </w:r>
          </w:p>
        </w:tc>
        <w:tc>
          <w:tcPr>
            <w:tcW w:w="2416" w:type="dxa"/>
            <w:shd w:val="clear" w:color="auto" w:fill="auto"/>
            <w:vAlign w:val="center"/>
          </w:tcPr>
          <w:p>
            <w:pPr>
              <w:jc w:val="left"/>
              <w:rPr>
                <w:rFonts w:hint="eastAsia"/>
                <w:b/>
                <w:sz w:val="18"/>
                <w:szCs w:val="18"/>
              </w:rPr>
            </w:pPr>
          </w:p>
        </w:tc>
        <w:tc>
          <w:tcPr>
            <w:tcW w:w="824" w:type="dxa"/>
            <w:shd w:val="clear" w:color="auto" w:fill="auto"/>
            <w:vAlign w:val="center"/>
          </w:tcPr>
          <w:p>
            <w:pPr>
              <w:ind w:rightChars="-14"/>
              <w:jc w:val="right"/>
              <w:rPr>
                <w:rFonts w:hint="eastAsia"/>
                <w:b/>
                <w:sz w:val="18"/>
                <w:szCs w:val="18"/>
              </w:rPr>
            </w:pPr>
            <w:r>
              <w:rPr>
                <w:rFonts w:hint="default" w:ascii="宋体" w:hAnsi="宋体"/>
                <w:b/>
                <w:kern w:val="0"/>
                <w:sz w:val="13"/>
                <w:szCs w:val="13"/>
              </w:rPr>
              <w:t>70.80</w:t>
            </w:r>
          </w:p>
        </w:tc>
        <w:tc>
          <w:tcPr>
            <w:tcW w:w="824" w:type="dxa"/>
            <w:shd w:val="clear" w:color="auto" w:fill="auto"/>
            <w:vAlign w:val="center"/>
          </w:tcPr>
          <w:p>
            <w:pPr>
              <w:jc w:val="right"/>
              <w:rPr>
                <w:rFonts w:hint="eastAsia"/>
                <w:b/>
                <w:sz w:val="18"/>
                <w:szCs w:val="18"/>
              </w:rPr>
            </w:pPr>
          </w:p>
        </w:tc>
        <w:tc>
          <w:tcPr>
            <w:tcW w:w="824" w:type="dxa"/>
            <w:shd w:val="clear" w:color="auto" w:fill="auto"/>
            <w:vAlign w:val="center"/>
          </w:tcPr>
          <w:p>
            <w:pPr>
              <w:jc w:val="right"/>
              <w:rPr>
                <w:rFonts w:hint="eastAsia"/>
                <w:b/>
                <w:sz w:val="18"/>
                <w:szCs w:val="18"/>
              </w:rPr>
            </w:pPr>
            <w:r>
              <w:rPr>
                <w:rFonts w:hint="default" w:ascii="宋体" w:hAnsi="宋体"/>
                <w:b/>
                <w:kern w:val="0"/>
                <w:sz w:val="13"/>
                <w:szCs w:val="13"/>
              </w:rPr>
              <w:t>70.80</w:t>
            </w:r>
          </w:p>
        </w:tc>
        <w:tc>
          <w:tcPr>
            <w:tcW w:w="824" w:type="dxa"/>
            <w:shd w:val="clear" w:color="auto" w:fill="auto"/>
            <w:vAlign w:val="center"/>
          </w:tcPr>
          <w:p>
            <w:pPr>
              <w:jc w:val="right"/>
              <w:rPr>
                <w:rFonts w:hint="eastAsia"/>
                <w:b/>
                <w:sz w:val="18"/>
                <w:szCs w:val="18"/>
              </w:rPr>
            </w:pPr>
          </w:p>
        </w:tc>
        <w:tc>
          <w:tcPr>
            <w:tcW w:w="824" w:type="dxa"/>
            <w:shd w:val="clear" w:color="auto" w:fill="auto"/>
            <w:vAlign w:val="center"/>
          </w:tcPr>
          <w:p>
            <w:pPr>
              <w:jc w:val="right"/>
              <w:rPr>
                <w:rFonts w:hint="eastAsia"/>
                <w:b/>
                <w:sz w:val="18"/>
                <w:szCs w:val="18"/>
              </w:rPr>
            </w:pPr>
          </w:p>
        </w:tc>
        <w:tc>
          <w:tcPr>
            <w:tcW w:w="824" w:type="dxa"/>
            <w:shd w:val="clear" w:color="auto" w:fill="auto"/>
            <w:vAlign w:val="center"/>
          </w:tcPr>
          <w:p>
            <w:pPr>
              <w:jc w:val="right"/>
              <w:rPr>
                <w:rFonts w:hint="eastAsia"/>
                <w:b/>
                <w:sz w:val="18"/>
                <w:szCs w:val="18"/>
              </w:rPr>
            </w:pPr>
          </w:p>
        </w:tc>
        <w:tc>
          <w:tcPr>
            <w:tcW w:w="824" w:type="dxa"/>
            <w:shd w:val="clear" w:color="auto" w:fill="auto"/>
            <w:vAlign w:val="center"/>
          </w:tcPr>
          <w:p>
            <w:pPr>
              <w:jc w:val="right"/>
              <w:rPr>
                <w:rFonts w:hint="eastAsia"/>
                <w:b/>
                <w:sz w:val="18"/>
                <w:szCs w:val="18"/>
              </w:rPr>
            </w:pPr>
          </w:p>
        </w:tc>
        <w:tc>
          <w:tcPr>
            <w:tcW w:w="824" w:type="dxa"/>
            <w:shd w:val="clear" w:color="auto" w:fill="auto"/>
            <w:vAlign w:val="center"/>
          </w:tcPr>
          <w:p>
            <w:pPr>
              <w:jc w:val="right"/>
              <w:rPr>
                <w:rFonts w:hint="eastAsia"/>
                <w:b/>
                <w:sz w:val="18"/>
                <w:szCs w:val="18"/>
              </w:rPr>
            </w:pPr>
          </w:p>
        </w:tc>
        <w:tc>
          <w:tcPr>
            <w:tcW w:w="824" w:type="dxa"/>
            <w:shd w:val="clear" w:color="auto" w:fill="auto"/>
            <w:vAlign w:val="center"/>
          </w:tcPr>
          <w:p>
            <w:pPr>
              <w:jc w:val="right"/>
              <w:rPr>
                <w:rFonts w:hint="eastAsia"/>
                <w:b/>
                <w:sz w:val="18"/>
                <w:szCs w:val="18"/>
              </w:rPr>
            </w:pPr>
          </w:p>
        </w:tc>
        <w:tc>
          <w:tcPr>
            <w:tcW w:w="824" w:type="dxa"/>
            <w:shd w:val="clear" w:color="auto" w:fill="auto"/>
            <w:vAlign w:val="center"/>
          </w:tcPr>
          <w:p>
            <w:pPr>
              <w:jc w:val="right"/>
              <w:rPr>
                <w:rFonts w:hint="eastAsia"/>
                <w:b/>
                <w:sz w:val="18"/>
                <w:szCs w:val="18"/>
              </w:rPr>
            </w:pPr>
          </w:p>
        </w:tc>
        <w:tc>
          <w:tcPr>
            <w:tcW w:w="824" w:type="dxa"/>
            <w:shd w:val="clear" w:color="auto" w:fill="auto"/>
            <w:vAlign w:val="center"/>
          </w:tcPr>
          <w:p>
            <w:pPr>
              <w:jc w:val="right"/>
              <w:rPr>
                <w:rFonts w:hint="eastAsia"/>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292" w:type="dxa"/>
            <w:shd w:val="clear" w:color="auto" w:fill="auto"/>
            <w:vAlign w:val="center"/>
          </w:tcPr>
          <w:p>
            <w:pPr>
              <w:jc w:val="center"/>
              <w:rPr>
                <w:rFonts w:hint="eastAsia"/>
                <w:b/>
                <w:sz w:val="18"/>
                <w:szCs w:val="18"/>
              </w:rPr>
            </w:pPr>
            <w:r>
              <w:rPr>
                <w:rFonts w:hint="default" w:ascii="宋体" w:hAnsi="宋体"/>
                <w:b/>
                <w:kern w:val="0"/>
                <w:sz w:val="13"/>
                <w:szCs w:val="13"/>
              </w:rPr>
              <w:t>215</w:t>
            </w:r>
          </w:p>
        </w:tc>
        <w:tc>
          <w:tcPr>
            <w:tcW w:w="253" w:type="dxa"/>
            <w:shd w:val="clear" w:color="auto" w:fill="auto"/>
            <w:vAlign w:val="center"/>
          </w:tcPr>
          <w:p>
            <w:pPr>
              <w:jc w:val="center"/>
              <w:rPr>
                <w:rFonts w:hint="eastAsia"/>
                <w:b/>
                <w:sz w:val="18"/>
                <w:szCs w:val="18"/>
              </w:rPr>
            </w:pPr>
            <w:r>
              <w:rPr>
                <w:rFonts w:hint="default" w:ascii="宋体" w:hAnsi="宋体"/>
                <w:b/>
                <w:kern w:val="0"/>
                <w:sz w:val="13"/>
                <w:szCs w:val="13"/>
              </w:rPr>
              <w:t>05</w:t>
            </w:r>
          </w:p>
        </w:tc>
        <w:tc>
          <w:tcPr>
            <w:tcW w:w="292" w:type="dxa"/>
            <w:shd w:val="clear" w:color="auto" w:fill="auto"/>
            <w:vAlign w:val="center"/>
          </w:tcPr>
          <w:p>
            <w:pPr>
              <w:jc w:val="center"/>
              <w:rPr>
                <w:rFonts w:hint="eastAsia"/>
                <w:b/>
                <w:sz w:val="18"/>
                <w:szCs w:val="18"/>
              </w:rPr>
            </w:pPr>
          </w:p>
        </w:tc>
        <w:tc>
          <w:tcPr>
            <w:tcW w:w="2415" w:type="dxa"/>
            <w:shd w:val="clear" w:color="auto" w:fill="auto"/>
            <w:vAlign w:val="center"/>
          </w:tcPr>
          <w:p>
            <w:pPr>
              <w:jc w:val="left"/>
              <w:rPr>
                <w:rFonts w:hint="eastAsia"/>
                <w:b/>
                <w:sz w:val="18"/>
                <w:szCs w:val="18"/>
              </w:rPr>
            </w:pPr>
            <w:r>
              <w:rPr>
                <w:rFonts w:hint="default" w:ascii="宋体" w:hAnsi="宋体"/>
                <w:b/>
                <w:kern w:val="0"/>
                <w:sz w:val="13"/>
                <w:szCs w:val="13"/>
              </w:rPr>
              <w:t xml:space="preserve">    工业和信息产业</w:t>
            </w:r>
          </w:p>
        </w:tc>
        <w:tc>
          <w:tcPr>
            <w:tcW w:w="2416" w:type="dxa"/>
            <w:shd w:val="clear" w:color="auto" w:fill="auto"/>
            <w:vAlign w:val="center"/>
          </w:tcPr>
          <w:p>
            <w:pPr>
              <w:jc w:val="left"/>
              <w:rPr>
                <w:rFonts w:hint="eastAsia"/>
                <w:b/>
                <w:sz w:val="18"/>
                <w:szCs w:val="18"/>
              </w:rPr>
            </w:pPr>
          </w:p>
        </w:tc>
        <w:tc>
          <w:tcPr>
            <w:tcW w:w="824" w:type="dxa"/>
            <w:shd w:val="clear" w:color="auto" w:fill="auto"/>
            <w:vAlign w:val="center"/>
          </w:tcPr>
          <w:p>
            <w:pPr>
              <w:ind w:rightChars="-14"/>
              <w:jc w:val="right"/>
              <w:rPr>
                <w:rFonts w:hint="eastAsia"/>
                <w:b/>
                <w:sz w:val="18"/>
                <w:szCs w:val="18"/>
              </w:rPr>
            </w:pPr>
            <w:r>
              <w:rPr>
                <w:rFonts w:hint="default" w:ascii="宋体" w:hAnsi="宋体"/>
                <w:b/>
                <w:kern w:val="0"/>
                <w:sz w:val="13"/>
                <w:szCs w:val="13"/>
              </w:rPr>
              <w:t>70.80</w:t>
            </w:r>
          </w:p>
        </w:tc>
        <w:tc>
          <w:tcPr>
            <w:tcW w:w="824" w:type="dxa"/>
            <w:shd w:val="clear" w:color="auto" w:fill="auto"/>
            <w:vAlign w:val="center"/>
          </w:tcPr>
          <w:p>
            <w:pPr>
              <w:jc w:val="right"/>
              <w:rPr>
                <w:rFonts w:hint="eastAsia"/>
                <w:b/>
                <w:sz w:val="18"/>
                <w:szCs w:val="18"/>
              </w:rPr>
            </w:pPr>
          </w:p>
        </w:tc>
        <w:tc>
          <w:tcPr>
            <w:tcW w:w="824" w:type="dxa"/>
            <w:shd w:val="clear" w:color="auto" w:fill="auto"/>
            <w:vAlign w:val="center"/>
          </w:tcPr>
          <w:p>
            <w:pPr>
              <w:jc w:val="right"/>
              <w:rPr>
                <w:rFonts w:hint="eastAsia"/>
                <w:b/>
                <w:sz w:val="18"/>
                <w:szCs w:val="18"/>
              </w:rPr>
            </w:pPr>
            <w:r>
              <w:rPr>
                <w:rFonts w:hint="default" w:ascii="宋体" w:hAnsi="宋体"/>
                <w:b/>
                <w:kern w:val="0"/>
                <w:sz w:val="13"/>
                <w:szCs w:val="13"/>
              </w:rPr>
              <w:t>70.80</w:t>
            </w:r>
          </w:p>
        </w:tc>
        <w:tc>
          <w:tcPr>
            <w:tcW w:w="824" w:type="dxa"/>
            <w:shd w:val="clear" w:color="auto" w:fill="auto"/>
            <w:vAlign w:val="center"/>
          </w:tcPr>
          <w:p>
            <w:pPr>
              <w:jc w:val="right"/>
              <w:rPr>
                <w:rFonts w:hint="eastAsia"/>
                <w:b/>
                <w:sz w:val="18"/>
                <w:szCs w:val="18"/>
              </w:rPr>
            </w:pPr>
          </w:p>
        </w:tc>
        <w:tc>
          <w:tcPr>
            <w:tcW w:w="824" w:type="dxa"/>
            <w:shd w:val="clear" w:color="auto" w:fill="auto"/>
            <w:vAlign w:val="center"/>
          </w:tcPr>
          <w:p>
            <w:pPr>
              <w:jc w:val="right"/>
              <w:rPr>
                <w:rFonts w:hint="eastAsia"/>
                <w:b/>
                <w:sz w:val="18"/>
                <w:szCs w:val="18"/>
              </w:rPr>
            </w:pPr>
          </w:p>
        </w:tc>
        <w:tc>
          <w:tcPr>
            <w:tcW w:w="824" w:type="dxa"/>
            <w:shd w:val="clear" w:color="auto" w:fill="auto"/>
            <w:vAlign w:val="center"/>
          </w:tcPr>
          <w:p>
            <w:pPr>
              <w:jc w:val="right"/>
              <w:rPr>
                <w:rFonts w:hint="eastAsia"/>
                <w:b/>
                <w:sz w:val="18"/>
                <w:szCs w:val="18"/>
              </w:rPr>
            </w:pPr>
          </w:p>
        </w:tc>
        <w:tc>
          <w:tcPr>
            <w:tcW w:w="824" w:type="dxa"/>
            <w:shd w:val="clear" w:color="auto" w:fill="auto"/>
            <w:vAlign w:val="center"/>
          </w:tcPr>
          <w:p>
            <w:pPr>
              <w:jc w:val="right"/>
              <w:rPr>
                <w:rFonts w:hint="eastAsia"/>
                <w:b/>
                <w:sz w:val="18"/>
                <w:szCs w:val="18"/>
              </w:rPr>
            </w:pPr>
          </w:p>
        </w:tc>
        <w:tc>
          <w:tcPr>
            <w:tcW w:w="824" w:type="dxa"/>
            <w:shd w:val="clear" w:color="auto" w:fill="auto"/>
            <w:vAlign w:val="center"/>
          </w:tcPr>
          <w:p>
            <w:pPr>
              <w:jc w:val="right"/>
              <w:rPr>
                <w:rFonts w:hint="eastAsia"/>
                <w:b/>
                <w:sz w:val="18"/>
                <w:szCs w:val="18"/>
              </w:rPr>
            </w:pPr>
          </w:p>
        </w:tc>
        <w:tc>
          <w:tcPr>
            <w:tcW w:w="824" w:type="dxa"/>
            <w:shd w:val="clear" w:color="auto" w:fill="auto"/>
            <w:vAlign w:val="center"/>
          </w:tcPr>
          <w:p>
            <w:pPr>
              <w:jc w:val="right"/>
              <w:rPr>
                <w:rFonts w:hint="eastAsia"/>
                <w:b/>
                <w:sz w:val="18"/>
                <w:szCs w:val="18"/>
              </w:rPr>
            </w:pPr>
          </w:p>
        </w:tc>
        <w:tc>
          <w:tcPr>
            <w:tcW w:w="824" w:type="dxa"/>
            <w:shd w:val="clear" w:color="auto" w:fill="auto"/>
            <w:vAlign w:val="center"/>
          </w:tcPr>
          <w:p>
            <w:pPr>
              <w:jc w:val="right"/>
              <w:rPr>
                <w:rFonts w:hint="eastAsia"/>
                <w:b/>
                <w:sz w:val="18"/>
                <w:szCs w:val="18"/>
              </w:rPr>
            </w:pPr>
          </w:p>
        </w:tc>
        <w:tc>
          <w:tcPr>
            <w:tcW w:w="824" w:type="dxa"/>
            <w:shd w:val="clear" w:color="auto" w:fill="auto"/>
            <w:vAlign w:val="center"/>
          </w:tcPr>
          <w:p>
            <w:pPr>
              <w:jc w:val="right"/>
              <w:rPr>
                <w:rFonts w:hint="eastAsia"/>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292" w:type="dxa"/>
            <w:shd w:val="clear" w:color="auto" w:fill="auto"/>
            <w:vAlign w:val="center"/>
          </w:tcPr>
          <w:p>
            <w:pPr>
              <w:jc w:val="center"/>
              <w:rPr>
                <w:rFonts w:hint="eastAsia"/>
                <w:sz w:val="18"/>
                <w:szCs w:val="18"/>
              </w:rPr>
            </w:pPr>
            <w:r>
              <w:rPr>
                <w:rFonts w:hint="default" w:ascii="宋体" w:hAnsi="宋体"/>
                <w:kern w:val="0"/>
                <w:sz w:val="13"/>
                <w:szCs w:val="13"/>
              </w:rPr>
              <w:t>215</w:t>
            </w:r>
          </w:p>
        </w:tc>
        <w:tc>
          <w:tcPr>
            <w:tcW w:w="253" w:type="dxa"/>
            <w:shd w:val="clear" w:color="auto" w:fill="auto"/>
            <w:vAlign w:val="center"/>
          </w:tcPr>
          <w:p>
            <w:pPr>
              <w:jc w:val="center"/>
              <w:rPr>
                <w:rFonts w:hint="eastAsia"/>
                <w:sz w:val="18"/>
                <w:szCs w:val="18"/>
              </w:rPr>
            </w:pPr>
            <w:r>
              <w:rPr>
                <w:rFonts w:hint="default" w:ascii="宋体" w:hAnsi="宋体"/>
                <w:kern w:val="0"/>
                <w:sz w:val="13"/>
                <w:szCs w:val="13"/>
              </w:rPr>
              <w:t>05</w:t>
            </w:r>
          </w:p>
        </w:tc>
        <w:tc>
          <w:tcPr>
            <w:tcW w:w="292" w:type="dxa"/>
            <w:shd w:val="clear" w:color="auto" w:fill="auto"/>
            <w:vAlign w:val="center"/>
          </w:tcPr>
          <w:p>
            <w:pPr>
              <w:jc w:val="center"/>
              <w:rPr>
                <w:rFonts w:hint="eastAsia"/>
                <w:sz w:val="18"/>
                <w:szCs w:val="18"/>
              </w:rPr>
            </w:pPr>
            <w:r>
              <w:rPr>
                <w:rFonts w:hint="default" w:ascii="宋体" w:hAnsi="宋体"/>
                <w:kern w:val="0"/>
                <w:sz w:val="13"/>
                <w:szCs w:val="13"/>
              </w:rPr>
              <w:t>08</w:t>
            </w:r>
          </w:p>
        </w:tc>
        <w:tc>
          <w:tcPr>
            <w:tcW w:w="2415" w:type="dxa"/>
            <w:shd w:val="clear" w:color="auto" w:fill="auto"/>
            <w:vAlign w:val="center"/>
          </w:tcPr>
          <w:p>
            <w:pPr>
              <w:jc w:val="left"/>
              <w:rPr>
                <w:rFonts w:hint="eastAsia"/>
                <w:sz w:val="18"/>
                <w:szCs w:val="18"/>
              </w:rPr>
            </w:pPr>
            <w:r>
              <w:rPr>
                <w:rFonts w:hint="default" w:ascii="宋体" w:hAnsi="宋体"/>
                <w:kern w:val="0"/>
                <w:sz w:val="13"/>
                <w:szCs w:val="13"/>
              </w:rPr>
              <w:t xml:space="preserve">      无线电及信息通信监管</w:t>
            </w:r>
          </w:p>
        </w:tc>
        <w:tc>
          <w:tcPr>
            <w:tcW w:w="2416" w:type="dxa"/>
            <w:shd w:val="clear" w:color="auto" w:fill="auto"/>
            <w:vAlign w:val="center"/>
          </w:tcPr>
          <w:p>
            <w:pPr>
              <w:jc w:val="left"/>
              <w:rPr>
                <w:rFonts w:hint="eastAsia"/>
                <w:sz w:val="18"/>
                <w:szCs w:val="18"/>
              </w:rPr>
            </w:pPr>
            <w:r>
              <w:rPr>
                <w:rFonts w:hint="default" w:ascii="宋体" w:hAnsi="宋体"/>
                <w:kern w:val="0"/>
                <w:sz w:val="13"/>
                <w:szCs w:val="13"/>
              </w:rPr>
              <w:t>2026年无线电管理经费</w:t>
            </w:r>
          </w:p>
        </w:tc>
        <w:tc>
          <w:tcPr>
            <w:tcW w:w="824" w:type="dxa"/>
            <w:shd w:val="clear" w:color="auto" w:fill="auto"/>
            <w:vAlign w:val="center"/>
          </w:tcPr>
          <w:p>
            <w:pPr>
              <w:ind w:rightChars="-14"/>
              <w:jc w:val="right"/>
              <w:rPr>
                <w:rFonts w:hint="eastAsia"/>
                <w:sz w:val="18"/>
                <w:szCs w:val="18"/>
              </w:rPr>
            </w:pPr>
            <w:r>
              <w:rPr>
                <w:rFonts w:hint="default" w:ascii="宋体" w:hAnsi="宋体"/>
                <w:kern w:val="0"/>
                <w:sz w:val="13"/>
                <w:szCs w:val="13"/>
              </w:rPr>
              <w:t>70.80</w:t>
            </w:r>
          </w:p>
        </w:tc>
        <w:tc>
          <w:tcPr>
            <w:tcW w:w="824" w:type="dxa"/>
            <w:shd w:val="clear" w:color="auto" w:fill="auto"/>
            <w:vAlign w:val="center"/>
          </w:tcPr>
          <w:p>
            <w:pPr>
              <w:jc w:val="right"/>
              <w:rPr>
                <w:rFonts w:hint="eastAsia"/>
                <w:sz w:val="18"/>
                <w:szCs w:val="18"/>
              </w:rPr>
            </w:pPr>
          </w:p>
        </w:tc>
        <w:tc>
          <w:tcPr>
            <w:tcW w:w="824" w:type="dxa"/>
            <w:shd w:val="clear" w:color="auto" w:fill="auto"/>
            <w:vAlign w:val="center"/>
          </w:tcPr>
          <w:p>
            <w:pPr>
              <w:jc w:val="right"/>
              <w:rPr>
                <w:rFonts w:hint="eastAsia"/>
                <w:sz w:val="18"/>
                <w:szCs w:val="18"/>
              </w:rPr>
            </w:pPr>
            <w:r>
              <w:rPr>
                <w:rFonts w:hint="default" w:ascii="宋体" w:hAnsi="宋体"/>
                <w:kern w:val="0"/>
                <w:sz w:val="13"/>
                <w:szCs w:val="13"/>
              </w:rPr>
              <w:t>70.80</w:t>
            </w:r>
          </w:p>
        </w:tc>
        <w:tc>
          <w:tcPr>
            <w:tcW w:w="824" w:type="dxa"/>
            <w:shd w:val="clear" w:color="auto" w:fill="auto"/>
            <w:vAlign w:val="center"/>
          </w:tcPr>
          <w:p>
            <w:pPr>
              <w:jc w:val="right"/>
              <w:rPr>
                <w:rFonts w:hint="eastAsia"/>
                <w:sz w:val="18"/>
                <w:szCs w:val="18"/>
              </w:rPr>
            </w:pPr>
          </w:p>
        </w:tc>
        <w:tc>
          <w:tcPr>
            <w:tcW w:w="824" w:type="dxa"/>
            <w:shd w:val="clear" w:color="auto" w:fill="auto"/>
            <w:vAlign w:val="center"/>
          </w:tcPr>
          <w:p>
            <w:pPr>
              <w:jc w:val="right"/>
              <w:rPr>
                <w:rFonts w:hint="eastAsia"/>
                <w:sz w:val="18"/>
                <w:szCs w:val="18"/>
              </w:rPr>
            </w:pPr>
          </w:p>
        </w:tc>
        <w:tc>
          <w:tcPr>
            <w:tcW w:w="824" w:type="dxa"/>
            <w:shd w:val="clear" w:color="auto" w:fill="auto"/>
            <w:vAlign w:val="center"/>
          </w:tcPr>
          <w:p>
            <w:pPr>
              <w:jc w:val="right"/>
              <w:rPr>
                <w:rFonts w:hint="eastAsia"/>
                <w:sz w:val="18"/>
                <w:szCs w:val="18"/>
              </w:rPr>
            </w:pPr>
          </w:p>
        </w:tc>
        <w:tc>
          <w:tcPr>
            <w:tcW w:w="824" w:type="dxa"/>
            <w:shd w:val="clear" w:color="auto" w:fill="auto"/>
            <w:vAlign w:val="center"/>
          </w:tcPr>
          <w:p>
            <w:pPr>
              <w:jc w:val="right"/>
              <w:rPr>
                <w:rFonts w:hint="eastAsia"/>
                <w:sz w:val="18"/>
                <w:szCs w:val="18"/>
              </w:rPr>
            </w:pPr>
          </w:p>
        </w:tc>
        <w:tc>
          <w:tcPr>
            <w:tcW w:w="824" w:type="dxa"/>
            <w:shd w:val="clear" w:color="auto" w:fill="auto"/>
            <w:vAlign w:val="center"/>
          </w:tcPr>
          <w:p>
            <w:pPr>
              <w:jc w:val="right"/>
              <w:rPr>
                <w:rFonts w:hint="eastAsia"/>
                <w:sz w:val="18"/>
                <w:szCs w:val="18"/>
              </w:rPr>
            </w:pPr>
          </w:p>
        </w:tc>
        <w:tc>
          <w:tcPr>
            <w:tcW w:w="824" w:type="dxa"/>
            <w:shd w:val="clear" w:color="auto" w:fill="auto"/>
            <w:vAlign w:val="center"/>
          </w:tcPr>
          <w:p>
            <w:pPr>
              <w:jc w:val="right"/>
              <w:rPr>
                <w:rFonts w:hint="eastAsia"/>
                <w:sz w:val="18"/>
                <w:szCs w:val="18"/>
              </w:rPr>
            </w:pPr>
          </w:p>
        </w:tc>
        <w:tc>
          <w:tcPr>
            <w:tcW w:w="824" w:type="dxa"/>
            <w:shd w:val="clear" w:color="auto" w:fill="auto"/>
            <w:vAlign w:val="center"/>
          </w:tcPr>
          <w:p>
            <w:pPr>
              <w:jc w:val="right"/>
              <w:rPr>
                <w:rFonts w:hint="eastAsia"/>
                <w:sz w:val="18"/>
                <w:szCs w:val="18"/>
              </w:rPr>
            </w:pPr>
          </w:p>
        </w:tc>
        <w:tc>
          <w:tcPr>
            <w:tcW w:w="824" w:type="dxa"/>
            <w:shd w:val="clear" w:color="auto" w:fill="auto"/>
            <w:vAlign w:val="center"/>
          </w:tcPr>
          <w:p>
            <w:pPr>
              <w:jc w:val="righ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292" w:type="dxa"/>
            <w:shd w:val="clear" w:color="auto" w:fill="auto"/>
            <w:vAlign w:val="center"/>
          </w:tcPr>
          <w:p>
            <w:pPr>
              <w:jc w:val="center"/>
              <w:rPr>
                <w:rFonts w:hint="eastAsia"/>
                <w:b/>
                <w:sz w:val="18"/>
                <w:szCs w:val="18"/>
              </w:rPr>
            </w:pPr>
          </w:p>
        </w:tc>
        <w:tc>
          <w:tcPr>
            <w:tcW w:w="253" w:type="dxa"/>
            <w:shd w:val="clear" w:color="auto" w:fill="auto"/>
            <w:vAlign w:val="center"/>
          </w:tcPr>
          <w:p>
            <w:pPr>
              <w:jc w:val="center"/>
              <w:rPr>
                <w:rFonts w:hint="eastAsia"/>
                <w:b/>
                <w:sz w:val="18"/>
                <w:szCs w:val="18"/>
              </w:rPr>
            </w:pPr>
          </w:p>
        </w:tc>
        <w:tc>
          <w:tcPr>
            <w:tcW w:w="292" w:type="dxa"/>
            <w:shd w:val="clear" w:color="auto" w:fill="auto"/>
            <w:vAlign w:val="center"/>
          </w:tcPr>
          <w:p>
            <w:pPr>
              <w:jc w:val="center"/>
              <w:rPr>
                <w:rFonts w:hint="eastAsia"/>
                <w:b/>
                <w:sz w:val="18"/>
                <w:szCs w:val="18"/>
              </w:rPr>
            </w:pPr>
          </w:p>
        </w:tc>
        <w:tc>
          <w:tcPr>
            <w:tcW w:w="2415" w:type="dxa"/>
            <w:shd w:val="clear" w:color="auto" w:fill="auto"/>
            <w:vAlign w:val="center"/>
          </w:tcPr>
          <w:p>
            <w:pPr>
              <w:jc w:val="center"/>
              <w:rPr>
                <w:rFonts w:hint="eastAsia"/>
                <w:b/>
                <w:sz w:val="18"/>
                <w:szCs w:val="18"/>
              </w:rPr>
            </w:pPr>
            <w:r>
              <w:rPr>
                <w:rFonts w:hint="default" w:ascii="宋体" w:hAnsi="宋体"/>
                <w:b/>
                <w:kern w:val="0"/>
                <w:sz w:val="13"/>
                <w:szCs w:val="13"/>
              </w:rPr>
              <w:t>总计</w:t>
            </w:r>
          </w:p>
        </w:tc>
        <w:tc>
          <w:tcPr>
            <w:tcW w:w="2416" w:type="dxa"/>
            <w:shd w:val="clear" w:color="auto" w:fill="auto"/>
            <w:vAlign w:val="center"/>
          </w:tcPr>
          <w:p>
            <w:pPr>
              <w:jc w:val="left"/>
              <w:rPr>
                <w:rFonts w:hint="eastAsia"/>
                <w:b/>
                <w:sz w:val="18"/>
                <w:szCs w:val="18"/>
              </w:rPr>
            </w:pPr>
          </w:p>
        </w:tc>
        <w:tc>
          <w:tcPr>
            <w:tcW w:w="824" w:type="dxa"/>
            <w:shd w:val="clear" w:color="auto" w:fill="auto"/>
            <w:vAlign w:val="center"/>
          </w:tcPr>
          <w:p>
            <w:pPr>
              <w:ind w:rightChars="-14"/>
              <w:jc w:val="right"/>
              <w:rPr>
                <w:rFonts w:hint="eastAsia"/>
                <w:b/>
                <w:sz w:val="18"/>
                <w:szCs w:val="18"/>
              </w:rPr>
            </w:pPr>
            <w:r>
              <w:rPr>
                <w:rFonts w:hint="default" w:ascii="宋体" w:hAnsi="宋体"/>
                <w:b/>
                <w:kern w:val="0"/>
                <w:sz w:val="13"/>
                <w:szCs w:val="13"/>
              </w:rPr>
              <w:t>70.80</w:t>
            </w:r>
          </w:p>
        </w:tc>
        <w:tc>
          <w:tcPr>
            <w:tcW w:w="824" w:type="dxa"/>
            <w:shd w:val="clear" w:color="auto" w:fill="auto"/>
            <w:vAlign w:val="center"/>
          </w:tcPr>
          <w:p>
            <w:pPr>
              <w:jc w:val="right"/>
              <w:rPr>
                <w:rFonts w:hint="eastAsia"/>
                <w:b/>
                <w:sz w:val="18"/>
                <w:szCs w:val="18"/>
              </w:rPr>
            </w:pPr>
          </w:p>
        </w:tc>
        <w:tc>
          <w:tcPr>
            <w:tcW w:w="824" w:type="dxa"/>
            <w:shd w:val="clear" w:color="auto" w:fill="auto"/>
            <w:vAlign w:val="center"/>
          </w:tcPr>
          <w:p>
            <w:pPr>
              <w:jc w:val="right"/>
              <w:rPr>
                <w:rFonts w:hint="eastAsia"/>
                <w:b/>
                <w:sz w:val="18"/>
                <w:szCs w:val="18"/>
              </w:rPr>
            </w:pPr>
            <w:r>
              <w:rPr>
                <w:rFonts w:hint="default" w:ascii="宋体" w:hAnsi="宋体"/>
                <w:b/>
                <w:kern w:val="0"/>
                <w:sz w:val="13"/>
                <w:szCs w:val="13"/>
              </w:rPr>
              <w:t>70.80</w:t>
            </w:r>
          </w:p>
        </w:tc>
        <w:tc>
          <w:tcPr>
            <w:tcW w:w="824" w:type="dxa"/>
            <w:shd w:val="clear" w:color="auto" w:fill="auto"/>
            <w:vAlign w:val="center"/>
          </w:tcPr>
          <w:p>
            <w:pPr>
              <w:jc w:val="right"/>
              <w:rPr>
                <w:rFonts w:hint="eastAsia"/>
                <w:b/>
                <w:sz w:val="18"/>
                <w:szCs w:val="18"/>
              </w:rPr>
            </w:pPr>
          </w:p>
        </w:tc>
        <w:tc>
          <w:tcPr>
            <w:tcW w:w="824" w:type="dxa"/>
            <w:shd w:val="clear" w:color="auto" w:fill="auto"/>
            <w:vAlign w:val="center"/>
          </w:tcPr>
          <w:p>
            <w:pPr>
              <w:jc w:val="right"/>
              <w:rPr>
                <w:rFonts w:hint="eastAsia"/>
                <w:b/>
                <w:sz w:val="18"/>
                <w:szCs w:val="18"/>
              </w:rPr>
            </w:pPr>
          </w:p>
        </w:tc>
        <w:tc>
          <w:tcPr>
            <w:tcW w:w="824" w:type="dxa"/>
            <w:shd w:val="clear" w:color="auto" w:fill="auto"/>
            <w:vAlign w:val="center"/>
          </w:tcPr>
          <w:p>
            <w:pPr>
              <w:jc w:val="right"/>
              <w:rPr>
                <w:rFonts w:hint="eastAsia"/>
                <w:b/>
                <w:sz w:val="18"/>
                <w:szCs w:val="18"/>
              </w:rPr>
            </w:pPr>
          </w:p>
        </w:tc>
        <w:tc>
          <w:tcPr>
            <w:tcW w:w="824" w:type="dxa"/>
            <w:shd w:val="clear" w:color="auto" w:fill="auto"/>
            <w:vAlign w:val="center"/>
          </w:tcPr>
          <w:p>
            <w:pPr>
              <w:jc w:val="right"/>
              <w:rPr>
                <w:rFonts w:hint="eastAsia"/>
                <w:b/>
                <w:sz w:val="18"/>
                <w:szCs w:val="18"/>
              </w:rPr>
            </w:pPr>
          </w:p>
        </w:tc>
        <w:tc>
          <w:tcPr>
            <w:tcW w:w="824" w:type="dxa"/>
            <w:shd w:val="clear" w:color="auto" w:fill="auto"/>
            <w:vAlign w:val="center"/>
          </w:tcPr>
          <w:p>
            <w:pPr>
              <w:jc w:val="right"/>
              <w:rPr>
                <w:rFonts w:hint="eastAsia"/>
                <w:b/>
                <w:sz w:val="18"/>
                <w:szCs w:val="18"/>
              </w:rPr>
            </w:pPr>
          </w:p>
        </w:tc>
        <w:tc>
          <w:tcPr>
            <w:tcW w:w="824" w:type="dxa"/>
            <w:shd w:val="clear" w:color="auto" w:fill="auto"/>
            <w:vAlign w:val="center"/>
          </w:tcPr>
          <w:p>
            <w:pPr>
              <w:jc w:val="right"/>
              <w:rPr>
                <w:rFonts w:hint="eastAsia"/>
                <w:b/>
                <w:sz w:val="18"/>
                <w:szCs w:val="18"/>
              </w:rPr>
            </w:pPr>
          </w:p>
        </w:tc>
        <w:tc>
          <w:tcPr>
            <w:tcW w:w="824" w:type="dxa"/>
            <w:shd w:val="clear" w:color="auto" w:fill="auto"/>
            <w:vAlign w:val="center"/>
          </w:tcPr>
          <w:p>
            <w:pPr>
              <w:jc w:val="right"/>
              <w:rPr>
                <w:rFonts w:hint="eastAsia"/>
                <w:b/>
                <w:sz w:val="18"/>
                <w:szCs w:val="18"/>
              </w:rPr>
            </w:pPr>
          </w:p>
        </w:tc>
        <w:tc>
          <w:tcPr>
            <w:tcW w:w="824" w:type="dxa"/>
            <w:shd w:val="clear" w:color="auto" w:fill="auto"/>
            <w:vAlign w:val="center"/>
          </w:tcPr>
          <w:p>
            <w:pPr>
              <w:jc w:val="right"/>
              <w:rPr>
                <w:rFonts w:hint="eastAsia"/>
                <w:b/>
                <w:sz w:val="18"/>
                <w:szCs w:val="18"/>
              </w:rPr>
            </w:pPr>
          </w:p>
        </w:tc>
      </w:tr>
    </w:tbl>
    <w:p>
      <w:pPr>
        <w:widowControl/>
        <w:jc w:val="left"/>
        <w:rPr>
          <w:rFonts w:hint="eastAsia" w:ascii="仿宋" w:eastAsia="仿宋"/>
          <w:b/>
          <w:color w:val="000000"/>
          <w:szCs w:val="21"/>
        </w:rPr>
        <w:sectPr>
          <w:pgSz w:w="16838" w:h="11906" w:orient="landscape"/>
          <w:pgMar w:top="1134" w:right="1134" w:bottom="1134" w:left="1134" w:header="851" w:footer="992" w:gutter="0"/>
          <w:cols w:space="425" w:num="1"/>
          <w:docGrid w:type="lines" w:linePitch="312" w:charSpace="0"/>
        </w:sectPr>
      </w:pPr>
    </w:p>
    <w:p>
      <w:pPr>
        <w:rPr>
          <w:rFonts w:hint="eastAsia"/>
        </w:rPr>
      </w:pPr>
      <w:r>
        <w:rPr>
          <w:rFonts w:hint="eastAsia" w:ascii="宋体" w:hAnsi="宋体"/>
          <w:color w:val="000000"/>
          <w:sz w:val="18"/>
          <w:szCs w:val="18"/>
        </w:rPr>
        <w:t>表8</w:t>
      </w:r>
    </w:p>
    <w:p>
      <w:pPr>
        <w:jc w:val="center"/>
        <w:rPr>
          <w:rFonts w:hint="default" w:ascii="仿宋" w:hAnsi="宋体" w:eastAsia="仿宋"/>
          <w:b/>
          <w:color w:val="000000"/>
          <w:sz w:val="28"/>
          <w:szCs w:val="28"/>
        </w:rPr>
      </w:pPr>
      <w:r>
        <w:rPr>
          <w:rFonts w:hint="eastAsia" w:ascii="仿宋" w:hAnsi="宋体" w:eastAsia="仿宋"/>
          <w:b/>
          <w:color w:val="000000"/>
          <w:sz w:val="28"/>
          <w:szCs w:val="28"/>
        </w:rPr>
        <w:t>政府性基金预算支出情况表</w:t>
      </w:r>
    </w:p>
    <w:tbl>
      <w:tblPr>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567"/>
        <w:gridCol w:w="2551"/>
        <w:gridCol w:w="1418"/>
        <w:gridCol w:w="1417"/>
        <w:gridCol w:w="917"/>
        <w:gridCol w:w="50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7971" w:type="dxa"/>
            <w:gridSpan w:val="7"/>
            <w:tcBorders>
              <w:top w:val="nil"/>
              <w:left w:val="nil"/>
              <w:right w:val="nil"/>
            </w:tcBorders>
            <w:shd w:val="clear" w:color="auto" w:fill="auto"/>
            <w:vAlign w:val="center"/>
          </w:tcPr>
          <w:p>
            <w:pPr>
              <w:jc w:val="left"/>
              <w:rPr>
                <w:rFonts w:hint="eastAsia"/>
                <w:sz w:val="18"/>
                <w:szCs w:val="18"/>
              </w:rPr>
            </w:pPr>
            <w:r>
              <w:rPr>
                <w:rFonts w:hint="eastAsia"/>
                <w:color w:val="000000"/>
                <w:sz w:val="18"/>
                <w:szCs w:val="18"/>
              </w:rPr>
              <w:t>编制单位：塔城地区无线电管理中心</w:t>
            </w:r>
          </w:p>
        </w:tc>
        <w:tc>
          <w:tcPr>
            <w:tcW w:w="1918" w:type="dxa"/>
            <w:gridSpan w:val="2"/>
            <w:tcBorders>
              <w:top w:val="nil"/>
              <w:left w:val="nil"/>
              <w:right w:val="nil"/>
            </w:tcBorders>
            <w:shd w:val="clear" w:color="auto" w:fill="auto"/>
            <w:vAlign w:val="center"/>
          </w:tcPr>
          <w:p>
            <w:pPr>
              <w:jc w:val="right"/>
              <w:rPr>
                <w:rFonts w:hint="eastAsia"/>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4219" w:type="dxa"/>
            <w:gridSpan w:val="4"/>
            <w:shd w:val="clear" w:color="auto" w:fill="auto"/>
            <w:vAlign w:val="center"/>
          </w:tcPr>
          <w:p>
            <w:pPr>
              <w:jc w:val="center"/>
              <w:rPr>
                <w:rFonts w:hint="eastAsia"/>
                <w:sz w:val="18"/>
                <w:szCs w:val="18"/>
              </w:rPr>
            </w:pPr>
            <w:r>
              <w:rPr>
                <w:rFonts w:hint="eastAsia"/>
                <w:sz w:val="18"/>
                <w:szCs w:val="18"/>
              </w:rPr>
              <w:t>科目</w:t>
            </w:r>
          </w:p>
        </w:tc>
        <w:tc>
          <w:tcPr>
            <w:tcW w:w="5670" w:type="dxa"/>
            <w:gridSpan w:val="5"/>
            <w:shd w:val="clear" w:color="auto" w:fill="auto"/>
            <w:vAlign w:val="center"/>
          </w:tcPr>
          <w:p>
            <w:pPr>
              <w:jc w:val="center"/>
              <w:rPr>
                <w:rFonts w:hint="eastAsia"/>
                <w:sz w:val="18"/>
                <w:szCs w:val="18"/>
              </w:rPr>
            </w:pPr>
            <w:r>
              <w:rPr>
                <w:rFonts w:hint="eastAsia"/>
                <w:sz w:val="18"/>
                <w:szCs w:val="18"/>
              </w:rPr>
              <w:t>政府性基金预算支出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0" w:hRule="atLeast"/>
          <w:tblHeader/>
        </w:trPr>
        <w:tc>
          <w:tcPr>
            <w:tcW w:w="1668" w:type="dxa"/>
            <w:gridSpan w:val="3"/>
            <w:shd w:val="clear" w:color="auto" w:fill="auto"/>
            <w:vAlign w:val="center"/>
          </w:tcPr>
          <w:p>
            <w:pPr>
              <w:jc w:val="center"/>
              <w:rPr>
                <w:rFonts w:hint="eastAsia"/>
                <w:sz w:val="18"/>
                <w:szCs w:val="18"/>
              </w:rPr>
            </w:pPr>
            <w:r>
              <w:rPr>
                <w:rFonts w:hint="eastAsia"/>
                <w:sz w:val="18"/>
                <w:szCs w:val="18"/>
              </w:rPr>
              <w:t>科目代码</w:t>
            </w:r>
          </w:p>
        </w:tc>
        <w:tc>
          <w:tcPr>
            <w:tcW w:w="2551" w:type="dxa"/>
            <w:vMerge w:val="restart"/>
            <w:shd w:val="clear" w:color="auto" w:fill="auto"/>
            <w:vAlign w:val="center"/>
          </w:tcPr>
          <w:p>
            <w:pPr>
              <w:jc w:val="center"/>
              <w:rPr>
                <w:rFonts w:hint="eastAsia"/>
                <w:sz w:val="18"/>
                <w:szCs w:val="18"/>
              </w:rPr>
            </w:pPr>
            <w:r>
              <w:rPr>
                <w:rFonts w:hint="eastAsia"/>
                <w:sz w:val="18"/>
                <w:szCs w:val="18"/>
              </w:rPr>
              <w:t>科目名称</w:t>
            </w:r>
          </w:p>
        </w:tc>
        <w:tc>
          <w:tcPr>
            <w:tcW w:w="1418" w:type="dxa"/>
            <w:vMerge w:val="restart"/>
            <w:shd w:val="clear" w:color="auto" w:fill="auto"/>
            <w:vAlign w:val="center"/>
          </w:tcPr>
          <w:p>
            <w:pPr>
              <w:jc w:val="center"/>
              <w:rPr>
                <w:rFonts w:hint="eastAsia"/>
                <w:sz w:val="18"/>
                <w:szCs w:val="18"/>
              </w:rPr>
            </w:pPr>
            <w:r>
              <w:rPr>
                <w:rFonts w:hint="eastAsia"/>
                <w:sz w:val="18"/>
                <w:szCs w:val="18"/>
              </w:rPr>
              <w:t>合计</w:t>
            </w:r>
          </w:p>
        </w:tc>
        <w:tc>
          <w:tcPr>
            <w:tcW w:w="2835" w:type="dxa"/>
            <w:gridSpan w:val="3"/>
            <w:shd w:val="clear" w:color="auto" w:fill="auto"/>
            <w:vAlign w:val="center"/>
          </w:tcPr>
          <w:p>
            <w:pPr>
              <w:jc w:val="center"/>
              <w:rPr>
                <w:rFonts w:hint="eastAsia"/>
                <w:sz w:val="18"/>
                <w:szCs w:val="18"/>
              </w:rPr>
            </w:pPr>
            <w:r>
              <w:rPr>
                <w:rFonts w:hint="eastAsia"/>
                <w:sz w:val="18"/>
                <w:szCs w:val="18"/>
              </w:rPr>
              <w:t>基本支出</w:t>
            </w:r>
          </w:p>
        </w:tc>
        <w:tc>
          <w:tcPr>
            <w:tcW w:w="1417" w:type="dxa"/>
            <w:vMerge w:val="restart"/>
            <w:shd w:val="clear" w:color="auto" w:fill="auto"/>
            <w:vAlign w:val="center"/>
          </w:tcPr>
          <w:p>
            <w:pPr>
              <w:jc w:val="center"/>
              <w:rPr>
                <w:rFonts w:hint="eastAsia"/>
                <w:sz w:val="18"/>
                <w:szCs w:val="18"/>
              </w:rPr>
            </w:pPr>
            <w:r>
              <w:rPr>
                <w:rFonts w:hint="eastAsia"/>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10" w:hRule="atLeast"/>
          <w:tblHeader/>
        </w:trPr>
        <w:tc>
          <w:tcPr>
            <w:tcW w:w="534" w:type="dxa"/>
            <w:shd w:val="clear" w:color="auto" w:fill="auto"/>
            <w:vAlign w:val="center"/>
          </w:tcPr>
          <w:p>
            <w:pPr>
              <w:jc w:val="center"/>
              <w:rPr>
                <w:rFonts w:hint="eastAsia"/>
                <w:sz w:val="18"/>
                <w:szCs w:val="18"/>
              </w:rPr>
            </w:pPr>
            <w:r>
              <w:rPr>
                <w:rFonts w:hint="eastAsia"/>
                <w:sz w:val="18"/>
                <w:szCs w:val="18"/>
              </w:rPr>
              <w:t>类</w:t>
            </w:r>
          </w:p>
        </w:tc>
        <w:tc>
          <w:tcPr>
            <w:tcW w:w="567" w:type="dxa"/>
            <w:shd w:val="clear" w:color="auto" w:fill="auto"/>
            <w:vAlign w:val="center"/>
          </w:tcPr>
          <w:p>
            <w:pPr>
              <w:jc w:val="center"/>
              <w:rPr>
                <w:rFonts w:hint="eastAsia"/>
                <w:sz w:val="18"/>
                <w:szCs w:val="18"/>
              </w:rPr>
            </w:pPr>
            <w:r>
              <w:rPr>
                <w:rFonts w:hint="eastAsia"/>
                <w:sz w:val="18"/>
                <w:szCs w:val="18"/>
              </w:rPr>
              <w:t>款</w:t>
            </w:r>
          </w:p>
        </w:tc>
        <w:tc>
          <w:tcPr>
            <w:tcW w:w="567" w:type="dxa"/>
            <w:shd w:val="clear" w:color="auto" w:fill="auto"/>
            <w:vAlign w:val="center"/>
          </w:tcPr>
          <w:p>
            <w:pPr>
              <w:jc w:val="center"/>
              <w:rPr>
                <w:rFonts w:hint="eastAsia"/>
                <w:sz w:val="18"/>
                <w:szCs w:val="18"/>
              </w:rPr>
            </w:pPr>
            <w:r>
              <w:rPr>
                <w:rFonts w:hint="eastAsia"/>
                <w:sz w:val="18"/>
                <w:szCs w:val="18"/>
              </w:rPr>
              <w:t>项</w:t>
            </w:r>
          </w:p>
        </w:tc>
        <w:tc>
          <w:tcPr>
            <w:tcW w:w="2551" w:type="dxa"/>
            <w:vMerge w:val="continue"/>
            <w:shd w:val="clear" w:color="auto" w:fill="auto"/>
            <w:vAlign w:val="center"/>
          </w:tcPr>
          <w:p>
            <w:pPr>
              <w:jc w:val="center"/>
              <w:rPr>
                <w:rFonts w:hint="eastAsia"/>
                <w:sz w:val="18"/>
                <w:szCs w:val="18"/>
              </w:rPr>
            </w:pPr>
          </w:p>
        </w:tc>
        <w:tc>
          <w:tcPr>
            <w:tcW w:w="1418" w:type="dxa"/>
            <w:vMerge w:val="continue"/>
            <w:shd w:val="clear" w:color="auto" w:fill="auto"/>
            <w:vAlign w:val="center"/>
          </w:tcPr>
          <w:p>
            <w:pPr>
              <w:jc w:val="center"/>
              <w:rPr>
                <w:rFonts w:hint="eastAsia"/>
                <w:sz w:val="18"/>
                <w:szCs w:val="18"/>
              </w:rPr>
            </w:pPr>
          </w:p>
        </w:tc>
        <w:tc>
          <w:tcPr>
            <w:tcW w:w="1417" w:type="dxa"/>
            <w:shd w:val="clear" w:color="auto" w:fill="auto"/>
            <w:vAlign w:val="center"/>
          </w:tcPr>
          <w:p>
            <w:pPr>
              <w:jc w:val="center"/>
              <w:rPr>
                <w:rFonts w:hint="eastAsia"/>
                <w:sz w:val="18"/>
                <w:szCs w:val="18"/>
              </w:rPr>
            </w:pPr>
            <w:r>
              <w:rPr>
                <w:rFonts w:hint="eastAsia"/>
                <w:sz w:val="18"/>
                <w:szCs w:val="18"/>
              </w:rPr>
              <w:t>人员经费</w:t>
            </w:r>
          </w:p>
        </w:tc>
        <w:tc>
          <w:tcPr>
            <w:tcW w:w="1418" w:type="dxa"/>
            <w:gridSpan w:val="2"/>
            <w:shd w:val="clear" w:color="auto" w:fill="auto"/>
            <w:vAlign w:val="center"/>
          </w:tcPr>
          <w:p>
            <w:pPr>
              <w:jc w:val="center"/>
              <w:rPr>
                <w:rFonts w:hint="eastAsia"/>
                <w:sz w:val="18"/>
                <w:szCs w:val="18"/>
              </w:rPr>
            </w:pPr>
            <w:r>
              <w:rPr>
                <w:rFonts w:hint="eastAsia"/>
                <w:sz w:val="18"/>
                <w:szCs w:val="18"/>
              </w:rPr>
              <w:t>公用经费</w:t>
            </w:r>
          </w:p>
        </w:tc>
        <w:tc>
          <w:tcPr>
            <w:tcW w:w="1417" w:type="dxa"/>
            <w:vMerge w:val="continue"/>
            <w:shd w:val="clear" w:color="auto" w:fill="auto"/>
            <w:vAlign w:val="center"/>
          </w:tcPr>
          <w:p>
            <w:pPr>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eastAsia"/>
                <w:sz w:val="18"/>
                <w:szCs w:val="18"/>
              </w:rPr>
            </w:pPr>
          </w:p>
        </w:tc>
        <w:tc>
          <w:tcPr>
            <w:tcW w:w="567" w:type="dxa"/>
            <w:shd w:val="clear" w:color="auto" w:fill="auto"/>
            <w:vAlign w:val="center"/>
          </w:tcPr>
          <w:p>
            <w:pPr>
              <w:jc w:val="center"/>
              <w:rPr>
                <w:rFonts w:hint="eastAsia"/>
                <w:sz w:val="18"/>
                <w:szCs w:val="18"/>
              </w:rPr>
            </w:pPr>
          </w:p>
        </w:tc>
        <w:tc>
          <w:tcPr>
            <w:tcW w:w="567" w:type="dxa"/>
            <w:shd w:val="clear" w:color="auto" w:fill="auto"/>
            <w:vAlign w:val="center"/>
          </w:tcPr>
          <w:p>
            <w:pPr>
              <w:jc w:val="center"/>
              <w:rPr>
                <w:rFonts w:hint="eastAsia"/>
                <w:sz w:val="18"/>
                <w:szCs w:val="18"/>
              </w:rPr>
            </w:pPr>
          </w:p>
        </w:tc>
        <w:tc>
          <w:tcPr>
            <w:tcW w:w="2551" w:type="dxa"/>
            <w:shd w:val="clear" w:color="auto" w:fill="auto"/>
            <w:vAlign w:val="center"/>
          </w:tcPr>
          <w:p>
            <w:pPr>
              <w:jc w:val="left"/>
              <w:rPr>
                <w:rFonts w:hint="eastAsia"/>
                <w:sz w:val="18"/>
                <w:szCs w:val="18"/>
              </w:rPr>
            </w:pPr>
          </w:p>
        </w:tc>
        <w:tc>
          <w:tcPr>
            <w:tcW w:w="1418" w:type="dxa"/>
            <w:shd w:val="clear" w:color="auto" w:fill="auto"/>
            <w:vAlign w:val="center"/>
          </w:tcPr>
          <w:p>
            <w:pPr>
              <w:jc w:val="right"/>
              <w:rPr>
                <w:rFonts w:hint="eastAsia"/>
                <w:sz w:val="18"/>
                <w:szCs w:val="18"/>
              </w:rPr>
            </w:pPr>
          </w:p>
        </w:tc>
        <w:tc>
          <w:tcPr>
            <w:tcW w:w="1417" w:type="dxa"/>
            <w:shd w:val="clear" w:color="auto" w:fill="auto"/>
            <w:vAlign w:val="center"/>
          </w:tcPr>
          <w:p>
            <w:pPr>
              <w:jc w:val="right"/>
              <w:rPr>
                <w:rFonts w:hint="eastAsia"/>
                <w:sz w:val="18"/>
                <w:szCs w:val="18"/>
              </w:rPr>
            </w:pPr>
          </w:p>
        </w:tc>
        <w:tc>
          <w:tcPr>
            <w:tcW w:w="1418" w:type="dxa"/>
            <w:gridSpan w:val="2"/>
            <w:shd w:val="clear" w:color="auto" w:fill="auto"/>
            <w:vAlign w:val="center"/>
          </w:tcPr>
          <w:p>
            <w:pPr>
              <w:jc w:val="right"/>
              <w:rPr>
                <w:rFonts w:hint="eastAsia"/>
                <w:sz w:val="18"/>
                <w:szCs w:val="18"/>
              </w:rPr>
            </w:pPr>
          </w:p>
        </w:tc>
        <w:tc>
          <w:tcPr>
            <w:tcW w:w="1417" w:type="dxa"/>
            <w:shd w:val="clear" w:color="auto" w:fill="auto"/>
            <w:vAlign w:val="center"/>
          </w:tcPr>
          <w:p>
            <w:pPr>
              <w:jc w:val="righ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eastAsia"/>
                <w:sz w:val="18"/>
                <w:szCs w:val="18"/>
              </w:rPr>
            </w:pPr>
          </w:p>
        </w:tc>
        <w:tc>
          <w:tcPr>
            <w:tcW w:w="567" w:type="dxa"/>
            <w:shd w:val="clear" w:color="auto" w:fill="auto"/>
            <w:vAlign w:val="center"/>
          </w:tcPr>
          <w:p>
            <w:pPr>
              <w:jc w:val="center"/>
              <w:rPr>
                <w:rFonts w:hint="eastAsia"/>
                <w:sz w:val="18"/>
                <w:szCs w:val="18"/>
              </w:rPr>
            </w:pPr>
          </w:p>
        </w:tc>
        <w:tc>
          <w:tcPr>
            <w:tcW w:w="567" w:type="dxa"/>
            <w:shd w:val="clear" w:color="auto" w:fill="auto"/>
            <w:vAlign w:val="center"/>
          </w:tcPr>
          <w:p>
            <w:pPr>
              <w:jc w:val="center"/>
              <w:rPr>
                <w:rFonts w:hint="eastAsia"/>
                <w:sz w:val="18"/>
                <w:szCs w:val="18"/>
              </w:rPr>
            </w:pPr>
          </w:p>
        </w:tc>
        <w:tc>
          <w:tcPr>
            <w:tcW w:w="2551" w:type="dxa"/>
            <w:shd w:val="clear" w:color="auto" w:fill="auto"/>
            <w:vAlign w:val="center"/>
          </w:tcPr>
          <w:p>
            <w:pPr>
              <w:jc w:val="left"/>
              <w:rPr>
                <w:rFonts w:hint="eastAsia"/>
                <w:sz w:val="18"/>
                <w:szCs w:val="18"/>
              </w:rPr>
            </w:pPr>
          </w:p>
        </w:tc>
        <w:tc>
          <w:tcPr>
            <w:tcW w:w="1418" w:type="dxa"/>
            <w:shd w:val="clear" w:color="auto" w:fill="auto"/>
            <w:vAlign w:val="center"/>
          </w:tcPr>
          <w:p>
            <w:pPr>
              <w:jc w:val="right"/>
              <w:rPr>
                <w:rFonts w:hint="eastAsia"/>
                <w:sz w:val="18"/>
                <w:szCs w:val="18"/>
              </w:rPr>
            </w:pPr>
          </w:p>
        </w:tc>
        <w:tc>
          <w:tcPr>
            <w:tcW w:w="1417" w:type="dxa"/>
            <w:shd w:val="clear" w:color="auto" w:fill="auto"/>
            <w:vAlign w:val="center"/>
          </w:tcPr>
          <w:p>
            <w:pPr>
              <w:jc w:val="right"/>
              <w:rPr>
                <w:rFonts w:hint="eastAsia"/>
                <w:sz w:val="18"/>
                <w:szCs w:val="18"/>
              </w:rPr>
            </w:pPr>
          </w:p>
        </w:tc>
        <w:tc>
          <w:tcPr>
            <w:tcW w:w="1418" w:type="dxa"/>
            <w:gridSpan w:val="2"/>
            <w:shd w:val="clear" w:color="auto" w:fill="auto"/>
            <w:vAlign w:val="center"/>
          </w:tcPr>
          <w:p>
            <w:pPr>
              <w:jc w:val="right"/>
              <w:rPr>
                <w:rFonts w:hint="eastAsia"/>
                <w:sz w:val="18"/>
                <w:szCs w:val="18"/>
              </w:rPr>
            </w:pPr>
          </w:p>
        </w:tc>
        <w:tc>
          <w:tcPr>
            <w:tcW w:w="1417" w:type="dxa"/>
            <w:shd w:val="clear" w:color="auto" w:fill="auto"/>
            <w:vAlign w:val="center"/>
          </w:tcPr>
          <w:p>
            <w:pPr>
              <w:jc w:val="righ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eastAsia"/>
                <w:sz w:val="18"/>
                <w:szCs w:val="18"/>
              </w:rPr>
            </w:pPr>
          </w:p>
        </w:tc>
        <w:tc>
          <w:tcPr>
            <w:tcW w:w="567" w:type="dxa"/>
            <w:shd w:val="clear" w:color="auto" w:fill="auto"/>
            <w:vAlign w:val="center"/>
          </w:tcPr>
          <w:p>
            <w:pPr>
              <w:jc w:val="center"/>
              <w:rPr>
                <w:rFonts w:hint="eastAsia"/>
                <w:sz w:val="18"/>
                <w:szCs w:val="18"/>
              </w:rPr>
            </w:pPr>
          </w:p>
        </w:tc>
        <w:tc>
          <w:tcPr>
            <w:tcW w:w="567" w:type="dxa"/>
            <w:shd w:val="clear" w:color="auto" w:fill="auto"/>
            <w:vAlign w:val="center"/>
          </w:tcPr>
          <w:p>
            <w:pPr>
              <w:jc w:val="center"/>
              <w:rPr>
                <w:rFonts w:hint="eastAsia"/>
                <w:sz w:val="18"/>
                <w:szCs w:val="18"/>
              </w:rPr>
            </w:pPr>
          </w:p>
        </w:tc>
        <w:tc>
          <w:tcPr>
            <w:tcW w:w="2551" w:type="dxa"/>
            <w:shd w:val="clear" w:color="auto" w:fill="auto"/>
            <w:vAlign w:val="center"/>
          </w:tcPr>
          <w:p>
            <w:pPr>
              <w:jc w:val="left"/>
              <w:rPr>
                <w:rFonts w:hint="eastAsia"/>
                <w:sz w:val="18"/>
                <w:szCs w:val="18"/>
              </w:rPr>
            </w:pPr>
          </w:p>
        </w:tc>
        <w:tc>
          <w:tcPr>
            <w:tcW w:w="1418" w:type="dxa"/>
            <w:shd w:val="clear" w:color="auto" w:fill="auto"/>
            <w:vAlign w:val="center"/>
          </w:tcPr>
          <w:p>
            <w:pPr>
              <w:jc w:val="right"/>
              <w:rPr>
                <w:rFonts w:hint="eastAsia"/>
                <w:sz w:val="18"/>
                <w:szCs w:val="18"/>
              </w:rPr>
            </w:pPr>
          </w:p>
        </w:tc>
        <w:tc>
          <w:tcPr>
            <w:tcW w:w="1417" w:type="dxa"/>
            <w:shd w:val="clear" w:color="auto" w:fill="auto"/>
            <w:vAlign w:val="center"/>
          </w:tcPr>
          <w:p>
            <w:pPr>
              <w:jc w:val="right"/>
              <w:rPr>
                <w:rFonts w:hint="eastAsia"/>
                <w:sz w:val="18"/>
                <w:szCs w:val="18"/>
              </w:rPr>
            </w:pPr>
          </w:p>
        </w:tc>
        <w:tc>
          <w:tcPr>
            <w:tcW w:w="1418" w:type="dxa"/>
            <w:gridSpan w:val="2"/>
            <w:shd w:val="clear" w:color="auto" w:fill="auto"/>
            <w:vAlign w:val="center"/>
          </w:tcPr>
          <w:p>
            <w:pPr>
              <w:jc w:val="right"/>
              <w:rPr>
                <w:rFonts w:hint="eastAsia"/>
                <w:sz w:val="18"/>
                <w:szCs w:val="18"/>
              </w:rPr>
            </w:pPr>
          </w:p>
        </w:tc>
        <w:tc>
          <w:tcPr>
            <w:tcW w:w="1417" w:type="dxa"/>
            <w:shd w:val="clear" w:color="auto" w:fill="auto"/>
            <w:vAlign w:val="center"/>
          </w:tcPr>
          <w:p>
            <w:pPr>
              <w:jc w:val="righ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eastAsia"/>
                <w:sz w:val="18"/>
                <w:szCs w:val="18"/>
              </w:rPr>
            </w:pPr>
          </w:p>
        </w:tc>
        <w:tc>
          <w:tcPr>
            <w:tcW w:w="567" w:type="dxa"/>
            <w:shd w:val="clear" w:color="auto" w:fill="auto"/>
            <w:vAlign w:val="center"/>
          </w:tcPr>
          <w:p>
            <w:pPr>
              <w:jc w:val="center"/>
              <w:rPr>
                <w:rFonts w:hint="eastAsia"/>
                <w:sz w:val="18"/>
                <w:szCs w:val="18"/>
              </w:rPr>
            </w:pPr>
          </w:p>
        </w:tc>
        <w:tc>
          <w:tcPr>
            <w:tcW w:w="567" w:type="dxa"/>
            <w:shd w:val="clear" w:color="auto" w:fill="auto"/>
            <w:vAlign w:val="center"/>
          </w:tcPr>
          <w:p>
            <w:pPr>
              <w:jc w:val="center"/>
              <w:rPr>
                <w:rFonts w:hint="eastAsia"/>
                <w:sz w:val="18"/>
                <w:szCs w:val="18"/>
              </w:rPr>
            </w:pPr>
          </w:p>
        </w:tc>
        <w:tc>
          <w:tcPr>
            <w:tcW w:w="2551" w:type="dxa"/>
            <w:shd w:val="clear" w:color="auto" w:fill="auto"/>
            <w:vAlign w:val="center"/>
          </w:tcPr>
          <w:p>
            <w:pPr>
              <w:jc w:val="left"/>
              <w:rPr>
                <w:rFonts w:hint="eastAsia"/>
                <w:sz w:val="18"/>
                <w:szCs w:val="18"/>
              </w:rPr>
            </w:pPr>
          </w:p>
        </w:tc>
        <w:tc>
          <w:tcPr>
            <w:tcW w:w="1418" w:type="dxa"/>
            <w:shd w:val="clear" w:color="auto" w:fill="auto"/>
            <w:vAlign w:val="center"/>
          </w:tcPr>
          <w:p>
            <w:pPr>
              <w:jc w:val="right"/>
              <w:rPr>
                <w:rFonts w:hint="eastAsia"/>
                <w:sz w:val="18"/>
                <w:szCs w:val="18"/>
              </w:rPr>
            </w:pPr>
          </w:p>
        </w:tc>
        <w:tc>
          <w:tcPr>
            <w:tcW w:w="1417" w:type="dxa"/>
            <w:shd w:val="clear" w:color="auto" w:fill="auto"/>
            <w:vAlign w:val="center"/>
          </w:tcPr>
          <w:p>
            <w:pPr>
              <w:jc w:val="right"/>
              <w:rPr>
                <w:rFonts w:hint="eastAsia"/>
                <w:sz w:val="18"/>
                <w:szCs w:val="18"/>
              </w:rPr>
            </w:pPr>
          </w:p>
        </w:tc>
        <w:tc>
          <w:tcPr>
            <w:tcW w:w="1418" w:type="dxa"/>
            <w:gridSpan w:val="2"/>
            <w:shd w:val="clear" w:color="auto" w:fill="auto"/>
            <w:vAlign w:val="center"/>
          </w:tcPr>
          <w:p>
            <w:pPr>
              <w:jc w:val="right"/>
              <w:rPr>
                <w:rFonts w:hint="eastAsia"/>
                <w:sz w:val="18"/>
                <w:szCs w:val="18"/>
              </w:rPr>
            </w:pPr>
          </w:p>
        </w:tc>
        <w:tc>
          <w:tcPr>
            <w:tcW w:w="1417" w:type="dxa"/>
            <w:shd w:val="clear" w:color="auto" w:fill="auto"/>
            <w:vAlign w:val="center"/>
          </w:tcPr>
          <w:p>
            <w:pPr>
              <w:jc w:val="righ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eastAsia"/>
                <w:b/>
                <w:sz w:val="18"/>
                <w:szCs w:val="18"/>
              </w:rPr>
            </w:pPr>
          </w:p>
        </w:tc>
        <w:tc>
          <w:tcPr>
            <w:tcW w:w="567" w:type="dxa"/>
            <w:shd w:val="clear" w:color="auto" w:fill="auto"/>
            <w:vAlign w:val="center"/>
          </w:tcPr>
          <w:p>
            <w:pPr>
              <w:jc w:val="center"/>
              <w:rPr>
                <w:rFonts w:hint="eastAsia"/>
                <w:b/>
                <w:sz w:val="18"/>
                <w:szCs w:val="18"/>
              </w:rPr>
            </w:pPr>
          </w:p>
        </w:tc>
        <w:tc>
          <w:tcPr>
            <w:tcW w:w="567" w:type="dxa"/>
            <w:shd w:val="clear" w:color="auto" w:fill="auto"/>
            <w:vAlign w:val="center"/>
          </w:tcPr>
          <w:p>
            <w:pPr>
              <w:jc w:val="center"/>
              <w:rPr>
                <w:rFonts w:hint="eastAsia"/>
                <w:b/>
                <w:sz w:val="18"/>
                <w:szCs w:val="18"/>
              </w:rPr>
            </w:pPr>
          </w:p>
        </w:tc>
        <w:tc>
          <w:tcPr>
            <w:tcW w:w="2551" w:type="dxa"/>
            <w:shd w:val="clear" w:color="auto" w:fill="auto"/>
            <w:vAlign w:val="center"/>
          </w:tcPr>
          <w:p>
            <w:pPr>
              <w:jc w:val="center"/>
              <w:rPr>
                <w:rFonts w:hint="eastAsia"/>
                <w:b/>
                <w:sz w:val="18"/>
                <w:szCs w:val="18"/>
              </w:rPr>
            </w:pPr>
            <w:r>
              <w:rPr>
                <w:rFonts w:hint="default" w:ascii="宋体" w:hAnsi="宋体"/>
                <w:b/>
                <w:kern w:val="0"/>
                <w:sz w:val="18"/>
                <w:szCs w:val="18"/>
              </w:rPr>
              <w:t>总计</w:t>
            </w:r>
          </w:p>
        </w:tc>
        <w:tc>
          <w:tcPr>
            <w:tcW w:w="1418" w:type="dxa"/>
            <w:shd w:val="clear" w:color="auto" w:fill="auto"/>
            <w:vAlign w:val="center"/>
          </w:tcPr>
          <w:p>
            <w:pPr>
              <w:jc w:val="right"/>
              <w:rPr>
                <w:rFonts w:hint="eastAsia"/>
                <w:b/>
                <w:sz w:val="18"/>
                <w:szCs w:val="18"/>
              </w:rPr>
            </w:pPr>
          </w:p>
        </w:tc>
        <w:tc>
          <w:tcPr>
            <w:tcW w:w="1417" w:type="dxa"/>
            <w:shd w:val="clear" w:color="auto" w:fill="auto"/>
            <w:vAlign w:val="center"/>
          </w:tcPr>
          <w:p>
            <w:pPr>
              <w:jc w:val="right"/>
              <w:rPr>
                <w:rFonts w:hint="eastAsia"/>
                <w:b/>
                <w:sz w:val="18"/>
                <w:szCs w:val="18"/>
              </w:rPr>
            </w:pPr>
          </w:p>
        </w:tc>
        <w:tc>
          <w:tcPr>
            <w:tcW w:w="1418" w:type="dxa"/>
            <w:gridSpan w:val="2"/>
            <w:shd w:val="clear" w:color="auto" w:fill="auto"/>
            <w:vAlign w:val="center"/>
          </w:tcPr>
          <w:p>
            <w:pPr>
              <w:jc w:val="right"/>
              <w:rPr>
                <w:rFonts w:hint="eastAsia"/>
                <w:b/>
                <w:sz w:val="18"/>
                <w:szCs w:val="18"/>
              </w:rPr>
            </w:pPr>
          </w:p>
        </w:tc>
        <w:tc>
          <w:tcPr>
            <w:tcW w:w="1417" w:type="dxa"/>
            <w:shd w:val="clear" w:color="auto" w:fill="auto"/>
            <w:vAlign w:val="center"/>
          </w:tcPr>
          <w:p>
            <w:pPr>
              <w:jc w:val="right"/>
              <w:rPr>
                <w:rFonts w:hint="eastAsia"/>
                <w:b/>
                <w:sz w:val="18"/>
                <w:szCs w:val="18"/>
              </w:rPr>
            </w:pPr>
          </w:p>
        </w:tc>
      </w:tr>
    </w:tbl>
    <w:p>
      <w:pPr>
        <w:widowControl/>
        <w:jc w:val="left"/>
        <w:rPr>
          <w:rFonts w:hint="eastAsia" w:ascii="仿宋" w:eastAsia="仿宋"/>
          <w:b/>
          <w:color w:val="000000"/>
          <w:szCs w:val="21"/>
        </w:rPr>
      </w:pPr>
      <w:r>
        <w:rPr>
          <w:rFonts w:hint="eastAsia" w:ascii="仿宋" w:eastAsia="仿宋"/>
          <w:b/>
          <w:color w:val="000000"/>
          <w:szCs w:val="21"/>
        </w:rPr>
        <w:t>塔城地区无线电管理中心2026年没有使用政府性基金预算拨款安排的支出，政府性基金预算支出情况表为空表。</w:t>
      </w:r>
    </w:p>
    <w:p>
      <w:pPr>
        <w:widowControl/>
        <w:jc w:val="left"/>
        <w:rPr>
          <w:rFonts w:hint="eastAsia" w:ascii="仿宋" w:eastAsia="仿宋"/>
          <w:b/>
          <w:color w:val="000000"/>
          <w:szCs w:val="21"/>
        </w:rPr>
        <w:sectPr>
          <w:pgSz w:w="11906" w:h="16838"/>
          <w:pgMar w:top="1134" w:right="1134" w:bottom="1134" w:left="1134" w:header="851" w:footer="992" w:gutter="0"/>
          <w:cols w:space="425" w:num="1"/>
          <w:docGrid w:type="lines" w:linePitch="312" w:charSpace="0"/>
        </w:sectPr>
      </w:pPr>
    </w:p>
    <w:p>
      <w:pPr>
        <w:rPr>
          <w:rFonts w:hint="eastAsia"/>
        </w:rPr>
      </w:pPr>
      <w:r>
        <w:rPr>
          <w:rFonts w:hint="eastAsia" w:ascii="宋体" w:hAnsi="宋体"/>
          <w:color w:val="000000"/>
          <w:sz w:val="18"/>
          <w:szCs w:val="18"/>
        </w:rPr>
        <w:t>表9</w:t>
      </w:r>
    </w:p>
    <w:p>
      <w:pPr>
        <w:jc w:val="center"/>
        <w:rPr>
          <w:rFonts w:hint="default" w:ascii="仿宋" w:hAnsi="宋体" w:eastAsia="仿宋"/>
          <w:b/>
          <w:color w:val="000000"/>
          <w:sz w:val="28"/>
          <w:szCs w:val="28"/>
        </w:rPr>
      </w:pPr>
      <w:r>
        <w:rPr>
          <w:rFonts w:hint="eastAsia" w:ascii="仿宋" w:hAnsi="宋体" w:eastAsia="仿宋"/>
          <w:b/>
          <w:color w:val="000000"/>
          <w:sz w:val="28"/>
          <w:szCs w:val="28"/>
        </w:rPr>
        <w:t>国有资本经营预算支出情况表</w:t>
      </w:r>
    </w:p>
    <w:tbl>
      <w:tblPr>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567"/>
        <w:gridCol w:w="2551"/>
        <w:gridCol w:w="1418"/>
        <w:gridCol w:w="1417"/>
        <w:gridCol w:w="917"/>
        <w:gridCol w:w="50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7971" w:type="dxa"/>
            <w:gridSpan w:val="7"/>
            <w:tcBorders>
              <w:top w:val="nil"/>
              <w:left w:val="nil"/>
              <w:right w:val="nil"/>
            </w:tcBorders>
            <w:shd w:val="clear" w:color="auto" w:fill="auto"/>
            <w:vAlign w:val="center"/>
          </w:tcPr>
          <w:p>
            <w:pPr>
              <w:jc w:val="left"/>
              <w:rPr>
                <w:rFonts w:hint="eastAsia"/>
                <w:sz w:val="18"/>
                <w:szCs w:val="18"/>
              </w:rPr>
            </w:pPr>
            <w:r>
              <w:rPr>
                <w:rFonts w:hint="eastAsia"/>
                <w:color w:val="000000"/>
                <w:sz w:val="18"/>
                <w:szCs w:val="18"/>
              </w:rPr>
              <w:t>编制单位：塔城地区无线电管理中心</w:t>
            </w:r>
          </w:p>
        </w:tc>
        <w:tc>
          <w:tcPr>
            <w:tcW w:w="1918" w:type="dxa"/>
            <w:gridSpan w:val="2"/>
            <w:tcBorders>
              <w:top w:val="nil"/>
              <w:left w:val="nil"/>
              <w:right w:val="nil"/>
            </w:tcBorders>
            <w:shd w:val="clear" w:color="auto" w:fill="auto"/>
            <w:vAlign w:val="center"/>
          </w:tcPr>
          <w:p>
            <w:pPr>
              <w:jc w:val="right"/>
              <w:rPr>
                <w:rFonts w:hint="eastAsia"/>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4219" w:type="dxa"/>
            <w:gridSpan w:val="4"/>
            <w:shd w:val="clear" w:color="auto" w:fill="auto"/>
            <w:vAlign w:val="center"/>
          </w:tcPr>
          <w:p>
            <w:pPr>
              <w:jc w:val="center"/>
              <w:rPr>
                <w:rFonts w:hint="eastAsia"/>
                <w:sz w:val="18"/>
                <w:szCs w:val="18"/>
              </w:rPr>
            </w:pPr>
            <w:r>
              <w:rPr>
                <w:rFonts w:hint="eastAsia"/>
                <w:sz w:val="18"/>
                <w:szCs w:val="18"/>
              </w:rPr>
              <w:t>科目</w:t>
            </w:r>
          </w:p>
        </w:tc>
        <w:tc>
          <w:tcPr>
            <w:tcW w:w="5670" w:type="dxa"/>
            <w:gridSpan w:val="5"/>
            <w:shd w:val="clear" w:color="auto" w:fill="auto"/>
            <w:vAlign w:val="center"/>
          </w:tcPr>
          <w:p>
            <w:pPr>
              <w:jc w:val="center"/>
              <w:rPr>
                <w:rFonts w:hint="eastAsia"/>
                <w:sz w:val="18"/>
                <w:szCs w:val="18"/>
              </w:rPr>
            </w:pPr>
            <w:r>
              <w:rPr>
                <w:rFonts w:hint="eastAsia"/>
                <w:sz w:val="18"/>
                <w:szCs w:val="18"/>
              </w:rPr>
              <w:t>国有资本经营预算支出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0" w:hRule="atLeast"/>
          <w:tblHeader/>
        </w:trPr>
        <w:tc>
          <w:tcPr>
            <w:tcW w:w="1668" w:type="dxa"/>
            <w:gridSpan w:val="3"/>
            <w:shd w:val="clear" w:color="auto" w:fill="auto"/>
            <w:vAlign w:val="center"/>
          </w:tcPr>
          <w:p>
            <w:pPr>
              <w:jc w:val="center"/>
              <w:rPr>
                <w:rFonts w:hint="eastAsia"/>
                <w:sz w:val="18"/>
                <w:szCs w:val="18"/>
              </w:rPr>
            </w:pPr>
            <w:r>
              <w:rPr>
                <w:rFonts w:hint="eastAsia"/>
                <w:sz w:val="18"/>
                <w:szCs w:val="18"/>
              </w:rPr>
              <w:t>科目代码</w:t>
            </w:r>
          </w:p>
        </w:tc>
        <w:tc>
          <w:tcPr>
            <w:tcW w:w="2551" w:type="dxa"/>
            <w:vMerge w:val="restart"/>
            <w:shd w:val="clear" w:color="auto" w:fill="auto"/>
            <w:vAlign w:val="center"/>
          </w:tcPr>
          <w:p>
            <w:pPr>
              <w:jc w:val="center"/>
              <w:rPr>
                <w:rFonts w:hint="eastAsia"/>
                <w:sz w:val="18"/>
                <w:szCs w:val="18"/>
              </w:rPr>
            </w:pPr>
            <w:r>
              <w:rPr>
                <w:rFonts w:hint="eastAsia"/>
                <w:sz w:val="18"/>
                <w:szCs w:val="18"/>
              </w:rPr>
              <w:t>科目名称</w:t>
            </w:r>
          </w:p>
        </w:tc>
        <w:tc>
          <w:tcPr>
            <w:tcW w:w="1418" w:type="dxa"/>
            <w:vMerge w:val="restart"/>
            <w:shd w:val="clear" w:color="auto" w:fill="auto"/>
            <w:vAlign w:val="center"/>
          </w:tcPr>
          <w:p>
            <w:pPr>
              <w:jc w:val="center"/>
              <w:rPr>
                <w:rFonts w:hint="eastAsia"/>
                <w:sz w:val="18"/>
                <w:szCs w:val="18"/>
              </w:rPr>
            </w:pPr>
            <w:r>
              <w:rPr>
                <w:rFonts w:hint="eastAsia"/>
                <w:sz w:val="18"/>
                <w:szCs w:val="18"/>
              </w:rPr>
              <w:t>合计</w:t>
            </w:r>
          </w:p>
        </w:tc>
        <w:tc>
          <w:tcPr>
            <w:tcW w:w="2835" w:type="dxa"/>
            <w:gridSpan w:val="3"/>
            <w:shd w:val="clear" w:color="auto" w:fill="auto"/>
            <w:vAlign w:val="center"/>
          </w:tcPr>
          <w:p>
            <w:pPr>
              <w:jc w:val="center"/>
              <w:rPr>
                <w:rFonts w:hint="eastAsia"/>
                <w:sz w:val="18"/>
                <w:szCs w:val="18"/>
              </w:rPr>
            </w:pPr>
            <w:r>
              <w:rPr>
                <w:rFonts w:hint="eastAsia"/>
                <w:sz w:val="18"/>
                <w:szCs w:val="18"/>
              </w:rPr>
              <w:t>基本支出</w:t>
            </w:r>
          </w:p>
        </w:tc>
        <w:tc>
          <w:tcPr>
            <w:tcW w:w="1417" w:type="dxa"/>
            <w:vMerge w:val="restart"/>
            <w:shd w:val="clear" w:color="auto" w:fill="auto"/>
            <w:vAlign w:val="center"/>
          </w:tcPr>
          <w:p>
            <w:pPr>
              <w:jc w:val="center"/>
              <w:rPr>
                <w:rFonts w:hint="eastAsia"/>
                <w:sz w:val="18"/>
                <w:szCs w:val="18"/>
              </w:rPr>
            </w:pPr>
            <w:r>
              <w:rPr>
                <w:rFonts w:hint="eastAsia"/>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10" w:hRule="atLeast"/>
          <w:tblHeader/>
        </w:trPr>
        <w:tc>
          <w:tcPr>
            <w:tcW w:w="534" w:type="dxa"/>
            <w:shd w:val="clear" w:color="auto" w:fill="auto"/>
            <w:vAlign w:val="center"/>
          </w:tcPr>
          <w:p>
            <w:pPr>
              <w:jc w:val="center"/>
              <w:rPr>
                <w:rFonts w:hint="eastAsia"/>
                <w:sz w:val="18"/>
                <w:szCs w:val="18"/>
              </w:rPr>
            </w:pPr>
            <w:r>
              <w:rPr>
                <w:rFonts w:hint="eastAsia"/>
                <w:sz w:val="18"/>
                <w:szCs w:val="18"/>
              </w:rPr>
              <w:t>类</w:t>
            </w:r>
          </w:p>
        </w:tc>
        <w:tc>
          <w:tcPr>
            <w:tcW w:w="567" w:type="dxa"/>
            <w:shd w:val="clear" w:color="auto" w:fill="auto"/>
            <w:vAlign w:val="center"/>
          </w:tcPr>
          <w:p>
            <w:pPr>
              <w:jc w:val="center"/>
              <w:rPr>
                <w:rFonts w:hint="eastAsia"/>
                <w:sz w:val="18"/>
                <w:szCs w:val="18"/>
              </w:rPr>
            </w:pPr>
            <w:r>
              <w:rPr>
                <w:rFonts w:hint="eastAsia"/>
                <w:sz w:val="18"/>
                <w:szCs w:val="18"/>
              </w:rPr>
              <w:t>款</w:t>
            </w:r>
          </w:p>
        </w:tc>
        <w:tc>
          <w:tcPr>
            <w:tcW w:w="567" w:type="dxa"/>
            <w:shd w:val="clear" w:color="auto" w:fill="auto"/>
            <w:vAlign w:val="center"/>
          </w:tcPr>
          <w:p>
            <w:pPr>
              <w:jc w:val="center"/>
              <w:rPr>
                <w:rFonts w:hint="eastAsia"/>
                <w:sz w:val="18"/>
                <w:szCs w:val="18"/>
              </w:rPr>
            </w:pPr>
            <w:r>
              <w:rPr>
                <w:rFonts w:hint="eastAsia"/>
                <w:sz w:val="18"/>
                <w:szCs w:val="18"/>
              </w:rPr>
              <w:t>项</w:t>
            </w:r>
          </w:p>
        </w:tc>
        <w:tc>
          <w:tcPr>
            <w:tcW w:w="2551" w:type="dxa"/>
            <w:vMerge w:val="continue"/>
            <w:shd w:val="clear" w:color="auto" w:fill="auto"/>
            <w:vAlign w:val="center"/>
          </w:tcPr>
          <w:p>
            <w:pPr>
              <w:jc w:val="center"/>
              <w:rPr>
                <w:rFonts w:hint="eastAsia"/>
                <w:sz w:val="18"/>
                <w:szCs w:val="18"/>
              </w:rPr>
            </w:pPr>
          </w:p>
        </w:tc>
        <w:tc>
          <w:tcPr>
            <w:tcW w:w="1418" w:type="dxa"/>
            <w:vMerge w:val="continue"/>
            <w:shd w:val="clear" w:color="auto" w:fill="auto"/>
            <w:vAlign w:val="center"/>
          </w:tcPr>
          <w:p>
            <w:pPr>
              <w:jc w:val="center"/>
              <w:rPr>
                <w:rFonts w:hint="eastAsia"/>
                <w:sz w:val="18"/>
                <w:szCs w:val="18"/>
              </w:rPr>
            </w:pPr>
          </w:p>
        </w:tc>
        <w:tc>
          <w:tcPr>
            <w:tcW w:w="1417" w:type="dxa"/>
            <w:shd w:val="clear" w:color="auto" w:fill="auto"/>
            <w:vAlign w:val="center"/>
          </w:tcPr>
          <w:p>
            <w:pPr>
              <w:jc w:val="center"/>
              <w:rPr>
                <w:rFonts w:hint="eastAsia"/>
                <w:sz w:val="18"/>
                <w:szCs w:val="18"/>
              </w:rPr>
            </w:pPr>
            <w:r>
              <w:rPr>
                <w:rFonts w:hint="eastAsia"/>
                <w:sz w:val="18"/>
                <w:szCs w:val="18"/>
              </w:rPr>
              <w:t>人员经费</w:t>
            </w:r>
          </w:p>
        </w:tc>
        <w:tc>
          <w:tcPr>
            <w:tcW w:w="1418" w:type="dxa"/>
            <w:gridSpan w:val="2"/>
            <w:shd w:val="clear" w:color="auto" w:fill="auto"/>
            <w:vAlign w:val="center"/>
          </w:tcPr>
          <w:p>
            <w:pPr>
              <w:jc w:val="center"/>
              <w:rPr>
                <w:rFonts w:hint="eastAsia"/>
                <w:sz w:val="18"/>
                <w:szCs w:val="18"/>
              </w:rPr>
            </w:pPr>
            <w:r>
              <w:rPr>
                <w:rFonts w:hint="eastAsia"/>
                <w:sz w:val="18"/>
                <w:szCs w:val="18"/>
              </w:rPr>
              <w:t>公用经费</w:t>
            </w:r>
          </w:p>
        </w:tc>
        <w:tc>
          <w:tcPr>
            <w:tcW w:w="1417" w:type="dxa"/>
            <w:vMerge w:val="continue"/>
            <w:shd w:val="clear" w:color="auto" w:fill="auto"/>
            <w:vAlign w:val="center"/>
          </w:tcPr>
          <w:p>
            <w:pPr>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eastAsia"/>
                <w:sz w:val="18"/>
                <w:szCs w:val="18"/>
              </w:rPr>
            </w:pPr>
          </w:p>
        </w:tc>
        <w:tc>
          <w:tcPr>
            <w:tcW w:w="567" w:type="dxa"/>
            <w:shd w:val="clear" w:color="auto" w:fill="auto"/>
            <w:vAlign w:val="center"/>
          </w:tcPr>
          <w:p>
            <w:pPr>
              <w:jc w:val="center"/>
              <w:rPr>
                <w:rFonts w:hint="eastAsia"/>
                <w:sz w:val="18"/>
                <w:szCs w:val="18"/>
              </w:rPr>
            </w:pPr>
          </w:p>
        </w:tc>
        <w:tc>
          <w:tcPr>
            <w:tcW w:w="567" w:type="dxa"/>
            <w:shd w:val="clear" w:color="auto" w:fill="auto"/>
            <w:vAlign w:val="center"/>
          </w:tcPr>
          <w:p>
            <w:pPr>
              <w:jc w:val="center"/>
              <w:rPr>
                <w:rFonts w:hint="eastAsia"/>
                <w:sz w:val="18"/>
                <w:szCs w:val="18"/>
              </w:rPr>
            </w:pPr>
          </w:p>
        </w:tc>
        <w:tc>
          <w:tcPr>
            <w:tcW w:w="2551" w:type="dxa"/>
            <w:shd w:val="clear" w:color="auto" w:fill="auto"/>
            <w:vAlign w:val="center"/>
          </w:tcPr>
          <w:p>
            <w:pPr>
              <w:jc w:val="left"/>
              <w:rPr>
                <w:rFonts w:hint="eastAsia"/>
                <w:sz w:val="18"/>
                <w:szCs w:val="18"/>
              </w:rPr>
            </w:pPr>
          </w:p>
        </w:tc>
        <w:tc>
          <w:tcPr>
            <w:tcW w:w="1418" w:type="dxa"/>
            <w:shd w:val="clear" w:color="auto" w:fill="auto"/>
            <w:vAlign w:val="center"/>
          </w:tcPr>
          <w:p>
            <w:pPr>
              <w:jc w:val="right"/>
              <w:rPr>
                <w:rFonts w:hint="eastAsia"/>
                <w:sz w:val="18"/>
                <w:szCs w:val="18"/>
              </w:rPr>
            </w:pPr>
          </w:p>
        </w:tc>
        <w:tc>
          <w:tcPr>
            <w:tcW w:w="1417" w:type="dxa"/>
            <w:shd w:val="clear" w:color="auto" w:fill="auto"/>
            <w:vAlign w:val="center"/>
          </w:tcPr>
          <w:p>
            <w:pPr>
              <w:jc w:val="right"/>
              <w:rPr>
                <w:rFonts w:hint="eastAsia"/>
                <w:sz w:val="18"/>
                <w:szCs w:val="18"/>
              </w:rPr>
            </w:pPr>
          </w:p>
        </w:tc>
        <w:tc>
          <w:tcPr>
            <w:tcW w:w="1418" w:type="dxa"/>
            <w:gridSpan w:val="2"/>
            <w:shd w:val="clear" w:color="auto" w:fill="auto"/>
            <w:vAlign w:val="center"/>
          </w:tcPr>
          <w:p>
            <w:pPr>
              <w:jc w:val="right"/>
              <w:rPr>
                <w:rFonts w:hint="eastAsia"/>
                <w:sz w:val="18"/>
                <w:szCs w:val="18"/>
              </w:rPr>
            </w:pPr>
          </w:p>
        </w:tc>
        <w:tc>
          <w:tcPr>
            <w:tcW w:w="1417" w:type="dxa"/>
            <w:shd w:val="clear" w:color="auto" w:fill="auto"/>
            <w:vAlign w:val="center"/>
          </w:tcPr>
          <w:p>
            <w:pPr>
              <w:jc w:val="righ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eastAsia"/>
                <w:sz w:val="18"/>
                <w:szCs w:val="18"/>
              </w:rPr>
            </w:pPr>
          </w:p>
        </w:tc>
        <w:tc>
          <w:tcPr>
            <w:tcW w:w="567" w:type="dxa"/>
            <w:shd w:val="clear" w:color="auto" w:fill="auto"/>
            <w:vAlign w:val="center"/>
          </w:tcPr>
          <w:p>
            <w:pPr>
              <w:jc w:val="center"/>
              <w:rPr>
                <w:rFonts w:hint="eastAsia"/>
                <w:sz w:val="18"/>
                <w:szCs w:val="18"/>
              </w:rPr>
            </w:pPr>
          </w:p>
        </w:tc>
        <w:tc>
          <w:tcPr>
            <w:tcW w:w="567" w:type="dxa"/>
            <w:shd w:val="clear" w:color="auto" w:fill="auto"/>
            <w:vAlign w:val="center"/>
          </w:tcPr>
          <w:p>
            <w:pPr>
              <w:jc w:val="center"/>
              <w:rPr>
                <w:rFonts w:hint="eastAsia"/>
                <w:sz w:val="18"/>
                <w:szCs w:val="18"/>
              </w:rPr>
            </w:pPr>
          </w:p>
        </w:tc>
        <w:tc>
          <w:tcPr>
            <w:tcW w:w="2551" w:type="dxa"/>
            <w:shd w:val="clear" w:color="auto" w:fill="auto"/>
            <w:vAlign w:val="center"/>
          </w:tcPr>
          <w:p>
            <w:pPr>
              <w:jc w:val="left"/>
              <w:rPr>
                <w:rFonts w:hint="eastAsia"/>
                <w:sz w:val="18"/>
                <w:szCs w:val="18"/>
              </w:rPr>
            </w:pPr>
          </w:p>
        </w:tc>
        <w:tc>
          <w:tcPr>
            <w:tcW w:w="1418" w:type="dxa"/>
            <w:shd w:val="clear" w:color="auto" w:fill="auto"/>
            <w:vAlign w:val="center"/>
          </w:tcPr>
          <w:p>
            <w:pPr>
              <w:jc w:val="right"/>
              <w:rPr>
                <w:rFonts w:hint="eastAsia"/>
                <w:sz w:val="18"/>
                <w:szCs w:val="18"/>
              </w:rPr>
            </w:pPr>
          </w:p>
        </w:tc>
        <w:tc>
          <w:tcPr>
            <w:tcW w:w="1417" w:type="dxa"/>
            <w:shd w:val="clear" w:color="auto" w:fill="auto"/>
            <w:vAlign w:val="center"/>
          </w:tcPr>
          <w:p>
            <w:pPr>
              <w:jc w:val="right"/>
              <w:rPr>
                <w:rFonts w:hint="eastAsia"/>
                <w:sz w:val="18"/>
                <w:szCs w:val="18"/>
              </w:rPr>
            </w:pPr>
          </w:p>
        </w:tc>
        <w:tc>
          <w:tcPr>
            <w:tcW w:w="1418" w:type="dxa"/>
            <w:gridSpan w:val="2"/>
            <w:shd w:val="clear" w:color="auto" w:fill="auto"/>
            <w:vAlign w:val="center"/>
          </w:tcPr>
          <w:p>
            <w:pPr>
              <w:jc w:val="right"/>
              <w:rPr>
                <w:rFonts w:hint="eastAsia"/>
                <w:sz w:val="18"/>
                <w:szCs w:val="18"/>
              </w:rPr>
            </w:pPr>
          </w:p>
        </w:tc>
        <w:tc>
          <w:tcPr>
            <w:tcW w:w="1417" w:type="dxa"/>
            <w:shd w:val="clear" w:color="auto" w:fill="auto"/>
            <w:vAlign w:val="center"/>
          </w:tcPr>
          <w:p>
            <w:pPr>
              <w:jc w:val="righ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eastAsia"/>
                <w:sz w:val="18"/>
                <w:szCs w:val="18"/>
              </w:rPr>
            </w:pPr>
          </w:p>
        </w:tc>
        <w:tc>
          <w:tcPr>
            <w:tcW w:w="567" w:type="dxa"/>
            <w:shd w:val="clear" w:color="auto" w:fill="auto"/>
            <w:vAlign w:val="center"/>
          </w:tcPr>
          <w:p>
            <w:pPr>
              <w:jc w:val="center"/>
              <w:rPr>
                <w:rFonts w:hint="eastAsia"/>
                <w:sz w:val="18"/>
                <w:szCs w:val="18"/>
              </w:rPr>
            </w:pPr>
          </w:p>
        </w:tc>
        <w:tc>
          <w:tcPr>
            <w:tcW w:w="567" w:type="dxa"/>
            <w:shd w:val="clear" w:color="auto" w:fill="auto"/>
            <w:vAlign w:val="center"/>
          </w:tcPr>
          <w:p>
            <w:pPr>
              <w:jc w:val="center"/>
              <w:rPr>
                <w:rFonts w:hint="eastAsia"/>
                <w:sz w:val="18"/>
                <w:szCs w:val="18"/>
              </w:rPr>
            </w:pPr>
          </w:p>
        </w:tc>
        <w:tc>
          <w:tcPr>
            <w:tcW w:w="2551" w:type="dxa"/>
            <w:shd w:val="clear" w:color="auto" w:fill="auto"/>
            <w:vAlign w:val="center"/>
          </w:tcPr>
          <w:p>
            <w:pPr>
              <w:jc w:val="left"/>
              <w:rPr>
                <w:rFonts w:hint="eastAsia"/>
                <w:sz w:val="18"/>
                <w:szCs w:val="18"/>
              </w:rPr>
            </w:pPr>
          </w:p>
        </w:tc>
        <w:tc>
          <w:tcPr>
            <w:tcW w:w="1418" w:type="dxa"/>
            <w:shd w:val="clear" w:color="auto" w:fill="auto"/>
            <w:vAlign w:val="center"/>
          </w:tcPr>
          <w:p>
            <w:pPr>
              <w:jc w:val="right"/>
              <w:rPr>
                <w:rFonts w:hint="eastAsia"/>
                <w:sz w:val="18"/>
                <w:szCs w:val="18"/>
              </w:rPr>
            </w:pPr>
          </w:p>
        </w:tc>
        <w:tc>
          <w:tcPr>
            <w:tcW w:w="1417" w:type="dxa"/>
            <w:shd w:val="clear" w:color="auto" w:fill="auto"/>
            <w:vAlign w:val="center"/>
          </w:tcPr>
          <w:p>
            <w:pPr>
              <w:jc w:val="right"/>
              <w:rPr>
                <w:rFonts w:hint="eastAsia"/>
                <w:sz w:val="18"/>
                <w:szCs w:val="18"/>
              </w:rPr>
            </w:pPr>
          </w:p>
        </w:tc>
        <w:tc>
          <w:tcPr>
            <w:tcW w:w="1418" w:type="dxa"/>
            <w:gridSpan w:val="2"/>
            <w:shd w:val="clear" w:color="auto" w:fill="auto"/>
            <w:vAlign w:val="center"/>
          </w:tcPr>
          <w:p>
            <w:pPr>
              <w:jc w:val="right"/>
              <w:rPr>
                <w:rFonts w:hint="eastAsia"/>
                <w:sz w:val="18"/>
                <w:szCs w:val="18"/>
              </w:rPr>
            </w:pPr>
          </w:p>
        </w:tc>
        <w:tc>
          <w:tcPr>
            <w:tcW w:w="1417" w:type="dxa"/>
            <w:shd w:val="clear" w:color="auto" w:fill="auto"/>
            <w:vAlign w:val="center"/>
          </w:tcPr>
          <w:p>
            <w:pPr>
              <w:jc w:val="righ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eastAsia"/>
                <w:sz w:val="18"/>
                <w:szCs w:val="18"/>
              </w:rPr>
            </w:pPr>
          </w:p>
        </w:tc>
        <w:tc>
          <w:tcPr>
            <w:tcW w:w="567" w:type="dxa"/>
            <w:shd w:val="clear" w:color="auto" w:fill="auto"/>
            <w:vAlign w:val="center"/>
          </w:tcPr>
          <w:p>
            <w:pPr>
              <w:jc w:val="center"/>
              <w:rPr>
                <w:rFonts w:hint="eastAsia"/>
                <w:sz w:val="18"/>
                <w:szCs w:val="18"/>
              </w:rPr>
            </w:pPr>
          </w:p>
        </w:tc>
        <w:tc>
          <w:tcPr>
            <w:tcW w:w="567" w:type="dxa"/>
            <w:shd w:val="clear" w:color="auto" w:fill="auto"/>
            <w:vAlign w:val="center"/>
          </w:tcPr>
          <w:p>
            <w:pPr>
              <w:jc w:val="center"/>
              <w:rPr>
                <w:rFonts w:hint="eastAsia"/>
                <w:sz w:val="18"/>
                <w:szCs w:val="18"/>
              </w:rPr>
            </w:pPr>
          </w:p>
        </w:tc>
        <w:tc>
          <w:tcPr>
            <w:tcW w:w="2551" w:type="dxa"/>
            <w:shd w:val="clear" w:color="auto" w:fill="auto"/>
            <w:vAlign w:val="center"/>
          </w:tcPr>
          <w:p>
            <w:pPr>
              <w:jc w:val="left"/>
              <w:rPr>
                <w:rFonts w:hint="eastAsia"/>
                <w:sz w:val="18"/>
                <w:szCs w:val="18"/>
              </w:rPr>
            </w:pPr>
          </w:p>
        </w:tc>
        <w:tc>
          <w:tcPr>
            <w:tcW w:w="1418" w:type="dxa"/>
            <w:shd w:val="clear" w:color="auto" w:fill="auto"/>
            <w:vAlign w:val="center"/>
          </w:tcPr>
          <w:p>
            <w:pPr>
              <w:jc w:val="right"/>
              <w:rPr>
                <w:rFonts w:hint="eastAsia"/>
                <w:sz w:val="18"/>
                <w:szCs w:val="18"/>
              </w:rPr>
            </w:pPr>
          </w:p>
        </w:tc>
        <w:tc>
          <w:tcPr>
            <w:tcW w:w="1417" w:type="dxa"/>
            <w:shd w:val="clear" w:color="auto" w:fill="auto"/>
            <w:vAlign w:val="center"/>
          </w:tcPr>
          <w:p>
            <w:pPr>
              <w:jc w:val="right"/>
              <w:rPr>
                <w:rFonts w:hint="eastAsia"/>
                <w:sz w:val="18"/>
                <w:szCs w:val="18"/>
              </w:rPr>
            </w:pPr>
          </w:p>
        </w:tc>
        <w:tc>
          <w:tcPr>
            <w:tcW w:w="1418" w:type="dxa"/>
            <w:gridSpan w:val="2"/>
            <w:shd w:val="clear" w:color="auto" w:fill="auto"/>
            <w:vAlign w:val="center"/>
          </w:tcPr>
          <w:p>
            <w:pPr>
              <w:jc w:val="right"/>
              <w:rPr>
                <w:rFonts w:hint="eastAsia"/>
                <w:sz w:val="18"/>
                <w:szCs w:val="18"/>
              </w:rPr>
            </w:pPr>
          </w:p>
        </w:tc>
        <w:tc>
          <w:tcPr>
            <w:tcW w:w="1417" w:type="dxa"/>
            <w:shd w:val="clear" w:color="auto" w:fill="auto"/>
            <w:vAlign w:val="center"/>
          </w:tcPr>
          <w:p>
            <w:pPr>
              <w:jc w:val="righ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eastAsia"/>
                <w:b/>
                <w:sz w:val="18"/>
                <w:szCs w:val="18"/>
              </w:rPr>
            </w:pPr>
          </w:p>
        </w:tc>
        <w:tc>
          <w:tcPr>
            <w:tcW w:w="567" w:type="dxa"/>
            <w:shd w:val="clear" w:color="auto" w:fill="auto"/>
            <w:vAlign w:val="center"/>
          </w:tcPr>
          <w:p>
            <w:pPr>
              <w:jc w:val="center"/>
              <w:rPr>
                <w:rFonts w:hint="eastAsia"/>
                <w:b/>
                <w:sz w:val="18"/>
                <w:szCs w:val="18"/>
              </w:rPr>
            </w:pPr>
          </w:p>
        </w:tc>
        <w:tc>
          <w:tcPr>
            <w:tcW w:w="567" w:type="dxa"/>
            <w:shd w:val="clear" w:color="auto" w:fill="auto"/>
            <w:vAlign w:val="center"/>
          </w:tcPr>
          <w:p>
            <w:pPr>
              <w:jc w:val="center"/>
              <w:rPr>
                <w:rFonts w:hint="eastAsia"/>
                <w:b/>
                <w:sz w:val="18"/>
                <w:szCs w:val="18"/>
              </w:rPr>
            </w:pPr>
          </w:p>
        </w:tc>
        <w:tc>
          <w:tcPr>
            <w:tcW w:w="2551" w:type="dxa"/>
            <w:shd w:val="clear" w:color="auto" w:fill="auto"/>
            <w:vAlign w:val="center"/>
          </w:tcPr>
          <w:p>
            <w:pPr>
              <w:jc w:val="center"/>
              <w:rPr>
                <w:rFonts w:hint="eastAsia"/>
                <w:b/>
                <w:sz w:val="18"/>
                <w:szCs w:val="18"/>
              </w:rPr>
            </w:pPr>
            <w:r>
              <w:rPr>
                <w:rFonts w:hint="default" w:ascii="宋体" w:hAnsi="宋体"/>
                <w:b/>
                <w:kern w:val="0"/>
                <w:sz w:val="18"/>
                <w:szCs w:val="18"/>
              </w:rPr>
              <w:t>总计</w:t>
            </w:r>
          </w:p>
        </w:tc>
        <w:tc>
          <w:tcPr>
            <w:tcW w:w="1418" w:type="dxa"/>
            <w:shd w:val="clear" w:color="auto" w:fill="auto"/>
            <w:vAlign w:val="center"/>
          </w:tcPr>
          <w:p>
            <w:pPr>
              <w:jc w:val="right"/>
              <w:rPr>
                <w:rFonts w:hint="eastAsia"/>
                <w:b/>
                <w:sz w:val="18"/>
                <w:szCs w:val="18"/>
              </w:rPr>
            </w:pPr>
          </w:p>
        </w:tc>
        <w:tc>
          <w:tcPr>
            <w:tcW w:w="1417" w:type="dxa"/>
            <w:shd w:val="clear" w:color="auto" w:fill="auto"/>
            <w:vAlign w:val="center"/>
          </w:tcPr>
          <w:p>
            <w:pPr>
              <w:jc w:val="right"/>
              <w:rPr>
                <w:rFonts w:hint="eastAsia"/>
                <w:b/>
                <w:sz w:val="18"/>
                <w:szCs w:val="18"/>
              </w:rPr>
            </w:pPr>
          </w:p>
        </w:tc>
        <w:tc>
          <w:tcPr>
            <w:tcW w:w="1418" w:type="dxa"/>
            <w:gridSpan w:val="2"/>
            <w:shd w:val="clear" w:color="auto" w:fill="auto"/>
            <w:vAlign w:val="center"/>
          </w:tcPr>
          <w:p>
            <w:pPr>
              <w:jc w:val="right"/>
              <w:rPr>
                <w:rFonts w:hint="eastAsia"/>
                <w:b/>
                <w:sz w:val="18"/>
                <w:szCs w:val="18"/>
              </w:rPr>
            </w:pPr>
          </w:p>
        </w:tc>
        <w:tc>
          <w:tcPr>
            <w:tcW w:w="1417" w:type="dxa"/>
            <w:shd w:val="clear" w:color="auto" w:fill="auto"/>
            <w:vAlign w:val="center"/>
          </w:tcPr>
          <w:p>
            <w:pPr>
              <w:jc w:val="right"/>
              <w:rPr>
                <w:rFonts w:hint="eastAsia"/>
                <w:b/>
                <w:sz w:val="18"/>
                <w:szCs w:val="18"/>
              </w:rPr>
            </w:pPr>
          </w:p>
        </w:tc>
      </w:tr>
    </w:tbl>
    <w:p>
      <w:pPr>
        <w:widowControl/>
        <w:jc w:val="left"/>
        <w:rPr>
          <w:rFonts w:hint="eastAsia" w:ascii="仿宋" w:eastAsia="仿宋"/>
          <w:b/>
          <w:color w:val="000000"/>
          <w:szCs w:val="21"/>
        </w:rPr>
      </w:pPr>
      <w:r>
        <w:rPr>
          <w:rFonts w:hint="eastAsia" w:ascii="仿宋" w:eastAsia="仿宋"/>
          <w:b/>
          <w:color w:val="000000"/>
          <w:szCs w:val="21"/>
        </w:rPr>
        <w:t>塔城地区无线电管理中心2026年没有使用国有资本经营预算拨款安排的支出，国有资本经营预算支出情况表为空表。</w:t>
      </w:r>
    </w:p>
    <w:p>
      <w:pPr>
        <w:widowControl/>
        <w:jc w:val="left"/>
        <w:rPr>
          <w:rFonts w:hint="eastAsia" w:ascii="仿宋" w:eastAsia="仿宋"/>
          <w:b/>
          <w:color w:val="000000"/>
          <w:szCs w:val="21"/>
        </w:rPr>
        <w:sectPr>
          <w:pgSz w:w="11906" w:h="16838"/>
          <w:pgMar w:top="1134" w:right="1134" w:bottom="1134" w:left="1134" w:header="851" w:footer="992" w:gutter="0"/>
          <w:cols w:space="425" w:num="1"/>
          <w:docGrid w:type="lines" w:linePitch="312" w:charSpace="0"/>
        </w:sectPr>
      </w:pPr>
    </w:p>
    <w:p>
      <w:pPr>
        <w:rPr>
          <w:rFonts w:hint="eastAsia"/>
        </w:rPr>
      </w:pPr>
      <w:r>
        <w:rPr>
          <w:rFonts w:hint="eastAsia" w:ascii="宋体" w:hAnsi="宋体"/>
          <w:color w:val="000000"/>
          <w:sz w:val="18"/>
          <w:szCs w:val="18"/>
        </w:rPr>
        <w:t>表10</w:t>
      </w:r>
    </w:p>
    <w:p>
      <w:pPr>
        <w:jc w:val="center"/>
        <w:rPr>
          <w:rFonts w:hint="default" w:ascii="仿宋" w:hAnsi="宋体" w:eastAsia="仿宋"/>
          <w:b/>
          <w:color w:val="000000"/>
          <w:sz w:val="28"/>
          <w:szCs w:val="28"/>
        </w:rPr>
      </w:pPr>
      <w:r>
        <w:rPr>
          <w:rFonts w:hint="eastAsia" w:ascii="仿宋" w:hAnsi="宋体" w:eastAsia="仿宋"/>
          <w:b/>
          <w:color w:val="000000"/>
          <w:sz w:val="28"/>
          <w:szCs w:val="28"/>
        </w:rPr>
        <w:t>财政拨款“三公”经费支出情况表</w:t>
      </w:r>
    </w:p>
    <w:tbl>
      <w:tblPr>
        <w:tblW w:w="9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4327"/>
        <w:gridCol w:w="1407"/>
        <w:gridCol w:w="1407"/>
        <w:gridCol w:w="1407"/>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4" w:hRule="atLeast"/>
          <w:tblHeader/>
          <w:jc w:val="center"/>
        </w:trPr>
        <w:tc>
          <w:tcPr>
            <w:tcW w:w="8548" w:type="dxa"/>
            <w:gridSpan w:val="4"/>
            <w:tcBorders>
              <w:top w:val="nil"/>
              <w:left w:val="nil"/>
              <w:right w:val="nil"/>
            </w:tcBorders>
            <w:shd w:val="clear" w:color="auto" w:fill="auto"/>
            <w:vAlign w:val="center"/>
          </w:tcPr>
          <w:p>
            <w:pPr>
              <w:jc w:val="left"/>
              <w:rPr>
                <w:rFonts w:hint="default" w:ascii="宋体" w:hAnsi="宋体"/>
                <w:sz w:val="18"/>
                <w:szCs w:val="18"/>
              </w:rPr>
            </w:pPr>
            <w:r>
              <w:rPr>
                <w:rFonts w:hint="eastAsia"/>
                <w:color w:val="000000"/>
                <w:sz w:val="18"/>
                <w:szCs w:val="18"/>
              </w:rPr>
              <w:t>编制单位：塔城地区无线电管理中心</w:t>
            </w:r>
          </w:p>
        </w:tc>
        <w:tc>
          <w:tcPr>
            <w:tcW w:w="1407" w:type="dxa"/>
            <w:tcBorders>
              <w:top w:val="nil"/>
              <w:left w:val="nil"/>
              <w:right w:val="nil"/>
            </w:tcBorders>
            <w:shd w:val="clear" w:color="auto" w:fill="auto"/>
            <w:vAlign w:val="center"/>
          </w:tcPr>
          <w:p>
            <w:pPr>
              <w:jc w:val="right"/>
              <w:rPr>
                <w:rFonts w:hint="default" w:ascii="宋体" w:hAnsi="宋体"/>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4" w:hRule="atLeast"/>
          <w:tblHeader/>
          <w:jc w:val="center"/>
        </w:trPr>
        <w:tc>
          <w:tcPr>
            <w:tcW w:w="4327" w:type="dxa"/>
            <w:vMerge w:val="restart"/>
            <w:shd w:val="clear" w:color="auto" w:fill="auto"/>
            <w:vAlign w:val="center"/>
          </w:tcPr>
          <w:p>
            <w:pPr>
              <w:jc w:val="center"/>
              <w:rPr>
                <w:rFonts w:hint="default" w:ascii="宋体" w:hAnsi="宋体"/>
                <w:color w:val="000000"/>
                <w:sz w:val="18"/>
                <w:szCs w:val="18"/>
              </w:rPr>
            </w:pPr>
            <w:r>
              <w:rPr>
                <w:rFonts w:hint="eastAsia" w:ascii="宋体" w:hAnsi="宋体"/>
                <w:color w:val="000000"/>
                <w:sz w:val="18"/>
                <w:szCs w:val="18"/>
              </w:rPr>
              <w:t>“三公”经费支出内容</w:t>
            </w:r>
          </w:p>
        </w:tc>
        <w:tc>
          <w:tcPr>
            <w:tcW w:w="1407" w:type="dxa"/>
            <w:vMerge w:val="restart"/>
            <w:shd w:val="clear" w:color="auto" w:fill="auto"/>
            <w:vAlign w:val="center"/>
          </w:tcPr>
          <w:p>
            <w:pPr>
              <w:jc w:val="center"/>
              <w:rPr>
                <w:rFonts w:hint="default" w:ascii="宋体" w:hAnsi="宋体"/>
                <w:color w:val="000000"/>
                <w:sz w:val="18"/>
                <w:szCs w:val="18"/>
              </w:rPr>
            </w:pPr>
            <w:r>
              <w:rPr>
                <w:rFonts w:hint="eastAsia" w:ascii="宋体" w:hAnsi="宋体"/>
                <w:sz w:val="18"/>
                <w:szCs w:val="18"/>
              </w:rPr>
              <w:t>合计</w:t>
            </w:r>
          </w:p>
        </w:tc>
        <w:tc>
          <w:tcPr>
            <w:tcW w:w="4221" w:type="dxa"/>
            <w:gridSpan w:val="3"/>
            <w:shd w:val="clear" w:color="auto" w:fill="auto"/>
            <w:vAlign w:val="center"/>
          </w:tcPr>
          <w:p>
            <w:pPr>
              <w:jc w:val="center"/>
              <w:rPr>
                <w:rFonts w:hint="default" w:ascii="宋体" w:hAnsi="宋体"/>
                <w:color w:val="000000"/>
                <w:sz w:val="18"/>
                <w:szCs w:val="18"/>
              </w:rPr>
            </w:pPr>
            <w:r>
              <w:rPr>
                <w:rFonts w:hint="eastAsia"/>
                <w:sz w:val="18"/>
                <w:szCs w:val="18"/>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421" w:hRule="atLeast"/>
          <w:tblHeader/>
          <w:jc w:val="center"/>
        </w:trPr>
        <w:tc>
          <w:tcPr>
            <w:tcW w:w="4327" w:type="dxa"/>
            <w:vMerge w:val="continue"/>
            <w:shd w:val="clear" w:color="auto" w:fill="auto"/>
            <w:vAlign w:val="center"/>
          </w:tcPr>
          <w:p>
            <w:pPr>
              <w:jc w:val="center"/>
              <w:rPr>
                <w:rFonts w:hint="default" w:ascii="宋体" w:hAnsi="宋体"/>
                <w:color w:val="000000"/>
                <w:sz w:val="18"/>
                <w:szCs w:val="18"/>
              </w:rPr>
            </w:pPr>
          </w:p>
        </w:tc>
        <w:tc>
          <w:tcPr>
            <w:tcW w:w="1407" w:type="dxa"/>
            <w:vMerge w:val="continue"/>
            <w:shd w:val="clear" w:color="auto" w:fill="auto"/>
            <w:vAlign w:val="center"/>
          </w:tcPr>
          <w:p>
            <w:pPr>
              <w:jc w:val="center"/>
              <w:rPr>
                <w:rFonts w:hint="default" w:ascii="宋体" w:hAnsi="宋体"/>
                <w:color w:val="000000"/>
                <w:sz w:val="18"/>
                <w:szCs w:val="18"/>
              </w:rPr>
            </w:pPr>
          </w:p>
        </w:tc>
        <w:tc>
          <w:tcPr>
            <w:tcW w:w="1407" w:type="dxa"/>
            <w:shd w:val="clear" w:color="auto" w:fill="auto"/>
            <w:vAlign w:val="center"/>
          </w:tcPr>
          <w:p>
            <w:pPr>
              <w:jc w:val="center"/>
              <w:rPr>
                <w:rFonts w:hint="default" w:ascii="宋体" w:hAnsi="宋体"/>
                <w:sz w:val="18"/>
                <w:szCs w:val="18"/>
              </w:rPr>
            </w:pPr>
            <w:r>
              <w:rPr>
                <w:rFonts w:hint="eastAsia" w:ascii="宋体" w:hAnsi="宋体"/>
                <w:sz w:val="18"/>
                <w:szCs w:val="18"/>
              </w:rPr>
              <w:t>一般公共预算</w:t>
            </w:r>
          </w:p>
        </w:tc>
        <w:tc>
          <w:tcPr>
            <w:tcW w:w="1407" w:type="dxa"/>
            <w:shd w:val="clear" w:color="auto" w:fill="auto"/>
            <w:vAlign w:val="center"/>
          </w:tcPr>
          <w:p>
            <w:pPr>
              <w:jc w:val="center"/>
              <w:rPr>
                <w:rFonts w:hint="default" w:ascii="宋体" w:hAnsi="宋体"/>
                <w:sz w:val="18"/>
                <w:szCs w:val="18"/>
              </w:rPr>
            </w:pPr>
            <w:r>
              <w:rPr>
                <w:rFonts w:hint="eastAsia" w:ascii="宋体" w:hAnsi="宋体"/>
                <w:sz w:val="18"/>
                <w:szCs w:val="18"/>
              </w:rPr>
              <w:t>政府性基金</w:t>
            </w:r>
          </w:p>
        </w:tc>
        <w:tc>
          <w:tcPr>
            <w:tcW w:w="1407" w:type="dxa"/>
            <w:shd w:val="clear" w:color="auto" w:fill="auto"/>
            <w:vAlign w:val="center"/>
          </w:tcPr>
          <w:p>
            <w:pPr>
              <w:jc w:val="center"/>
              <w:rPr>
                <w:rFonts w:hint="default" w:ascii="宋体" w:hAnsi="宋体"/>
                <w:sz w:val="18"/>
                <w:szCs w:val="18"/>
              </w:rPr>
            </w:pPr>
            <w:r>
              <w:rPr>
                <w:rFonts w:hint="eastAsia" w:ascii="宋体" w:hAnsi="宋体"/>
                <w:sz w:val="18"/>
                <w:szCs w:val="18"/>
              </w:rPr>
              <w:t>国有资本经营预算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327" w:type="dxa"/>
            <w:shd w:val="clear" w:color="auto" w:fill="auto"/>
            <w:vAlign w:val="center"/>
          </w:tcPr>
          <w:p>
            <w:pPr>
              <w:jc w:val="center"/>
              <w:rPr>
                <w:rFonts w:hint="default" w:ascii="宋体" w:hAnsi="宋体"/>
                <w:color w:val="000000"/>
                <w:sz w:val="18"/>
                <w:szCs w:val="18"/>
              </w:rPr>
            </w:pPr>
            <w:r>
              <w:rPr>
                <w:rFonts w:hint="default" w:ascii="宋体" w:hAnsi="宋体"/>
                <w:kern w:val="0"/>
                <w:sz w:val="18"/>
                <w:szCs w:val="18"/>
              </w:rPr>
              <w:t>因公出国（境）费用</w:t>
            </w:r>
          </w:p>
        </w:tc>
        <w:tc>
          <w:tcPr>
            <w:tcW w:w="1407" w:type="dxa"/>
            <w:shd w:val="clear" w:color="auto" w:fill="auto"/>
            <w:vAlign w:val="center"/>
          </w:tcPr>
          <w:p>
            <w:pPr>
              <w:jc w:val="right"/>
              <w:rPr>
                <w:rFonts w:hint="default" w:ascii="宋体" w:hAnsi="宋体"/>
                <w:color w:val="000000"/>
                <w:sz w:val="18"/>
                <w:szCs w:val="18"/>
              </w:rPr>
            </w:pPr>
          </w:p>
        </w:tc>
        <w:tc>
          <w:tcPr>
            <w:tcW w:w="1407" w:type="dxa"/>
            <w:shd w:val="clear" w:color="auto" w:fill="auto"/>
            <w:vAlign w:val="center"/>
          </w:tcPr>
          <w:p>
            <w:pPr>
              <w:jc w:val="right"/>
              <w:rPr>
                <w:rFonts w:hint="default" w:ascii="宋体" w:hAnsi="宋体"/>
                <w:color w:val="000000"/>
                <w:sz w:val="18"/>
                <w:szCs w:val="18"/>
              </w:rPr>
            </w:pPr>
          </w:p>
        </w:tc>
        <w:tc>
          <w:tcPr>
            <w:tcW w:w="1407" w:type="dxa"/>
            <w:shd w:val="clear" w:color="auto" w:fill="auto"/>
            <w:vAlign w:val="center"/>
          </w:tcPr>
          <w:p>
            <w:pPr>
              <w:jc w:val="right"/>
              <w:rPr>
                <w:rFonts w:hint="default" w:ascii="宋体" w:hAnsi="宋体"/>
                <w:color w:val="000000"/>
                <w:sz w:val="18"/>
                <w:szCs w:val="18"/>
              </w:rPr>
            </w:pPr>
          </w:p>
        </w:tc>
        <w:tc>
          <w:tcPr>
            <w:tcW w:w="1407"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327" w:type="dxa"/>
            <w:shd w:val="clear" w:color="auto" w:fill="auto"/>
            <w:vAlign w:val="center"/>
          </w:tcPr>
          <w:p>
            <w:pPr>
              <w:jc w:val="center"/>
              <w:rPr>
                <w:rFonts w:hint="default" w:ascii="宋体" w:hAnsi="宋体"/>
                <w:color w:val="000000"/>
                <w:sz w:val="18"/>
                <w:szCs w:val="18"/>
              </w:rPr>
            </w:pPr>
            <w:r>
              <w:rPr>
                <w:rFonts w:hint="default" w:ascii="宋体" w:hAnsi="宋体"/>
                <w:kern w:val="0"/>
                <w:sz w:val="18"/>
                <w:szCs w:val="18"/>
              </w:rPr>
              <w:t>公务接待费</w:t>
            </w:r>
          </w:p>
        </w:tc>
        <w:tc>
          <w:tcPr>
            <w:tcW w:w="1407" w:type="dxa"/>
            <w:shd w:val="clear" w:color="auto" w:fill="auto"/>
            <w:vAlign w:val="center"/>
          </w:tcPr>
          <w:p>
            <w:pPr>
              <w:jc w:val="right"/>
              <w:rPr>
                <w:rFonts w:hint="default" w:ascii="宋体" w:hAnsi="宋体"/>
                <w:color w:val="000000"/>
                <w:sz w:val="18"/>
                <w:szCs w:val="18"/>
              </w:rPr>
            </w:pPr>
          </w:p>
        </w:tc>
        <w:tc>
          <w:tcPr>
            <w:tcW w:w="1407" w:type="dxa"/>
            <w:shd w:val="clear" w:color="auto" w:fill="auto"/>
            <w:vAlign w:val="center"/>
          </w:tcPr>
          <w:p>
            <w:pPr>
              <w:jc w:val="right"/>
              <w:rPr>
                <w:rFonts w:hint="default" w:ascii="宋体" w:hAnsi="宋体"/>
                <w:color w:val="000000"/>
                <w:sz w:val="18"/>
                <w:szCs w:val="18"/>
              </w:rPr>
            </w:pPr>
          </w:p>
        </w:tc>
        <w:tc>
          <w:tcPr>
            <w:tcW w:w="1407" w:type="dxa"/>
            <w:shd w:val="clear" w:color="auto" w:fill="auto"/>
            <w:vAlign w:val="center"/>
          </w:tcPr>
          <w:p>
            <w:pPr>
              <w:jc w:val="right"/>
              <w:rPr>
                <w:rFonts w:hint="default" w:ascii="宋体" w:hAnsi="宋体"/>
                <w:color w:val="000000"/>
                <w:sz w:val="18"/>
                <w:szCs w:val="18"/>
              </w:rPr>
            </w:pPr>
          </w:p>
        </w:tc>
        <w:tc>
          <w:tcPr>
            <w:tcW w:w="1407"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327" w:type="dxa"/>
            <w:shd w:val="clear" w:color="auto" w:fill="auto"/>
            <w:vAlign w:val="center"/>
          </w:tcPr>
          <w:p>
            <w:pPr>
              <w:jc w:val="center"/>
              <w:rPr>
                <w:rFonts w:hint="default" w:ascii="宋体" w:hAnsi="宋体"/>
                <w:color w:val="000000"/>
                <w:sz w:val="18"/>
                <w:szCs w:val="18"/>
              </w:rPr>
            </w:pPr>
            <w:r>
              <w:rPr>
                <w:rFonts w:hint="default" w:ascii="宋体" w:hAnsi="宋体"/>
                <w:b/>
                <w:kern w:val="0"/>
                <w:sz w:val="18"/>
                <w:szCs w:val="18"/>
              </w:rPr>
              <w:t>公务用车购置及运行维护费（小计）</w:t>
            </w:r>
          </w:p>
        </w:tc>
        <w:tc>
          <w:tcPr>
            <w:tcW w:w="1407" w:type="dxa"/>
            <w:shd w:val="clear" w:color="auto" w:fill="auto"/>
            <w:vAlign w:val="center"/>
          </w:tcPr>
          <w:p>
            <w:pPr>
              <w:jc w:val="right"/>
              <w:rPr>
                <w:rFonts w:hint="default" w:ascii="宋体" w:hAnsi="宋体"/>
                <w:color w:val="000000"/>
                <w:sz w:val="18"/>
                <w:szCs w:val="18"/>
              </w:rPr>
            </w:pPr>
            <w:r>
              <w:rPr>
                <w:rFonts w:hint="default" w:ascii="宋体" w:hAnsi="宋体"/>
                <w:b/>
                <w:kern w:val="0"/>
                <w:sz w:val="18"/>
                <w:szCs w:val="18"/>
              </w:rPr>
              <w:t>7.60</w:t>
            </w:r>
          </w:p>
        </w:tc>
        <w:tc>
          <w:tcPr>
            <w:tcW w:w="1407" w:type="dxa"/>
            <w:shd w:val="clear" w:color="auto" w:fill="auto"/>
            <w:vAlign w:val="center"/>
          </w:tcPr>
          <w:p>
            <w:pPr>
              <w:jc w:val="right"/>
              <w:rPr>
                <w:rFonts w:hint="default" w:ascii="宋体" w:hAnsi="宋体"/>
                <w:color w:val="000000"/>
                <w:sz w:val="18"/>
                <w:szCs w:val="18"/>
              </w:rPr>
            </w:pPr>
            <w:r>
              <w:rPr>
                <w:rFonts w:hint="default" w:ascii="宋体" w:hAnsi="宋体"/>
                <w:b/>
                <w:kern w:val="0"/>
                <w:sz w:val="18"/>
                <w:szCs w:val="18"/>
              </w:rPr>
              <w:t>7.60</w:t>
            </w:r>
          </w:p>
        </w:tc>
        <w:tc>
          <w:tcPr>
            <w:tcW w:w="1407" w:type="dxa"/>
            <w:shd w:val="clear" w:color="auto" w:fill="auto"/>
            <w:vAlign w:val="center"/>
          </w:tcPr>
          <w:p>
            <w:pPr>
              <w:jc w:val="right"/>
              <w:rPr>
                <w:rFonts w:hint="default" w:ascii="宋体" w:hAnsi="宋体"/>
                <w:color w:val="000000"/>
                <w:sz w:val="18"/>
                <w:szCs w:val="18"/>
              </w:rPr>
            </w:pPr>
          </w:p>
        </w:tc>
        <w:tc>
          <w:tcPr>
            <w:tcW w:w="1407"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327" w:type="dxa"/>
            <w:shd w:val="clear" w:color="auto" w:fill="auto"/>
            <w:vAlign w:val="center"/>
          </w:tcPr>
          <w:p>
            <w:pPr>
              <w:jc w:val="center"/>
              <w:rPr>
                <w:rFonts w:hint="default" w:ascii="宋体" w:hAnsi="宋体"/>
                <w:color w:val="000000"/>
                <w:sz w:val="18"/>
                <w:szCs w:val="18"/>
              </w:rPr>
            </w:pPr>
            <w:r>
              <w:rPr>
                <w:rFonts w:hint="default" w:ascii="宋体" w:hAnsi="宋体"/>
                <w:kern w:val="0"/>
                <w:sz w:val="18"/>
                <w:szCs w:val="18"/>
              </w:rPr>
              <w:t>其中：公务用车购置</w:t>
            </w:r>
          </w:p>
        </w:tc>
        <w:tc>
          <w:tcPr>
            <w:tcW w:w="1407" w:type="dxa"/>
            <w:shd w:val="clear" w:color="auto" w:fill="auto"/>
            <w:vAlign w:val="center"/>
          </w:tcPr>
          <w:p>
            <w:pPr>
              <w:jc w:val="right"/>
              <w:rPr>
                <w:rFonts w:hint="default" w:ascii="宋体" w:hAnsi="宋体"/>
                <w:color w:val="000000"/>
                <w:sz w:val="18"/>
                <w:szCs w:val="18"/>
              </w:rPr>
            </w:pPr>
          </w:p>
        </w:tc>
        <w:tc>
          <w:tcPr>
            <w:tcW w:w="1407" w:type="dxa"/>
            <w:shd w:val="clear" w:color="auto" w:fill="auto"/>
            <w:vAlign w:val="center"/>
          </w:tcPr>
          <w:p>
            <w:pPr>
              <w:jc w:val="right"/>
              <w:rPr>
                <w:rFonts w:hint="default" w:ascii="宋体" w:hAnsi="宋体"/>
                <w:color w:val="000000"/>
                <w:sz w:val="18"/>
                <w:szCs w:val="18"/>
              </w:rPr>
            </w:pPr>
          </w:p>
        </w:tc>
        <w:tc>
          <w:tcPr>
            <w:tcW w:w="1407" w:type="dxa"/>
            <w:shd w:val="clear" w:color="auto" w:fill="auto"/>
            <w:vAlign w:val="center"/>
          </w:tcPr>
          <w:p>
            <w:pPr>
              <w:jc w:val="right"/>
              <w:rPr>
                <w:rFonts w:hint="default" w:ascii="宋体" w:hAnsi="宋体"/>
                <w:color w:val="000000"/>
                <w:sz w:val="18"/>
                <w:szCs w:val="18"/>
              </w:rPr>
            </w:pPr>
          </w:p>
        </w:tc>
        <w:tc>
          <w:tcPr>
            <w:tcW w:w="1407"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327" w:type="dxa"/>
            <w:shd w:val="clear" w:color="auto" w:fill="auto"/>
            <w:vAlign w:val="center"/>
          </w:tcPr>
          <w:p>
            <w:pPr>
              <w:jc w:val="center"/>
              <w:rPr>
                <w:rFonts w:hint="default" w:ascii="宋体" w:hAnsi="宋体"/>
                <w:color w:val="000000"/>
                <w:sz w:val="18"/>
                <w:szCs w:val="18"/>
              </w:rPr>
            </w:pPr>
            <w:r>
              <w:rPr>
                <w:rFonts w:hint="default" w:ascii="宋体" w:hAnsi="宋体"/>
                <w:kern w:val="0"/>
                <w:sz w:val="18"/>
                <w:szCs w:val="18"/>
              </w:rPr>
              <w:t xml:space="preserve">      公务用车运行维护费</w:t>
            </w:r>
          </w:p>
        </w:tc>
        <w:tc>
          <w:tcPr>
            <w:tcW w:w="1407" w:type="dxa"/>
            <w:shd w:val="clear" w:color="auto" w:fill="auto"/>
            <w:vAlign w:val="center"/>
          </w:tcPr>
          <w:p>
            <w:pPr>
              <w:jc w:val="right"/>
              <w:rPr>
                <w:rFonts w:hint="default" w:ascii="宋体" w:hAnsi="宋体"/>
                <w:color w:val="000000"/>
                <w:sz w:val="18"/>
                <w:szCs w:val="18"/>
              </w:rPr>
            </w:pPr>
            <w:r>
              <w:rPr>
                <w:rFonts w:hint="default" w:ascii="宋体" w:hAnsi="宋体"/>
                <w:kern w:val="0"/>
                <w:sz w:val="18"/>
                <w:szCs w:val="18"/>
              </w:rPr>
              <w:t>7.60</w:t>
            </w:r>
          </w:p>
        </w:tc>
        <w:tc>
          <w:tcPr>
            <w:tcW w:w="1407" w:type="dxa"/>
            <w:shd w:val="clear" w:color="auto" w:fill="auto"/>
            <w:vAlign w:val="center"/>
          </w:tcPr>
          <w:p>
            <w:pPr>
              <w:jc w:val="right"/>
              <w:rPr>
                <w:rFonts w:hint="default" w:ascii="宋体" w:hAnsi="宋体"/>
                <w:color w:val="000000"/>
                <w:sz w:val="18"/>
                <w:szCs w:val="18"/>
              </w:rPr>
            </w:pPr>
            <w:r>
              <w:rPr>
                <w:rFonts w:hint="default" w:ascii="宋体" w:hAnsi="宋体"/>
                <w:kern w:val="0"/>
                <w:sz w:val="18"/>
                <w:szCs w:val="18"/>
              </w:rPr>
              <w:t>7.60</w:t>
            </w:r>
          </w:p>
        </w:tc>
        <w:tc>
          <w:tcPr>
            <w:tcW w:w="1407" w:type="dxa"/>
            <w:shd w:val="clear" w:color="auto" w:fill="auto"/>
            <w:vAlign w:val="center"/>
          </w:tcPr>
          <w:p>
            <w:pPr>
              <w:jc w:val="right"/>
              <w:rPr>
                <w:rFonts w:hint="default" w:ascii="宋体" w:hAnsi="宋体"/>
                <w:color w:val="000000"/>
                <w:sz w:val="18"/>
                <w:szCs w:val="18"/>
              </w:rPr>
            </w:pPr>
          </w:p>
        </w:tc>
        <w:tc>
          <w:tcPr>
            <w:tcW w:w="1407"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327" w:type="dxa"/>
            <w:shd w:val="clear" w:color="auto" w:fill="auto"/>
            <w:vAlign w:val="center"/>
          </w:tcPr>
          <w:p>
            <w:pPr>
              <w:jc w:val="center"/>
              <w:rPr>
                <w:rFonts w:hint="default" w:ascii="宋体" w:hAnsi="宋体"/>
                <w:color w:val="000000"/>
                <w:sz w:val="18"/>
                <w:szCs w:val="18"/>
              </w:rPr>
            </w:pPr>
            <w:r>
              <w:rPr>
                <w:rFonts w:hint="default" w:ascii="宋体" w:hAnsi="宋体"/>
                <w:b/>
                <w:kern w:val="0"/>
                <w:sz w:val="18"/>
                <w:szCs w:val="18"/>
              </w:rPr>
              <w:t>总计</w:t>
            </w:r>
          </w:p>
        </w:tc>
        <w:tc>
          <w:tcPr>
            <w:tcW w:w="1407" w:type="dxa"/>
            <w:shd w:val="clear" w:color="auto" w:fill="auto"/>
            <w:vAlign w:val="center"/>
          </w:tcPr>
          <w:p>
            <w:pPr>
              <w:jc w:val="right"/>
              <w:rPr>
                <w:rFonts w:hint="default" w:ascii="宋体" w:hAnsi="宋体"/>
                <w:color w:val="000000"/>
                <w:sz w:val="18"/>
                <w:szCs w:val="18"/>
              </w:rPr>
            </w:pPr>
            <w:r>
              <w:rPr>
                <w:rFonts w:hint="default" w:ascii="宋体" w:hAnsi="宋体"/>
                <w:b/>
                <w:kern w:val="0"/>
                <w:sz w:val="18"/>
                <w:szCs w:val="18"/>
              </w:rPr>
              <w:t>7.60</w:t>
            </w:r>
          </w:p>
        </w:tc>
        <w:tc>
          <w:tcPr>
            <w:tcW w:w="1407" w:type="dxa"/>
            <w:shd w:val="clear" w:color="auto" w:fill="auto"/>
            <w:vAlign w:val="center"/>
          </w:tcPr>
          <w:p>
            <w:pPr>
              <w:jc w:val="right"/>
              <w:rPr>
                <w:rFonts w:hint="default" w:ascii="宋体" w:hAnsi="宋体"/>
                <w:color w:val="000000"/>
                <w:sz w:val="18"/>
                <w:szCs w:val="18"/>
              </w:rPr>
            </w:pPr>
            <w:r>
              <w:rPr>
                <w:rFonts w:hint="default" w:ascii="宋体" w:hAnsi="宋体"/>
                <w:b/>
                <w:kern w:val="0"/>
                <w:sz w:val="18"/>
                <w:szCs w:val="18"/>
              </w:rPr>
              <w:t>7.60</w:t>
            </w:r>
          </w:p>
        </w:tc>
        <w:tc>
          <w:tcPr>
            <w:tcW w:w="1407" w:type="dxa"/>
            <w:shd w:val="clear" w:color="auto" w:fill="auto"/>
            <w:vAlign w:val="center"/>
          </w:tcPr>
          <w:p>
            <w:pPr>
              <w:jc w:val="right"/>
              <w:rPr>
                <w:rFonts w:hint="default" w:ascii="宋体" w:hAnsi="宋体"/>
                <w:color w:val="000000"/>
                <w:sz w:val="18"/>
                <w:szCs w:val="18"/>
              </w:rPr>
            </w:pPr>
          </w:p>
        </w:tc>
        <w:tc>
          <w:tcPr>
            <w:tcW w:w="1407" w:type="dxa"/>
            <w:shd w:val="clear" w:color="auto" w:fill="auto"/>
            <w:vAlign w:val="center"/>
          </w:tcPr>
          <w:p>
            <w:pPr>
              <w:jc w:val="right"/>
              <w:rPr>
                <w:rFonts w:hint="default" w:ascii="宋体" w:hAnsi="宋体"/>
                <w:color w:val="000000"/>
                <w:sz w:val="18"/>
                <w:szCs w:val="18"/>
              </w:rPr>
            </w:pPr>
          </w:p>
        </w:tc>
      </w:tr>
    </w:tbl>
    <w:p>
      <w:pPr>
        <w:widowControl/>
        <w:jc w:val="left"/>
        <w:rPr>
          <w:rFonts w:hint="eastAsia" w:ascii="仿宋" w:eastAsia="仿宋"/>
          <w:b/>
          <w:color w:val="000000"/>
          <w:szCs w:val="21"/>
        </w:rPr>
        <w:sectPr>
          <w:pgSz w:w="11906" w:h="16838"/>
          <w:pgMar w:top="1134" w:right="1134" w:bottom="1134" w:left="1134" w:header="851" w:footer="992" w:gutter="0"/>
          <w:cols w:space="425" w:num="1"/>
          <w:docGrid w:type="lines" w:linePitch="312" w:charSpace="0"/>
        </w:sectPr>
      </w:pPr>
    </w:p>
    <w:p>
      <w:pPr>
        <w:rPr>
          <w:rFonts w:hint="eastAsia"/>
        </w:rPr>
      </w:pPr>
      <w:r>
        <w:rPr>
          <w:rFonts w:hint="eastAsia" w:ascii="宋体" w:hAnsi="宋体"/>
          <w:color w:val="000000"/>
          <w:sz w:val="18"/>
          <w:szCs w:val="18"/>
        </w:rPr>
        <w:t>表11</w:t>
      </w:r>
    </w:p>
    <w:p>
      <w:pPr>
        <w:jc w:val="center"/>
        <w:rPr>
          <w:rFonts w:hint="default" w:ascii="仿宋" w:hAnsi="宋体" w:eastAsia="仿宋"/>
          <w:b/>
          <w:color w:val="000000"/>
          <w:sz w:val="28"/>
          <w:szCs w:val="28"/>
        </w:rPr>
      </w:pPr>
      <w:r>
        <w:rPr>
          <w:rFonts w:hint="eastAsia" w:ascii="仿宋" w:hAnsi="宋体" w:eastAsia="仿宋"/>
          <w:b/>
          <w:color w:val="000000"/>
          <w:sz w:val="28"/>
          <w:szCs w:val="28"/>
        </w:rPr>
        <w:t>财政拨款委托业务费支出情况表</w:t>
      </w:r>
    </w:p>
    <w:tbl>
      <w:tblPr>
        <w:tblW w:w="9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092"/>
        <w:gridCol w:w="1216"/>
        <w:gridCol w:w="1216"/>
        <w:gridCol w:w="1216"/>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4" w:hRule="atLeast"/>
          <w:tblHeader/>
          <w:jc w:val="center"/>
        </w:trPr>
        <w:tc>
          <w:tcPr>
            <w:tcW w:w="8740" w:type="dxa"/>
            <w:gridSpan w:val="4"/>
            <w:tcBorders>
              <w:top w:val="nil"/>
              <w:left w:val="nil"/>
              <w:right w:val="nil"/>
            </w:tcBorders>
            <w:shd w:val="clear" w:color="auto" w:fill="auto"/>
            <w:vAlign w:val="center"/>
          </w:tcPr>
          <w:p>
            <w:pPr>
              <w:jc w:val="left"/>
              <w:rPr>
                <w:rFonts w:hint="default" w:ascii="宋体" w:hAnsi="宋体"/>
                <w:sz w:val="18"/>
                <w:szCs w:val="18"/>
              </w:rPr>
            </w:pPr>
            <w:r>
              <w:rPr>
                <w:rFonts w:hint="eastAsia"/>
                <w:color w:val="000000"/>
                <w:sz w:val="18"/>
                <w:szCs w:val="18"/>
              </w:rPr>
              <w:t>编制单位：塔城地区无线电管理中心</w:t>
            </w:r>
          </w:p>
        </w:tc>
        <w:tc>
          <w:tcPr>
            <w:tcW w:w="1215" w:type="dxa"/>
            <w:tcBorders>
              <w:top w:val="nil"/>
              <w:left w:val="nil"/>
              <w:right w:val="nil"/>
            </w:tcBorders>
            <w:shd w:val="clear" w:color="auto" w:fill="auto"/>
            <w:vAlign w:val="center"/>
          </w:tcPr>
          <w:p>
            <w:pPr>
              <w:jc w:val="right"/>
              <w:rPr>
                <w:rFonts w:hint="default" w:ascii="宋体" w:hAnsi="宋体"/>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4" w:hRule="atLeast"/>
          <w:tblHeader/>
          <w:jc w:val="center"/>
        </w:trPr>
        <w:tc>
          <w:tcPr>
            <w:tcW w:w="5092" w:type="dxa"/>
            <w:vMerge w:val="restart"/>
            <w:shd w:val="clear" w:color="auto" w:fill="auto"/>
            <w:vAlign w:val="center"/>
          </w:tcPr>
          <w:p>
            <w:pPr>
              <w:jc w:val="center"/>
              <w:rPr>
                <w:rFonts w:hint="default" w:ascii="宋体" w:hAnsi="宋体"/>
                <w:color w:val="000000"/>
                <w:sz w:val="18"/>
                <w:szCs w:val="18"/>
              </w:rPr>
            </w:pPr>
            <w:r>
              <w:rPr>
                <w:rFonts w:hint="eastAsia" w:ascii="宋体" w:hAnsi="宋体"/>
                <w:color w:val="000000"/>
                <w:sz w:val="18"/>
                <w:szCs w:val="18"/>
              </w:rPr>
              <w:t>项目名称</w:t>
            </w:r>
          </w:p>
        </w:tc>
        <w:tc>
          <w:tcPr>
            <w:tcW w:w="1216" w:type="dxa"/>
            <w:vMerge w:val="restart"/>
            <w:shd w:val="clear" w:color="auto" w:fill="auto"/>
            <w:vAlign w:val="center"/>
          </w:tcPr>
          <w:p>
            <w:pPr>
              <w:jc w:val="center"/>
              <w:rPr>
                <w:rFonts w:hint="default" w:ascii="宋体" w:hAnsi="宋体"/>
                <w:color w:val="000000"/>
                <w:sz w:val="18"/>
                <w:szCs w:val="18"/>
              </w:rPr>
            </w:pPr>
            <w:r>
              <w:rPr>
                <w:rFonts w:hint="eastAsia" w:ascii="宋体" w:hAnsi="宋体"/>
                <w:sz w:val="18"/>
                <w:szCs w:val="18"/>
              </w:rPr>
              <w:t>合计</w:t>
            </w:r>
          </w:p>
        </w:tc>
        <w:tc>
          <w:tcPr>
            <w:tcW w:w="3647" w:type="dxa"/>
            <w:gridSpan w:val="3"/>
            <w:shd w:val="clear" w:color="auto" w:fill="auto"/>
            <w:vAlign w:val="center"/>
          </w:tcPr>
          <w:p>
            <w:pPr>
              <w:jc w:val="center"/>
              <w:rPr>
                <w:rFonts w:hint="default" w:ascii="宋体" w:hAnsi="宋体"/>
                <w:color w:val="000000"/>
                <w:sz w:val="18"/>
                <w:szCs w:val="18"/>
              </w:rPr>
            </w:pPr>
            <w:r>
              <w:rPr>
                <w:rFonts w:hint="eastAsia"/>
                <w:sz w:val="18"/>
                <w:szCs w:val="18"/>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421" w:hRule="atLeast"/>
          <w:tblHeader/>
          <w:jc w:val="center"/>
        </w:trPr>
        <w:tc>
          <w:tcPr>
            <w:tcW w:w="5092" w:type="dxa"/>
            <w:vMerge w:val="continue"/>
            <w:shd w:val="clear" w:color="auto" w:fill="auto"/>
            <w:vAlign w:val="center"/>
          </w:tcPr>
          <w:p>
            <w:pPr>
              <w:jc w:val="center"/>
              <w:rPr>
                <w:rFonts w:hint="default" w:ascii="宋体" w:hAnsi="宋体"/>
                <w:color w:val="000000"/>
                <w:sz w:val="18"/>
                <w:szCs w:val="18"/>
              </w:rPr>
            </w:pPr>
          </w:p>
        </w:tc>
        <w:tc>
          <w:tcPr>
            <w:tcW w:w="1216" w:type="dxa"/>
            <w:vMerge w:val="continue"/>
            <w:shd w:val="clear" w:color="auto" w:fill="auto"/>
            <w:vAlign w:val="center"/>
          </w:tcPr>
          <w:p>
            <w:pPr>
              <w:jc w:val="center"/>
              <w:rPr>
                <w:rFonts w:hint="default" w:ascii="宋体" w:hAnsi="宋体"/>
                <w:color w:val="000000"/>
                <w:sz w:val="18"/>
                <w:szCs w:val="18"/>
              </w:rPr>
            </w:pPr>
          </w:p>
        </w:tc>
        <w:tc>
          <w:tcPr>
            <w:tcW w:w="1216" w:type="dxa"/>
            <w:shd w:val="clear" w:color="auto" w:fill="auto"/>
            <w:vAlign w:val="center"/>
          </w:tcPr>
          <w:p>
            <w:pPr>
              <w:jc w:val="center"/>
              <w:rPr>
                <w:rFonts w:hint="default" w:ascii="宋体" w:hAnsi="宋体"/>
                <w:sz w:val="18"/>
                <w:szCs w:val="18"/>
              </w:rPr>
            </w:pPr>
            <w:r>
              <w:rPr>
                <w:rFonts w:hint="eastAsia" w:ascii="宋体" w:hAnsi="宋体"/>
                <w:sz w:val="18"/>
                <w:szCs w:val="18"/>
              </w:rPr>
              <w:t>一般公共预算</w:t>
            </w:r>
          </w:p>
        </w:tc>
        <w:tc>
          <w:tcPr>
            <w:tcW w:w="1216" w:type="dxa"/>
            <w:shd w:val="clear" w:color="auto" w:fill="auto"/>
            <w:vAlign w:val="center"/>
          </w:tcPr>
          <w:p>
            <w:pPr>
              <w:jc w:val="center"/>
              <w:rPr>
                <w:rFonts w:hint="default" w:ascii="宋体" w:hAnsi="宋体"/>
                <w:sz w:val="18"/>
                <w:szCs w:val="18"/>
              </w:rPr>
            </w:pPr>
            <w:r>
              <w:rPr>
                <w:rFonts w:hint="eastAsia" w:ascii="宋体" w:hAnsi="宋体"/>
                <w:sz w:val="18"/>
                <w:szCs w:val="18"/>
              </w:rPr>
              <w:t>政府性基金</w:t>
            </w:r>
          </w:p>
        </w:tc>
        <w:tc>
          <w:tcPr>
            <w:tcW w:w="1215" w:type="dxa"/>
            <w:shd w:val="clear" w:color="auto" w:fill="auto"/>
            <w:vAlign w:val="center"/>
          </w:tcPr>
          <w:p>
            <w:pPr>
              <w:jc w:val="center"/>
              <w:rPr>
                <w:rFonts w:hint="default" w:ascii="宋体" w:hAnsi="宋体"/>
                <w:sz w:val="18"/>
                <w:szCs w:val="18"/>
              </w:rPr>
            </w:pPr>
            <w:r>
              <w:rPr>
                <w:rFonts w:hint="eastAsia" w:ascii="宋体" w:hAnsi="宋体"/>
                <w:sz w:val="18"/>
                <w:szCs w:val="18"/>
              </w:rPr>
              <w:t>国有资本经营预算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092" w:type="dxa"/>
            <w:shd w:val="clear" w:color="auto" w:fill="auto"/>
            <w:vAlign w:val="center"/>
          </w:tcPr>
          <w:p>
            <w:pPr>
              <w:jc w:val="left"/>
              <w:rPr>
                <w:rFonts w:hint="default" w:ascii="宋体" w:hAnsi="宋体"/>
                <w:color w:val="000000"/>
                <w:sz w:val="18"/>
                <w:szCs w:val="18"/>
              </w:rPr>
            </w:pPr>
          </w:p>
        </w:tc>
        <w:tc>
          <w:tcPr>
            <w:tcW w:w="1216" w:type="dxa"/>
            <w:shd w:val="clear" w:color="auto" w:fill="auto"/>
            <w:vAlign w:val="center"/>
          </w:tcPr>
          <w:p>
            <w:pPr>
              <w:jc w:val="right"/>
              <w:rPr>
                <w:rFonts w:hint="default" w:ascii="宋体" w:hAnsi="宋体"/>
                <w:color w:val="000000"/>
                <w:sz w:val="18"/>
                <w:szCs w:val="18"/>
              </w:rPr>
            </w:pPr>
          </w:p>
        </w:tc>
        <w:tc>
          <w:tcPr>
            <w:tcW w:w="1216" w:type="dxa"/>
            <w:shd w:val="clear" w:color="auto" w:fill="auto"/>
            <w:vAlign w:val="center"/>
          </w:tcPr>
          <w:p>
            <w:pPr>
              <w:jc w:val="right"/>
              <w:rPr>
                <w:rFonts w:hint="default" w:ascii="宋体" w:hAnsi="宋体"/>
                <w:color w:val="000000"/>
                <w:sz w:val="18"/>
                <w:szCs w:val="18"/>
              </w:rPr>
            </w:pPr>
          </w:p>
        </w:tc>
        <w:tc>
          <w:tcPr>
            <w:tcW w:w="1216" w:type="dxa"/>
            <w:shd w:val="clear" w:color="auto" w:fill="auto"/>
            <w:vAlign w:val="center"/>
          </w:tcPr>
          <w:p>
            <w:pPr>
              <w:jc w:val="right"/>
              <w:rPr>
                <w:rFonts w:hint="default" w:ascii="宋体" w:hAnsi="宋体"/>
                <w:color w:val="000000"/>
                <w:sz w:val="18"/>
                <w:szCs w:val="18"/>
              </w:rPr>
            </w:pPr>
          </w:p>
        </w:tc>
        <w:tc>
          <w:tcPr>
            <w:tcW w:w="1215"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092" w:type="dxa"/>
            <w:shd w:val="clear" w:color="auto" w:fill="auto"/>
            <w:vAlign w:val="center"/>
          </w:tcPr>
          <w:p>
            <w:pPr>
              <w:jc w:val="left"/>
              <w:rPr>
                <w:rFonts w:hint="default" w:ascii="宋体" w:hAnsi="宋体"/>
                <w:color w:val="000000"/>
                <w:sz w:val="18"/>
                <w:szCs w:val="18"/>
              </w:rPr>
            </w:pPr>
          </w:p>
        </w:tc>
        <w:tc>
          <w:tcPr>
            <w:tcW w:w="1216" w:type="dxa"/>
            <w:shd w:val="clear" w:color="auto" w:fill="auto"/>
            <w:vAlign w:val="center"/>
          </w:tcPr>
          <w:p>
            <w:pPr>
              <w:jc w:val="right"/>
              <w:rPr>
                <w:rFonts w:hint="default" w:ascii="宋体" w:hAnsi="宋体"/>
                <w:color w:val="000000"/>
                <w:sz w:val="18"/>
                <w:szCs w:val="18"/>
              </w:rPr>
            </w:pPr>
          </w:p>
        </w:tc>
        <w:tc>
          <w:tcPr>
            <w:tcW w:w="1216" w:type="dxa"/>
            <w:shd w:val="clear" w:color="auto" w:fill="auto"/>
            <w:vAlign w:val="center"/>
          </w:tcPr>
          <w:p>
            <w:pPr>
              <w:jc w:val="right"/>
              <w:rPr>
                <w:rFonts w:hint="default" w:ascii="宋体" w:hAnsi="宋体"/>
                <w:color w:val="000000"/>
                <w:sz w:val="18"/>
                <w:szCs w:val="18"/>
              </w:rPr>
            </w:pPr>
          </w:p>
        </w:tc>
        <w:tc>
          <w:tcPr>
            <w:tcW w:w="1216" w:type="dxa"/>
            <w:shd w:val="clear" w:color="auto" w:fill="auto"/>
            <w:vAlign w:val="center"/>
          </w:tcPr>
          <w:p>
            <w:pPr>
              <w:jc w:val="right"/>
              <w:rPr>
                <w:rFonts w:hint="default" w:ascii="宋体" w:hAnsi="宋体"/>
                <w:color w:val="000000"/>
                <w:sz w:val="18"/>
                <w:szCs w:val="18"/>
              </w:rPr>
            </w:pPr>
          </w:p>
        </w:tc>
        <w:tc>
          <w:tcPr>
            <w:tcW w:w="1215"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092" w:type="dxa"/>
            <w:shd w:val="clear" w:color="auto" w:fill="auto"/>
            <w:vAlign w:val="center"/>
          </w:tcPr>
          <w:p>
            <w:pPr>
              <w:jc w:val="left"/>
              <w:rPr>
                <w:rFonts w:hint="default" w:ascii="宋体" w:hAnsi="宋体"/>
                <w:color w:val="000000"/>
                <w:sz w:val="18"/>
                <w:szCs w:val="18"/>
              </w:rPr>
            </w:pPr>
          </w:p>
        </w:tc>
        <w:tc>
          <w:tcPr>
            <w:tcW w:w="1216" w:type="dxa"/>
            <w:shd w:val="clear" w:color="auto" w:fill="auto"/>
            <w:vAlign w:val="center"/>
          </w:tcPr>
          <w:p>
            <w:pPr>
              <w:jc w:val="right"/>
              <w:rPr>
                <w:rFonts w:hint="default" w:ascii="宋体" w:hAnsi="宋体"/>
                <w:color w:val="000000"/>
                <w:sz w:val="18"/>
                <w:szCs w:val="18"/>
              </w:rPr>
            </w:pPr>
          </w:p>
        </w:tc>
        <w:tc>
          <w:tcPr>
            <w:tcW w:w="1216" w:type="dxa"/>
            <w:shd w:val="clear" w:color="auto" w:fill="auto"/>
            <w:vAlign w:val="center"/>
          </w:tcPr>
          <w:p>
            <w:pPr>
              <w:jc w:val="right"/>
              <w:rPr>
                <w:rFonts w:hint="default" w:ascii="宋体" w:hAnsi="宋体"/>
                <w:color w:val="000000"/>
                <w:sz w:val="18"/>
                <w:szCs w:val="18"/>
              </w:rPr>
            </w:pPr>
          </w:p>
        </w:tc>
        <w:tc>
          <w:tcPr>
            <w:tcW w:w="1216" w:type="dxa"/>
            <w:shd w:val="clear" w:color="auto" w:fill="auto"/>
            <w:vAlign w:val="center"/>
          </w:tcPr>
          <w:p>
            <w:pPr>
              <w:jc w:val="right"/>
              <w:rPr>
                <w:rFonts w:hint="default" w:ascii="宋体" w:hAnsi="宋体"/>
                <w:color w:val="000000"/>
                <w:sz w:val="18"/>
                <w:szCs w:val="18"/>
              </w:rPr>
            </w:pPr>
          </w:p>
        </w:tc>
        <w:tc>
          <w:tcPr>
            <w:tcW w:w="1215"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092" w:type="dxa"/>
            <w:shd w:val="clear" w:color="auto" w:fill="auto"/>
            <w:vAlign w:val="center"/>
          </w:tcPr>
          <w:p>
            <w:pPr>
              <w:jc w:val="left"/>
              <w:rPr>
                <w:rFonts w:hint="default" w:ascii="宋体" w:hAnsi="宋体"/>
                <w:color w:val="000000"/>
                <w:sz w:val="18"/>
                <w:szCs w:val="18"/>
              </w:rPr>
            </w:pPr>
          </w:p>
        </w:tc>
        <w:tc>
          <w:tcPr>
            <w:tcW w:w="1216" w:type="dxa"/>
            <w:shd w:val="clear" w:color="auto" w:fill="auto"/>
            <w:vAlign w:val="center"/>
          </w:tcPr>
          <w:p>
            <w:pPr>
              <w:jc w:val="right"/>
              <w:rPr>
                <w:rFonts w:hint="default" w:ascii="宋体" w:hAnsi="宋体"/>
                <w:color w:val="000000"/>
                <w:sz w:val="18"/>
                <w:szCs w:val="18"/>
              </w:rPr>
            </w:pPr>
          </w:p>
        </w:tc>
        <w:tc>
          <w:tcPr>
            <w:tcW w:w="1216" w:type="dxa"/>
            <w:shd w:val="clear" w:color="auto" w:fill="auto"/>
            <w:vAlign w:val="center"/>
          </w:tcPr>
          <w:p>
            <w:pPr>
              <w:jc w:val="right"/>
              <w:rPr>
                <w:rFonts w:hint="default" w:ascii="宋体" w:hAnsi="宋体"/>
                <w:color w:val="000000"/>
                <w:sz w:val="18"/>
                <w:szCs w:val="18"/>
              </w:rPr>
            </w:pPr>
          </w:p>
        </w:tc>
        <w:tc>
          <w:tcPr>
            <w:tcW w:w="1216" w:type="dxa"/>
            <w:shd w:val="clear" w:color="auto" w:fill="auto"/>
            <w:vAlign w:val="center"/>
          </w:tcPr>
          <w:p>
            <w:pPr>
              <w:jc w:val="right"/>
              <w:rPr>
                <w:rFonts w:hint="default" w:ascii="宋体" w:hAnsi="宋体"/>
                <w:color w:val="000000"/>
                <w:sz w:val="18"/>
                <w:szCs w:val="18"/>
              </w:rPr>
            </w:pPr>
          </w:p>
        </w:tc>
        <w:tc>
          <w:tcPr>
            <w:tcW w:w="1215"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092" w:type="dxa"/>
            <w:shd w:val="clear" w:color="auto" w:fill="auto"/>
            <w:vAlign w:val="center"/>
          </w:tcPr>
          <w:p>
            <w:pPr>
              <w:jc w:val="center"/>
              <w:rPr>
                <w:rFonts w:hint="default" w:ascii="宋体" w:hAnsi="宋体"/>
                <w:b/>
                <w:color w:val="000000"/>
                <w:sz w:val="18"/>
                <w:szCs w:val="18"/>
              </w:rPr>
            </w:pPr>
            <w:r>
              <w:rPr>
                <w:rFonts w:hint="default" w:ascii="宋体" w:hAnsi="宋体"/>
                <w:b/>
                <w:kern w:val="0"/>
                <w:sz w:val="18"/>
                <w:szCs w:val="18"/>
              </w:rPr>
              <w:t>总计</w:t>
            </w:r>
          </w:p>
        </w:tc>
        <w:tc>
          <w:tcPr>
            <w:tcW w:w="1216" w:type="dxa"/>
            <w:shd w:val="clear" w:color="auto" w:fill="auto"/>
            <w:vAlign w:val="center"/>
          </w:tcPr>
          <w:p>
            <w:pPr>
              <w:jc w:val="right"/>
              <w:rPr>
                <w:rFonts w:hint="default" w:ascii="宋体" w:hAnsi="宋体"/>
                <w:b/>
                <w:color w:val="000000"/>
                <w:sz w:val="18"/>
                <w:szCs w:val="18"/>
              </w:rPr>
            </w:pPr>
          </w:p>
        </w:tc>
        <w:tc>
          <w:tcPr>
            <w:tcW w:w="1216" w:type="dxa"/>
            <w:shd w:val="clear" w:color="auto" w:fill="auto"/>
            <w:vAlign w:val="center"/>
          </w:tcPr>
          <w:p>
            <w:pPr>
              <w:jc w:val="right"/>
              <w:rPr>
                <w:rFonts w:hint="default" w:ascii="宋体" w:hAnsi="宋体"/>
                <w:b/>
                <w:color w:val="000000"/>
                <w:sz w:val="18"/>
                <w:szCs w:val="18"/>
              </w:rPr>
            </w:pPr>
          </w:p>
        </w:tc>
        <w:tc>
          <w:tcPr>
            <w:tcW w:w="1216" w:type="dxa"/>
            <w:shd w:val="clear" w:color="auto" w:fill="auto"/>
            <w:vAlign w:val="center"/>
          </w:tcPr>
          <w:p>
            <w:pPr>
              <w:jc w:val="right"/>
              <w:rPr>
                <w:rFonts w:hint="default" w:ascii="宋体" w:hAnsi="宋体"/>
                <w:b/>
                <w:color w:val="000000"/>
                <w:sz w:val="18"/>
                <w:szCs w:val="18"/>
              </w:rPr>
            </w:pPr>
          </w:p>
        </w:tc>
        <w:tc>
          <w:tcPr>
            <w:tcW w:w="1215" w:type="dxa"/>
            <w:shd w:val="clear" w:color="auto" w:fill="auto"/>
            <w:vAlign w:val="center"/>
          </w:tcPr>
          <w:p>
            <w:pPr>
              <w:jc w:val="right"/>
              <w:rPr>
                <w:rFonts w:hint="default" w:ascii="宋体" w:hAnsi="宋体"/>
                <w:b/>
                <w:color w:val="000000"/>
                <w:sz w:val="18"/>
                <w:szCs w:val="18"/>
              </w:rPr>
            </w:pPr>
          </w:p>
        </w:tc>
      </w:tr>
    </w:tbl>
    <w:p>
      <w:pPr>
        <w:widowControl/>
        <w:jc w:val="left"/>
        <w:rPr>
          <w:rFonts w:hint="eastAsia" w:ascii="仿宋" w:eastAsia="仿宋"/>
          <w:b/>
          <w:color w:val="000000"/>
          <w:szCs w:val="21"/>
        </w:rPr>
      </w:pPr>
      <w:r>
        <w:rPr>
          <w:rFonts w:hint="eastAsia" w:ascii="仿宋" w:eastAsia="仿宋"/>
          <w:b/>
          <w:color w:val="000000"/>
          <w:szCs w:val="21"/>
        </w:rPr>
        <w:t>塔城地区无线电管理中心2026年没有委托业务费预算的支出，财政拨款委托业务费支出情况表为空表。</w:t>
      </w:r>
    </w:p>
    <w:p>
      <w:pPr>
        <w:widowControl/>
        <w:jc w:val="left"/>
        <w:rPr>
          <w:rFonts w:hint="eastAsia" w:ascii="仿宋" w:eastAsia="仿宋"/>
          <w:b/>
          <w:color w:val="000000"/>
          <w:szCs w:val="21"/>
        </w:rPr>
        <w:sectPr>
          <w:pgSz w:w="11906" w:h="16838"/>
          <w:pgMar w:top="1134" w:right="1134" w:bottom="1134" w:left="1134" w:header="851" w:footer="992" w:gutter="0"/>
          <w:cols w:space="425" w:num="1"/>
          <w:docGrid w:type="lines" w:linePitch="312" w:charSpace="0"/>
        </w:sectPr>
      </w:pPr>
    </w:p>
    <w:p>
      <w:pPr>
        <w:rPr>
          <w:rFonts w:hint="eastAsia"/>
        </w:rPr>
      </w:pPr>
      <w:r>
        <w:rPr>
          <w:rFonts w:hint="eastAsia" w:ascii="宋体" w:hAnsi="宋体"/>
          <w:color w:val="000000"/>
          <w:sz w:val="18"/>
          <w:szCs w:val="18"/>
        </w:rPr>
        <w:t>表12</w:t>
      </w:r>
    </w:p>
    <w:p>
      <w:pPr>
        <w:jc w:val="center"/>
        <w:rPr>
          <w:rFonts w:hint="default" w:ascii="仿宋" w:hAnsi="宋体" w:eastAsia="仿宋"/>
          <w:b/>
          <w:color w:val="000000"/>
          <w:sz w:val="28"/>
          <w:szCs w:val="28"/>
        </w:rPr>
      </w:pPr>
      <w:r>
        <w:rPr>
          <w:rFonts w:hint="eastAsia" w:ascii="仿宋" w:hAnsi="宋体" w:eastAsia="仿宋"/>
          <w:b/>
          <w:color w:val="000000"/>
          <w:sz w:val="28"/>
          <w:szCs w:val="28"/>
        </w:rPr>
        <w:t>上年结转结余情况表</w:t>
      </w:r>
    </w:p>
    <w:tbl>
      <w:tblPr>
        <w:tblW w:w="14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3402"/>
        <w:gridCol w:w="1247"/>
        <w:gridCol w:w="1247"/>
        <w:gridCol w:w="1247"/>
        <w:gridCol w:w="1247"/>
        <w:gridCol w:w="1247"/>
        <w:gridCol w:w="740"/>
        <w:gridCol w:w="507"/>
        <w:gridCol w:w="1247"/>
        <w:gridCol w:w="1247"/>
        <w:gridCol w:w="1247"/>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52" w:hRule="atLeast"/>
          <w:tblHeader/>
        </w:trPr>
        <w:tc>
          <w:tcPr>
            <w:tcW w:w="10377" w:type="dxa"/>
            <w:gridSpan w:val="7"/>
            <w:tcBorders>
              <w:top w:val="nil"/>
              <w:left w:val="nil"/>
              <w:right w:val="nil"/>
            </w:tcBorders>
            <w:shd w:val="clear" w:color="auto" w:fill="auto"/>
            <w:vAlign w:val="center"/>
          </w:tcPr>
          <w:p>
            <w:pPr>
              <w:jc w:val="left"/>
              <w:rPr>
                <w:rFonts w:hint="eastAsia"/>
                <w:color w:val="000000"/>
                <w:sz w:val="18"/>
                <w:szCs w:val="18"/>
              </w:rPr>
            </w:pPr>
            <w:r>
              <w:rPr>
                <w:rFonts w:hint="eastAsia"/>
                <w:color w:val="000000"/>
                <w:sz w:val="18"/>
                <w:szCs w:val="18"/>
              </w:rPr>
              <w:t>编制单位：塔城地区无线电管理中心</w:t>
            </w:r>
          </w:p>
        </w:tc>
        <w:tc>
          <w:tcPr>
            <w:tcW w:w="4254" w:type="dxa"/>
            <w:gridSpan w:val="5"/>
            <w:tcBorders>
              <w:top w:val="nil"/>
              <w:left w:val="nil"/>
              <w:right w:val="nil"/>
            </w:tcBorders>
            <w:shd w:val="clear" w:color="auto" w:fill="auto"/>
          </w:tcPr>
          <w:p>
            <w:pPr>
              <w:jc w:val="right"/>
              <w:rPr>
                <w:rFonts w:hint="eastAsia"/>
                <w:color w:val="000000"/>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20" w:hRule="atLeast"/>
          <w:tblHeader/>
        </w:trPr>
        <w:tc>
          <w:tcPr>
            <w:tcW w:w="3402" w:type="dxa"/>
            <w:vMerge w:val="restart"/>
            <w:shd w:val="clear" w:color="auto" w:fill="auto"/>
            <w:vAlign w:val="center"/>
          </w:tcPr>
          <w:p>
            <w:pPr>
              <w:jc w:val="center"/>
              <w:rPr>
                <w:rFonts w:hint="eastAsia"/>
                <w:sz w:val="18"/>
                <w:szCs w:val="18"/>
              </w:rPr>
            </w:pPr>
            <w:r>
              <w:rPr>
                <w:rFonts w:hint="eastAsia"/>
                <w:sz w:val="18"/>
                <w:szCs w:val="18"/>
              </w:rPr>
              <w:t>项目</w:t>
            </w:r>
          </w:p>
        </w:tc>
        <w:tc>
          <w:tcPr>
            <w:tcW w:w="1247" w:type="dxa"/>
            <w:vMerge w:val="restart"/>
            <w:shd w:val="clear" w:color="auto" w:fill="auto"/>
            <w:vAlign w:val="center"/>
          </w:tcPr>
          <w:p>
            <w:pPr>
              <w:jc w:val="center"/>
              <w:rPr>
                <w:rFonts w:hint="eastAsia"/>
                <w:sz w:val="18"/>
                <w:szCs w:val="18"/>
              </w:rPr>
            </w:pPr>
            <w:r>
              <w:rPr>
                <w:rFonts w:hint="eastAsia"/>
                <w:sz w:val="18"/>
                <w:szCs w:val="18"/>
              </w:rPr>
              <w:t>合计</w:t>
            </w:r>
          </w:p>
        </w:tc>
        <w:tc>
          <w:tcPr>
            <w:tcW w:w="4988" w:type="dxa"/>
            <w:gridSpan w:val="4"/>
            <w:shd w:val="clear" w:color="auto" w:fill="auto"/>
            <w:vAlign w:val="center"/>
          </w:tcPr>
          <w:p>
            <w:pPr>
              <w:jc w:val="center"/>
              <w:rPr>
                <w:rFonts w:hint="eastAsia"/>
                <w:sz w:val="18"/>
                <w:szCs w:val="18"/>
              </w:rPr>
            </w:pPr>
            <w:r>
              <w:rPr>
                <w:rFonts w:hint="eastAsia"/>
                <w:sz w:val="18"/>
                <w:szCs w:val="18"/>
              </w:rPr>
              <w:t>财政拨款</w:t>
            </w:r>
          </w:p>
        </w:tc>
        <w:tc>
          <w:tcPr>
            <w:tcW w:w="4988" w:type="dxa"/>
            <w:gridSpan w:val="5"/>
            <w:shd w:val="clear" w:color="auto" w:fill="auto"/>
            <w:vAlign w:val="center"/>
          </w:tcPr>
          <w:p>
            <w:pPr>
              <w:jc w:val="center"/>
              <w:rPr>
                <w:rFonts w:hint="eastAsia"/>
                <w:sz w:val="18"/>
                <w:szCs w:val="18"/>
              </w:rPr>
            </w:pPr>
            <w:r>
              <w:rPr>
                <w:rFonts w:hint="eastAsia"/>
                <w:sz w:val="18"/>
                <w:szCs w:val="18"/>
              </w:rPr>
              <w:t>非财政拨款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77" w:hRule="atLeast"/>
          <w:tblHeader/>
        </w:trPr>
        <w:tc>
          <w:tcPr>
            <w:tcW w:w="3402" w:type="dxa"/>
            <w:vMerge w:val="continue"/>
            <w:shd w:val="clear" w:color="auto" w:fill="auto"/>
            <w:vAlign w:val="center"/>
          </w:tcPr>
          <w:p>
            <w:pPr>
              <w:jc w:val="center"/>
              <w:rPr>
                <w:rFonts w:hint="eastAsia"/>
                <w:sz w:val="18"/>
                <w:szCs w:val="18"/>
              </w:rPr>
            </w:pPr>
          </w:p>
        </w:tc>
        <w:tc>
          <w:tcPr>
            <w:tcW w:w="1247" w:type="dxa"/>
            <w:vMerge w:val="continue"/>
            <w:shd w:val="clear" w:color="auto" w:fill="auto"/>
            <w:vAlign w:val="center"/>
          </w:tcPr>
          <w:p>
            <w:pPr>
              <w:jc w:val="center"/>
              <w:rPr>
                <w:rFonts w:hint="eastAsia"/>
                <w:sz w:val="18"/>
                <w:szCs w:val="18"/>
              </w:rPr>
            </w:pPr>
          </w:p>
        </w:tc>
        <w:tc>
          <w:tcPr>
            <w:tcW w:w="1247" w:type="dxa"/>
            <w:vMerge w:val="restart"/>
            <w:shd w:val="clear" w:color="auto" w:fill="auto"/>
            <w:vAlign w:val="center"/>
          </w:tcPr>
          <w:p>
            <w:pPr>
              <w:jc w:val="center"/>
              <w:rPr>
                <w:rFonts w:hint="eastAsia"/>
                <w:sz w:val="18"/>
                <w:szCs w:val="18"/>
              </w:rPr>
            </w:pPr>
            <w:r>
              <w:rPr>
                <w:rFonts w:hint="eastAsia"/>
                <w:sz w:val="18"/>
                <w:szCs w:val="18"/>
              </w:rPr>
              <w:t>小计</w:t>
            </w:r>
          </w:p>
        </w:tc>
        <w:tc>
          <w:tcPr>
            <w:tcW w:w="2494" w:type="dxa"/>
            <w:gridSpan w:val="2"/>
            <w:shd w:val="clear" w:color="auto" w:fill="auto"/>
            <w:vAlign w:val="center"/>
          </w:tcPr>
          <w:p>
            <w:pPr>
              <w:jc w:val="center"/>
              <w:rPr>
                <w:rFonts w:hint="eastAsia"/>
                <w:sz w:val="18"/>
                <w:szCs w:val="18"/>
              </w:rPr>
            </w:pPr>
            <w:r>
              <w:rPr>
                <w:rFonts w:hint="eastAsia"/>
                <w:sz w:val="18"/>
                <w:szCs w:val="18"/>
              </w:rPr>
              <w:t>基本支出</w:t>
            </w:r>
          </w:p>
        </w:tc>
        <w:tc>
          <w:tcPr>
            <w:tcW w:w="1247" w:type="dxa"/>
            <w:vMerge w:val="restart"/>
            <w:shd w:val="clear" w:color="auto" w:fill="auto"/>
            <w:vAlign w:val="center"/>
          </w:tcPr>
          <w:p>
            <w:pPr>
              <w:jc w:val="center"/>
              <w:rPr>
                <w:rFonts w:hint="eastAsia"/>
                <w:sz w:val="18"/>
                <w:szCs w:val="18"/>
              </w:rPr>
            </w:pPr>
            <w:r>
              <w:rPr>
                <w:rFonts w:hint="eastAsia"/>
                <w:sz w:val="18"/>
                <w:szCs w:val="18"/>
              </w:rPr>
              <w:t>项目支出</w:t>
            </w:r>
          </w:p>
        </w:tc>
        <w:tc>
          <w:tcPr>
            <w:tcW w:w="1247" w:type="dxa"/>
            <w:gridSpan w:val="2"/>
            <w:vMerge w:val="restart"/>
            <w:shd w:val="clear" w:color="auto" w:fill="auto"/>
            <w:vAlign w:val="center"/>
          </w:tcPr>
          <w:p>
            <w:pPr>
              <w:jc w:val="center"/>
              <w:rPr>
                <w:rFonts w:hint="eastAsia"/>
                <w:sz w:val="18"/>
                <w:szCs w:val="18"/>
              </w:rPr>
            </w:pPr>
            <w:r>
              <w:rPr>
                <w:rFonts w:hint="eastAsia"/>
                <w:sz w:val="18"/>
                <w:szCs w:val="18"/>
              </w:rPr>
              <w:t>小计</w:t>
            </w:r>
          </w:p>
        </w:tc>
        <w:tc>
          <w:tcPr>
            <w:tcW w:w="2494" w:type="dxa"/>
            <w:gridSpan w:val="2"/>
            <w:shd w:val="clear" w:color="auto" w:fill="auto"/>
            <w:vAlign w:val="center"/>
          </w:tcPr>
          <w:p>
            <w:pPr>
              <w:jc w:val="center"/>
              <w:rPr>
                <w:rFonts w:hint="eastAsia"/>
                <w:sz w:val="18"/>
                <w:szCs w:val="18"/>
              </w:rPr>
            </w:pPr>
            <w:r>
              <w:rPr>
                <w:rFonts w:hint="eastAsia"/>
                <w:sz w:val="18"/>
                <w:szCs w:val="18"/>
              </w:rPr>
              <w:t>基本支出</w:t>
            </w:r>
          </w:p>
        </w:tc>
        <w:tc>
          <w:tcPr>
            <w:tcW w:w="1247" w:type="dxa"/>
            <w:vMerge w:val="restart"/>
            <w:shd w:val="clear" w:color="auto" w:fill="auto"/>
            <w:vAlign w:val="center"/>
          </w:tcPr>
          <w:p>
            <w:pPr>
              <w:jc w:val="center"/>
              <w:rPr>
                <w:rFonts w:hint="eastAsia"/>
                <w:sz w:val="18"/>
                <w:szCs w:val="18"/>
              </w:rPr>
            </w:pPr>
            <w:r>
              <w:rPr>
                <w:rFonts w:hint="eastAsia"/>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77" w:hRule="atLeast"/>
          <w:tblHeader/>
        </w:trPr>
        <w:tc>
          <w:tcPr>
            <w:tcW w:w="3402" w:type="dxa"/>
            <w:vMerge w:val="continue"/>
            <w:shd w:val="clear" w:color="auto" w:fill="auto"/>
            <w:vAlign w:val="center"/>
          </w:tcPr>
          <w:p>
            <w:pPr>
              <w:jc w:val="center"/>
              <w:rPr>
                <w:rFonts w:hint="eastAsia"/>
                <w:sz w:val="18"/>
                <w:szCs w:val="18"/>
              </w:rPr>
            </w:pPr>
          </w:p>
        </w:tc>
        <w:tc>
          <w:tcPr>
            <w:tcW w:w="1247" w:type="dxa"/>
            <w:vMerge w:val="continue"/>
            <w:shd w:val="clear" w:color="auto" w:fill="auto"/>
            <w:vAlign w:val="center"/>
          </w:tcPr>
          <w:p>
            <w:pPr>
              <w:jc w:val="center"/>
              <w:rPr>
                <w:rFonts w:hint="eastAsia"/>
                <w:sz w:val="18"/>
                <w:szCs w:val="18"/>
              </w:rPr>
            </w:pPr>
          </w:p>
        </w:tc>
        <w:tc>
          <w:tcPr>
            <w:tcW w:w="1247" w:type="dxa"/>
            <w:vMerge w:val="continue"/>
            <w:shd w:val="clear" w:color="auto" w:fill="auto"/>
            <w:vAlign w:val="center"/>
          </w:tcPr>
          <w:p>
            <w:pPr>
              <w:jc w:val="center"/>
              <w:rPr>
                <w:rFonts w:hint="eastAsia"/>
                <w:sz w:val="18"/>
                <w:szCs w:val="18"/>
              </w:rPr>
            </w:pPr>
          </w:p>
        </w:tc>
        <w:tc>
          <w:tcPr>
            <w:tcW w:w="1247" w:type="dxa"/>
            <w:shd w:val="clear" w:color="auto" w:fill="auto"/>
            <w:vAlign w:val="center"/>
          </w:tcPr>
          <w:p>
            <w:pPr>
              <w:jc w:val="center"/>
              <w:rPr>
                <w:rFonts w:hint="eastAsia"/>
                <w:sz w:val="18"/>
                <w:szCs w:val="18"/>
              </w:rPr>
            </w:pPr>
            <w:r>
              <w:rPr>
                <w:rFonts w:hint="eastAsia"/>
                <w:sz w:val="18"/>
                <w:szCs w:val="18"/>
              </w:rPr>
              <w:t>人员经费</w:t>
            </w:r>
          </w:p>
        </w:tc>
        <w:tc>
          <w:tcPr>
            <w:tcW w:w="1247" w:type="dxa"/>
            <w:shd w:val="clear" w:color="auto" w:fill="auto"/>
            <w:vAlign w:val="center"/>
          </w:tcPr>
          <w:p>
            <w:pPr>
              <w:jc w:val="center"/>
              <w:rPr>
                <w:rFonts w:hint="eastAsia"/>
                <w:sz w:val="18"/>
                <w:szCs w:val="18"/>
              </w:rPr>
            </w:pPr>
            <w:r>
              <w:rPr>
                <w:rFonts w:hint="eastAsia"/>
                <w:sz w:val="18"/>
                <w:szCs w:val="18"/>
              </w:rPr>
              <w:t>公用经费</w:t>
            </w:r>
          </w:p>
        </w:tc>
        <w:tc>
          <w:tcPr>
            <w:tcW w:w="1247" w:type="dxa"/>
            <w:vMerge w:val="continue"/>
            <w:shd w:val="clear" w:color="auto" w:fill="auto"/>
            <w:vAlign w:val="center"/>
          </w:tcPr>
          <w:p>
            <w:pPr>
              <w:jc w:val="center"/>
              <w:rPr>
                <w:rFonts w:hint="eastAsia"/>
                <w:sz w:val="18"/>
                <w:szCs w:val="18"/>
              </w:rPr>
            </w:pPr>
          </w:p>
        </w:tc>
        <w:tc>
          <w:tcPr>
            <w:tcW w:w="1247" w:type="dxa"/>
            <w:gridSpan w:val="2"/>
            <w:vMerge w:val="continue"/>
            <w:shd w:val="clear" w:color="auto" w:fill="auto"/>
            <w:vAlign w:val="center"/>
          </w:tcPr>
          <w:p>
            <w:pPr>
              <w:jc w:val="center"/>
              <w:rPr>
                <w:rFonts w:hint="eastAsia"/>
                <w:sz w:val="18"/>
                <w:szCs w:val="18"/>
              </w:rPr>
            </w:pPr>
          </w:p>
        </w:tc>
        <w:tc>
          <w:tcPr>
            <w:tcW w:w="1247" w:type="dxa"/>
            <w:shd w:val="clear" w:color="auto" w:fill="auto"/>
            <w:vAlign w:val="center"/>
          </w:tcPr>
          <w:p>
            <w:pPr>
              <w:jc w:val="center"/>
              <w:rPr>
                <w:rFonts w:hint="eastAsia"/>
                <w:sz w:val="18"/>
                <w:szCs w:val="18"/>
              </w:rPr>
            </w:pPr>
            <w:r>
              <w:rPr>
                <w:rFonts w:hint="eastAsia"/>
                <w:sz w:val="18"/>
                <w:szCs w:val="18"/>
              </w:rPr>
              <w:t>人员经费</w:t>
            </w:r>
          </w:p>
        </w:tc>
        <w:tc>
          <w:tcPr>
            <w:tcW w:w="1247" w:type="dxa"/>
            <w:shd w:val="clear" w:color="auto" w:fill="auto"/>
            <w:vAlign w:val="center"/>
          </w:tcPr>
          <w:p>
            <w:pPr>
              <w:jc w:val="center"/>
              <w:rPr>
                <w:rFonts w:hint="eastAsia"/>
                <w:sz w:val="18"/>
                <w:szCs w:val="18"/>
              </w:rPr>
            </w:pPr>
            <w:r>
              <w:rPr>
                <w:rFonts w:hint="eastAsia"/>
                <w:sz w:val="18"/>
                <w:szCs w:val="18"/>
              </w:rPr>
              <w:t>公用经费</w:t>
            </w:r>
          </w:p>
        </w:tc>
        <w:tc>
          <w:tcPr>
            <w:tcW w:w="1247" w:type="dxa"/>
            <w:vMerge w:val="continue"/>
            <w:shd w:val="clear" w:color="auto" w:fill="auto"/>
            <w:vAlign w:val="center"/>
          </w:tcPr>
          <w:p>
            <w:pPr>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rFonts w:hint="eastAsia"/>
                <w:b/>
                <w:sz w:val="18"/>
                <w:szCs w:val="18"/>
              </w:rPr>
            </w:pPr>
            <w:r>
              <w:rPr>
                <w:rFonts w:hint="default" w:ascii="宋体" w:hAnsi="宋体"/>
                <w:b/>
                <w:kern w:val="0"/>
                <w:sz w:val="13"/>
                <w:szCs w:val="13"/>
              </w:rPr>
              <w:t>塔城地区无线电管理中心</w:t>
            </w:r>
          </w:p>
        </w:tc>
        <w:tc>
          <w:tcPr>
            <w:tcW w:w="1247" w:type="dxa"/>
            <w:shd w:val="clear" w:color="auto" w:fill="auto"/>
            <w:vAlign w:val="center"/>
          </w:tcPr>
          <w:p>
            <w:pPr>
              <w:ind w:rightChars="-14"/>
              <w:jc w:val="right"/>
              <w:rPr>
                <w:rFonts w:hint="eastAsia"/>
                <w:b/>
                <w:sz w:val="18"/>
                <w:szCs w:val="18"/>
              </w:rPr>
            </w:pPr>
            <w:r>
              <w:rPr>
                <w:rFonts w:hint="default" w:ascii="宋体" w:hAnsi="宋体"/>
                <w:b/>
                <w:kern w:val="0"/>
                <w:sz w:val="13"/>
                <w:szCs w:val="13"/>
              </w:rPr>
              <w:t>11.41</w:t>
            </w:r>
          </w:p>
        </w:tc>
        <w:tc>
          <w:tcPr>
            <w:tcW w:w="1247" w:type="dxa"/>
            <w:shd w:val="clear" w:color="auto" w:fill="auto"/>
            <w:vAlign w:val="center"/>
          </w:tcPr>
          <w:p>
            <w:pPr>
              <w:ind w:rightChars="-14"/>
              <w:jc w:val="right"/>
              <w:rPr>
                <w:rFonts w:hint="eastAsia"/>
                <w:b/>
                <w:sz w:val="18"/>
                <w:szCs w:val="18"/>
              </w:rPr>
            </w:pPr>
            <w:r>
              <w:rPr>
                <w:rFonts w:hint="default" w:ascii="宋体" w:hAnsi="宋体"/>
                <w:b/>
                <w:kern w:val="0"/>
                <w:sz w:val="13"/>
                <w:szCs w:val="13"/>
              </w:rPr>
              <w:t>11.41</w:t>
            </w:r>
          </w:p>
        </w:tc>
        <w:tc>
          <w:tcPr>
            <w:tcW w:w="1247" w:type="dxa"/>
            <w:shd w:val="clear" w:color="auto" w:fill="auto"/>
            <w:vAlign w:val="center"/>
          </w:tcPr>
          <w:p>
            <w:pPr>
              <w:ind w:rightChars="-14"/>
              <w:jc w:val="right"/>
              <w:rPr>
                <w:rFonts w:hint="eastAsia"/>
                <w:b/>
                <w:sz w:val="18"/>
                <w:szCs w:val="18"/>
              </w:rPr>
            </w:pPr>
          </w:p>
        </w:tc>
        <w:tc>
          <w:tcPr>
            <w:tcW w:w="1247" w:type="dxa"/>
            <w:shd w:val="clear" w:color="auto" w:fill="auto"/>
            <w:vAlign w:val="center"/>
          </w:tcPr>
          <w:p>
            <w:pPr>
              <w:ind w:rightChars="-14"/>
              <w:jc w:val="right"/>
              <w:rPr>
                <w:rFonts w:hint="eastAsia"/>
                <w:b/>
                <w:sz w:val="18"/>
                <w:szCs w:val="18"/>
              </w:rPr>
            </w:pPr>
          </w:p>
        </w:tc>
        <w:tc>
          <w:tcPr>
            <w:tcW w:w="1247" w:type="dxa"/>
            <w:shd w:val="clear" w:color="auto" w:fill="auto"/>
            <w:vAlign w:val="center"/>
          </w:tcPr>
          <w:p>
            <w:pPr>
              <w:ind w:rightChars="-14"/>
              <w:jc w:val="right"/>
              <w:rPr>
                <w:rFonts w:hint="eastAsia"/>
                <w:b/>
                <w:sz w:val="18"/>
                <w:szCs w:val="18"/>
              </w:rPr>
            </w:pPr>
            <w:r>
              <w:rPr>
                <w:rFonts w:hint="default" w:ascii="宋体" w:hAnsi="宋体"/>
                <w:b/>
                <w:kern w:val="0"/>
                <w:sz w:val="13"/>
                <w:szCs w:val="13"/>
              </w:rPr>
              <w:t>11.41</w:t>
            </w:r>
          </w:p>
        </w:tc>
        <w:tc>
          <w:tcPr>
            <w:tcW w:w="1247" w:type="dxa"/>
            <w:gridSpan w:val="2"/>
            <w:shd w:val="clear" w:color="auto" w:fill="auto"/>
            <w:vAlign w:val="center"/>
          </w:tcPr>
          <w:p>
            <w:pPr>
              <w:ind w:rightChars="-14"/>
              <w:jc w:val="right"/>
              <w:rPr>
                <w:rFonts w:hint="eastAsia"/>
                <w:b/>
                <w:sz w:val="18"/>
                <w:szCs w:val="18"/>
              </w:rPr>
            </w:pPr>
          </w:p>
        </w:tc>
        <w:tc>
          <w:tcPr>
            <w:tcW w:w="1247" w:type="dxa"/>
            <w:shd w:val="clear" w:color="auto" w:fill="auto"/>
            <w:vAlign w:val="center"/>
          </w:tcPr>
          <w:p>
            <w:pPr>
              <w:ind w:rightChars="-14"/>
              <w:jc w:val="right"/>
              <w:rPr>
                <w:rFonts w:hint="eastAsia"/>
                <w:b/>
                <w:sz w:val="18"/>
                <w:szCs w:val="18"/>
              </w:rPr>
            </w:pPr>
          </w:p>
        </w:tc>
        <w:tc>
          <w:tcPr>
            <w:tcW w:w="1247" w:type="dxa"/>
            <w:shd w:val="clear" w:color="auto" w:fill="auto"/>
            <w:vAlign w:val="center"/>
          </w:tcPr>
          <w:p>
            <w:pPr>
              <w:ind w:rightChars="-14"/>
              <w:jc w:val="right"/>
              <w:rPr>
                <w:rFonts w:hint="eastAsia"/>
                <w:b/>
                <w:sz w:val="18"/>
                <w:szCs w:val="18"/>
              </w:rPr>
            </w:pPr>
          </w:p>
        </w:tc>
        <w:tc>
          <w:tcPr>
            <w:tcW w:w="1247" w:type="dxa"/>
            <w:shd w:val="clear" w:color="auto" w:fill="auto"/>
            <w:vAlign w:val="center"/>
          </w:tcPr>
          <w:p>
            <w:pPr>
              <w:ind w:rightChars="-14"/>
              <w:jc w:val="right"/>
              <w:rPr>
                <w:rFonts w:hint="eastAsia"/>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rFonts w:hint="eastAsia"/>
                <w:sz w:val="18"/>
                <w:szCs w:val="18"/>
              </w:rPr>
            </w:pPr>
            <w:r>
              <w:rPr>
                <w:rFonts w:hint="default" w:ascii="宋体" w:hAnsi="宋体"/>
                <w:kern w:val="0"/>
                <w:sz w:val="13"/>
                <w:szCs w:val="13"/>
              </w:rPr>
              <w:t xml:space="preserve">  2025年无线电管理经费</w:t>
            </w:r>
          </w:p>
        </w:tc>
        <w:tc>
          <w:tcPr>
            <w:tcW w:w="1247" w:type="dxa"/>
            <w:shd w:val="clear" w:color="auto" w:fill="auto"/>
            <w:vAlign w:val="center"/>
          </w:tcPr>
          <w:p>
            <w:pPr>
              <w:ind w:rightChars="-14"/>
              <w:jc w:val="right"/>
              <w:rPr>
                <w:rFonts w:hint="eastAsia"/>
                <w:sz w:val="18"/>
                <w:szCs w:val="18"/>
              </w:rPr>
            </w:pPr>
            <w:r>
              <w:rPr>
                <w:rFonts w:hint="default" w:ascii="宋体" w:hAnsi="宋体"/>
                <w:kern w:val="0"/>
                <w:sz w:val="13"/>
                <w:szCs w:val="13"/>
              </w:rPr>
              <w:t>8.41</w:t>
            </w:r>
          </w:p>
        </w:tc>
        <w:tc>
          <w:tcPr>
            <w:tcW w:w="1247" w:type="dxa"/>
            <w:shd w:val="clear" w:color="auto" w:fill="auto"/>
            <w:vAlign w:val="center"/>
          </w:tcPr>
          <w:p>
            <w:pPr>
              <w:ind w:rightChars="-14"/>
              <w:jc w:val="right"/>
              <w:rPr>
                <w:rFonts w:hint="eastAsia"/>
                <w:sz w:val="18"/>
                <w:szCs w:val="18"/>
              </w:rPr>
            </w:pPr>
            <w:r>
              <w:rPr>
                <w:rFonts w:hint="default" w:ascii="宋体" w:hAnsi="宋体"/>
                <w:kern w:val="0"/>
                <w:sz w:val="13"/>
                <w:szCs w:val="13"/>
              </w:rPr>
              <w:t>8.41</w:t>
            </w:r>
          </w:p>
        </w:tc>
        <w:tc>
          <w:tcPr>
            <w:tcW w:w="1247" w:type="dxa"/>
            <w:shd w:val="clear" w:color="auto" w:fill="auto"/>
            <w:vAlign w:val="center"/>
          </w:tcPr>
          <w:p>
            <w:pPr>
              <w:ind w:rightChars="-14"/>
              <w:jc w:val="right"/>
              <w:rPr>
                <w:rFonts w:hint="eastAsia"/>
                <w:sz w:val="18"/>
                <w:szCs w:val="18"/>
              </w:rPr>
            </w:pPr>
          </w:p>
        </w:tc>
        <w:tc>
          <w:tcPr>
            <w:tcW w:w="1247" w:type="dxa"/>
            <w:shd w:val="clear" w:color="auto" w:fill="auto"/>
            <w:vAlign w:val="center"/>
          </w:tcPr>
          <w:p>
            <w:pPr>
              <w:ind w:rightChars="-14"/>
              <w:jc w:val="right"/>
              <w:rPr>
                <w:rFonts w:hint="eastAsia"/>
                <w:sz w:val="18"/>
                <w:szCs w:val="18"/>
              </w:rPr>
            </w:pPr>
          </w:p>
        </w:tc>
        <w:tc>
          <w:tcPr>
            <w:tcW w:w="1247" w:type="dxa"/>
            <w:shd w:val="clear" w:color="auto" w:fill="auto"/>
            <w:vAlign w:val="center"/>
          </w:tcPr>
          <w:p>
            <w:pPr>
              <w:ind w:rightChars="-14"/>
              <w:jc w:val="right"/>
              <w:rPr>
                <w:rFonts w:hint="eastAsia"/>
                <w:sz w:val="18"/>
                <w:szCs w:val="18"/>
              </w:rPr>
            </w:pPr>
            <w:r>
              <w:rPr>
                <w:rFonts w:hint="default" w:ascii="宋体" w:hAnsi="宋体"/>
                <w:kern w:val="0"/>
                <w:sz w:val="13"/>
                <w:szCs w:val="13"/>
              </w:rPr>
              <w:t>8.41</w:t>
            </w:r>
          </w:p>
        </w:tc>
        <w:tc>
          <w:tcPr>
            <w:tcW w:w="1247" w:type="dxa"/>
            <w:gridSpan w:val="2"/>
            <w:shd w:val="clear" w:color="auto" w:fill="auto"/>
            <w:vAlign w:val="center"/>
          </w:tcPr>
          <w:p>
            <w:pPr>
              <w:ind w:rightChars="-14"/>
              <w:jc w:val="right"/>
              <w:rPr>
                <w:rFonts w:hint="eastAsia"/>
                <w:sz w:val="18"/>
                <w:szCs w:val="18"/>
              </w:rPr>
            </w:pPr>
          </w:p>
        </w:tc>
        <w:tc>
          <w:tcPr>
            <w:tcW w:w="1247" w:type="dxa"/>
            <w:shd w:val="clear" w:color="auto" w:fill="auto"/>
            <w:vAlign w:val="center"/>
          </w:tcPr>
          <w:p>
            <w:pPr>
              <w:ind w:rightChars="-14"/>
              <w:jc w:val="right"/>
              <w:rPr>
                <w:rFonts w:hint="eastAsia"/>
                <w:sz w:val="18"/>
                <w:szCs w:val="18"/>
              </w:rPr>
            </w:pPr>
          </w:p>
        </w:tc>
        <w:tc>
          <w:tcPr>
            <w:tcW w:w="1247" w:type="dxa"/>
            <w:shd w:val="clear" w:color="auto" w:fill="auto"/>
            <w:vAlign w:val="center"/>
          </w:tcPr>
          <w:p>
            <w:pPr>
              <w:ind w:rightChars="-14"/>
              <w:jc w:val="right"/>
              <w:rPr>
                <w:rFonts w:hint="eastAsia"/>
                <w:sz w:val="18"/>
                <w:szCs w:val="18"/>
              </w:rPr>
            </w:pPr>
          </w:p>
        </w:tc>
        <w:tc>
          <w:tcPr>
            <w:tcW w:w="1247" w:type="dxa"/>
            <w:shd w:val="clear" w:color="auto" w:fill="auto"/>
            <w:vAlign w:val="center"/>
          </w:tcPr>
          <w:p>
            <w:pPr>
              <w:ind w:rightChars="-14"/>
              <w:jc w:val="righ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rFonts w:hint="eastAsia"/>
                <w:sz w:val="18"/>
                <w:szCs w:val="18"/>
              </w:rPr>
            </w:pPr>
            <w:r>
              <w:rPr>
                <w:rFonts w:hint="default" w:ascii="宋体" w:hAnsi="宋体"/>
                <w:kern w:val="0"/>
                <w:sz w:val="13"/>
                <w:szCs w:val="13"/>
              </w:rPr>
              <w:t xml:space="preserve">  2025年中央无线电管理经费</w:t>
            </w:r>
          </w:p>
        </w:tc>
        <w:tc>
          <w:tcPr>
            <w:tcW w:w="1247" w:type="dxa"/>
            <w:shd w:val="clear" w:color="auto" w:fill="auto"/>
            <w:vAlign w:val="center"/>
          </w:tcPr>
          <w:p>
            <w:pPr>
              <w:ind w:rightChars="-14"/>
              <w:jc w:val="right"/>
              <w:rPr>
                <w:rFonts w:hint="eastAsia"/>
                <w:sz w:val="18"/>
                <w:szCs w:val="18"/>
              </w:rPr>
            </w:pPr>
            <w:r>
              <w:rPr>
                <w:rFonts w:hint="default" w:ascii="宋体" w:hAnsi="宋体"/>
                <w:kern w:val="0"/>
                <w:sz w:val="13"/>
                <w:szCs w:val="13"/>
              </w:rPr>
              <w:t>3.00</w:t>
            </w:r>
          </w:p>
        </w:tc>
        <w:tc>
          <w:tcPr>
            <w:tcW w:w="1247" w:type="dxa"/>
            <w:shd w:val="clear" w:color="auto" w:fill="auto"/>
            <w:vAlign w:val="center"/>
          </w:tcPr>
          <w:p>
            <w:pPr>
              <w:ind w:rightChars="-14"/>
              <w:jc w:val="right"/>
              <w:rPr>
                <w:rFonts w:hint="eastAsia"/>
                <w:sz w:val="18"/>
                <w:szCs w:val="18"/>
              </w:rPr>
            </w:pPr>
            <w:r>
              <w:rPr>
                <w:rFonts w:hint="default" w:ascii="宋体" w:hAnsi="宋体"/>
                <w:kern w:val="0"/>
                <w:sz w:val="13"/>
                <w:szCs w:val="13"/>
              </w:rPr>
              <w:t>3.00</w:t>
            </w:r>
          </w:p>
        </w:tc>
        <w:tc>
          <w:tcPr>
            <w:tcW w:w="1247" w:type="dxa"/>
            <w:shd w:val="clear" w:color="auto" w:fill="auto"/>
            <w:vAlign w:val="center"/>
          </w:tcPr>
          <w:p>
            <w:pPr>
              <w:ind w:rightChars="-14"/>
              <w:jc w:val="right"/>
              <w:rPr>
                <w:rFonts w:hint="eastAsia"/>
                <w:sz w:val="18"/>
                <w:szCs w:val="18"/>
              </w:rPr>
            </w:pPr>
          </w:p>
        </w:tc>
        <w:tc>
          <w:tcPr>
            <w:tcW w:w="1247" w:type="dxa"/>
            <w:shd w:val="clear" w:color="auto" w:fill="auto"/>
            <w:vAlign w:val="center"/>
          </w:tcPr>
          <w:p>
            <w:pPr>
              <w:ind w:rightChars="-14"/>
              <w:jc w:val="right"/>
              <w:rPr>
                <w:rFonts w:hint="eastAsia"/>
                <w:sz w:val="18"/>
                <w:szCs w:val="18"/>
              </w:rPr>
            </w:pPr>
          </w:p>
        </w:tc>
        <w:tc>
          <w:tcPr>
            <w:tcW w:w="1247" w:type="dxa"/>
            <w:shd w:val="clear" w:color="auto" w:fill="auto"/>
            <w:vAlign w:val="center"/>
          </w:tcPr>
          <w:p>
            <w:pPr>
              <w:ind w:rightChars="-14"/>
              <w:jc w:val="right"/>
              <w:rPr>
                <w:rFonts w:hint="eastAsia"/>
                <w:sz w:val="18"/>
                <w:szCs w:val="18"/>
              </w:rPr>
            </w:pPr>
            <w:r>
              <w:rPr>
                <w:rFonts w:hint="default" w:ascii="宋体" w:hAnsi="宋体"/>
                <w:kern w:val="0"/>
                <w:sz w:val="13"/>
                <w:szCs w:val="13"/>
              </w:rPr>
              <w:t>3.00</w:t>
            </w:r>
          </w:p>
        </w:tc>
        <w:tc>
          <w:tcPr>
            <w:tcW w:w="1247" w:type="dxa"/>
            <w:gridSpan w:val="2"/>
            <w:shd w:val="clear" w:color="auto" w:fill="auto"/>
            <w:vAlign w:val="center"/>
          </w:tcPr>
          <w:p>
            <w:pPr>
              <w:ind w:rightChars="-14"/>
              <w:jc w:val="right"/>
              <w:rPr>
                <w:rFonts w:hint="eastAsia"/>
                <w:sz w:val="18"/>
                <w:szCs w:val="18"/>
              </w:rPr>
            </w:pPr>
          </w:p>
        </w:tc>
        <w:tc>
          <w:tcPr>
            <w:tcW w:w="1247" w:type="dxa"/>
            <w:shd w:val="clear" w:color="auto" w:fill="auto"/>
            <w:vAlign w:val="center"/>
          </w:tcPr>
          <w:p>
            <w:pPr>
              <w:ind w:rightChars="-14"/>
              <w:jc w:val="right"/>
              <w:rPr>
                <w:rFonts w:hint="eastAsia"/>
                <w:sz w:val="18"/>
                <w:szCs w:val="18"/>
              </w:rPr>
            </w:pPr>
          </w:p>
        </w:tc>
        <w:tc>
          <w:tcPr>
            <w:tcW w:w="1247" w:type="dxa"/>
            <w:shd w:val="clear" w:color="auto" w:fill="auto"/>
            <w:vAlign w:val="center"/>
          </w:tcPr>
          <w:p>
            <w:pPr>
              <w:ind w:rightChars="-14"/>
              <w:jc w:val="right"/>
              <w:rPr>
                <w:rFonts w:hint="eastAsia"/>
                <w:sz w:val="18"/>
                <w:szCs w:val="18"/>
              </w:rPr>
            </w:pPr>
          </w:p>
        </w:tc>
        <w:tc>
          <w:tcPr>
            <w:tcW w:w="1247" w:type="dxa"/>
            <w:shd w:val="clear" w:color="auto" w:fill="auto"/>
            <w:vAlign w:val="center"/>
          </w:tcPr>
          <w:p>
            <w:pPr>
              <w:ind w:rightChars="-14"/>
              <w:jc w:val="righ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center"/>
              <w:rPr>
                <w:rFonts w:hint="eastAsia"/>
                <w:b/>
                <w:sz w:val="18"/>
                <w:szCs w:val="18"/>
              </w:rPr>
            </w:pPr>
            <w:r>
              <w:rPr>
                <w:rFonts w:hint="default" w:ascii="宋体" w:hAnsi="宋体"/>
                <w:b/>
                <w:kern w:val="0"/>
                <w:sz w:val="13"/>
                <w:szCs w:val="13"/>
              </w:rPr>
              <w:t>总计</w:t>
            </w:r>
          </w:p>
        </w:tc>
        <w:tc>
          <w:tcPr>
            <w:tcW w:w="1247" w:type="dxa"/>
            <w:shd w:val="clear" w:color="auto" w:fill="auto"/>
            <w:vAlign w:val="center"/>
          </w:tcPr>
          <w:p>
            <w:pPr>
              <w:ind w:rightChars="-14"/>
              <w:jc w:val="right"/>
              <w:rPr>
                <w:rFonts w:hint="eastAsia"/>
                <w:b/>
                <w:sz w:val="18"/>
                <w:szCs w:val="18"/>
              </w:rPr>
            </w:pPr>
            <w:r>
              <w:rPr>
                <w:rFonts w:hint="default" w:ascii="宋体" w:hAnsi="宋体"/>
                <w:b/>
                <w:kern w:val="0"/>
                <w:sz w:val="13"/>
                <w:szCs w:val="13"/>
              </w:rPr>
              <w:t>11.41</w:t>
            </w:r>
          </w:p>
        </w:tc>
        <w:tc>
          <w:tcPr>
            <w:tcW w:w="1247" w:type="dxa"/>
            <w:shd w:val="clear" w:color="auto" w:fill="auto"/>
            <w:vAlign w:val="center"/>
          </w:tcPr>
          <w:p>
            <w:pPr>
              <w:ind w:rightChars="-14"/>
              <w:jc w:val="right"/>
              <w:rPr>
                <w:rFonts w:hint="eastAsia"/>
                <w:b/>
                <w:sz w:val="18"/>
                <w:szCs w:val="18"/>
              </w:rPr>
            </w:pPr>
            <w:r>
              <w:rPr>
                <w:rFonts w:hint="default" w:ascii="宋体" w:hAnsi="宋体"/>
                <w:b/>
                <w:kern w:val="0"/>
                <w:sz w:val="13"/>
                <w:szCs w:val="13"/>
              </w:rPr>
              <w:t>11.41</w:t>
            </w:r>
          </w:p>
        </w:tc>
        <w:tc>
          <w:tcPr>
            <w:tcW w:w="1247" w:type="dxa"/>
            <w:shd w:val="clear" w:color="auto" w:fill="auto"/>
            <w:vAlign w:val="center"/>
          </w:tcPr>
          <w:p>
            <w:pPr>
              <w:ind w:rightChars="-14"/>
              <w:jc w:val="right"/>
              <w:rPr>
                <w:rFonts w:hint="eastAsia"/>
                <w:b/>
                <w:sz w:val="18"/>
                <w:szCs w:val="18"/>
              </w:rPr>
            </w:pPr>
          </w:p>
        </w:tc>
        <w:tc>
          <w:tcPr>
            <w:tcW w:w="1247" w:type="dxa"/>
            <w:shd w:val="clear" w:color="auto" w:fill="auto"/>
            <w:vAlign w:val="center"/>
          </w:tcPr>
          <w:p>
            <w:pPr>
              <w:ind w:rightChars="-14"/>
              <w:jc w:val="right"/>
              <w:rPr>
                <w:rFonts w:hint="eastAsia"/>
                <w:b/>
                <w:sz w:val="18"/>
                <w:szCs w:val="18"/>
              </w:rPr>
            </w:pPr>
          </w:p>
        </w:tc>
        <w:tc>
          <w:tcPr>
            <w:tcW w:w="1247" w:type="dxa"/>
            <w:shd w:val="clear" w:color="auto" w:fill="auto"/>
            <w:vAlign w:val="center"/>
          </w:tcPr>
          <w:p>
            <w:pPr>
              <w:ind w:rightChars="-14"/>
              <w:jc w:val="right"/>
              <w:rPr>
                <w:rFonts w:hint="eastAsia"/>
                <w:b/>
                <w:sz w:val="18"/>
                <w:szCs w:val="18"/>
              </w:rPr>
            </w:pPr>
            <w:r>
              <w:rPr>
                <w:rFonts w:hint="default" w:ascii="宋体" w:hAnsi="宋体"/>
                <w:b/>
                <w:kern w:val="0"/>
                <w:sz w:val="13"/>
                <w:szCs w:val="13"/>
              </w:rPr>
              <w:t>11.41</w:t>
            </w:r>
          </w:p>
        </w:tc>
        <w:tc>
          <w:tcPr>
            <w:tcW w:w="1247" w:type="dxa"/>
            <w:gridSpan w:val="2"/>
            <w:shd w:val="clear" w:color="auto" w:fill="auto"/>
            <w:vAlign w:val="center"/>
          </w:tcPr>
          <w:p>
            <w:pPr>
              <w:ind w:rightChars="-14"/>
              <w:jc w:val="right"/>
              <w:rPr>
                <w:rFonts w:hint="eastAsia"/>
                <w:b/>
                <w:sz w:val="18"/>
                <w:szCs w:val="18"/>
              </w:rPr>
            </w:pPr>
          </w:p>
        </w:tc>
        <w:tc>
          <w:tcPr>
            <w:tcW w:w="1247" w:type="dxa"/>
            <w:shd w:val="clear" w:color="auto" w:fill="auto"/>
            <w:vAlign w:val="center"/>
          </w:tcPr>
          <w:p>
            <w:pPr>
              <w:ind w:rightChars="-14"/>
              <w:jc w:val="right"/>
              <w:rPr>
                <w:rFonts w:hint="eastAsia"/>
                <w:b/>
                <w:sz w:val="18"/>
                <w:szCs w:val="18"/>
              </w:rPr>
            </w:pPr>
          </w:p>
        </w:tc>
        <w:tc>
          <w:tcPr>
            <w:tcW w:w="1247" w:type="dxa"/>
            <w:shd w:val="clear" w:color="auto" w:fill="auto"/>
            <w:vAlign w:val="center"/>
          </w:tcPr>
          <w:p>
            <w:pPr>
              <w:ind w:rightChars="-14"/>
              <w:jc w:val="right"/>
              <w:rPr>
                <w:rFonts w:hint="eastAsia"/>
                <w:b/>
                <w:sz w:val="18"/>
                <w:szCs w:val="18"/>
              </w:rPr>
            </w:pPr>
          </w:p>
        </w:tc>
        <w:tc>
          <w:tcPr>
            <w:tcW w:w="1247" w:type="dxa"/>
            <w:shd w:val="clear" w:color="auto" w:fill="auto"/>
            <w:vAlign w:val="center"/>
          </w:tcPr>
          <w:p>
            <w:pPr>
              <w:ind w:rightChars="-14"/>
              <w:jc w:val="right"/>
              <w:rPr>
                <w:rFonts w:hint="eastAsia"/>
                <w:b/>
                <w:sz w:val="18"/>
                <w:szCs w:val="18"/>
              </w:rPr>
            </w:pPr>
          </w:p>
        </w:tc>
      </w:tr>
    </w:tbl>
    <w:p>
      <w:pPr>
        <w:widowControl/>
        <w:jc w:val="left"/>
        <w:rPr>
          <w:rFonts w:hint="eastAsia" w:ascii="仿宋" w:eastAsia="仿宋"/>
          <w:b/>
          <w:color w:val="000000"/>
          <w:szCs w:val="21"/>
        </w:rPr>
        <w:sectPr>
          <w:pgSz w:w="16838" w:h="11906" w:orient="landscape"/>
          <w:pgMar w:top="1134" w:right="1134" w:bottom="1134" w:left="1134" w:header="851" w:footer="992" w:gutter="0"/>
          <w:cols w:space="425" w:num="1"/>
          <w:docGrid w:type="lines" w:linePitch="312" w:charSpace="0"/>
        </w:sectPr>
      </w:pPr>
    </w:p>
    <w:p>
      <w:pPr>
        <w:pStyle w:val="2"/>
        <w:spacing w:beforeLines="50" w:afterLines="50" w:line="240" w:lineRule="atLeast"/>
        <w:jc w:val="center"/>
        <w:rPr>
          <w:rFonts w:hint="default" w:ascii="黑体" w:eastAsia="黑体"/>
          <w:sz w:val="30"/>
          <w:szCs w:val="30"/>
        </w:rPr>
      </w:pPr>
      <w:r>
        <w:rPr>
          <w:rFonts w:hint="eastAsia" w:ascii="黑体" w:eastAsia="黑体"/>
          <w:sz w:val="30"/>
          <w:szCs w:val="30"/>
        </w:rPr>
        <w:t>第三部分 2026年单位预算情况说明</w:t>
      </w:r>
    </w:p>
    <w:p>
      <w:pPr>
        <w:pStyle w:val="3"/>
        <w:numPr>
          <w:ilvl w:val="0"/>
          <w:numId w:val="2"/>
        </w:numPr>
        <w:spacing w:before="0" w:after="0" w:line="560" w:lineRule="exact"/>
        <w:ind w:left="0" w:firstLineChars="201"/>
        <w:rPr>
          <w:rFonts w:hint="default" w:ascii="仿宋" w:hAnsi="华文楷体" w:eastAsia="仿宋"/>
          <w:sz w:val="28"/>
          <w:szCs w:val="28"/>
        </w:rPr>
      </w:pPr>
      <w:r>
        <w:rPr>
          <w:rFonts w:hint="eastAsia" w:ascii="仿宋" w:hAnsi="华文楷体" w:eastAsia="仿宋"/>
          <w:sz w:val="28"/>
          <w:szCs w:val="28"/>
        </w:rPr>
        <w:t>关于塔城地区无线电管理中心2026年收支预算情况总体说明</w:t>
      </w:r>
    </w:p>
    <w:p>
      <w:pPr>
        <w:widowControl/>
        <w:spacing w:line="560" w:lineRule="exact"/>
        <w:ind w:firstLineChars="200"/>
        <w:rPr>
          <w:rFonts w:hint="default" w:ascii="仿宋" w:hAnsi="微软雅黑" w:eastAsia="仿宋"/>
          <w:sz w:val="28"/>
          <w:szCs w:val="28"/>
        </w:rPr>
      </w:pPr>
      <w:r>
        <w:rPr>
          <w:rFonts w:hint="eastAsia" w:ascii="仿宋" w:hAnsi="微软雅黑" w:eastAsia="仿宋"/>
          <w:sz w:val="28"/>
          <w:szCs w:val="28"/>
        </w:rPr>
        <w:t>按照全口径预算的原则，塔城地区无线电管理中心2026年所有收入和支出均纳入单位预算管理。收支总预算225.60万元。</w:t>
      </w:r>
    </w:p>
    <w:p>
      <w:pPr>
        <w:widowControl/>
        <w:spacing w:line="560" w:lineRule="exact"/>
        <w:ind w:firstLineChars="200"/>
        <w:rPr>
          <w:rFonts w:hint="default" w:ascii="仿宋" w:hAnsi="微软雅黑" w:eastAsia="仿宋"/>
          <w:sz w:val="28"/>
          <w:szCs w:val="28"/>
        </w:rPr>
      </w:pPr>
      <w:r>
        <w:rPr>
          <w:rFonts w:hint="eastAsia" w:ascii="仿宋" w:hAnsi="微软雅黑" w:eastAsia="仿宋"/>
          <w:sz w:val="28"/>
          <w:szCs w:val="28"/>
        </w:rPr>
        <w:t>收入预算包括：一般公共预算、财政拨款结转结余。</w:t>
      </w:r>
    </w:p>
    <w:p>
      <w:pPr>
        <w:widowControl/>
        <w:spacing w:line="560" w:lineRule="exact"/>
        <w:ind w:firstLineChars="200"/>
        <w:rPr>
          <w:rFonts w:hint="default" w:ascii="仿宋" w:hAnsi="微软雅黑" w:eastAsia="仿宋"/>
          <w:sz w:val="28"/>
          <w:szCs w:val="28"/>
        </w:rPr>
      </w:pPr>
      <w:r>
        <w:rPr>
          <w:rFonts w:hint="eastAsia" w:ascii="仿宋" w:hAnsi="微软雅黑" w:eastAsia="仿宋"/>
          <w:sz w:val="28"/>
          <w:szCs w:val="28"/>
        </w:rPr>
        <w:t>支出预算包括：社会保障和就业支出、卫生健康支出、资源勘探工业信息等支出、住房保障支出。</w:t>
      </w:r>
    </w:p>
    <w:p>
      <w:pPr>
        <w:pStyle w:val="3"/>
        <w:numPr>
          <w:ilvl w:val="0"/>
          <w:numId w:val="2"/>
        </w:numPr>
        <w:spacing w:before="0" w:after="0" w:line="560" w:lineRule="exact"/>
        <w:ind w:left="0" w:firstLineChars="201"/>
        <w:rPr>
          <w:rFonts w:hint="default" w:ascii="仿宋" w:hAnsi="华文楷体" w:eastAsia="仿宋"/>
          <w:sz w:val="28"/>
          <w:szCs w:val="28"/>
        </w:rPr>
      </w:pPr>
      <w:r>
        <w:rPr>
          <w:rFonts w:hint="eastAsia" w:ascii="仿宋" w:hAnsi="华文楷体" w:eastAsia="仿宋"/>
          <w:sz w:val="28"/>
          <w:szCs w:val="28"/>
        </w:rPr>
        <w:t>关于塔城地区无线电管理中心2026年收入预算情况说明</w:t>
      </w:r>
    </w:p>
    <w:p>
      <w:pPr>
        <w:widowControl/>
        <w:spacing w:line="560" w:lineRule="exact"/>
        <w:ind w:firstLineChars="200"/>
        <w:rPr>
          <w:rFonts w:hint="default" w:ascii="仿宋" w:hAnsi="微软雅黑" w:eastAsia="仿宋"/>
          <w:sz w:val="28"/>
          <w:szCs w:val="28"/>
        </w:rPr>
      </w:pPr>
      <w:r>
        <w:rPr>
          <w:rFonts w:hint="eastAsia" w:ascii="仿宋" w:hAnsi="微软雅黑" w:eastAsia="仿宋"/>
          <w:sz w:val="28"/>
          <w:szCs w:val="28"/>
        </w:rPr>
        <w:t>塔城地区无线电管理中心单位收入预算225.60万元，其中：</w:t>
      </w:r>
    </w:p>
    <w:p>
      <w:pPr>
        <w:widowControl/>
        <w:spacing w:line="560" w:lineRule="exact"/>
        <w:ind w:firstLineChars="200"/>
        <w:rPr>
          <w:rFonts w:hint="default" w:ascii="仿宋" w:hAnsi="微软雅黑" w:eastAsia="仿宋"/>
          <w:color w:val="auto"/>
          <w:sz w:val="28"/>
          <w:szCs w:val="28"/>
          <w:highlight w:val="none"/>
        </w:rPr>
      </w:pPr>
      <w:r>
        <w:rPr>
          <w:rFonts w:hint="eastAsia" w:ascii="仿宋" w:hAnsi="微软雅黑" w:eastAsia="仿宋"/>
          <w:sz w:val="28"/>
          <w:szCs w:val="28"/>
        </w:rPr>
        <w:t>一般公共预算143.38万元，占63.55%，比上年预算增加44.23万元，增长44.61%，主要原因</w:t>
      </w:r>
      <w:r>
        <w:rPr>
          <w:rFonts w:hint="eastAsia" w:ascii="仿宋" w:hAnsi="微软雅黑" w:eastAsia="仿宋"/>
          <w:color w:val="auto"/>
          <w:sz w:val="28"/>
          <w:szCs w:val="28"/>
          <w:highlight w:val="none"/>
        </w:rPr>
        <w:t>是</w:t>
      </w:r>
      <w:bookmarkStart w:id="0" w:name="OLE_LINK1"/>
      <w:r>
        <w:rPr>
          <w:rFonts w:hint="eastAsia" w:ascii="仿宋" w:hAnsi="微软雅黑" w:eastAsia="仿宋"/>
          <w:color w:val="auto"/>
          <w:sz w:val="28"/>
          <w:szCs w:val="28"/>
          <w:highlight w:val="none"/>
        </w:rPr>
        <w:t>在职人员增加2人</w:t>
      </w:r>
      <w:r>
        <w:rPr>
          <w:rFonts w:hint="eastAsia" w:ascii="仿宋" w:hAnsi="微软雅黑" w:eastAsia="仿宋"/>
          <w:color w:val="auto"/>
          <w:sz w:val="28"/>
          <w:szCs w:val="28"/>
          <w:highlight w:val="none"/>
          <w:lang w:eastAsia="zh-CN"/>
        </w:rPr>
        <w:t>，</w:t>
      </w:r>
      <w:r>
        <w:rPr>
          <w:rFonts w:hint="eastAsia" w:ascii="仿宋" w:hAnsi="微软雅黑" w:eastAsia="仿宋"/>
          <w:color w:val="auto"/>
          <w:sz w:val="28"/>
          <w:szCs w:val="28"/>
          <w:highlight w:val="none"/>
        </w:rPr>
        <w:t>工资福利支出增加43.48万元</w:t>
      </w:r>
      <w:r>
        <w:rPr>
          <w:rFonts w:hint="eastAsia" w:ascii="仿宋" w:hAnsi="微软雅黑" w:eastAsia="仿宋"/>
          <w:color w:val="auto"/>
          <w:sz w:val="28"/>
          <w:szCs w:val="28"/>
          <w:highlight w:val="none"/>
          <w:lang w:eastAsia="zh-CN"/>
        </w:rPr>
        <w:t>、</w:t>
      </w:r>
      <w:r>
        <w:rPr>
          <w:rFonts w:hint="eastAsia" w:ascii="仿宋" w:hAnsi="微软雅黑" w:eastAsia="仿宋"/>
          <w:color w:val="auto"/>
          <w:sz w:val="28"/>
          <w:szCs w:val="28"/>
          <w:highlight w:val="none"/>
        </w:rPr>
        <w:t>商品和服务支出增加3.18万元；退休人员去世</w:t>
      </w:r>
      <w:r>
        <w:rPr>
          <w:rFonts w:hint="eastAsia" w:ascii="仿宋" w:hAnsi="微软雅黑" w:eastAsia="仿宋"/>
          <w:color w:val="auto"/>
          <w:sz w:val="28"/>
          <w:szCs w:val="28"/>
          <w:highlight w:val="none"/>
          <w:lang w:val="en-US" w:eastAsia="zh-CN"/>
        </w:rPr>
        <w:t>1人</w:t>
      </w:r>
      <w:r>
        <w:rPr>
          <w:rFonts w:hint="eastAsia" w:ascii="仿宋" w:hAnsi="微软雅黑" w:eastAsia="仿宋"/>
          <w:color w:val="auto"/>
          <w:sz w:val="28"/>
          <w:szCs w:val="28"/>
          <w:highlight w:val="none"/>
          <w:lang w:eastAsia="zh-CN"/>
        </w:rPr>
        <w:t>，</w:t>
      </w:r>
      <w:r>
        <w:rPr>
          <w:rFonts w:hint="eastAsia" w:ascii="仿宋" w:hAnsi="微软雅黑" w:eastAsia="仿宋"/>
          <w:color w:val="auto"/>
          <w:sz w:val="28"/>
          <w:szCs w:val="28"/>
          <w:highlight w:val="none"/>
        </w:rPr>
        <w:t>对个人和家庭的补助减少2.43万元。</w:t>
      </w:r>
      <w:bookmarkEnd w:id="0"/>
    </w:p>
    <w:p>
      <w:pPr>
        <w:widowControl/>
        <w:spacing w:line="560" w:lineRule="exact"/>
        <w:ind w:firstLineChars="200"/>
        <w:rPr>
          <w:rFonts w:hint="default" w:ascii="仿宋" w:hAnsi="微软雅黑" w:eastAsia="仿宋"/>
          <w:sz w:val="28"/>
          <w:szCs w:val="28"/>
        </w:rPr>
      </w:pPr>
      <w:r>
        <w:rPr>
          <w:rFonts w:hint="eastAsia" w:ascii="仿宋" w:hAnsi="微软雅黑" w:eastAsia="仿宋"/>
          <w:sz w:val="28"/>
          <w:szCs w:val="28"/>
        </w:rPr>
        <w:t>上级一般公共预算安排的转移支付资金70.80万元，占31.38%，比上年预算减少65.10万元，下降47.90%，主要原因是2026年安排无线电管理经费项目预算较上年减少65.10万元。</w:t>
      </w:r>
    </w:p>
    <w:p>
      <w:pPr>
        <w:widowControl/>
        <w:spacing w:line="560" w:lineRule="exact"/>
        <w:ind w:firstLineChars="200"/>
        <w:rPr>
          <w:rFonts w:hint="default" w:ascii="仿宋" w:hAnsi="微软雅黑" w:eastAsia="仿宋"/>
          <w:sz w:val="28"/>
          <w:szCs w:val="28"/>
        </w:rPr>
      </w:pPr>
      <w:r>
        <w:rPr>
          <w:rFonts w:hint="eastAsia" w:ascii="仿宋" w:hAnsi="微软雅黑" w:eastAsia="仿宋"/>
          <w:sz w:val="28"/>
          <w:szCs w:val="28"/>
        </w:rPr>
        <w:t>政府性基金预算未安排。</w:t>
      </w:r>
    </w:p>
    <w:p>
      <w:pPr>
        <w:widowControl/>
        <w:spacing w:line="560" w:lineRule="exact"/>
        <w:ind w:firstLineChars="200"/>
        <w:rPr>
          <w:rFonts w:hint="default" w:ascii="仿宋" w:hAnsi="微软雅黑" w:eastAsia="仿宋"/>
          <w:sz w:val="28"/>
          <w:szCs w:val="28"/>
        </w:rPr>
      </w:pPr>
      <w:r>
        <w:rPr>
          <w:rFonts w:hint="eastAsia" w:ascii="仿宋" w:hAnsi="微软雅黑" w:eastAsia="仿宋"/>
          <w:sz w:val="28"/>
          <w:szCs w:val="28"/>
        </w:rPr>
        <w:t>上级政府性基金安排的转移支付资金未安排。</w:t>
      </w:r>
    </w:p>
    <w:p>
      <w:pPr>
        <w:widowControl/>
        <w:spacing w:line="560" w:lineRule="exact"/>
        <w:ind w:firstLineChars="200"/>
        <w:rPr>
          <w:rFonts w:hint="default" w:ascii="仿宋" w:hAnsi="微软雅黑" w:eastAsia="仿宋"/>
          <w:sz w:val="28"/>
          <w:szCs w:val="28"/>
        </w:rPr>
      </w:pPr>
      <w:r>
        <w:rPr>
          <w:rFonts w:hint="eastAsia" w:ascii="仿宋" w:hAnsi="微软雅黑" w:eastAsia="仿宋"/>
          <w:sz w:val="28"/>
          <w:szCs w:val="28"/>
        </w:rPr>
        <w:t>国有资本经营预算未安排。</w:t>
      </w:r>
    </w:p>
    <w:p>
      <w:pPr>
        <w:widowControl/>
        <w:spacing w:line="560" w:lineRule="exact"/>
        <w:ind w:firstLineChars="200"/>
        <w:rPr>
          <w:rFonts w:hint="default" w:ascii="仿宋" w:hAnsi="微软雅黑" w:eastAsia="仿宋"/>
          <w:sz w:val="28"/>
          <w:szCs w:val="28"/>
        </w:rPr>
      </w:pPr>
      <w:r>
        <w:rPr>
          <w:rFonts w:hint="eastAsia" w:ascii="仿宋" w:hAnsi="微软雅黑" w:eastAsia="仿宋"/>
          <w:sz w:val="28"/>
          <w:szCs w:val="28"/>
        </w:rPr>
        <w:t>上级国有资本经营预算安排的转移支付资金未安排。</w:t>
      </w:r>
    </w:p>
    <w:p>
      <w:pPr>
        <w:widowControl/>
        <w:spacing w:line="560" w:lineRule="exact"/>
        <w:ind w:firstLineChars="200"/>
        <w:rPr>
          <w:rFonts w:hint="default" w:ascii="仿宋" w:hAnsi="微软雅黑" w:eastAsia="仿宋"/>
          <w:sz w:val="28"/>
          <w:szCs w:val="28"/>
        </w:rPr>
      </w:pPr>
      <w:r>
        <w:rPr>
          <w:rFonts w:hint="eastAsia" w:ascii="仿宋" w:hAnsi="微软雅黑" w:eastAsia="仿宋"/>
          <w:sz w:val="28"/>
          <w:szCs w:val="28"/>
        </w:rPr>
        <w:t>单位资金0.00万元，占0.00%，比上年预算减少17.98万元，下降100.00%，主要原</w:t>
      </w:r>
      <w:r>
        <w:rPr>
          <w:rFonts w:hint="eastAsia" w:ascii="仿宋" w:hAnsi="微软雅黑" w:eastAsia="仿宋"/>
          <w:sz w:val="28"/>
          <w:szCs w:val="28"/>
          <w:highlight w:val="none"/>
        </w:rPr>
        <w:t>因是</w:t>
      </w:r>
      <w:r>
        <w:rPr>
          <w:rFonts w:hint="eastAsia" w:ascii="仿宋" w:hAnsi="微软雅黑" w:eastAsia="仿宋"/>
          <w:sz w:val="28"/>
          <w:szCs w:val="28"/>
          <w:highlight w:val="none"/>
          <w:lang w:val="en-US" w:eastAsia="zh-CN"/>
        </w:rPr>
        <w:t>2026年</w:t>
      </w:r>
      <w:r>
        <w:rPr>
          <w:rFonts w:hint="eastAsia" w:ascii="仿宋" w:hAnsi="微软雅黑" w:eastAsia="仿宋"/>
          <w:sz w:val="28"/>
          <w:szCs w:val="28"/>
          <w:highlight w:val="none"/>
        </w:rPr>
        <w:t>未安排非财政拨款预算项目。</w:t>
      </w:r>
    </w:p>
    <w:p>
      <w:pPr>
        <w:widowControl/>
        <w:spacing w:line="560" w:lineRule="exact"/>
        <w:ind w:firstLineChars="200"/>
        <w:rPr>
          <w:rFonts w:hint="default" w:ascii="仿宋" w:hAnsi="微软雅黑" w:eastAsia="仿宋"/>
          <w:sz w:val="28"/>
          <w:szCs w:val="28"/>
          <w:highlight w:val="yellow"/>
          <w:lang w:val="en-US" w:eastAsia="zh-CN"/>
        </w:rPr>
      </w:pPr>
      <w:r>
        <w:rPr>
          <w:rFonts w:hint="eastAsia" w:ascii="仿宋" w:hAnsi="微软雅黑" w:eastAsia="仿宋"/>
          <w:sz w:val="28"/>
          <w:szCs w:val="28"/>
        </w:rPr>
        <w:t>财政拨款结转11.41万元，占5.06%，比上年预算增加11.41万元，增长100.00%，主要原因</w:t>
      </w:r>
      <w:r>
        <w:rPr>
          <w:rFonts w:hint="eastAsia" w:ascii="仿宋" w:hAnsi="微软雅黑" w:eastAsia="仿宋"/>
          <w:sz w:val="28"/>
          <w:szCs w:val="28"/>
          <w:highlight w:val="none"/>
        </w:rPr>
        <w:t>是</w:t>
      </w:r>
      <w:r>
        <w:rPr>
          <w:rFonts w:hint="eastAsia" w:ascii="仿宋" w:hAnsi="微软雅黑" w:eastAsia="仿宋"/>
          <w:sz w:val="28"/>
          <w:szCs w:val="28"/>
          <w:highlight w:val="none"/>
          <w:lang w:val="en-US" w:eastAsia="zh-CN"/>
        </w:rPr>
        <w:t>结转</w:t>
      </w:r>
      <w:r>
        <w:rPr>
          <w:rFonts w:hint="eastAsia" w:ascii="仿宋" w:hAnsi="微软雅黑" w:eastAsia="仿宋"/>
          <w:sz w:val="28"/>
          <w:szCs w:val="28"/>
          <w:highlight w:val="none"/>
        </w:rPr>
        <w:t>2025年中央</w:t>
      </w:r>
      <w:r>
        <w:rPr>
          <w:rFonts w:hint="eastAsia" w:ascii="仿宋" w:hAnsi="微软雅黑" w:eastAsia="仿宋"/>
          <w:sz w:val="28"/>
          <w:szCs w:val="28"/>
          <w:highlight w:val="none"/>
          <w:lang w:val="en-US" w:eastAsia="zh-CN"/>
        </w:rPr>
        <w:t>无线电管理经费项目。</w:t>
      </w:r>
    </w:p>
    <w:p>
      <w:pPr>
        <w:pStyle w:val="3"/>
        <w:numPr>
          <w:ilvl w:val="0"/>
          <w:numId w:val="2"/>
        </w:numPr>
        <w:spacing w:before="0" w:after="0" w:line="560" w:lineRule="exact"/>
        <w:ind w:left="0" w:firstLineChars="201"/>
        <w:rPr>
          <w:rFonts w:hint="default" w:ascii="仿宋" w:hAnsi="华文楷体" w:eastAsia="仿宋"/>
          <w:sz w:val="28"/>
          <w:szCs w:val="28"/>
        </w:rPr>
      </w:pPr>
      <w:r>
        <w:rPr>
          <w:rFonts w:hint="eastAsia" w:ascii="仿宋" w:hAnsi="华文楷体" w:eastAsia="仿宋"/>
          <w:sz w:val="28"/>
          <w:szCs w:val="28"/>
        </w:rPr>
        <w:t>关于塔城地区无线电管理中心2026年支出预算情况说明</w:t>
      </w:r>
    </w:p>
    <w:p>
      <w:pPr>
        <w:widowControl/>
        <w:spacing w:line="560" w:lineRule="exact"/>
        <w:ind w:firstLineChars="200"/>
        <w:rPr>
          <w:rFonts w:hint="default" w:ascii="仿宋" w:hAnsi="微软雅黑" w:eastAsia="仿宋"/>
          <w:sz w:val="28"/>
          <w:szCs w:val="28"/>
        </w:rPr>
      </w:pPr>
      <w:r>
        <w:rPr>
          <w:rFonts w:hint="eastAsia" w:ascii="仿宋" w:hAnsi="微软雅黑" w:eastAsia="仿宋"/>
          <w:sz w:val="28"/>
          <w:szCs w:val="28"/>
        </w:rPr>
        <w:t>塔城地区无线电管理中心2026年支出预算225.60万元，其中：</w:t>
      </w:r>
    </w:p>
    <w:p>
      <w:pPr>
        <w:widowControl/>
        <w:spacing w:line="560" w:lineRule="exact"/>
        <w:ind w:firstLineChars="200"/>
        <w:rPr>
          <w:rFonts w:hint="eastAsia" w:ascii="仿宋" w:hAnsi="微软雅黑" w:eastAsia="仿宋"/>
          <w:sz w:val="28"/>
          <w:szCs w:val="28"/>
          <w:highlight w:val="none"/>
          <w:lang w:eastAsia="zh-CN"/>
        </w:rPr>
      </w:pPr>
      <w:r>
        <w:rPr>
          <w:rFonts w:hint="eastAsia" w:ascii="仿宋" w:hAnsi="微软雅黑" w:eastAsia="仿宋"/>
          <w:sz w:val="28"/>
          <w:szCs w:val="28"/>
        </w:rPr>
        <w:t>基本支出143.38万元，占63.55%，比上年预算增加44.23万元，增长44.61%，主要原</w:t>
      </w:r>
      <w:r>
        <w:rPr>
          <w:rFonts w:hint="eastAsia" w:ascii="仿宋" w:hAnsi="微软雅黑" w:eastAsia="仿宋"/>
          <w:sz w:val="28"/>
          <w:szCs w:val="28"/>
          <w:highlight w:val="none"/>
        </w:rPr>
        <w:t>因是在职人员增加2人</w:t>
      </w:r>
      <w:r>
        <w:rPr>
          <w:rFonts w:hint="eastAsia" w:ascii="仿宋" w:hAnsi="微软雅黑" w:eastAsia="仿宋"/>
          <w:sz w:val="28"/>
          <w:szCs w:val="28"/>
          <w:highlight w:val="none"/>
          <w:lang w:eastAsia="zh-CN"/>
        </w:rPr>
        <w:t>，</w:t>
      </w:r>
      <w:r>
        <w:rPr>
          <w:rFonts w:hint="eastAsia" w:ascii="仿宋" w:hAnsi="微软雅黑" w:eastAsia="仿宋"/>
          <w:sz w:val="28"/>
          <w:szCs w:val="28"/>
          <w:highlight w:val="none"/>
        </w:rPr>
        <w:t>工资福利支出</w:t>
      </w:r>
      <w:r>
        <w:rPr>
          <w:rFonts w:hint="eastAsia" w:ascii="仿宋" w:hAnsi="微软雅黑" w:eastAsia="仿宋"/>
          <w:sz w:val="28"/>
          <w:szCs w:val="28"/>
          <w:highlight w:val="none"/>
          <w:lang w:val="en-US" w:eastAsia="zh-CN"/>
        </w:rPr>
        <w:t>增加</w:t>
      </w:r>
      <w:r>
        <w:rPr>
          <w:rFonts w:hint="eastAsia" w:ascii="仿宋" w:hAnsi="微软雅黑" w:eastAsia="仿宋"/>
          <w:sz w:val="28"/>
          <w:szCs w:val="28"/>
          <w:highlight w:val="none"/>
        </w:rPr>
        <w:t>43.48万元</w:t>
      </w:r>
      <w:r>
        <w:rPr>
          <w:rFonts w:hint="eastAsia" w:ascii="仿宋" w:hAnsi="微软雅黑" w:eastAsia="仿宋"/>
          <w:sz w:val="28"/>
          <w:szCs w:val="28"/>
          <w:highlight w:val="none"/>
          <w:lang w:eastAsia="zh-CN"/>
        </w:rPr>
        <w:t>、</w:t>
      </w:r>
      <w:r>
        <w:rPr>
          <w:rFonts w:hint="eastAsia" w:ascii="仿宋" w:hAnsi="微软雅黑" w:eastAsia="仿宋"/>
          <w:sz w:val="28"/>
          <w:szCs w:val="28"/>
          <w:highlight w:val="none"/>
        </w:rPr>
        <w:t>商品和服务支出增加3.18万元</w:t>
      </w:r>
      <w:r>
        <w:rPr>
          <w:rFonts w:hint="eastAsia" w:ascii="仿宋" w:hAnsi="微软雅黑" w:eastAsia="仿宋"/>
          <w:sz w:val="28"/>
          <w:szCs w:val="28"/>
          <w:highlight w:val="none"/>
          <w:lang w:eastAsia="zh-CN"/>
        </w:rPr>
        <w:t>；</w:t>
      </w:r>
      <w:r>
        <w:rPr>
          <w:rFonts w:hint="eastAsia" w:ascii="仿宋" w:hAnsi="微软雅黑" w:eastAsia="仿宋"/>
          <w:sz w:val="28"/>
          <w:szCs w:val="28"/>
          <w:highlight w:val="none"/>
        </w:rPr>
        <w:t>退休人员去世</w:t>
      </w:r>
      <w:r>
        <w:rPr>
          <w:rFonts w:hint="eastAsia" w:ascii="仿宋" w:hAnsi="微软雅黑" w:eastAsia="仿宋"/>
          <w:sz w:val="28"/>
          <w:szCs w:val="28"/>
          <w:highlight w:val="none"/>
          <w:lang w:val="en-US" w:eastAsia="zh-CN"/>
        </w:rPr>
        <w:t>1人</w:t>
      </w:r>
      <w:r>
        <w:rPr>
          <w:rFonts w:hint="eastAsia" w:ascii="仿宋" w:hAnsi="微软雅黑" w:eastAsia="仿宋"/>
          <w:sz w:val="28"/>
          <w:szCs w:val="28"/>
          <w:highlight w:val="none"/>
        </w:rPr>
        <w:t>对个人和家庭的补助减少2.43万元</w:t>
      </w:r>
      <w:r>
        <w:rPr>
          <w:rFonts w:hint="eastAsia" w:ascii="仿宋" w:hAnsi="微软雅黑" w:eastAsia="仿宋"/>
          <w:sz w:val="28"/>
          <w:szCs w:val="28"/>
          <w:highlight w:val="none"/>
          <w:lang w:eastAsia="zh-CN"/>
        </w:rPr>
        <w:t>。</w:t>
      </w:r>
    </w:p>
    <w:p>
      <w:pPr>
        <w:widowControl/>
        <w:spacing w:line="560" w:lineRule="exact"/>
        <w:ind w:firstLineChars="200"/>
        <w:rPr>
          <w:rFonts w:hint="default" w:ascii="仿宋" w:hAnsi="微软雅黑" w:eastAsia="仿宋"/>
          <w:sz w:val="28"/>
          <w:szCs w:val="28"/>
          <w:highlight w:val="none"/>
        </w:rPr>
      </w:pPr>
      <w:r>
        <w:rPr>
          <w:rFonts w:hint="eastAsia" w:ascii="仿宋" w:hAnsi="微软雅黑" w:eastAsia="仿宋"/>
          <w:sz w:val="28"/>
          <w:szCs w:val="28"/>
          <w:highlight w:val="none"/>
        </w:rPr>
        <w:t>项目支出82.21万元，占36.44%，比上年预算减少71.67万元，下降46.58%，主要原因是非财政拨款项目较上年减少17.98万元；</w:t>
      </w:r>
      <w:r>
        <w:rPr>
          <w:rFonts w:hint="eastAsia" w:ascii="仿宋" w:hAnsi="微软雅黑" w:eastAsia="仿宋"/>
          <w:sz w:val="28"/>
          <w:szCs w:val="28"/>
          <w:highlight w:val="none"/>
          <w:lang w:val="en-US" w:eastAsia="zh-CN"/>
        </w:rPr>
        <w:t>结转</w:t>
      </w:r>
      <w:r>
        <w:rPr>
          <w:rFonts w:hint="eastAsia" w:ascii="仿宋" w:hAnsi="微软雅黑" w:eastAsia="仿宋"/>
          <w:sz w:val="28"/>
          <w:szCs w:val="28"/>
          <w:highlight w:val="none"/>
        </w:rPr>
        <w:t>2025年中央</w:t>
      </w:r>
      <w:r>
        <w:rPr>
          <w:rFonts w:hint="eastAsia" w:ascii="仿宋" w:hAnsi="微软雅黑" w:eastAsia="仿宋"/>
          <w:sz w:val="28"/>
          <w:szCs w:val="28"/>
          <w:highlight w:val="none"/>
          <w:lang w:val="en-US" w:eastAsia="zh-CN"/>
        </w:rPr>
        <w:t>无线电管理经费项目较上年增加</w:t>
      </w:r>
      <w:r>
        <w:rPr>
          <w:rFonts w:hint="eastAsia" w:ascii="仿宋" w:hAnsi="微软雅黑" w:eastAsia="仿宋"/>
          <w:sz w:val="28"/>
          <w:szCs w:val="28"/>
          <w:highlight w:val="none"/>
        </w:rPr>
        <w:t>11.41万元；2026年无线电管理经费较上年减少65.1万元。</w:t>
      </w:r>
    </w:p>
    <w:p>
      <w:pPr>
        <w:pStyle w:val="3"/>
        <w:numPr>
          <w:ilvl w:val="0"/>
          <w:numId w:val="2"/>
        </w:numPr>
        <w:spacing w:before="0" w:after="0" w:line="560" w:lineRule="exact"/>
        <w:ind w:left="0" w:firstLineChars="201"/>
        <w:rPr>
          <w:rFonts w:hint="default" w:ascii="仿宋" w:hAnsi="华文楷体" w:eastAsia="仿宋"/>
          <w:sz w:val="28"/>
          <w:szCs w:val="28"/>
        </w:rPr>
      </w:pPr>
      <w:r>
        <w:rPr>
          <w:rFonts w:hint="eastAsia" w:ascii="仿宋" w:hAnsi="华文楷体" w:eastAsia="仿宋"/>
          <w:sz w:val="28"/>
          <w:szCs w:val="28"/>
        </w:rPr>
        <w:t>关于塔城地区无线电管理中心2026年财政拨款收支预算情况的总体说明</w:t>
      </w:r>
    </w:p>
    <w:p>
      <w:pPr>
        <w:widowControl/>
        <w:spacing w:line="560" w:lineRule="exact"/>
        <w:ind w:firstLineChars="200"/>
        <w:rPr>
          <w:rFonts w:hint="default" w:ascii="仿宋" w:hAnsi="微软雅黑" w:eastAsia="仿宋"/>
          <w:sz w:val="28"/>
          <w:szCs w:val="28"/>
        </w:rPr>
      </w:pPr>
      <w:r>
        <w:rPr>
          <w:rFonts w:hint="eastAsia" w:ascii="仿宋" w:hAnsi="微软雅黑" w:eastAsia="仿宋"/>
          <w:sz w:val="28"/>
          <w:szCs w:val="28"/>
        </w:rPr>
        <w:t>2026年财政拨款收支总预算214.18万元。</w:t>
      </w:r>
    </w:p>
    <w:p>
      <w:pPr>
        <w:widowControl/>
        <w:spacing w:line="560" w:lineRule="exact"/>
        <w:ind w:firstLineChars="200"/>
        <w:rPr>
          <w:rFonts w:hint="default" w:ascii="仿宋" w:hAnsi="微软雅黑" w:eastAsia="仿宋"/>
          <w:sz w:val="28"/>
          <w:szCs w:val="28"/>
        </w:rPr>
      </w:pPr>
      <w:r>
        <w:rPr>
          <w:rFonts w:hint="eastAsia" w:ascii="仿宋" w:hAnsi="微软雅黑" w:eastAsia="仿宋"/>
          <w:sz w:val="28"/>
          <w:szCs w:val="28"/>
        </w:rPr>
        <w:t>收入全部为一般公共预算拨款，无政府性基金预算拨款和国有资本经营预算。</w:t>
      </w:r>
    </w:p>
    <w:p>
      <w:pPr>
        <w:widowControl/>
        <w:spacing w:line="560" w:lineRule="exact"/>
        <w:ind w:firstLineChars="200"/>
        <w:rPr>
          <w:rFonts w:hint="default" w:ascii="仿宋" w:hAnsi="微软雅黑" w:eastAsia="仿宋"/>
          <w:sz w:val="28"/>
          <w:szCs w:val="28"/>
        </w:rPr>
      </w:pPr>
      <w:r>
        <w:rPr>
          <w:rFonts w:hint="eastAsia" w:ascii="仿宋" w:hAnsi="微软雅黑" w:eastAsia="仿宋"/>
          <w:sz w:val="28"/>
          <w:szCs w:val="28"/>
        </w:rPr>
        <w:t>收入预算包括：一般公共预算拨款214.18万元。</w:t>
      </w:r>
    </w:p>
    <w:p>
      <w:pPr>
        <w:widowControl/>
        <w:spacing w:line="560" w:lineRule="exact"/>
        <w:ind w:firstLineChars="200"/>
        <w:rPr>
          <w:rFonts w:hint="default" w:ascii="仿宋" w:hAnsi="微软雅黑" w:eastAsia="仿宋"/>
          <w:sz w:val="28"/>
          <w:szCs w:val="28"/>
        </w:rPr>
      </w:pPr>
      <w:r>
        <w:rPr>
          <w:rFonts w:hint="eastAsia" w:ascii="仿宋" w:hAnsi="微软雅黑" w:eastAsia="仿宋"/>
          <w:sz w:val="28"/>
          <w:szCs w:val="28"/>
        </w:rPr>
        <w:t>一般公共预算支出包括：社会保障和就业支出26.08万元，主要用于机关事业单位基本养老保险缴费支出及事业单位离退休支出；卫生健康支出10.29万元，主要用于事业单位医疗和公务员医疗补助支出；资源勘探工业信息等支出169.06万元，主要用于无线电及信息通信监管；住房保障支出8.76万元，主要用于缴纳职工住房公积金。</w:t>
      </w:r>
    </w:p>
    <w:p>
      <w:pPr>
        <w:pStyle w:val="3"/>
        <w:numPr>
          <w:ilvl w:val="0"/>
          <w:numId w:val="2"/>
        </w:numPr>
        <w:spacing w:before="0" w:after="0" w:line="560" w:lineRule="exact"/>
        <w:ind w:left="0" w:firstLineChars="201"/>
        <w:rPr>
          <w:rFonts w:hint="default" w:ascii="仿宋" w:hAnsi="华文楷体" w:eastAsia="仿宋"/>
          <w:sz w:val="28"/>
          <w:szCs w:val="28"/>
        </w:rPr>
      </w:pPr>
      <w:r>
        <w:rPr>
          <w:rFonts w:hint="eastAsia" w:ascii="仿宋" w:hAnsi="华文楷体" w:eastAsia="仿宋"/>
          <w:sz w:val="28"/>
          <w:szCs w:val="28"/>
        </w:rPr>
        <w:t>关于塔城地区无线电管理中心2026年一般公共预算当年拨款情况说明</w:t>
      </w:r>
    </w:p>
    <w:p>
      <w:pPr>
        <w:widowControl/>
        <w:spacing w:line="560" w:lineRule="exact"/>
        <w:ind w:firstLineChars="200"/>
        <w:rPr>
          <w:rFonts w:hint="default" w:ascii="仿宋" w:hAnsi="微软雅黑" w:eastAsia="仿宋"/>
          <w:b/>
          <w:sz w:val="28"/>
          <w:szCs w:val="28"/>
        </w:rPr>
      </w:pPr>
      <w:r>
        <w:rPr>
          <w:rFonts w:hint="eastAsia" w:ascii="仿宋" w:hAnsi="微软雅黑" w:eastAsia="仿宋"/>
          <w:b/>
          <w:sz w:val="28"/>
          <w:szCs w:val="28"/>
        </w:rPr>
        <w:t>（一）一般公共预算当年拨款规模变化情况</w:t>
      </w:r>
    </w:p>
    <w:p>
      <w:pPr>
        <w:widowControl/>
        <w:spacing w:line="560" w:lineRule="exact"/>
        <w:ind w:firstLineChars="200"/>
        <w:rPr>
          <w:rFonts w:hint="default" w:ascii="仿宋" w:hAnsi="微软雅黑" w:eastAsia="仿宋"/>
          <w:sz w:val="28"/>
          <w:szCs w:val="28"/>
        </w:rPr>
      </w:pPr>
      <w:r>
        <w:rPr>
          <w:rFonts w:hint="eastAsia" w:ascii="仿宋" w:hAnsi="微软雅黑" w:eastAsia="仿宋"/>
          <w:sz w:val="28"/>
          <w:szCs w:val="28"/>
        </w:rPr>
        <w:t>塔城地区无线电管理中心2026年一般公共预算拨款合计214.18万元，其中：</w:t>
      </w:r>
    </w:p>
    <w:p>
      <w:pPr>
        <w:widowControl/>
        <w:spacing w:line="560" w:lineRule="exact"/>
        <w:ind w:firstLineChars="200"/>
        <w:rPr>
          <w:rFonts w:hint="default" w:ascii="仿宋" w:hAnsi="微软雅黑" w:eastAsia="仿宋"/>
          <w:sz w:val="28"/>
          <w:szCs w:val="28"/>
          <w:highlight w:val="yellow"/>
        </w:rPr>
      </w:pPr>
      <w:r>
        <w:rPr>
          <w:rFonts w:hint="eastAsia" w:ascii="仿宋" w:hAnsi="微软雅黑" w:eastAsia="仿宋"/>
          <w:sz w:val="28"/>
          <w:szCs w:val="28"/>
        </w:rPr>
        <w:t>基本支出143.38万元，比上年预算增加44.23万元，增长44.61%，主要</w:t>
      </w:r>
      <w:r>
        <w:rPr>
          <w:rFonts w:hint="eastAsia" w:ascii="仿宋" w:hAnsi="微软雅黑" w:eastAsia="仿宋"/>
          <w:sz w:val="28"/>
          <w:szCs w:val="28"/>
          <w:highlight w:val="none"/>
        </w:rPr>
        <w:t>原因是在职人员增加2人</w:t>
      </w:r>
      <w:r>
        <w:rPr>
          <w:rFonts w:hint="eastAsia" w:ascii="仿宋" w:hAnsi="微软雅黑" w:eastAsia="仿宋"/>
          <w:sz w:val="28"/>
          <w:szCs w:val="28"/>
          <w:highlight w:val="none"/>
          <w:lang w:eastAsia="zh-CN"/>
        </w:rPr>
        <w:t>，</w:t>
      </w:r>
      <w:r>
        <w:rPr>
          <w:rFonts w:hint="eastAsia" w:ascii="仿宋" w:hAnsi="微软雅黑" w:eastAsia="仿宋"/>
          <w:sz w:val="28"/>
          <w:szCs w:val="28"/>
          <w:highlight w:val="none"/>
        </w:rPr>
        <w:t>工资福利支出增加43.48万元</w:t>
      </w:r>
      <w:r>
        <w:rPr>
          <w:rFonts w:hint="eastAsia" w:ascii="仿宋" w:hAnsi="微软雅黑" w:eastAsia="仿宋"/>
          <w:sz w:val="28"/>
          <w:szCs w:val="28"/>
          <w:highlight w:val="none"/>
          <w:lang w:eastAsia="zh-CN"/>
        </w:rPr>
        <w:t>、</w:t>
      </w:r>
      <w:r>
        <w:rPr>
          <w:rFonts w:hint="eastAsia" w:ascii="仿宋" w:hAnsi="微软雅黑" w:eastAsia="仿宋"/>
          <w:sz w:val="28"/>
          <w:szCs w:val="28"/>
          <w:highlight w:val="none"/>
        </w:rPr>
        <w:t>商品和服务支出增加3.18万元；退休人员去世</w:t>
      </w:r>
      <w:r>
        <w:rPr>
          <w:rFonts w:hint="eastAsia" w:ascii="仿宋" w:hAnsi="微软雅黑" w:eastAsia="仿宋"/>
          <w:sz w:val="28"/>
          <w:szCs w:val="28"/>
          <w:highlight w:val="none"/>
          <w:lang w:val="en-US" w:eastAsia="zh-CN"/>
        </w:rPr>
        <w:t>1人</w:t>
      </w:r>
      <w:r>
        <w:rPr>
          <w:rFonts w:hint="eastAsia" w:ascii="仿宋" w:hAnsi="微软雅黑" w:eastAsia="仿宋"/>
          <w:sz w:val="28"/>
          <w:szCs w:val="28"/>
          <w:highlight w:val="none"/>
          <w:lang w:eastAsia="zh-CN"/>
        </w:rPr>
        <w:t>，</w:t>
      </w:r>
      <w:r>
        <w:rPr>
          <w:rFonts w:hint="eastAsia" w:ascii="仿宋" w:hAnsi="微软雅黑" w:eastAsia="仿宋"/>
          <w:sz w:val="28"/>
          <w:szCs w:val="28"/>
          <w:highlight w:val="none"/>
        </w:rPr>
        <w:t>对个人和家庭的补助减少2.43万元。</w:t>
      </w:r>
    </w:p>
    <w:p>
      <w:pPr>
        <w:widowControl/>
        <w:spacing w:line="560" w:lineRule="exact"/>
        <w:ind w:firstLineChars="200"/>
        <w:rPr>
          <w:rFonts w:hint="default" w:ascii="仿宋" w:hAnsi="微软雅黑" w:eastAsia="仿宋"/>
          <w:sz w:val="28"/>
          <w:szCs w:val="28"/>
        </w:rPr>
      </w:pPr>
    </w:p>
    <w:p>
      <w:pPr>
        <w:widowControl/>
        <w:spacing w:line="560" w:lineRule="exact"/>
        <w:ind w:firstLineChars="200"/>
        <w:rPr>
          <w:rFonts w:hint="default" w:ascii="仿宋" w:hAnsi="微软雅黑" w:eastAsia="仿宋"/>
          <w:sz w:val="28"/>
          <w:szCs w:val="28"/>
        </w:rPr>
      </w:pPr>
      <w:r>
        <w:rPr>
          <w:rFonts w:hint="eastAsia" w:ascii="仿宋" w:hAnsi="微软雅黑" w:eastAsia="仿宋"/>
          <w:sz w:val="28"/>
          <w:szCs w:val="28"/>
        </w:rPr>
        <w:t>项目支出70.80万元，比上年预算减少65.10万元，下降47.90%，主要原因是2026年上级一般公共预算安排的转移支付资金无线电管理经费项目预算减少65.10万元。</w:t>
      </w:r>
    </w:p>
    <w:p>
      <w:pPr>
        <w:widowControl/>
        <w:spacing w:line="560" w:lineRule="exact"/>
        <w:ind w:firstLineChars="200"/>
        <w:rPr>
          <w:rFonts w:hint="default" w:ascii="仿宋" w:hAnsi="微软雅黑" w:eastAsia="仿宋"/>
          <w:b/>
          <w:sz w:val="28"/>
          <w:szCs w:val="28"/>
        </w:rPr>
      </w:pPr>
      <w:r>
        <w:rPr>
          <w:rFonts w:hint="eastAsia" w:ascii="仿宋" w:hAnsi="微软雅黑" w:eastAsia="仿宋"/>
          <w:b/>
          <w:sz w:val="28"/>
          <w:szCs w:val="28"/>
        </w:rPr>
        <w:t>（二）一般公共预算当年拨款结构情况，其中：</w:t>
      </w:r>
    </w:p>
    <w:p>
      <w:pPr>
        <w:widowControl/>
        <w:spacing w:line="560" w:lineRule="exact"/>
        <w:ind w:firstLineChars="200"/>
        <w:rPr>
          <w:rFonts w:hint="default" w:ascii="仿宋" w:hAnsi="微软雅黑" w:eastAsia="仿宋"/>
          <w:sz w:val="28"/>
          <w:szCs w:val="28"/>
        </w:rPr>
      </w:pPr>
      <w:r>
        <w:rPr>
          <w:rFonts w:hint="eastAsia" w:ascii="仿宋" w:hAnsi="微软雅黑" w:eastAsia="仿宋"/>
          <w:sz w:val="28"/>
          <w:szCs w:val="28"/>
        </w:rPr>
        <w:t>1.社会保障和就业支出（类）26.08万元，占12.17%。</w:t>
      </w:r>
    </w:p>
    <w:p>
      <w:pPr>
        <w:widowControl/>
        <w:spacing w:line="560" w:lineRule="exact"/>
        <w:ind w:firstLineChars="200"/>
        <w:rPr>
          <w:rFonts w:hint="default" w:ascii="仿宋" w:hAnsi="微软雅黑" w:eastAsia="仿宋"/>
          <w:sz w:val="28"/>
          <w:szCs w:val="28"/>
        </w:rPr>
      </w:pPr>
      <w:r>
        <w:rPr>
          <w:rFonts w:hint="eastAsia" w:ascii="仿宋" w:hAnsi="微软雅黑" w:eastAsia="仿宋"/>
          <w:sz w:val="28"/>
          <w:szCs w:val="28"/>
        </w:rPr>
        <w:t>2.卫生健康支出（类）10.29万元，占4.80%。</w:t>
      </w:r>
    </w:p>
    <w:p>
      <w:pPr>
        <w:widowControl/>
        <w:spacing w:line="560" w:lineRule="exact"/>
        <w:ind w:firstLineChars="200"/>
        <w:rPr>
          <w:rFonts w:hint="default" w:ascii="仿宋" w:hAnsi="微软雅黑" w:eastAsia="仿宋"/>
          <w:sz w:val="28"/>
          <w:szCs w:val="28"/>
        </w:rPr>
      </w:pPr>
      <w:r>
        <w:rPr>
          <w:rFonts w:hint="eastAsia" w:ascii="仿宋" w:hAnsi="微软雅黑" w:eastAsia="仿宋"/>
          <w:sz w:val="28"/>
          <w:szCs w:val="28"/>
        </w:rPr>
        <w:t>3.资源勘探工业信息等支出（类）169.06万元，占78.93%。</w:t>
      </w:r>
    </w:p>
    <w:p>
      <w:pPr>
        <w:widowControl/>
        <w:spacing w:line="560" w:lineRule="exact"/>
        <w:ind w:firstLineChars="200"/>
        <w:rPr>
          <w:rFonts w:hint="default" w:ascii="仿宋" w:hAnsi="微软雅黑" w:eastAsia="仿宋"/>
          <w:sz w:val="28"/>
          <w:szCs w:val="28"/>
        </w:rPr>
      </w:pPr>
      <w:r>
        <w:rPr>
          <w:rFonts w:hint="eastAsia" w:ascii="仿宋" w:hAnsi="微软雅黑" w:eastAsia="仿宋"/>
          <w:sz w:val="28"/>
          <w:szCs w:val="28"/>
        </w:rPr>
        <w:t>4.住房保障支出（类）8.76万元，占4.09%。</w:t>
      </w:r>
    </w:p>
    <w:p>
      <w:pPr>
        <w:widowControl/>
        <w:spacing w:line="560" w:lineRule="exact"/>
        <w:ind w:firstLineChars="200"/>
        <w:rPr>
          <w:rFonts w:hint="default" w:ascii="仿宋" w:hAnsi="微软雅黑" w:eastAsia="仿宋"/>
          <w:b/>
          <w:sz w:val="28"/>
          <w:szCs w:val="28"/>
        </w:rPr>
      </w:pPr>
      <w:r>
        <w:rPr>
          <w:rFonts w:hint="eastAsia" w:ascii="仿宋" w:hAnsi="微软雅黑" w:eastAsia="仿宋"/>
          <w:b/>
          <w:sz w:val="28"/>
          <w:szCs w:val="28"/>
        </w:rPr>
        <w:t>（三）一般公共预算当年拨款具体使用情况</w:t>
      </w:r>
    </w:p>
    <w:p>
      <w:pPr>
        <w:widowControl/>
        <w:spacing w:line="560" w:lineRule="exact"/>
        <w:ind w:firstLineChars="200"/>
        <w:rPr>
          <w:rFonts w:hint="default" w:ascii="仿宋" w:hAnsi="微软雅黑" w:eastAsia="仿宋"/>
          <w:sz w:val="28"/>
          <w:szCs w:val="28"/>
        </w:rPr>
      </w:pPr>
      <w:r>
        <w:rPr>
          <w:rFonts w:hint="eastAsia" w:ascii="仿宋" w:hAnsi="微软雅黑" w:eastAsia="仿宋"/>
          <w:sz w:val="28"/>
          <w:szCs w:val="28"/>
        </w:rPr>
        <w:t>1.社会保障和就业支出（类）行政事业单位养老支出（款）事业单位离退休（项）：2026年预算数为8.15万元，比上年预算减少2.44万元，下降23.04%，主要原因是退休人员减少1人，事业单位离退休经费相应减少。</w:t>
      </w:r>
    </w:p>
    <w:p>
      <w:pPr>
        <w:widowControl/>
        <w:spacing w:line="560" w:lineRule="exact"/>
        <w:ind w:firstLineChars="200"/>
        <w:rPr>
          <w:rFonts w:hint="default" w:ascii="仿宋" w:hAnsi="微软雅黑" w:eastAsia="仿宋"/>
          <w:sz w:val="28"/>
          <w:szCs w:val="28"/>
        </w:rPr>
      </w:pPr>
      <w:r>
        <w:rPr>
          <w:rFonts w:hint="eastAsia" w:ascii="仿宋" w:hAnsi="微软雅黑" w:eastAsia="仿宋"/>
          <w:sz w:val="28"/>
          <w:szCs w:val="28"/>
        </w:rPr>
        <w:t>2.社会保障和就业支出（类）行政事业单位养老支出（款）机关事业单位基本养老保险缴费支出（项）：2026年预算数为11.94万元，比上年预算增加3.89万元，增长48.32%，主要原因是在职人员增加2人，机关事业单位基本养老保险缴费支出相应增加。</w:t>
      </w:r>
    </w:p>
    <w:p>
      <w:pPr>
        <w:widowControl/>
        <w:spacing w:line="560" w:lineRule="exact"/>
        <w:ind w:firstLineChars="200"/>
        <w:rPr>
          <w:rFonts w:hint="default" w:ascii="仿宋" w:hAnsi="微软雅黑" w:eastAsia="仿宋"/>
          <w:sz w:val="28"/>
          <w:szCs w:val="28"/>
        </w:rPr>
      </w:pPr>
      <w:r>
        <w:rPr>
          <w:rFonts w:hint="eastAsia" w:ascii="仿宋" w:hAnsi="微软雅黑" w:eastAsia="仿宋"/>
          <w:sz w:val="28"/>
          <w:szCs w:val="28"/>
        </w:rPr>
        <w:t>3.社会保障和就业支出（类）行政事业单位养老支出（款）机关事业单位职业年金缴费支出（项）：2026年预算数为5.98万元，比上年预算增加5.98万元，增长100.00%，主要原因是在职人员增加2人，机关事业单位职业年金缴费支出相应增加。</w:t>
      </w:r>
    </w:p>
    <w:p>
      <w:pPr>
        <w:widowControl/>
        <w:spacing w:line="560" w:lineRule="exact"/>
        <w:ind w:firstLineChars="200"/>
        <w:rPr>
          <w:rFonts w:hint="default" w:ascii="仿宋" w:hAnsi="微软雅黑" w:eastAsia="仿宋"/>
          <w:sz w:val="28"/>
          <w:szCs w:val="28"/>
        </w:rPr>
      </w:pPr>
      <w:r>
        <w:rPr>
          <w:rFonts w:hint="eastAsia" w:ascii="仿宋" w:hAnsi="微软雅黑" w:eastAsia="仿宋"/>
          <w:sz w:val="28"/>
          <w:szCs w:val="28"/>
        </w:rPr>
        <w:t>4.卫生健康支出（类）行政事业单位医疗（款）事业单位医疗（项）：2026年预算数为7.30万元，比上年预算增加3.15万元，增长75.90%，主要原因是在职人员增加2人，事业单位医疗相应增加。</w:t>
      </w:r>
    </w:p>
    <w:p>
      <w:pPr>
        <w:widowControl/>
        <w:spacing w:line="560" w:lineRule="exact"/>
        <w:ind w:firstLineChars="200"/>
        <w:rPr>
          <w:rFonts w:hint="default" w:ascii="仿宋" w:hAnsi="微软雅黑" w:eastAsia="仿宋"/>
          <w:sz w:val="28"/>
          <w:szCs w:val="28"/>
        </w:rPr>
      </w:pPr>
      <w:r>
        <w:rPr>
          <w:rFonts w:hint="eastAsia" w:ascii="仿宋" w:hAnsi="微软雅黑" w:eastAsia="仿宋"/>
          <w:sz w:val="28"/>
          <w:szCs w:val="28"/>
        </w:rPr>
        <w:t>5.卫生健康支出（类）行政事业单位医疗（款）公务员医疗补助（项）：2026年预算数为2.99万元，比上年预算增加0.98万元，增长48.76%，主要原因是在职人员增加2人，公务员医疗补助相应增加。</w:t>
      </w:r>
    </w:p>
    <w:p>
      <w:pPr>
        <w:widowControl/>
        <w:spacing w:line="560" w:lineRule="exact"/>
        <w:ind w:firstLineChars="200"/>
        <w:rPr>
          <w:rFonts w:hint="default" w:ascii="仿宋" w:hAnsi="微软雅黑" w:eastAsia="仿宋"/>
          <w:sz w:val="28"/>
          <w:szCs w:val="28"/>
        </w:rPr>
      </w:pPr>
      <w:r>
        <w:rPr>
          <w:rFonts w:hint="eastAsia" w:ascii="仿宋" w:hAnsi="微软雅黑" w:eastAsia="仿宋"/>
          <w:sz w:val="28"/>
          <w:szCs w:val="28"/>
        </w:rPr>
        <w:t>6.资源勘探工业信息等支出（类）工业和信息产业（款）无线电及信息通信监管（项）：2026年预算数为169.06万元，比上年预算减少35.39万元，下降17.31%，主要原因是①基本支出增加29.71万元，其中增加工资福利支出26.53万元、增加商品和服务支出3.18万元，主要是在职人员增加2人；②项目支出减少65.1万元，主要是上级一般公共预算安排的转移支付资金中央无线电管理经费项目减少65.1万元。</w:t>
      </w:r>
    </w:p>
    <w:p>
      <w:pPr>
        <w:widowControl/>
        <w:spacing w:line="560" w:lineRule="exact"/>
        <w:ind w:firstLineChars="200"/>
        <w:rPr>
          <w:rFonts w:hint="default" w:ascii="仿宋" w:hAnsi="微软雅黑" w:eastAsia="仿宋"/>
          <w:sz w:val="28"/>
          <w:szCs w:val="28"/>
        </w:rPr>
      </w:pPr>
      <w:r>
        <w:rPr>
          <w:rFonts w:hint="eastAsia" w:ascii="仿宋" w:hAnsi="微软雅黑" w:eastAsia="仿宋"/>
          <w:sz w:val="28"/>
          <w:szCs w:val="28"/>
        </w:rPr>
        <w:t>7.住房保障支出（类）住房改革支出（款）住房公积金（项）：2026年预算数为8.76万元，比上年预算增加2.96万元，增长51.03%，主要原因是在职人员增加2人，住房公积金相应增加。</w:t>
      </w:r>
    </w:p>
    <w:p>
      <w:pPr>
        <w:pStyle w:val="3"/>
        <w:numPr>
          <w:ilvl w:val="0"/>
          <w:numId w:val="2"/>
        </w:numPr>
        <w:spacing w:before="0" w:after="0" w:line="560" w:lineRule="exact"/>
        <w:ind w:left="0" w:firstLineChars="201"/>
        <w:rPr>
          <w:rFonts w:hint="default" w:ascii="仿宋" w:hAnsi="华文楷体" w:eastAsia="仿宋"/>
          <w:sz w:val="28"/>
          <w:szCs w:val="28"/>
        </w:rPr>
      </w:pPr>
      <w:r>
        <w:rPr>
          <w:rFonts w:hint="eastAsia" w:ascii="仿宋" w:hAnsi="华文楷体" w:eastAsia="仿宋"/>
          <w:sz w:val="28"/>
          <w:szCs w:val="28"/>
        </w:rPr>
        <w:t>关于塔城地区无线电管理中心2026年一般公共预算基本支出情况说明</w:t>
      </w:r>
    </w:p>
    <w:p>
      <w:pPr>
        <w:widowControl/>
        <w:spacing w:line="560" w:lineRule="exact"/>
        <w:ind w:firstLineChars="200"/>
        <w:rPr>
          <w:rFonts w:hint="default" w:ascii="仿宋" w:hAnsi="微软雅黑" w:eastAsia="仿宋"/>
          <w:sz w:val="28"/>
          <w:szCs w:val="28"/>
        </w:rPr>
      </w:pPr>
      <w:r>
        <w:rPr>
          <w:rFonts w:hint="eastAsia" w:ascii="仿宋" w:hAnsi="微软雅黑" w:eastAsia="仿宋"/>
          <w:sz w:val="28"/>
          <w:szCs w:val="28"/>
        </w:rPr>
        <w:t>塔城地区无线电管理中心2026年一般公共预算基本支出143.38万元，其中：</w:t>
      </w:r>
    </w:p>
    <w:p>
      <w:pPr>
        <w:widowControl/>
        <w:spacing w:line="560" w:lineRule="exact"/>
        <w:ind w:firstLineChars="200"/>
        <w:rPr>
          <w:rFonts w:hint="default" w:ascii="仿宋" w:hAnsi="微软雅黑" w:eastAsia="仿宋"/>
          <w:sz w:val="28"/>
          <w:szCs w:val="28"/>
        </w:rPr>
      </w:pPr>
      <w:r>
        <w:rPr>
          <w:rFonts w:hint="eastAsia" w:ascii="仿宋" w:hAnsi="微软雅黑" w:eastAsia="仿宋"/>
          <w:sz w:val="28"/>
          <w:szCs w:val="28"/>
        </w:rPr>
        <w:t>人员经费126.35万元，主要包括：基本工资、津贴补贴、奖金、绩效工资、机关事业单位基本养老保险缴费、职业年金缴费、职工基本医疗保险缴费、公务员医疗补助缴费、其他社会保障缴费、住房公积金、其他工资福利支出、退休费、其他对个人和家庭的补助。</w:t>
      </w:r>
    </w:p>
    <w:p>
      <w:pPr>
        <w:widowControl/>
        <w:spacing w:line="560" w:lineRule="exact"/>
        <w:ind w:firstLineChars="200"/>
        <w:rPr>
          <w:rFonts w:hint="default" w:ascii="仿宋" w:hAnsi="微软雅黑" w:eastAsia="仿宋"/>
          <w:sz w:val="28"/>
          <w:szCs w:val="28"/>
        </w:rPr>
      </w:pPr>
      <w:r>
        <w:rPr>
          <w:rFonts w:hint="eastAsia" w:ascii="仿宋" w:hAnsi="微软雅黑" w:eastAsia="仿宋"/>
          <w:sz w:val="28"/>
          <w:szCs w:val="28"/>
        </w:rPr>
        <w:t>公用经费17.03万元，主要包括：办公费、水费、电费、邮电费、差旅费、工会经费、公务用车运行维护费、其他商品和服务支出。</w:t>
      </w:r>
    </w:p>
    <w:p>
      <w:pPr>
        <w:pStyle w:val="3"/>
        <w:numPr>
          <w:ilvl w:val="0"/>
          <w:numId w:val="2"/>
        </w:numPr>
        <w:spacing w:before="0" w:after="0" w:line="560" w:lineRule="exact"/>
        <w:ind w:left="0" w:firstLineChars="201"/>
        <w:rPr>
          <w:rFonts w:hint="default" w:ascii="仿宋" w:hAnsi="华文楷体" w:eastAsia="仿宋"/>
          <w:sz w:val="28"/>
          <w:szCs w:val="28"/>
        </w:rPr>
      </w:pPr>
      <w:r>
        <w:rPr>
          <w:rFonts w:hint="eastAsia" w:ascii="仿宋" w:hAnsi="华文楷体" w:eastAsia="仿宋"/>
          <w:sz w:val="28"/>
          <w:szCs w:val="28"/>
        </w:rPr>
        <w:t>关于塔城地区无线电管理中心2026年一般公共预算项目支出情况说明</w:t>
      </w:r>
    </w:p>
    <w:p>
      <w:pPr>
        <w:widowControl/>
        <w:spacing w:line="560" w:lineRule="exact"/>
        <w:ind w:firstLineChars="200"/>
        <w:rPr>
          <w:rFonts w:hint="default" w:ascii="仿宋" w:hAnsi="微软雅黑" w:eastAsia="仿宋"/>
          <w:sz w:val="28"/>
          <w:szCs w:val="28"/>
        </w:rPr>
      </w:pPr>
      <w:r>
        <w:rPr>
          <w:rFonts w:hint="eastAsia" w:ascii="仿宋" w:hAnsi="微软雅黑" w:eastAsia="仿宋"/>
          <w:sz w:val="28"/>
          <w:szCs w:val="28"/>
        </w:rPr>
        <w:t>（一）项目名称：2026年无线电管理经费</w:t>
      </w:r>
    </w:p>
    <w:p>
      <w:pPr>
        <w:widowControl/>
        <w:spacing w:line="560" w:lineRule="exact"/>
        <w:ind w:firstLineChars="200"/>
        <w:rPr>
          <w:rFonts w:hint="eastAsia" w:ascii="仿宋" w:hAnsi="微软雅黑" w:eastAsia="仿宋"/>
          <w:sz w:val="28"/>
          <w:szCs w:val="28"/>
        </w:rPr>
      </w:pPr>
      <w:r>
        <w:rPr>
          <w:rFonts w:hint="eastAsia" w:ascii="仿宋" w:hAnsi="微软雅黑" w:eastAsia="仿宋"/>
          <w:sz w:val="28"/>
          <w:szCs w:val="28"/>
        </w:rPr>
        <w:t>设立的政策依据：《财政部关于提前下达2026年无线电管理经费预算的通知》（新财建〔2025〕245号）、《国务院关于印发推进财政资金统筹使用方案的通知》（国发〔2015〕35号）、《国家无线电办公室关于印发〈无线电管理基础和技术设施建设项目管理指导意见〉的通知》（国无办函〔2019〕21号）。</w:t>
      </w:r>
    </w:p>
    <w:p>
      <w:pPr>
        <w:widowControl/>
        <w:spacing w:line="560" w:lineRule="exact"/>
        <w:ind w:firstLineChars="200"/>
        <w:rPr>
          <w:rFonts w:hint="default" w:ascii="仿宋" w:hAnsi="微软雅黑" w:eastAsia="仿宋"/>
          <w:sz w:val="28"/>
          <w:szCs w:val="28"/>
        </w:rPr>
      </w:pPr>
      <w:r>
        <w:rPr>
          <w:rFonts w:hint="eastAsia" w:ascii="仿宋" w:hAnsi="微软雅黑" w:eastAsia="仿宋"/>
          <w:sz w:val="28"/>
          <w:szCs w:val="28"/>
        </w:rPr>
        <w:t>预算安排规模：70.80万元</w:t>
      </w:r>
    </w:p>
    <w:p>
      <w:pPr>
        <w:widowControl/>
        <w:spacing w:line="560" w:lineRule="exact"/>
        <w:ind w:firstLineChars="200"/>
        <w:rPr>
          <w:rFonts w:hint="default" w:ascii="仿宋" w:hAnsi="微软雅黑" w:eastAsia="仿宋"/>
          <w:sz w:val="28"/>
          <w:szCs w:val="28"/>
        </w:rPr>
      </w:pPr>
      <w:r>
        <w:rPr>
          <w:rFonts w:hint="eastAsia" w:ascii="仿宋" w:hAnsi="微软雅黑" w:eastAsia="仿宋"/>
          <w:sz w:val="28"/>
          <w:szCs w:val="28"/>
        </w:rPr>
        <w:t>项目承担单位：塔城地区无线电管理中心</w:t>
      </w:r>
    </w:p>
    <w:p>
      <w:pPr>
        <w:widowControl/>
        <w:spacing w:line="560" w:lineRule="exact"/>
        <w:ind w:firstLineChars="200"/>
        <w:rPr>
          <w:rFonts w:hint="default" w:ascii="仿宋" w:hAnsi="微软雅黑" w:eastAsia="仿宋"/>
          <w:sz w:val="28"/>
          <w:szCs w:val="28"/>
        </w:rPr>
      </w:pPr>
      <w:r>
        <w:rPr>
          <w:rFonts w:hint="eastAsia" w:ascii="仿宋" w:hAnsi="微软雅黑" w:eastAsia="仿宋"/>
          <w:sz w:val="28"/>
          <w:szCs w:val="28"/>
        </w:rPr>
        <w:t>资金分配情况：无线电管理基础设施和技术设施运行维护支出54.8万元，无线电专项监管和其他相关支出16万元</w:t>
      </w:r>
    </w:p>
    <w:p>
      <w:pPr>
        <w:widowControl/>
        <w:spacing w:line="560" w:lineRule="exact"/>
        <w:ind w:firstLineChars="200"/>
        <w:rPr>
          <w:rFonts w:hint="default" w:ascii="仿宋" w:hAnsi="微软雅黑" w:eastAsia="仿宋"/>
          <w:sz w:val="28"/>
          <w:szCs w:val="28"/>
        </w:rPr>
      </w:pPr>
      <w:r>
        <w:rPr>
          <w:rFonts w:hint="eastAsia" w:ascii="仿宋" w:hAnsi="微软雅黑" w:eastAsia="仿宋"/>
          <w:sz w:val="28"/>
          <w:szCs w:val="28"/>
        </w:rPr>
        <w:t>资金执行时间：2026年1月1日至2026年12月31日</w:t>
      </w:r>
    </w:p>
    <w:p>
      <w:pPr>
        <w:pStyle w:val="3"/>
        <w:numPr>
          <w:ilvl w:val="0"/>
          <w:numId w:val="2"/>
        </w:numPr>
        <w:spacing w:before="0" w:after="0" w:line="560" w:lineRule="exact"/>
        <w:ind w:left="0" w:firstLineChars="201"/>
        <w:rPr>
          <w:rFonts w:hint="default" w:ascii="仿宋" w:hAnsi="华文楷体" w:eastAsia="仿宋"/>
          <w:sz w:val="28"/>
          <w:szCs w:val="28"/>
        </w:rPr>
      </w:pPr>
      <w:r>
        <w:rPr>
          <w:rFonts w:hint="eastAsia" w:ascii="仿宋" w:hAnsi="华文楷体" w:eastAsia="仿宋"/>
          <w:sz w:val="28"/>
          <w:szCs w:val="28"/>
        </w:rPr>
        <w:t>关于塔城地区无线电管理中心2026年政府性基金预算拨款情况说明</w:t>
      </w:r>
    </w:p>
    <w:p>
      <w:pPr>
        <w:widowControl/>
        <w:spacing w:line="560" w:lineRule="exact"/>
        <w:ind w:firstLineChars="200"/>
        <w:rPr>
          <w:rFonts w:hint="default" w:ascii="仿宋" w:hAnsi="微软雅黑" w:eastAsia="仿宋"/>
          <w:sz w:val="28"/>
          <w:szCs w:val="28"/>
        </w:rPr>
      </w:pPr>
      <w:r>
        <w:rPr>
          <w:rFonts w:hint="eastAsia" w:ascii="仿宋" w:hAnsi="微软雅黑" w:eastAsia="仿宋"/>
          <w:sz w:val="28"/>
          <w:szCs w:val="28"/>
        </w:rPr>
        <w:t>塔城地区无线电管理中心2026年没有使用政府性基金预算拨款安排的支出，政府性基金预算支出情况表为空表。</w:t>
      </w:r>
    </w:p>
    <w:p>
      <w:pPr>
        <w:pStyle w:val="3"/>
        <w:numPr>
          <w:ilvl w:val="0"/>
          <w:numId w:val="2"/>
        </w:numPr>
        <w:spacing w:before="0" w:after="0" w:line="560" w:lineRule="exact"/>
        <w:ind w:left="0" w:firstLineChars="201"/>
        <w:rPr>
          <w:rFonts w:hint="default" w:ascii="仿宋" w:hAnsi="华文楷体" w:eastAsia="仿宋"/>
          <w:sz w:val="28"/>
          <w:szCs w:val="28"/>
        </w:rPr>
      </w:pPr>
      <w:r>
        <w:rPr>
          <w:rFonts w:hint="eastAsia" w:ascii="仿宋" w:hAnsi="华文楷体" w:eastAsia="仿宋"/>
          <w:sz w:val="28"/>
          <w:szCs w:val="28"/>
        </w:rPr>
        <w:t>关于塔城地区无线电管理中心2026年国有资本经营预算拨款情况说明</w:t>
      </w:r>
    </w:p>
    <w:p>
      <w:pPr>
        <w:widowControl/>
        <w:spacing w:line="560" w:lineRule="exact"/>
        <w:ind w:firstLineChars="200"/>
        <w:rPr>
          <w:rFonts w:hint="default" w:ascii="仿宋" w:hAnsi="微软雅黑" w:eastAsia="仿宋"/>
          <w:sz w:val="28"/>
          <w:szCs w:val="28"/>
        </w:rPr>
      </w:pPr>
      <w:r>
        <w:rPr>
          <w:rFonts w:hint="eastAsia" w:ascii="仿宋" w:hAnsi="微软雅黑" w:eastAsia="仿宋"/>
          <w:sz w:val="28"/>
          <w:szCs w:val="28"/>
        </w:rPr>
        <w:t>塔城地区无线电管理中心2026年没有使用国有资本经营预算拨款安排的支出，国有资本经营预算支出情况表为空表。</w:t>
      </w:r>
    </w:p>
    <w:p>
      <w:pPr>
        <w:pStyle w:val="3"/>
        <w:numPr>
          <w:ilvl w:val="0"/>
          <w:numId w:val="2"/>
        </w:numPr>
        <w:spacing w:before="0" w:after="0" w:line="560" w:lineRule="exact"/>
        <w:ind w:left="0" w:firstLineChars="201"/>
        <w:rPr>
          <w:rFonts w:hint="default" w:ascii="仿宋" w:hAnsi="华文楷体" w:eastAsia="仿宋"/>
          <w:sz w:val="28"/>
          <w:szCs w:val="28"/>
        </w:rPr>
      </w:pPr>
      <w:r>
        <w:rPr>
          <w:rFonts w:hint="eastAsia" w:ascii="仿宋" w:hAnsi="华文楷体" w:eastAsia="仿宋"/>
          <w:sz w:val="28"/>
          <w:szCs w:val="28"/>
        </w:rPr>
        <w:t>关于塔城地区无线电管理中心2026年财政拨款“三公”经费预算情况说明</w:t>
      </w:r>
    </w:p>
    <w:p>
      <w:pPr>
        <w:widowControl/>
        <w:spacing w:line="560" w:lineRule="exact"/>
        <w:ind w:firstLineChars="200"/>
        <w:rPr>
          <w:rFonts w:hint="default" w:ascii="仿宋" w:hAnsi="微软雅黑" w:eastAsia="仿宋"/>
          <w:sz w:val="28"/>
          <w:szCs w:val="28"/>
        </w:rPr>
      </w:pPr>
      <w:r>
        <w:rPr>
          <w:rFonts w:hint="eastAsia" w:ascii="仿宋" w:hAnsi="微软雅黑" w:eastAsia="仿宋"/>
          <w:sz w:val="28"/>
          <w:szCs w:val="28"/>
        </w:rPr>
        <w:t>塔城地区无线电管理中心2026年财政拨款“三公”经费数为7.60万元，其中：因公出国（境）费用0.00万元，公务用车购置0.00万元，公务用车运行维护费7.60万元，公务接待费0.00万元。</w:t>
      </w:r>
    </w:p>
    <w:p>
      <w:pPr>
        <w:widowControl/>
        <w:spacing w:line="560" w:lineRule="exact"/>
        <w:ind w:firstLineChars="200"/>
        <w:rPr>
          <w:rFonts w:hint="default" w:ascii="仿宋" w:hAnsi="微软雅黑" w:eastAsia="仿宋"/>
          <w:sz w:val="28"/>
          <w:szCs w:val="28"/>
        </w:rPr>
      </w:pPr>
      <w:r>
        <w:rPr>
          <w:rFonts w:hint="eastAsia" w:ascii="仿宋" w:hAnsi="微软雅黑" w:eastAsia="仿宋"/>
          <w:sz w:val="28"/>
          <w:szCs w:val="28"/>
        </w:rPr>
        <w:t>2026年财政拨款“三公”经费预算比上年预算减少0.35万元，下降4.40%，其中：因公出国（境）费用增加0.00万元，增长0.00%，主要原因是2025年与2026年均未安排因公出国（境）费用；公务用车购置增加0.00万元，增长0.00%，主要原因是2025年与2026年均未安排公务用车购置；公务用车运行维护费减少0.35万元，下降4.40%，主要原因是严格执行公务用车管理制度，合理压减公务用车运行经费预算；公务接待费增加0.00万元，增长0.00%，主要原因是2025年与2026年均未安排公务接待费。</w:t>
      </w:r>
    </w:p>
    <w:p>
      <w:pPr>
        <w:pStyle w:val="3"/>
        <w:numPr>
          <w:ilvl w:val="0"/>
          <w:numId w:val="2"/>
        </w:numPr>
        <w:spacing w:before="0" w:after="0" w:line="560" w:lineRule="exact"/>
        <w:ind w:left="0" w:firstLineChars="201"/>
        <w:rPr>
          <w:rFonts w:hint="default" w:ascii="仿宋" w:hAnsi="华文楷体" w:eastAsia="仿宋"/>
          <w:sz w:val="28"/>
          <w:szCs w:val="28"/>
        </w:rPr>
      </w:pPr>
      <w:r>
        <w:rPr>
          <w:rFonts w:hint="eastAsia" w:ascii="仿宋" w:hAnsi="华文楷体" w:eastAsia="仿宋"/>
          <w:sz w:val="28"/>
          <w:szCs w:val="28"/>
        </w:rPr>
        <w:t>关于塔城地区无线电管理中心2026年财政拨款委托业务费支出情况说明</w:t>
      </w:r>
    </w:p>
    <w:p>
      <w:pPr>
        <w:widowControl/>
        <w:spacing w:line="560" w:lineRule="exact"/>
        <w:ind w:firstLineChars="200"/>
        <w:rPr>
          <w:rFonts w:hint="default" w:ascii="仿宋" w:hAnsi="微软雅黑" w:eastAsia="仿宋"/>
          <w:sz w:val="28"/>
          <w:szCs w:val="28"/>
        </w:rPr>
      </w:pPr>
      <w:r>
        <w:rPr>
          <w:rFonts w:hint="eastAsia" w:ascii="仿宋" w:hAnsi="微软雅黑" w:eastAsia="仿宋"/>
          <w:sz w:val="28"/>
          <w:szCs w:val="28"/>
        </w:rPr>
        <w:t>塔城地区无线电管理中心2026年没有委托业务费预算的支出，财政拨款委托业务费支出情况表为空表。</w:t>
      </w:r>
    </w:p>
    <w:p>
      <w:pPr>
        <w:pStyle w:val="3"/>
        <w:numPr>
          <w:ilvl w:val="0"/>
          <w:numId w:val="2"/>
        </w:numPr>
        <w:spacing w:before="0" w:after="0" w:line="560" w:lineRule="exact"/>
        <w:ind w:left="0" w:firstLineChars="201"/>
        <w:rPr>
          <w:rFonts w:hint="default" w:ascii="仿宋" w:hAnsi="华文楷体" w:eastAsia="仿宋"/>
          <w:sz w:val="28"/>
          <w:szCs w:val="28"/>
        </w:rPr>
      </w:pPr>
      <w:r>
        <w:rPr>
          <w:rFonts w:hint="eastAsia" w:ascii="仿宋" w:hAnsi="华文楷体" w:eastAsia="仿宋"/>
          <w:sz w:val="28"/>
          <w:szCs w:val="28"/>
        </w:rPr>
        <w:t>关于塔城地区无线电管理中心2026年上年结转结余预算情况说明</w:t>
      </w:r>
    </w:p>
    <w:p>
      <w:pPr>
        <w:widowControl/>
        <w:spacing w:line="560" w:lineRule="exact"/>
        <w:ind w:firstLineChars="200"/>
        <w:rPr>
          <w:rFonts w:hint="default" w:ascii="仿宋" w:hAnsi="微软雅黑" w:eastAsia="仿宋"/>
          <w:sz w:val="28"/>
          <w:szCs w:val="28"/>
        </w:rPr>
      </w:pPr>
      <w:r>
        <w:rPr>
          <w:rFonts w:hint="eastAsia" w:ascii="仿宋" w:hAnsi="微软雅黑" w:eastAsia="仿宋"/>
          <w:sz w:val="28"/>
          <w:szCs w:val="28"/>
        </w:rPr>
        <w:t>塔城地区无线电管理中心2026年上年结转结余11.41万元，包括：财政拨款11.41万元，非财政拨款0.00万元，其中：</w:t>
      </w:r>
    </w:p>
    <w:p>
      <w:pPr>
        <w:widowControl/>
        <w:spacing w:line="560" w:lineRule="exact"/>
        <w:ind w:firstLineChars="200"/>
        <w:rPr>
          <w:rFonts w:hint="default" w:ascii="仿宋" w:hAnsi="微软雅黑" w:eastAsia="仿宋"/>
          <w:sz w:val="28"/>
          <w:szCs w:val="28"/>
        </w:rPr>
      </w:pPr>
      <w:r>
        <w:rPr>
          <w:rFonts w:hint="eastAsia" w:ascii="仿宋" w:hAnsi="微软雅黑" w:eastAsia="仿宋"/>
          <w:sz w:val="28"/>
          <w:szCs w:val="28"/>
        </w:rPr>
        <w:t>1.2025年无线电管理经费结转8.41万元，主要用于：上年结余无线电管理基础设施和技术设施运行维护支出2.48万元，无线电专项监管和其他相关支出5.93万元，本年继续执行。</w:t>
      </w:r>
    </w:p>
    <w:p>
      <w:pPr>
        <w:widowControl/>
        <w:spacing w:line="560" w:lineRule="exact"/>
        <w:ind w:firstLineChars="200"/>
        <w:rPr>
          <w:rFonts w:hint="default" w:ascii="仿宋" w:hAnsi="微软雅黑" w:eastAsia="仿宋"/>
          <w:sz w:val="28"/>
          <w:szCs w:val="28"/>
        </w:rPr>
      </w:pPr>
      <w:r>
        <w:rPr>
          <w:rFonts w:hint="eastAsia" w:ascii="仿宋" w:hAnsi="微软雅黑" w:eastAsia="仿宋"/>
          <w:sz w:val="28"/>
          <w:szCs w:val="28"/>
        </w:rPr>
        <w:t>2.2025年中央无线电管理经费结转3.00万元，主要用于：上年结余无线电专项监管和其他相关支出3万元，本年继续执行。</w:t>
      </w:r>
    </w:p>
    <w:p>
      <w:pPr>
        <w:pStyle w:val="3"/>
        <w:numPr>
          <w:ilvl w:val="0"/>
          <w:numId w:val="2"/>
        </w:numPr>
        <w:spacing w:before="0" w:after="0" w:line="560" w:lineRule="exact"/>
        <w:ind w:left="0" w:firstLineChars="201"/>
        <w:rPr>
          <w:rFonts w:hint="default" w:ascii="仿宋" w:hAnsi="华文楷体" w:eastAsia="仿宋"/>
          <w:sz w:val="28"/>
          <w:szCs w:val="28"/>
        </w:rPr>
      </w:pPr>
      <w:r>
        <w:rPr>
          <w:rFonts w:hint="eastAsia" w:ascii="仿宋" w:hAnsi="华文楷体" w:eastAsia="仿宋"/>
          <w:sz w:val="28"/>
          <w:szCs w:val="28"/>
        </w:rPr>
        <w:t>其他重要事项的情况说明</w:t>
      </w:r>
    </w:p>
    <w:p>
      <w:pPr>
        <w:pStyle w:val="4"/>
        <w:numPr>
          <w:ilvl w:val="0"/>
          <w:numId w:val="3"/>
        </w:numPr>
        <w:spacing w:before="0" w:after="0" w:line="560" w:lineRule="exact"/>
        <w:ind w:left="0" w:firstLineChars="201"/>
        <w:rPr>
          <w:rFonts w:hint="default" w:ascii="楷体" w:eastAsia="楷体"/>
          <w:sz w:val="28"/>
          <w:szCs w:val="28"/>
        </w:rPr>
      </w:pPr>
      <w:r>
        <w:rPr>
          <w:rFonts w:hint="eastAsia" w:ascii="楷体" w:eastAsia="楷体"/>
          <w:sz w:val="28"/>
          <w:szCs w:val="28"/>
        </w:rPr>
        <w:t>单位运行经费情况</w:t>
      </w:r>
    </w:p>
    <w:p>
      <w:pPr>
        <w:widowControl/>
        <w:spacing w:line="560" w:lineRule="exact"/>
        <w:ind w:firstLineChars="200"/>
        <w:rPr>
          <w:rFonts w:hint="default" w:ascii="仿宋" w:hAnsi="微软雅黑" w:eastAsia="仿宋"/>
          <w:sz w:val="28"/>
          <w:szCs w:val="28"/>
        </w:rPr>
      </w:pPr>
      <w:r>
        <w:rPr>
          <w:rFonts w:hint="eastAsia" w:ascii="仿宋" w:hAnsi="微软雅黑" w:eastAsia="仿宋"/>
          <w:sz w:val="28"/>
          <w:szCs w:val="28"/>
        </w:rPr>
        <w:t>塔城地区无线电管理中心2026年的事业单位运行经费财政拨款预算17.03万元，比上年预算增加3.19万元，增长23.05%，主要原因是在职人员增加2人，预算相应增加。</w:t>
      </w:r>
    </w:p>
    <w:p>
      <w:pPr>
        <w:pStyle w:val="4"/>
        <w:numPr>
          <w:ilvl w:val="0"/>
          <w:numId w:val="3"/>
        </w:numPr>
        <w:spacing w:before="0" w:after="0" w:line="560" w:lineRule="exact"/>
        <w:ind w:left="0" w:firstLineChars="201"/>
        <w:rPr>
          <w:rFonts w:hint="default" w:ascii="楷体" w:eastAsia="楷体"/>
          <w:sz w:val="28"/>
          <w:szCs w:val="28"/>
        </w:rPr>
      </w:pPr>
      <w:r>
        <w:rPr>
          <w:rFonts w:hint="eastAsia" w:ascii="楷体" w:eastAsia="楷体"/>
          <w:sz w:val="28"/>
          <w:szCs w:val="28"/>
        </w:rPr>
        <w:t>政府采购情况</w:t>
      </w:r>
    </w:p>
    <w:p>
      <w:pPr>
        <w:widowControl/>
        <w:spacing w:line="560" w:lineRule="exact"/>
        <w:ind w:firstLineChars="200"/>
        <w:rPr>
          <w:rFonts w:hint="default" w:ascii="仿宋" w:hAnsi="微软雅黑" w:eastAsia="仿宋"/>
          <w:sz w:val="28"/>
          <w:szCs w:val="28"/>
        </w:rPr>
      </w:pPr>
      <w:r>
        <w:rPr>
          <w:rFonts w:hint="eastAsia" w:ascii="仿宋" w:hAnsi="微软雅黑" w:eastAsia="仿宋"/>
          <w:sz w:val="28"/>
          <w:szCs w:val="28"/>
        </w:rPr>
        <w:t>2026年，塔城地区无线电管理中心政府采购预算54.18万元，其中：政府采购货物预算0.70万元，政府采购工程预算0.00万元，政府采购服务预算53.48万元。</w:t>
      </w:r>
    </w:p>
    <w:p>
      <w:pPr>
        <w:widowControl/>
        <w:spacing w:line="560" w:lineRule="exact"/>
        <w:ind w:firstLineChars="200"/>
        <w:rPr>
          <w:rFonts w:hint="default" w:ascii="仿宋" w:hAnsi="微软雅黑" w:eastAsia="仿宋"/>
          <w:sz w:val="28"/>
          <w:szCs w:val="28"/>
        </w:rPr>
      </w:pPr>
      <w:r>
        <w:rPr>
          <w:rFonts w:hint="eastAsia" w:ascii="仿宋" w:hAnsi="微软雅黑" w:eastAsia="仿宋"/>
          <w:sz w:val="28"/>
          <w:szCs w:val="28"/>
        </w:rPr>
        <w:t>2026年，塔城地区无线电管理中心面向中小企业预留政府采购项目预算金额8.00万元，其中：小微企业预留政府采购项目预算金额8.00万元。</w:t>
      </w:r>
    </w:p>
    <w:p>
      <w:pPr>
        <w:pStyle w:val="4"/>
        <w:numPr>
          <w:ilvl w:val="0"/>
          <w:numId w:val="3"/>
        </w:numPr>
        <w:spacing w:before="0" w:after="0" w:line="560" w:lineRule="exact"/>
        <w:ind w:left="0" w:firstLineChars="201"/>
        <w:rPr>
          <w:rFonts w:hint="default" w:ascii="楷体" w:eastAsia="楷体"/>
          <w:sz w:val="28"/>
          <w:szCs w:val="28"/>
        </w:rPr>
      </w:pPr>
      <w:r>
        <w:rPr>
          <w:rFonts w:hint="default" w:ascii="楷体" w:eastAsia="楷体"/>
          <w:sz w:val="28"/>
          <w:szCs w:val="28"/>
        </w:rPr>
        <w:t>国有资产占用使用情况</w:t>
      </w:r>
    </w:p>
    <w:p>
      <w:pPr>
        <w:widowControl/>
        <w:spacing w:line="560" w:lineRule="exact"/>
        <w:ind w:firstLineChars="200"/>
        <w:rPr>
          <w:rFonts w:hint="default" w:ascii="仿宋" w:hAnsi="微软雅黑" w:eastAsia="仿宋"/>
          <w:sz w:val="28"/>
          <w:szCs w:val="28"/>
        </w:rPr>
      </w:pPr>
      <w:r>
        <w:rPr>
          <w:rFonts w:hint="eastAsia" w:ascii="仿宋" w:hAnsi="微软雅黑" w:eastAsia="仿宋"/>
          <w:sz w:val="28"/>
          <w:szCs w:val="28"/>
        </w:rPr>
        <w:t>截至2025年底，塔城地区无线电管理中心占用使用国有资产总体情况为：</w:t>
      </w:r>
    </w:p>
    <w:p>
      <w:pPr>
        <w:widowControl/>
        <w:spacing w:line="560" w:lineRule="exact"/>
        <w:ind w:firstLineChars="200"/>
        <w:rPr>
          <w:rFonts w:hint="default" w:ascii="仿宋" w:hAnsi="微软雅黑" w:eastAsia="仿宋"/>
          <w:sz w:val="28"/>
          <w:szCs w:val="28"/>
        </w:rPr>
      </w:pPr>
      <w:r>
        <w:rPr>
          <w:rFonts w:hint="eastAsia" w:ascii="仿宋" w:hAnsi="微软雅黑" w:eastAsia="仿宋"/>
          <w:sz w:val="28"/>
          <w:szCs w:val="28"/>
        </w:rPr>
        <w:t>1.房屋2,052.65平方米，价值636.33万元。</w:t>
      </w:r>
    </w:p>
    <w:p>
      <w:pPr>
        <w:widowControl/>
        <w:spacing w:line="560" w:lineRule="exact"/>
        <w:ind w:firstLineChars="200"/>
        <w:rPr>
          <w:rFonts w:hint="default" w:ascii="仿宋" w:hAnsi="微软雅黑" w:eastAsia="仿宋"/>
          <w:sz w:val="28"/>
          <w:szCs w:val="28"/>
        </w:rPr>
      </w:pPr>
      <w:r>
        <w:rPr>
          <w:rFonts w:hint="eastAsia" w:ascii="仿宋" w:hAnsi="微软雅黑" w:eastAsia="仿宋"/>
          <w:sz w:val="28"/>
          <w:szCs w:val="28"/>
        </w:rPr>
        <w:t>2.车辆3辆，价值180.85万元；其中：一般公务用车0辆，价值0.00万元；执法执勤用车1辆，价值54.92万元；其他车辆2辆，价值125.93万元。</w:t>
      </w:r>
    </w:p>
    <w:p>
      <w:pPr>
        <w:widowControl/>
        <w:spacing w:line="560" w:lineRule="exact"/>
        <w:ind w:firstLineChars="200"/>
        <w:rPr>
          <w:rFonts w:hint="default" w:ascii="仿宋" w:hAnsi="微软雅黑" w:eastAsia="仿宋"/>
          <w:sz w:val="28"/>
          <w:szCs w:val="28"/>
        </w:rPr>
      </w:pPr>
      <w:r>
        <w:rPr>
          <w:rFonts w:hint="eastAsia" w:ascii="仿宋" w:hAnsi="微软雅黑" w:eastAsia="仿宋"/>
          <w:sz w:val="28"/>
          <w:szCs w:val="28"/>
        </w:rPr>
        <w:t>3.办公家具价值19.99万元。</w:t>
      </w:r>
    </w:p>
    <w:p>
      <w:pPr>
        <w:widowControl/>
        <w:spacing w:line="560" w:lineRule="exact"/>
        <w:ind w:firstLineChars="200"/>
        <w:rPr>
          <w:rFonts w:hint="default" w:ascii="仿宋" w:hAnsi="微软雅黑" w:eastAsia="仿宋"/>
          <w:sz w:val="28"/>
          <w:szCs w:val="28"/>
        </w:rPr>
      </w:pPr>
      <w:r>
        <w:rPr>
          <w:rFonts w:hint="eastAsia" w:ascii="仿宋" w:hAnsi="微软雅黑" w:eastAsia="仿宋"/>
          <w:sz w:val="28"/>
          <w:szCs w:val="28"/>
        </w:rPr>
        <w:t>4.其他资产价值</w:t>
      </w:r>
      <w:r>
        <w:rPr>
          <w:rFonts w:hint="eastAsia" w:ascii="仿宋" w:hAnsi="微软雅黑" w:eastAsia="仿宋"/>
          <w:sz w:val="28"/>
          <w:szCs w:val="28"/>
          <w:lang w:val="en-US" w:eastAsia="zh-CN"/>
        </w:rPr>
        <w:t>3659.86</w:t>
      </w:r>
      <w:r>
        <w:rPr>
          <w:rFonts w:hint="eastAsia" w:ascii="仿宋" w:hAnsi="微软雅黑" w:eastAsia="仿宋"/>
          <w:sz w:val="28"/>
          <w:szCs w:val="28"/>
        </w:rPr>
        <w:t>万元。</w:t>
      </w:r>
    </w:p>
    <w:p>
      <w:pPr>
        <w:widowControl/>
        <w:spacing w:line="560" w:lineRule="exact"/>
        <w:ind w:firstLineChars="200"/>
        <w:rPr>
          <w:rFonts w:hint="default" w:ascii="仿宋" w:hAnsi="微软雅黑" w:eastAsia="仿宋"/>
          <w:sz w:val="28"/>
          <w:szCs w:val="28"/>
        </w:rPr>
      </w:pPr>
      <w:r>
        <w:rPr>
          <w:rFonts w:hint="eastAsia" w:ascii="仿宋" w:hAnsi="微软雅黑" w:eastAsia="仿宋"/>
          <w:sz w:val="28"/>
          <w:szCs w:val="28"/>
        </w:rPr>
        <w:t>单位价值单价50万元以上大型设备8台，单位价值单价100万元以上大型设备4台。</w:t>
      </w:r>
    </w:p>
    <w:p>
      <w:pPr>
        <w:widowControl/>
        <w:spacing w:line="560" w:lineRule="exact"/>
        <w:ind w:firstLineChars="200"/>
        <w:rPr>
          <w:rFonts w:hint="default" w:ascii="仿宋" w:hAnsi="微软雅黑" w:eastAsia="仿宋"/>
          <w:sz w:val="28"/>
          <w:szCs w:val="28"/>
        </w:rPr>
      </w:pPr>
      <w:r>
        <w:rPr>
          <w:rFonts w:hint="eastAsia" w:ascii="仿宋" w:hAnsi="微软雅黑" w:eastAsia="仿宋"/>
          <w:sz w:val="28"/>
          <w:szCs w:val="28"/>
        </w:rPr>
        <w:t>2026年单位预算未安排购置车辆经费，安排购置单价50万元以上大型设备0台，单位单价100万元以上大型设备0台。</w:t>
      </w:r>
    </w:p>
    <w:p>
      <w:pPr>
        <w:pStyle w:val="4"/>
        <w:numPr>
          <w:ilvl w:val="0"/>
          <w:numId w:val="3"/>
        </w:numPr>
        <w:spacing w:before="0" w:after="0" w:line="560" w:lineRule="exact"/>
        <w:ind w:left="0" w:firstLineChars="201"/>
        <w:rPr>
          <w:rFonts w:hint="default" w:ascii="楷体" w:eastAsia="楷体"/>
          <w:sz w:val="28"/>
          <w:szCs w:val="28"/>
        </w:rPr>
      </w:pPr>
      <w:r>
        <w:rPr>
          <w:rFonts w:hint="default" w:ascii="楷体" w:eastAsia="楷体"/>
          <w:sz w:val="28"/>
          <w:szCs w:val="28"/>
        </w:rPr>
        <w:t>预算绩效情况</w:t>
      </w:r>
    </w:p>
    <w:p>
      <w:pPr>
        <w:widowControl/>
        <w:spacing w:line="560" w:lineRule="exact"/>
        <w:ind w:firstLineChars="200"/>
        <w:rPr>
          <w:rFonts w:hint="default" w:ascii="仿宋" w:hAnsi="微软雅黑" w:eastAsia="仿宋"/>
          <w:sz w:val="28"/>
          <w:szCs w:val="28"/>
        </w:rPr>
      </w:pPr>
      <w:r>
        <w:rPr>
          <w:rFonts w:hint="eastAsia" w:ascii="仿宋" w:hAnsi="微软雅黑" w:eastAsia="仿宋"/>
          <w:sz w:val="28"/>
          <w:szCs w:val="28"/>
        </w:rPr>
        <w:t>当年预算安排项目共1个，其中：财政拨款项目涉及预算金额70.80万元；非财政拨款项目涉及预算金额0.00万元。</w:t>
      </w:r>
    </w:p>
    <w:p>
      <w:pPr>
        <w:pStyle w:val="4"/>
        <w:numPr>
          <w:ilvl w:val="0"/>
          <w:numId w:val="3"/>
        </w:numPr>
        <w:spacing w:before="0" w:after="0" w:line="560" w:lineRule="exact"/>
        <w:ind w:left="0" w:firstLineChars="201"/>
        <w:rPr>
          <w:rFonts w:hint="default" w:ascii="楷体" w:eastAsia="楷体"/>
          <w:sz w:val="28"/>
          <w:szCs w:val="28"/>
        </w:rPr>
      </w:pPr>
      <w:r>
        <w:rPr>
          <w:rFonts w:hint="default" w:ascii="楷体" w:eastAsia="楷体"/>
          <w:sz w:val="28"/>
          <w:szCs w:val="28"/>
        </w:rPr>
        <w:t>其他需说明的事项</w:t>
      </w:r>
    </w:p>
    <w:p>
      <w:pPr>
        <w:widowControl/>
        <w:spacing w:line="560" w:lineRule="exact"/>
        <w:ind w:firstLine="560" w:firstLineChars="200"/>
        <w:rPr>
          <w:rFonts w:hint="default" w:ascii="仿宋" w:hAnsi="微软雅黑" w:eastAsia="仿宋"/>
          <w:color w:val="auto"/>
          <w:sz w:val="28"/>
          <w:szCs w:val="28"/>
        </w:rPr>
      </w:pPr>
      <w:r>
        <w:rPr>
          <w:rFonts w:hint="eastAsia" w:ascii="仿宋" w:hAnsi="微软雅黑" w:eastAsia="仿宋"/>
          <w:sz w:val="28"/>
          <w:szCs w:val="28"/>
          <w:lang w:val="en-US" w:eastAsia="zh-CN"/>
        </w:rPr>
        <w:t>塔城地区</w:t>
      </w:r>
      <w:r>
        <w:rPr>
          <w:rFonts w:hint="eastAsia" w:ascii="仿宋" w:hAnsi="微软雅黑" w:eastAsia="仿宋"/>
          <w:sz w:val="28"/>
          <w:szCs w:val="28"/>
        </w:rPr>
        <w:t>无线电管理中心2026年财政拨款项目</w:t>
      </w:r>
      <w:r>
        <w:rPr>
          <w:rFonts w:hint="eastAsia" w:ascii="仿宋" w:hAnsi="微软雅黑" w:eastAsia="仿宋"/>
          <w:sz w:val="28"/>
          <w:szCs w:val="28"/>
          <w:lang w:val="en-US" w:eastAsia="zh-CN"/>
        </w:rPr>
        <w:t>1个</w:t>
      </w:r>
      <w:r>
        <w:rPr>
          <w:rFonts w:hint="eastAsia" w:ascii="仿宋" w:hAnsi="微软雅黑" w:eastAsia="仿宋"/>
          <w:sz w:val="28"/>
          <w:szCs w:val="28"/>
          <w:highlight w:val="none"/>
        </w:rPr>
        <w:t>，为2026年无线电管理经费，涉及预算金额</w:t>
      </w:r>
      <w:r>
        <w:rPr>
          <w:rFonts w:hint="eastAsia" w:ascii="仿宋" w:hAnsi="微软雅黑" w:eastAsia="仿宋"/>
          <w:color w:val="auto"/>
          <w:sz w:val="28"/>
          <w:szCs w:val="28"/>
          <w:lang w:val="en-US" w:eastAsia="zh-CN"/>
        </w:rPr>
        <w:t>70.8</w:t>
      </w:r>
      <w:r>
        <w:rPr>
          <w:rFonts w:hint="eastAsia" w:ascii="仿宋" w:hAnsi="微软雅黑" w:eastAsia="仿宋"/>
          <w:sz w:val="28"/>
          <w:szCs w:val="28"/>
          <w:highlight w:val="none"/>
        </w:rPr>
        <w:t>万元（项目绩效目标表由自治区工信厅部门统一汇总公开）</w:t>
      </w:r>
    </w:p>
    <w:p>
      <w:pPr>
        <w:pStyle w:val="2"/>
        <w:spacing w:beforeLines="50" w:afterLines="50" w:line="560" w:lineRule="exact"/>
        <w:jc w:val="center"/>
        <w:rPr>
          <w:rFonts w:hint="default" w:ascii="黑体" w:eastAsia="黑体"/>
          <w:sz w:val="30"/>
          <w:szCs w:val="30"/>
        </w:rPr>
      </w:pPr>
      <w:r>
        <w:rPr>
          <w:rFonts w:hint="default" w:ascii="黑体" w:eastAsia="黑体"/>
          <w:sz w:val="30"/>
          <w:szCs w:val="30"/>
        </w:rPr>
        <w:br w:type="page"/>
      </w:r>
      <w:r>
        <w:rPr>
          <w:rFonts w:hint="eastAsia" w:ascii="黑体" w:eastAsia="黑体"/>
          <w:sz w:val="30"/>
          <w:szCs w:val="30"/>
        </w:rPr>
        <w:t>第四部分 名词解释</w:t>
      </w:r>
    </w:p>
    <w:p>
      <w:pPr>
        <w:spacing w:line="520" w:lineRule="exact"/>
        <w:ind w:firstLineChars="200"/>
        <w:rPr>
          <w:rFonts w:hint="eastAsia" w:ascii="仿宋" w:hAnsi="CIDFont+F6" w:eastAsia="仿宋"/>
          <w:color w:val="000000"/>
          <w:sz w:val="28"/>
          <w:szCs w:val="28"/>
        </w:rPr>
      </w:pPr>
      <w:r>
        <w:rPr>
          <w:rFonts w:hint="eastAsia" w:ascii="仿宋" w:hAnsi="CIDFont+F4" w:eastAsia="仿宋"/>
          <w:b/>
          <w:color w:val="000000"/>
          <w:sz w:val="28"/>
          <w:szCs w:val="28"/>
        </w:rPr>
        <w:t>一、财政拨款:</w:t>
      </w:r>
      <w:r>
        <w:rPr>
          <w:rFonts w:hint="eastAsia" w:ascii="仿宋" w:hAnsi="CIDFont+F6" w:eastAsia="仿宋"/>
          <w:color w:val="000000"/>
          <w:sz w:val="28"/>
          <w:szCs w:val="28"/>
        </w:rPr>
        <w:t>指由一般公共预算、政府性基金预算、国有资本经营预算安排的财政拨款数。</w:t>
      </w:r>
    </w:p>
    <w:p>
      <w:pPr>
        <w:spacing w:line="520" w:lineRule="exact"/>
        <w:ind w:firstLineChars="200"/>
        <w:rPr>
          <w:rFonts w:hint="eastAsia" w:ascii="仿宋" w:hAnsi="CIDFont+F6" w:eastAsia="仿宋"/>
          <w:color w:val="000000"/>
          <w:sz w:val="28"/>
          <w:szCs w:val="28"/>
        </w:rPr>
      </w:pPr>
      <w:r>
        <w:rPr>
          <w:rFonts w:hint="eastAsia" w:ascii="仿宋" w:hAnsi="CIDFont+F4" w:eastAsia="仿宋"/>
          <w:b/>
          <w:color w:val="000000"/>
          <w:sz w:val="28"/>
          <w:szCs w:val="28"/>
        </w:rPr>
        <w:t>二、一般公共预算:</w:t>
      </w:r>
      <w:r>
        <w:rPr>
          <w:rFonts w:hint="eastAsia" w:ascii="仿宋" w:hAnsi="CIDFont+F6" w:eastAsia="仿宋"/>
          <w:color w:val="000000"/>
          <w:sz w:val="28"/>
          <w:szCs w:val="28"/>
        </w:rPr>
        <w:t>包括公共财政拨款（补助）资金、专项收入。</w:t>
      </w:r>
    </w:p>
    <w:p>
      <w:pPr>
        <w:spacing w:line="520" w:lineRule="exact"/>
        <w:ind w:firstLineChars="200"/>
        <w:rPr>
          <w:rFonts w:hint="eastAsia" w:ascii="仿宋" w:hAnsi="CIDFont+F6" w:eastAsia="仿宋"/>
          <w:color w:val="000000"/>
          <w:sz w:val="28"/>
          <w:szCs w:val="28"/>
        </w:rPr>
      </w:pPr>
      <w:r>
        <w:rPr>
          <w:rFonts w:hint="eastAsia" w:ascii="仿宋" w:hAnsi="CIDFont+F4" w:eastAsia="仿宋"/>
          <w:b/>
          <w:color w:val="000000"/>
          <w:sz w:val="28"/>
          <w:szCs w:val="28"/>
        </w:rPr>
        <w:t>三、财政专户管理资金:</w:t>
      </w:r>
      <w:r>
        <w:rPr>
          <w:rFonts w:hint="eastAsia" w:ascii="仿宋" w:hAnsi="CIDFont+F6" w:eastAsia="仿宋"/>
          <w:color w:val="000000"/>
          <w:sz w:val="28"/>
          <w:szCs w:val="28"/>
        </w:rPr>
        <w:t>包括专户管理行政事业性收费（主要是教育收费）、其他非税收入。</w:t>
      </w:r>
    </w:p>
    <w:p>
      <w:pPr>
        <w:spacing w:line="520" w:lineRule="exact"/>
        <w:ind w:firstLineChars="200"/>
        <w:rPr>
          <w:rFonts w:hint="eastAsia" w:ascii="仿宋" w:hAnsi="CIDFont+F6" w:eastAsia="仿宋"/>
          <w:color w:val="000000"/>
          <w:sz w:val="28"/>
          <w:szCs w:val="28"/>
        </w:rPr>
      </w:pPr>
      <w:r>
        <w:rPr>
          <w:rFonts w:hint="eastAsia" w:ascii="仿宋" w:hAnsi="CIDFont+F4" w:eastAsia="仿宋"/>
          <w:b/>
          <w:color w:val="000000"/>
          <w:sz w:val="28"/>
          <w:szCs w:val="28"/>
        </w:rPr>
        <w:t>四、其他资金:</w:t>
      </w:r>
      <w:r>
        <w:rPr>
          <w:rFonts w:hint="eastAsia" w:ascii="仿宋" w:hAnsi="CIDFont+F6" w:eastAsia="仿宋"/>
          <w:color w:val="000000"/>
          <w:sz w:val="28"/>
          <w:szCs w:val="28"/>
        </w:rPr>
        <w:t>包括事业收入、事业经营收入、其他收入等。</w:t>
      </w:r>
    </w:p>
    <w:p>
      <w:pPr>
        <w:spacing w:line="520" w:lineRule="exact"/>
        <w:ind w:firstLineChars="200"/>
        <w:rPr>
          <w:rFonts w:hint="eastAsia" w:ascii="仿宋" w:hAnsi="CIDFont+F6" w:eastAsia="仿宋"/>
          <w:color w:val="000000"/>
          <w:sz w:val="28"/>
          <w:szCs w:val="28"/>
        </w:rPr>
      </w:pPr>
      <w:r>
        <w:rPr>
          <w:rFonts w:hint="eastAsia" w:ascii="仿宋" w:hAnsi="CIDFont+F4" w:eastAsia="仿宋"/>
          <w:b/>
          <w:color w:val="000000"/>
          <w:sz w:val="28"/>
          <w:szCs w:val="28"/>
        </w:rPr>
        <w:t>五、基本支出:</w:t>
      </w:r>
      <w:r>
        <w:rPr>
          <w:rFonts w:hint="eastAsia" w:ascii="仿宋" w:hAnsi="CIDFont+F6" w:eastAsia="仿宋"/>
          <w:color w:val="000000"/>
          <w:sz w:val="28"/>
          <w:szCs w:val="28"/>
        </w:rPr>
        <w:t>包括人员经费、公用经费（定额）。其中:人员经费包括工资福利支出、对个人和家庭的补助。</w:t>
      </w:r>
    </w:p>
    <w:p>
      <w:pPr>
        <w:spacing w:line="520" w:lineRule="exact"/>
        <w:ind w:firstLineChars="200"/>
        <w:rPr>
          <w:rFonts w:hint="eastAsia" w:ascii="仿宋" w:hAnsi="CIDFont+F6" w:eastAsia="仿宋"/>
          <w:color w:val="000000"/>
          <w:sz w:val="28"/>
          <w:szCs w:val="28"/>
        </w:rPr>
      </w:pPr>
      <w:r>
        <w:rPr>
          <w:rFonts w:hint="eastAsia" w:ascii="仿宋" w:hAnsi="CIDFont+F4" w:eastAsia="仿宋"/>
          <w:b/>
          <w:color w:val="000000"/>
          <w:sz w:val="28"/>
          <w:szCs w:val="28"/>
        </w:rPr>
        <w:t>六、项目支出:</w:t>
      </w:r>
      <w:r>
        <w:rPr>
          <w:rFonts w:hint="eastAsia" w:ascii="仿宋" w:hAnsi="CIDFont+F6" w:eastAsia="仿宋"/>
          <w:color w:val="000000"/>
          <w:sz w:val="28"/>
          <w:szCs w:val="28"/>
        </w:rPr>
        <w:t>部门（单位）支出预算的组成部分，是各部门（单位）为完成其特定的行政任务或事业发展目标，在基本支出预算之外编制的年度项目支出计划。</w:t>
      </w:r>
    </w:p>
    <w:p>
      <w:pPr>
        <w:spacing w:line="520" w:lineRule="exact"/>
        <w:ind w:firstLineChars="200"/>
        <w:rPr>
          <w:rFonts w:hint="eastAsia" w:ascii="仿宋" w:hAnsi="CIDFont+F6" w:eastAsia="仿宋"/>
          <w:color w:val="000000"/>
          <w:sz w:val="28"/>
          <w:szCs w:val="28"/>
        </w:rPr>
      </w:pPr>
      <w:r>
        <w:rPr>
          <w:rFonts w:hint="eastAsia" w:ascii="仿宋" w:hAnsi="CIDFont+F4" w:eastAsia="仿宋"/>
          <w:b/>
          <w:color w:val="000000"/>
          <w:sz w:val="28"/>
          <w:szCs w:val="28"/>
        </w:rPr>
        <w:t>七、“三公”经费:</w:t>
      </w:r>
      <w:r>
        <w:rPr>
          <w:rFonts w:hint="eastAsia" w:ascii="仿宋" w:hAnsi="CIDFont+F6" w:eastAsia="仿宋"/>
          <w:color w:val="000000"/>
          <w:sz w:val="28"/>
          <w:szCs w:val="28"/>
        </w:rPr>
        <w:t>指部门（单位）因公出国（境）费用、公务用车购置及运行维护费和公务接待费。其中:因公出国（境）费用反映单位公务出国（境）的国际旅费、国外城市间交通费、住宿费、伙食费、培训费、公杂费等支出；公务用车购置反映公务用车购置支出（含车辆购置税、牌照费）；公务用车运行维护费反映单位按规定保留的公务用车燃料费、新能源汽车充电费、维修费、过桥过路费、保险费、安全奖励费用等支出；公务接待费反映单位按规定开支的各类公务接待（含外宾接待）费用。</w:t>
      </w:r>
    </w:p>
    <w:p>
      <w:pPr>
        <w:spacing w:line="520" w:lineRule="exact"/>
        <w:ind w:firstLineChars="200"/>
        <w:rPr>
          <w:rFonts w:hint="eastAsia" w:ascii="仿宋" w:hAnsi="CIDFont+F6" w:eastAsia="仿宋"/>
          <w:color w:val="000000"/>
          <w:sz w:val="28"/>
          <w:szCs w:val="28"/>
        </w:rPr>
      </w:pPr>
      <w:r>
        <w:rPr>
          <w:rFonts w:hint="eastAsia" w:ascii="仿宋" w:hAnsi="CIDFont+F4" w:eastAsia="仿宋"/>
          <w:b/>
          <w:color w:val="000000"/>
          <w:sz w:val="28"/>
          <w:szCs w:val="28"/>
        </w:rPr>
        <w:t>八、机关运行经费:</w:t>
      </w:r>
      <w:r>
        <w:rPr>
          <w:rFonts w:hint="eastAsia" w:ascii="仿宋" w:hAnsi="CIDFont+F6" w:eastAsia="仿宋"/>
          <w:color w:val="000000"/>
          <w:sz w:val="28"/>
          <w:szCs w:val="28"/>
        </w:rPr>
        <w:t>指行政单位（含参照公务员法管理事业单位）的公用经费，包括办公及印刷费、邮电费、差旅费、会议费、福利费、日常维修费、专用材料及一般设备购置费、办公用房水电费、办公用房取暖费、办公用房物业管理费、公务用车运行维护费及其他费用。</w:t>
      </w:r>
    </w:p>
    <w:p>
      <w:pPr>
        <w:spacing w:line="520" w:lineRule="exact"/>
        <w:ind w:firstLineChars="200"/>
        <w:rPr>
          <w:rFonts w:hint="eastAsia" w:ascii="仿宋" w:hAnsi="CIDFont+F6" w:eastAsia="仿宋"/>
          <w:color w:val="000000"/>
          <w:sz w:val="28"/>
          <w:szCs w:val="28"/>
        </w:rPr>
      </w:pPr>
      <w:r>
        <w:rPr>
          <w:rFonts w:hint="eastAsia" w:ascii="仿宋" w:hAnsi="CIDFont+F4" w:eastAsia="仿宋"/>
          <w:b/>
          <w:color w:val="000000"/>
          <w:sz w:val="28"/>
          <w:szCs w:val="28"/>
        </w:rPr>
        <w:t>九、委托业务费:</w:t>
      </w:r>
      <w:r>
        <w:rPr>
          <w:rFonts w:hint="eastAsia" w:ascii="仿宋" w:hAnsi="CIDFont+F6" w:eastAsia="仿宋"/>
          <w:color w:val="000000"/>
          <w:sz w:val="28"/>
          <w:szCs w:val="28"/>
        </w:rPr>
        <w:t>反映因委托外单位办理业务而支付的委托业务费。</w:t>
      </w:r>
    </w:p>
    <w:p>
      <w:pPr>
        <w:spacing w:line="560" w:lineRule="exact"/>
        <w:jc w:val="right"/>
        <w:rPr>
          <w:rFonts w:hint="eastAsia" w:ascii="仿宋" w:hAnsi="CIDFont+F6" w:eastAsia="仿宋"/>
          <w:color w:val="000000"/>
          <w:sz w:val="28"/>
          <w:szCs w:val="28"/>
        </w:rPr>
      </w:pPr>
      <w:r>
        <w:rPr>
          <w:rFonts w:hint="eastAsia" w:ascii="仿宋" w:hAnsi="CIDFont+F6" w:eastAsia="仿宋"/>
          <w:color w:val="000000"/>
          <w:sz w:val="28"/>
          <w:szCs w:val="28"/>
        </w:rPr>
        <w:t>塔城地区无线电管理中心</w:t>
      </w:r>
    </w:p>
    <w:p>
      <w:pPr>
        <w:spacing w:line="560" w:lineRule="exact"/>
        <w:jc w:val="right"/>
        <w:rPr>
          <w:rFonts w:hint="eastAsia" w:ascii="仿宋" w:eastAsia="仿宋"/>
          <w:sz w:val="28"/>
          <w:szCs w:val="28"/>
        </w:rPr>
      </w:pPr>
      <w:r>
        <w:rPr>
          <w:rFonts w:hint="eastAsia" w:ascii="仿宋" w:hAnsi="CIDFont+F6" w:eastAsia="仿宋"/>
          <w:color w:val="000000"/>
          <w:sz w:val="28"/>
          <w:szCs w:val="28"/>
        </w:rPr>
        <w:t>2026年02月03日</w:t>
      </w:r>
    </w:p>
    <w:sectPr>
      <w:pgSz w:w="11906" w:h="16838"/>
      <w:pgMar w:top="1134" w:right="1134" w:bottom="1134"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Wingdings">
    <w:panose1 w:val="05000000000000000000"/>
    <w:charset w:val="00"/>
    <w:family w:val="auto"/>
    <w:pitch w:val="default"/>
    <w:sig w:usb0="00000000" w:usb1="00000000" w:usb2="00000000" w:usb3="00000000" w:csb0="80000000" w:csb1="00000000"/>
  </w:font>
  <w:font w:name="Arial">
    <w:altName w:val="Times New Roman"/>
    <w:panose1 w:val="00000000000000000000"/>
    <w:charset w:val="00"/>
    <w:family w:val="auto"/>
    <w:pitch w:val="default"/>
    <w:sig w:usb0="E0002EFF" w:usb1="C000785B" w:usb2="00000009" w:usb3="00000000" w:csb0="400001FF" w:csb1="FFFF0000"/>
  </w:font>
  <w:font w:name="Courier New">
    <w:altName w:val="DejaVu Sans"/>
    <w:panose1 w:val="00000000000000000000"/>
    <w:charset w:val="00"/>
    <w:family w:val="auto"/>
    <w:pitch w:val="default"/>
    <w:sig w:usb0="E0002EFF" w:usb1="C0007843" w:usb2="00000009" w:usb3="00000000" w:csb0="400001FF" w:csb1="FFFF0000"/>
  </w:font>
  <w:font w:name="Symbol">
    <w:panose1 w:val="02000609000000000000"/>
    <w:charset w:val="00"/>
    <w:family w:val="auto"/>
    <w:pitch w:val="default"/>
    <w:sig w:usb0="800000AF" w:usb1="4000204A" w:usb2="00000000" w:usb3="00000000" w:csb0="20000000" w:csb1="00000000"/>
  </w:font>
  <w:font w:name="Cambria">
    <w:altName w:val="汉仪中秀体简"/>
    <w:panose1 w:val="00000000000000000000"/>
    <w:charset w:val="00"/>
    <w:family w:val="auto"/>
    <w:pitch w:val="default"/>
    <w:sig w:usb0="E00006FF" w:usb1="420024FF" w:usb2="02000000" w:usb3="00000000" w:csb0="2000019F" w:csb1="00000000"/>
  </w:font>
  <w:font w:name="仿宋">
    <w:altName w:val="方正仿宋_GBK"/>
    <w:panose1 w:val="00000000000000000000"/>
    <w:charset w:val="00"/>
    <w:family w:val="auto"/>
    <w:pitch w:val="default"/>
    <w:sig w:usb0="800002BF" w:usb1="38CF7CFA" w:usb2="00000016" w:usb3="00000000" w:csb0="00040001" w:csb1="00000000"/>
  </w:font>
  <w:font w:name="微软雅黑">
    <w:altName w:val="黑体"/>
    <w:panose1 w:val="00000000000000000000"/>
    <w:charset w:val="00"/>
    <w:family w:val="auto"/>
    <w:pitch w:val="default"/>
    <w:sig w:usb0="80000287" w:usb1="2ACF3C50" w:usb2="00000016" w:usb3="00000000" w:csb0="0004001F" w:csb1="00000000"/>
  </w:font>
  <w:font w:name="华文楷体">
    <w:altName w:val="楷体_GB2312"/>
    <w:panose1 w:val="00000000000000000000"/>
    <w:charset w:val="00"/>
    <w:family w:val="auto"/>
    <w:pitch w:val="default"/>
    <w:sig w:usb0="00000287" w:usb1="080F0000" w:usb2="00000000" w:usb3="00000000" w:csb0="0004009F" w:csb1="DFD70000"/>
  </w:font>
  <w:font w:name="@宋体">
    <w:altName w:val="方正书宋_GBK"/>
    <w:panose1 w:val="00000000000000000000"/>
    <w:charset w:val="00"/>
    <w:family w:val="auto"/>
    <w:pitch w:val="default"/>
    <w:sig w:usb0="00000203" w:usb1="288F0000" w:usb2="00000006" w:usb3="00000000" w:csb0="00040001" w:csb1="00000000"/>
  </w:font>
  <w:font w:name="@仿宋">
    <w:altName w:val="方正仿宋_GBK"/>
    <w:panose1 w:val="00000000000000000000"/>
    <w:charset w:val="00"/>
    <w:family w:val="auto"/>
    <w:pitch w:val="default"/>
    <w:sig w:usb0="800002BF" w:usb1="38CF7CFA" w:usb2="00000016" w:usb3="00000000" w:csb0="00040001" w:csb1="00000000"/>
  </w:font>
  <w:font w:name="ArialUnicodeMS">
    <w:altName w:val="Times New Roman"/>
    <w:panose1 w:val="00000000000000000000"/>
    <w:charset w:val="00"/>
    <w:family w:val="auto"/>
    <w:pitch w:val="default"/>
    <w:sig w:usb0="00000000" w:usb1="00000000" w:usb2="00000000" w:usb3="00000000" w:csb0="00000000" w:csb1="00000000"/>
  </w:font>
  <w:font w:name="@华文楷体">
    <w:altName w:val="楷体_GB2312"/>
    <w:panose1 w:val="00000000000000000000"/>
    <w:charset w:val="00"/>
    <w:family w:val="auto"/>
    <w:pitch w:val="default"/>
    <w:sig w:usb0="00000287" w:usb1="080F0000" w:usb2="00000000" w:usb3="00000000" w:csb0="0004009F" w:csb1="DFD70000"/>
  </w:font>
  <w:font w:name="@黑体">
    <w:panose1 w:val="02010609060101010101"/>
    <w:charset w:val="86"/>
    <w:family w:val="auto"/>
    <w:pitch w:val="default"/>
    <w:sig w:usb0="800002BF" w:usb1="38CF7CFA" w:usb2="00000016" w:usb3="00000000" w:csb0="00040001" w:csb1="00000000"/>
  </w:font>
  <w:font w:name="@微软雅黑">
    <w:altName w:val="方正黑体_GBK"/>
    <w:panose1 w:val="00000000000000000000"/>
    <w:charset w:val="00"/>
    <w:family w:val="auto"/>
    <w:pitch w:val="default"/>
    <w:sig w:usb0="80000287" w:usb1="2ACF3C50" w:usb2="00000016" w:usb3="00000000" w:csb0="0004001F" w:csb1="00000000"/>
  </w:font>
  <w:font w:name="CIDFont+F4">
    <w:altName w:val="Times New Roman"/>
    <w:panose1 w:val="00000000000000000000"/>
    <w:charset w:val="00"/>
    <w:family w:val="auto"/>
    <w:pitch w:val="default"/>
    <w:sig w:usb0="00000000" w:usb1="00000000" w:usb2="00000000" w:usb3="00000000" w:csb0="00000000" w:csb1="00000000"/>
  </w:font>
  <w:font w:name="CIDFont+F6">
    <w:altName w:val="Times New Roman"/>
    <w:panose1 w:val="00000000000000000000"/>
    <w:charset w:val="00"/>
    <w:family w:val="auto"/>
    <w:pitch w:val="default"/>
    <w:sig w:usb0="00000000" w:usb1="00000000" w:usb2="00000000" w:usb3="00000000" w:csb0="00000000" w:csb1="00000000"/>
  </w:font>
  <w:font w:name="楷体">
    <w:altName w:val="方正楷体_GBK"/>
    <w:panose1 w:val="00000000000000000000"/>
    <w:charset w:val="00"/>
    <w:family w:val="auto"/>
    <w:pitch w:val="default"/>
    <w:sig w:usb0="800002BF" w:usb1="38CF7CFA" w:usb2="00000016" w:usb3="00000000" w:csb0="00040001" w:csb1="00000000"/>
  </w:font>
  <w:font w:name="@楷体">
    <w:altName w:val="方正楷体_GBK"/>
    <w:panose1 w:val="00000000000000000000"/>
    <w:charset w:val="00"/>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4153"/>
        <w:tab w:val="right" w:pos="8306"/>
      </w:tabs>
      <w:jc w:val="center"/>
      <w:rPr>
        <w:rFonts w:hint="eastAsia"/>
      </w:rPr>
    </w:pPr>
    <w:r>
      <w:fldChar w:fldCharType="begin"/>
    </w:r>
    <w:r>
      <w:instrText xml:space="preserve">PAGE   \* MERGEFORMAT</w:instrText>
    </w:r>
    <w:r>
      <w:fldChar w:fldCharType="separate"/>
    </w:r>
    <w:r>
      <w:rPr>
        <w:lang w:val="zh-CN"/>
      </w:rPr>
      <w:t>26</w:t>
    </w:r>
    <w:r>
      <w:fldChar w:fldCharType="end"/>
    </w:r>
  </w:p>
  <w:p>
    <w:pPr>
      <w:pStyle w:val="7"/>
      <w:tabs>
        <w:tab w:val="center" w:pos="4153"/>
        <w:tab w:val="right" w:pos="8306"/>
      </w:tabs>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5C56C2"/>
    <w:multiLevelType w:val="multilevel"/>
    <w:tmpl w:val="BD5C56C2"/>
    <w:lvl w:ilvl="0" w:tentative="0">
      <w:start w:val="1"/>
      <w:numFmt w:val="chineseCountingThousand"/>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DBFFE21C"/>
    <w:multiLevelType w:val="multilevel"/>
    <w:tmpl w:val="DBFFE21C"/>
    <w:lvl w:ilvl="0" w:tentative="0">
      <w:start w:val="1"/>
      <w:numFmt w:val="japaneseCounting"/>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73AE324A"/>
    <w:multiLevelType w:val="multilevel"/>
    <w:tmpl w:val="73AE324A"/>
    <w:lvl w:ilvl="0" w:tentative="0">
      <w:start w:val="1"/>
      <w:numFmt w:val="japaneseCounting"/>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F676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2"/>
      <w:lang w:val="en-US" w:eastAsia="zh-CN"/>
    </w:rPr>
  </w:style>
  <w:style w:type="paragraph" w:styleId="2">
    <w:name w:val="heading 1"/>
    <w:basedOn w:val="1"/>
    <w:next w:val="1"/>
    <w:link w:val="13"/>
    <w:uiPriority w:val="0"/>
    <w:pPr>
      <w:keepNext/>
      <w:keepLines/>
      <w:spacing w:before="340" w:after="330" w:line="578" w:lineRule="auto"/>
      <w:outlineLvl w:val="0"/>
    </w:pPr>
    <w:rPr>
      <w:rFonts w:hint="default" w:ascii="Times New Roman" w:hAnsi="Times New Roman"/>
      <w:b/>
      <w:kern w:val="44"/>
      <w:sz w:val="44"/>
      <w:szCs w:val="44"/>
    </w:rPr>
  </w:style>
  <w:style w:type="paragraph" w:styleId="3">
    <w:name w:val="heading 2"/>
    <w:basedOn w:val="1"/>
    <w:next w:val="1"/>
    <w:link w:val="14"/>
    <w:uiPriority w:val="0"/>
    <w:pPr>
      <w:keepNext/>
      <w:keepLines/>
      <w:spacing w:before="260" w:after="260" w:line="416" w:lineRule="auto"/>
      <w:outlineLvl w:val="1"/>
    </w:pPr>
    <w:rPr>
      <w:rFonts w:hint="default" w:ascii="Cambria" w:hAnsi="Cambria"/>
      <w:b/>
      <w:sz w:val="32"/>
      <w:szCs w:val="32"/>
    </w:rPr>
  </w:style>
  <w:style w:type="paragraph" w:styleId="4">
    <w:name w:val="heading 3"/>
    <w:basedOn w:val="1"/>
    <w:next w:val="1"/>
    <w:link w:val="15"/>
    <w:uiPriority w:val="0"/>
    <w:pPr>
      <w:keepNext/>
      <w:keepLines/>
      <w:spacing w:before="260" w:after="260" w:line="416" w:lineRule="auto"/>
      <w:outlineLvl w:val="2"/>
    </w:pPr>
    <w:rPr>
      <w:rFonts w:hint="default" w:ascii="Times New Roman" w:hAnsi="Times New Roman"/>
      <w:b/>
      <w:sz w:val="32"/>
      <w:szCs w:val="32"/>
    </w:rPr>
  </w:style>
  <w:style w:type="character" w:default="1" w:styleId="11">
    <w:name w:val="Default Paragraph Font"/>
    <w:uiPriority w:val="0"/>
  </w:style>
  <w:style w:type="table" w:default="1" w:styleId="9">
    <w:name w:val="Normal Table"/>
    <w:semiHidden/>
    <w:uiPriority w:val="0"/>
    <w:tblPr>
      <w:tblCellMar>
        <w:top w:w="0" w:type="dxa"/>
        <w:left w:w="108" w:type="dxa"/>
        <w:bottom w:w="0" w:type="dxa"/>
        <w:right w:w="108" w:type="dxa"/>
      </w:tblCellMar>
    </w:tblPr>
  </w:style>
  <w:style w:type="paragraph" w:styleId="5">
    <w:name w:val="annotation text"/>
    <w:basedOn w:val="1"/>
    <w:uiPriority w:val="0"/>
    <w:pPr>
      <w:jc w:val="left"/>
    </w:pPr>
  </w:style>
  <w:style w:type="paragraph" w:styleId="6">
    <w:name w:val="Balloon Text"/>
    <w:basedOn w:val="1"/>
    <w:uiPriority w:val="0"/>
    <w:rPr>
      <w:sz w:val="18"/>
      <w:szCs w:val="18"/>
    </w:rPr>
  </w:style>
  <w:style w:type="paragraph" w:styleId="7">
    <w:name w:val="footer"/>
    <w:basedOn w:val="1"/>
    <w:link w:val="17"/>
    <w:uiPriority w:val="0"/>
    <w:pPr>
      <w:snapToGrid w:val="0"/>
      <w:jc w:val="left"/>
    </w:pPr>
    <w:rPr>
      <w:sz w:val="18"/>
      <w:szCs w:val="18"/>
    </w:rPr>
  </w:style>
  <w:style w:type="paragraph" w:styleId="8">
    <w:name w:val="header"/>
    <w:basedOn w:val="1"/>
    <w:link w:val="16"/>
    <w:uiPriority w:val="0"/>
    <w:pPr>
      <w:pBdr>
        <w:bottom w:val="single" w:color="auto" w:sz="6" w:space="1"/>
      </w:pBdr>
      <w:snapToGrid w:val="0"/>
      <w:jc w:val="center"/>
    </w:pPr>
    <w:rPr>
      <w:sz w:val="18"/>
      <w:szCs w:val="18"/>
    </w:rPr>
  </w:style>
  <w:style w:type="table" w:styleId="10">
    <w:name w:val="Table Grid"/>
    <w:basedOn w:val="9"/>
    <w:uiPriority w:val="0"/>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List Paragraph"/>
    <w:basedOn w:val="1"/>
    <w:uiPriority w:val="0"/>
    <w:pPr>
      <w:ind w:firstLine="200" w:firstLineChars="200"/>
    </w:pPr>
  </w:style>
  <w:style w:type="character" w:customStyle="1" w:styleId="13">
    <w:name w:val="标题 1 Char"/>
    <w:link w:val="2"/>
    <w:uiPriority w:val="0"/>
    <w:rPr>
      <w:rFonts w:hint="default" w:ascii="Times New Roman" w:hAnsi="Times New Roman"/>
      <w:b/>
      <w:kern w:val="44"/>
      <w:sz w:val="44"/>
      <w:szCs w:val="44"/>
    </w:rPr>
  </w:style>
  <w:style w:type="character" w:customStyle="1" w:styleId="14">
    <w:name w:val="标题 2 Char"/>
    <w:link w:val="3"/>
    <w:uiPriority w:val="0"/>
    <w:rPr>
      <w:rFonts w:hint="default" w:ascii="Cambria" w:hAnsi="Cambria"/>
      <w:b/>
      <w:kern w:val="2"/>
      <w:sz w:val="32"/>
      <w:szCs w:val="32"/>
    </w:rPr>
  </w:style>
  <w:style w:type="character" w:customStyle="1" w:styleId="15">
    <w:name w:val="标题 3 Char"/>
    <w:link w:val="4"/>
    <w:uiPriority w:val="0"/>
    <w:rPr>
      <w:rFonts w:hint="default" w:ascii="Times New Roman" w:hAnsi="Times New Roman"/>
      <w:b/>
      <w:kern w:val="2"/>
      <w:sz w:val="32"/>
      <w:szCs w:val="32"/>
    </w:rPr>
  </w:style>
  <w:style w:type="character" w:customStyle="1" w:styleId="16">
    <w:name w:val="页眉 Char"/>
    <w:link w:val="8"/>
    <w:uiPriority w:val="0"/>
    <w:rPr>
      <w:kern w:val="2"/>
      <w:sz w:val="18"/>
      <w:szCs w:val="18"/>
    </w:rPr>
  </w:style>
  <w:style w:type="character" w:customStyle="1" w:styleId="17">
    <w:name w:val="页脚 Char"/>
    <w:link w:val="7"/>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beijing</Company>
  <Pages>26</Pages>
  <Words>2623</Words>
  <Characters>3609</Characters>
  <Lines>87</Lines>
  <Paragraphs>24</Paragraphs>
  <TotalTime>234</TotalTime>
  <ScaleCrop>false</ScaleCrop>
  <LinksUpToDate>false</LinksUpToDate>
  <CharactersWithSpaces>3887</CharactersWithSpaces>
  <Application>WPS Office_11.8.2.10587_F1E327BC-269C-435d-A152-05C5408002CA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2020-11-10T20:53:00Z</dcterms:created>
  <dc:creator>home</dc:creator>
  <cp:lastModifiedBy>user</cp:lastModifiedBy>
  <dcterms:modified xsi:type="dcterms:W3CDTF">2026-02-09T11:51:44Z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eyJoZGlkIjoiZGM4Y2ExNDA0MjdkYTk1NTY2NzM4YTExNWYxN2IxZmMiLCJ1c2VySWQiOiIzMjM2NTI0MzUifQ==</vt:lpwstr>
  </property>
  <property fmtid="{D5CDD505-2E9C-101B-9397-08002B2CF9AE}" pid="3" name="KSOProductBuildVer">
    <vt:lpwstr>2052-11.8.2.10587</vt:lpwstr>
  </property>
</Properties>
</file>