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r>
        <w:rPr>
          <w:rFonts w:hint="eastAsia" w:ascii="黑体" w:hAnsi="ArialUnicodeMS" w:eastAsia="黑体"/>
          <w:color w:val="000000"/>
          <w:sz w:val="44"/>
          <w:szCs w:val="44"/>
        </w:rPr>
        <w:t>2026年新疆维吾尔自治区工业绿色低碳发展促进中心</w:t>
      </w:r>
    </w:p>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r>
        <w:rPr>
          <w:rFonts w:hint="eastAsia" w:ascii="黑体" w:hAnsi="ArialUnicodeMS" w:eastAsia="黑体"/>
          <w:color w:val="000000"/>
          <w:sz w:val="44"/>
          <w:szCs w:val="44"/>
        </w:rPr>
        <w:t>单位预算公开</w:t>
      </w:r>
    </w:p>
    <w:p>
      <w:pPr>
        <w:jc w:val="center"/>
        <w:rPr>
          <w:rFonts w:hint="default" w:ascii="黑体" w:eastAsia="黑体"/>
          <w:color w:val="000000"/>
          <w:sz w:val="36"/>
          <w:szCs w:val="36"/>
        </w:rPr>
      </w:pPr>
      <w:r>
        <w:rPr>
          <w:rFonts w:hint="eastAsia" w:ascii="ArialUnicodeMS" w:hAnsi="ArialUnicodeMS"/>
          <w:color w:val="000000"/>
          <w:sz w:val="44"/>
          <w:szCs w:val="44"/>
        </w:rPr>
        <w:br w:type="page"/>
      </w:r>
      <w:r>
        <w:rPr>
          <w:rFonts w:hint="eastAsia" w:ascii="黑体" w:eastAsia="黑体"/>
          <w:color w:val="000000"/>
          <w:sz w:val="36"/>
          <w:szCs w:val="36"/>
        </w:rPr>
        <w:t>目 录</w:t>
      </w:r>
    </w:p>
    <w:p>
      <w:pPr>
        <w:spacing w:line="560" w:lineRule="exact"/>
        <w:jc w:val="center"/>
        <w:rPr>
          <w:rFonts w:hint="default" w:ascii="黑体" w:eastAsia="黑体"/>
          <w:color w:val="000000"/>
          <w:sz w:val="36"/>
          <w:szCs w:val="36"/>
        </w:rPr>
      </w:pPr>
    </w:p>
    <w:p>
      <w:pPr>
        <w:spacing w:line="560" w:lineRule="exact"/>
        <w:ind w:firstLine="562" w:firstLineChars="200"/>
        <w:jc w:val="left"/>
        <w:rPr>
          <w:rFonts w:hint="eastAsia" w:ascii="仿宋" w:hAnsi="仿宋" w:eastAsia="仿宋"/>
          <w:b/>
          <w:color w:val="000000"/>
          <w:sz w:val="28"/>
          <w:szCs w:val="28"/>
        </w:rPr>
      </w:pPr>
      <w:r>
        <w:rPr>
          <w:rFonts w:hint="eastAsia" w:ascii="仿宋" w:hAnsi="仿宋" w:eastAsia="仿宋"/>
          <w:b/>
          <w:color w:val="000000"/>
          <w:sz w:val="28"/>
          <w:szCs w:val="28"/>
        </w:rPr>
        <w:t>第一部分  2026年单位概况</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一、 主要职能</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二、 机构设置</w:t>
      </w:r>
    </w:p>
    <w:p>
      <w:pPr>
        <w:spacing w:line="560" w:lineRule="exact"/>
        <w:ind w:firstLine="562" w:firstLineChars="200"/>
        <w:jc w:val="left"/>
        <w:rPr>
          <w:rFonts w:hint="eastAsia" w:ascii="仿宋" w:hAnsi="仿宋" w:eastAsia="仿宋"/>
          <w:b/>
          <w:color w:val="000000"/>
          <w:sz w:val="28"/>
          <w:szCs w:val="28"/>
        </w:rPr>
      </w:pPr>
      <w:r>
        <w:rPr>
          <w:rFonts w:hint="eastAsia" w:ascii="仿宋" w:hAnsi="仿宋" w:eastAsia="仿宋"/>
          <w:b/>
          <w:color w:val="000000"/>
          <w:sz w:val="28"/>
          <w:szCs w:val="28"/>
        </w:rPr>
        <w:t>第二部分 2026年单位预算公开表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一、 单位收支总体情况表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二、 单位收入总体情况表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三、 单位支出总体情况表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四、 财政拨款收支预算总体情况表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五、 一般公共预算支出情况表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六、 一般公共预算基本支出情况表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七、 一般公共预算项目支出情况表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八、 政府性基金预算支出情况表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九、 国有资本经营预算支出情况表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 财政拨款“三公”经费支出情况表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十一、财政拨款委托业务费支出情况表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十二、上年结转结余情况表</w:t>
      </w:r>
    </w:p>
    <w:p>
      <w:pPr>
        <w:spacing w:line="560" w:lineRule="exact"/>
        <w:ind w:firstLine="562" w:firstLineChars="200"/>
        <w:jc w:val="left"/>
        <w:rPr>
          <w:rFonts w:hint="eastAsia" w:ascii="仿宋" w:hAnsi="仿宋" w:eastAsia="仿宋"/>
          <w:b/>
          <w:color w:val="000000"/>
          <w:sz w:val="28"/>
          <w:szCs w:val="28"/>
        </w:rPr>
      </w:pPr>
      <w:r>
        <w:rPr>
          <w:rFonts w:hint="eastAsia" w:ascii="仿宋" w:hAnsi="仿宋" w:eastAsia="仿宋"/>
          <w:b/>
          <w:color w:val="000000"/>
          <w:sz w:val="28"/>
          <w:szCs w:val="28"/>
        </w:rPr>
        <w:t>第三部分 2026年单位预算情况说明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一、 关于新疆维吾尔自治区工业绿色低碳发展促进中心2026年收支预算情况的总体说明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二、 关于新疆维吾尔自治区工业绿色低碳发展促进中心2026年收入预算情况说明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三、 关于新疆维吾尔自治区工业绿色低碳发展促进中心2026年支出预算情况说明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四、 关于新疆维吾尔自治区工业绿色低碳发展促进中心2026年财政拨款收支预算情况的总体说明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五、 关于新疆维吾尔自治区工业绿色低碳发展促进中心2026年一般公共预算当年拨款情况说明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六、 关于新疆维吾尔自治区工业绿色低碳发展促进中心2026年一般公共预算基本支出情况说明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七、 关于新疆维吾尔自治区工业绿色低碳发展促进中心2026年一般公共预算项目支出情况说明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八、 关于新疆维吾尔自治区工业绿色低碳发展促进中心2026年政府性基金预算拨款情况说明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九、 关于新疆维吾尔自治区工业绿色低碳发展促进中心2026年国有资本经营预算拨款情况说明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 关于新疆维吾尔自治区工业绿色低碳发展促进中心2026年财政拨款“三公”经费预算情况说明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十一、 关于新疆维吾尔自治区工业绿色低碳发展促进中心2026年财政拨款委托业务费支出情况说明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十二、 关于新疆维吾尔自治区工业绿色低碳发展促进中心2026年上年结转结余预算情况说明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十三、 其他重要事项的情况说明</w:t>
      </w:r>
    </w:p>
    <w:p>
      <w:pPr>
        <w:spacing w:line="560" w:lineRule="exact"/>
        <w:ind w:firstLine="562" w:firstLineChars="200"/>
        <w:jc w:val="left"/>
        <w:rPr>
          <w:rFonts w:hint="eastAsia" w:ascii="仿宋" w:hAnsi="仿宋" w:eastAsia="仿宋"/>
          <w:b/>
          <w:color w:val="000000"/>
          <w:sz w:val="28"/>
          <w:szCs w:val="28"/>
        </w:rPr>
      </w:pPr>
      <w:r>
        <w:rPr>
          <w:rFonts w:hint="eastAsia" w:ascii="仿宋" w:hAnsi="仿宋" w:eastAsia="仿宋"/>
          <w:b/>
          <w:color w:val="000000"/>
          <w:sz w:val="28"/>
          <w:szCs w:val="28"/>
        </w:rPr>
        <w:t>第四部分 名词解释</w:t>
      </w:r>
    </w:p>
    <w:p>
      <w:pPr>
        <w:jc w:val="left"/>
        <w:rPr>
          <w:rFonts w:hint="default" w:ascii="宋体" w:hAnsi="宋体"/>
          <w:color w:val="000000"/>
          <w:sz w:val="18"/>
          <w:szCs w:val="18"/>
        </w:rPr>
      </w:pPr>
    </w:p>
    <w:p>
      <w:pPr>
        <w:pStyle w:val="2"/>
        <w:spacing w:before="156" w:beforeLines="50" w:after="156" w:afterLines="50" w:line="560" w:lineRule="exact"/>
        <w:jc w:val="center"/>
        <w:rPr>
          <w:rFonts w:hint="default" w:ascii="黑体" w:eastAsia="黑体"/>
          <w:sz w:val="30"/>
          <w:szCs w:val="30"/>
        </w:rPr>
      </w:pPr>
      <w:r>
        <w:rPr>
          <w:rFonts w:hint="default" w:ascii="黑体" w:eastAsia="黑体"/>
          <w:sz w:val="30"/>
          <w:szCs w:val="30"/>
        </w:rPr>
        <w:br w:type="page"/>
      </w:r>
      <w:r>
        <w:rPr>
          <w:rFonts w:hint="eastAsia" w:ascii="黑体" w:eastAsia="黑体"/>
          <w:sz w:val="30"/>
          <w:szCs w:val="30"/>
        </w:rPr>
        <w:t>第一部分  2026年单位概况</w:t>
      </w:r>
    </w:p>
    <w:p>
      <w:pPr>
        <w:pStyle w:val="3"/>
        <w:numPr>
          <w:ilvl w:val="0"/>
          <w:numId w:val="1"/>
        </w:numPr>
        <w:spacing w:before="0" w:after="0" w:line="560" w:lineRule="exact"/>
        <w:ind w:left="0" w:firstLine="564" w:firstLineChars="201"/>
        <w:rPr>
          <w:rFonts w:hint="default" w:ascii="仿宋" w:hAnsi="华文楷体" w:eastAsia="仿宋"/>
          <w:sz w:val="28"/>
          <w:szCs w:val="28"/>
        </w:rPr>
      </w:pPr>
      <w:r>
        <w:rPr>
          <w:rFonts w:hint="eastAsia" w:ascii="仿宋" w:hAnsi="华文楷体" w:eastAsia="仿宋"/>
          <w:sz w:val="28"/>
          <w:szCs w:val="28"/>
        </w:rPr>
        <w:t>主要职能</w:t>
      </w:r>
    </w:p>
    <w:p>
      <w:pPr>
        <w:pStyle w:val="10"/>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承担工业和信息化领域碳达峰碳中和、节能降碳、绿色发展等相关法规、政策、规划及管理制度的分析研究、评估和宣传交流工作；推广工业和信息化领域节能环保新产品、新装备、新技术的应用。</w:t>
      </w:r>
    </w:p>
    <w:p>
      <w:pPr>
        <w:pStyle w:val="3"/>
        <w:numPr>
          <w:ilvl w:val="0"/>
          <w:numId w:val="1"/>
        </w:numPr>
        <w:spacing w:before="0" w:after="0" w:line="560" w:lineRule="exact"/>
        <w:ind w:left="0" w:firstLine="564" w:firstLineChars="201"/>
        <w:rPr>
          <w:rFonts w:hint="default" w:ascii="仿宋" w:hAnsi="华文楷体" w:eastAsia="仿宋"/>
          <w:sz w:val="28"/>
          <w:szCs w:val="28"/>
        </w:rPr>
      </w:pPr>
      <w:r>
        <w:rPr>
          <w:rFonts w:hint="eastAsia" w:ascii="仿宋" w:hAnsi="华文楷体" w:eastAsia="仿宋"/>
          <w:sz w:val="28"/>
          <w:szCs w:val="28"/>
        </w:rPr>
        <w:t>机构设置</w:t>
      </w:r>
    </w:p>
    <w:p>
      <w:pPr>
        <w:pStyle w:val="10"/>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新疆维吾尔自治区工业绿色低碳发展促进中心无下属预算单位。</w:t>
      </w:r>
    </w:p>
    <w:p>
      <w:pPr>
        <w:pStyle w:val="2"/>
        <w:spacing w:before="156" w:beforeLines="50" w:after="156" w:afterLines="50" w:line="400" w:lineRule="exact"/>
        <w:jc w:val="center"/>
        <w:rPr>
          <w:rFonts w:hint="default" w:ascii="黑体" w:eastAsia="黑体"/>
          <w:sz w:val="30"/>
          <w:szCs w:val="30"/>
        </w:rPr>
      </w:pPr>
      <w:r>
        <w:rPr>
          <w:rFonts w:hint="eastAsia" w:ascii="仿宋" w:hAnsi="仿宋" w:eastAsia="仿宋"/>
          <w:color w:val="000000"/>
          <w:sz w:val="28"/>
          <w:szCs w:val="28"/>
        </w:rPr>
        <w:br w:type="page"/>
      </w:r>
      <w:r>
        <w:rPr>
          <w:rFonts w:hint="eastAsia" w:ascii="黑体" w:eastAsia="黑体"/>
          <w:sz w:val="30"/>
          <w:szCs w:val="30"/>
        </w:rPr>
        <w:t>第二部分 2026年单位预算公开表</w:t>
      </w:r>
    </w:p>
    <w:p>
      <w:pPr>
        <w:jc w:val="left"/>
        <w:rPr>
          <w:rFonts w:hint="default" w:ascii="宋体" w:hAnsi="宋体"/>
          <w:color w:val="000000"/>
          <w:sz w:val="18"/>
          <w:szCs w:val="18"/>
        </w:rPr>
      </w:pPr>
      <w:r>
        <w:rPr>
          <w:rFonts w:hint="eastAsia" w:ascii="宋体" w:hAnsi="宋体"/>
          <w:color w:val="000000"/>
          <w:sz w:val="18"/>
          <w:szCs w:val="18"/>
        </w:rPr>
        <w:t>表1</w:t>
      </w:r>
    </w:p>
    <w:p>
      <w:pPr>
        <w:jc w:val="center"/>
        <w:rPr>
          <w:rFonts w:hint="default" w:ascii="仿宋" w:hAnsi="宋体" w:eastAsia="仿宋"/>
          <w:b/>
          <w:color w:val="000000"/>
          <w:sz w:val="28"/>
          <w:szCs w:val="28"/>
        </w:rPr>
      </w:pPr>
      <w:r>
        <w:rPr>
          <w:rFonts w:hint="eastAsia" w:ascii="仿宋" w:hAnsi="宋体" w:eastAsia="仿宋"/>
          <w:b/>
          <w:color w:val="000000"/>
          <w:sz w:val="28"/>
          <w:szCs w:val="28"/>
        </w:rPr>
        <w:t>单位收支总体情况表</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3600"/>
        <w:gridCol w:w="1150"/>
        <w:gridCol w:w="3600"/>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tblHeader/>
          <w:jc w:val="center"/>
        </w:trPr>
        <w:tc>
          <w:tcPr>
            <w:tcW w:w="8081" w:type="dxa"/>
            <w:gridSpan w:val="3"/>
            <w:tcBorders>
              <w:top w:val="nil"/>
              <w:left w:val="nil"/>
              <w:bottom w:val="single" w:color="auto" w:sz="4" w:space="0"/>
              <w:right w:val="nil"/>
            </w:tcBorders>
            <w:shd w:val="clear" w:color="auto" w:fill="auto"/>
          </w:tcPr>
          <w:p>
            <w:pPr>
              <w:jc w:val="left"/>
              <w:rPr>
                <w:rFonts w:hint="default" w:ascii="宋体" w:hAnsi="宋体"/>
                <w:color w:val="000000"/>
                <w:sz w:val="18"/>
                <w:szCs w:val="18"/>
              </w:rPr>
            </w:pPr>
            <w:r>
              <w:rPr>
                <w:rFonts w:hint="eastAsia"/>
                <w:color w:val="000000"/>
                <w:sz w:val="18"/>
                <w:szCs w:val="18"/>
              </w:rPr>
              <w:t>编制单位：新疆维吾尔自治区工业绿色低碳发展促进中心</w:t>
            </w:r>
          </w:p>
        </w:tc>
        <w:tc>
          <w:tcPr>
            <w:tcW w:w="1150" w:type="dxa"/>
            <w:tcBorders>
              <w:top w:val="nil"/>
              <w:left w:val="nil"/>
              <w:bottom w:val="single" w:color="auto" w:sz="4" w:space="0"/>
              <w:right w:val="nil"/>
            </w:tcBorders>
            <w:shd w:val="clear" w:color="auto" w:fill="auto"/>
          </w:tcPr>
          <w:p>
            <w:pPr>
              <w:jc w:val="right"/>
              <w:rPr>
                <w:rFonts w:hint="default" w:ascii="宋体" w:hAnsi="宋体"/>
                <w:color w:val="000000"/>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tblHeader/>
          <w:jc w:val="center"/>
        </w:trPr>
        <w:tc>
          <w:tcPr>
            <w:tcW w:w="4750" w:type="dxa"/>
            <w:gridSpan w:val="2"/>
            <w:tcBorders>
              <w:top w:val="single" w:color="auto" w:sz="4" w:space="0"/>
              <w:left w:val="single" w:color="auto" w:sz="4" w:space="0"/>
              <w:right w:val="single" w:color="auto" w:sz="4" w:space="0"/>
            </w:tcBorders>
            <w:shd w:val="clear" w:color="auto" w:fill="auto"/>
          </w:tcPr>
          <w:p>
            <w:pPr>
              <w:jc w:val="center"/>
              <w:rPr>
                <w:rFonts w:hint="eastAsia" w:ascii="宋体" w:hAnsi="宋体"/>
                <w:b/>
                <w:color w:val="000000"/>
                <w:sz w:val="18"/>
                <w:szCs w:val="18"/>
              </w:rPr>
            </w:pPr>
            <w:r>
              <w:rPr>
                <w:rFonts w:hint="eastAsia" w:ascii="宋体" w:hAnsi="宋体"/>
                <w:b/>
                <w:color w:val="000000"/>
                <w:sz w:val="18"/>
                <w:szCs w:val="18"/>
              </w:rPr>
              <w:t>收入</w:t>
            </w:r>
          </w:p>
        </w:tc>
        <w:tc>
          <w:tcPr>
            <w:tcW w:w="4750" w:type="dxa"/>
            <w:gridSpan w:val="2"/>
            <w:tcBorders>
              <w:top w:val="single" w:color="auto" w:sz="4" w:space="0"/>
              <w:left w:val="single" w:color="auto" w:sz="4" w:space="0"/>
              <w:right w:val="single" w:color="auto" w:sz="4" w:space="0"/>
            </w:tcBorders>
            <w:shd w:val="clear" w:color="auto" w:fill="auto"/>
          </w:tcPr>
          <w:p>
            <w:pPr>
              <w:jc w:val="center"/>
              <w:rPr>
                <w:rFonts w:hint="eastAsia" w:ascii="宋体" w:hAnsi="宋体"/>
                <w:b/>
                <w:color w:val="000000"/>
                <w:sz w:val="18"/>
                <w:szCs w:val="18"/>
              </w:rPr>
            </w:pPr>
            <w:r>
              <w:rPr>
                <w:rFonts w:hint="eastAsia" w:ascii="宋体" w:hAnsi="宋体"/>
                <w:b/>
                <w:color w:val="000000"/>
                <w:sz w:val="18"/>
                <w:szCs w:val="18"/>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tblHeader/>
          <w:jc w:val="center"/>
        </w:trPr>
        <w:tc>
          <w:tcPr>
            <w:tcW w:w="3600" w:type="dxa"/>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rPr>
            </w:pPr>
            <w:r>
              <w:rPr>
                <w:rFonts w:hint="eastAsia" w:ascii="宋体" w:hAnsi="宋体"/>
                <w:b/>
                <w:color w:val="000000"/>
                <w:sz w:val="18"/>
                <w:szCs w:val="18"/>
              </w:rPr>
              <w:t>项目</w:t>
            </w:r>
          </w:p>
        </w:tc>
        <w:tc>
          <w:tcPr>
            <w:tcW w:w="1150" w:type="dxa"/>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rPr>
            </w:pPr>
            <w:r>
              <w:rPr>
                <w:rFonts w:hint="eastAsia" w:ascii="宋体" w:hAnsi="宋体"/>
                <w:b/>
                <w:color w:val="000000"/>
                <w:sz w:val="18"/>
                <w:szCs w:val="18"/>
              </w:rPr>
              <w:t>预算数</w:t>
            </w:r>
          </w:p>
        </w:tc>
        <w:tc>
          <w:tcPr>
            <w:tcW w:w="3600" w:type="dxa"/>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rPr>
            </w:pPr>
            <w:r>
              <w:rPr>
                <w:rFonts w:hint="eastAsia" w:ascii="宋体" w:hAnsi="宋体"/>
                <w:b/>
                <w:color w:val="000000"/>
                <w:sz w:val="18"/>
                <w:szCs w:val="18"/>
              </w:rPr>
              <w:t>科目名称</w:t>
            </w:r>
          </w:p>
        </w:tc>
        <w:tc>
          <w:tcPr>
            <w:tcW w:w="1150" w:type="dxa"/>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rPr>
            </w:pPr>
            <w:r>
              <w:rPr>
                <w:rFonts w:hint="eastAsia" w:ascii="宋体" w:hAnsi="宋体"/>
                <w:b/>
                <w:color w:val="000000"/>
                <w:sz w:val="18"/>
                <w:szCs w:val="18"/>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一、本年收入</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186.27</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201 一般公共服务支出</w:t>
            </w:r>
          </w:p>
        </w:tc>
        <w:tc>
          <w:tcPr>
            <w:tcW w:w="1150" w:type="dxa"/>
            <w:shd w:val="clear" w:color="auto" w:fill="auto"/>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1.一般公共预算拨款</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186.27</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202 外交支出</w:t>
            </w:r>
          </w:p>
        </w:tc>
        <w:tc>
          <w:tcPr>
            <w:tcW w:w="1150" w:type="dxa"/>
            <w:shd w:val="clear" w:color="auto" w:fill="auto"/>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其中：一般财力</w:t>
            </w:r>
          </w:p>
        </w:tc>
        <w:tc>
          <w:tcPr>
            <w:tcW w:w="1150" w:type="dxa"/>
            <w:shd w:val="clear" w:color="auto" w:fill="auto"/>
          </w:tcPr>
          <w:p>
            <w:pPr>
              <w:jc w:val="right"/>
              <w:rPr>
                <w:rFonts w:hint="default" w:ascii="宋体" w:hAnsi="宋体"/>
                <w:color w:val="000000"/>
                <w:sz w:val="18"/>
                <w:szCs w:val="18"/>
              </w:rPr>
            </w:pPr>
            <w:r>
              <w:rPr>
                <w:rFonts w:hint="eastAsia" w:ascii="宋体" w:hAnsi="宋体"/>
                <w:color w:val="000000"/>
                <w:sz w:val="18"/>
                <w:szCs w:val="18"/>
              </w:rPr>
              <w:t>186.27</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203 国防支出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上级一般公共预算安排转移支付</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204 公共安全支出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2.政府性基金预算拨款</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205 教育支出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s="宋体"/>
                <w:color w:val="000000"/>
                <w:sz w:val="18"/>
                <w:szCs w:val="18"/>
              </w:rPr>
              <w:t>其中：政府性基金收入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206 科学技术支出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s="宋体"/>
                <w:color w:val="000000"/>
                <w:sz w:val="18"/>
                <w:szCs w:val="18"/>
              </w:rPr>
              <w:t xml:space="preserve">      上级政府性基金安排转移支付</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207 文化旅游体育与传媒支出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3.国有资本经营预算拨款</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208 社会保障和就业支出</w:t>
            </w:r>
          </w:p>
        </w:tc>
        <w:tc>
          <w:tcPr>
            <w:tcW w:w="1150"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26.36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其中：国有资本经营收入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209 社会保险基金支出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上级国有资本经营预算安排转移支付</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210 卫生健康支出</w:t>
            </w:r>
          </w:p>
        </w:tc>
        <w:tc>
          <w:tcPr>
            <w:tcW w:w="1150"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18.56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4.财政专户核拨</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211 节能环保支出</w:t>
            </w:r>
          </w:p>
        </w:tc>
        <w:tc>
          <w:tcPr>
            <w:tcW w:w="1150"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21.94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5.单位资金</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212 城乡社区支出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其中：事业收入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213 农林水支出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上级补助收入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214 交通运输支出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附属单位上缴收入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215 资源勘探工业信息等支出</w:t>
            </w:r>
          </w:p>
        </w:tc>
        <w:tc>
          <w:tcPr>
            <w:tcW w:w="1150"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128.00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事业单位经营收入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216 商业服务业等支出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其他收入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217 金融支出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二、上年结转结余</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21.94</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219 援助其他地区支出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1.财政拨款结转</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220 自然资源海洋气象等支出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其中：一般公共预算拨款</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221 住房保障支出</w:t>
            </w:r>
          </w:p>
        </w:tc>
        <w:tc>
          <w:tcPr>
            <w:tcW w:w="1150"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13.36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政府性基金预算拨款</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222 粮油物资储备支出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国有资本经营预算拨款</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223 国有资本经营预算支出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2.非财政拨款结转结余</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21.94</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224 灾害防治及应急管理支出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其中：财政专户核拨</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227 预备费</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单位资金</w:t>
            </w:r>
          </w:p>
        </w:tc>
        <w:tc>
          <w:tcPr>
            <w:tcW w:w="1150" w:type="dxa"/>
            <w:shd w:val="clear" w:color="auto" w:fill="auto"/>
          </w:tcPr>
          <w:p>
            <w:pPr>
              <w:jc w:val="right"/>
              <w:rPr>
                <w:rFonts w:hint="default" w:ascii="宋体" w:hAnsi="宋体"/>
                <w:color w:val="000000"/>
                <w:sz w:val="18"/>
                <w:szCs w:val="18"/>
              </w:rPr>
            </w:pPr>
            <w:r>
              <w:rPr>
                <w:rFonts w:hint="eastAsia" w:ascii="宋体" w:hAnsi="宋体"/>
                <w:color w:val="000000"/>
                <w:sz w:val="18"/>
                <w:szCs w:val="18"/>
              </w:rPr>
              <w:t>21.94</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229 其他支出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rPr>
                <w:rFonts w:hint="default" w:ascii="宋体" w:hAnsi="宋体"/>
                <w:color w:val="000000"/>
                <w:sz w:val="18"/>
                <w:szCs w:val="18"/>
              </w:rPr>
            </w:pP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230 转移性支出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rPr>
                <w:rFonts w:hint="default" w:ascii="宋体" w:hAnsi="宋体"/>
                <w:color w:val="000000"/>
                <w:sz w:val="18"/>
                <w:szCs w:val="18"/>
              </w:rPr>
            </w:pP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231 债务还本支出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rPr>
                <w:rFonts w:hint="default" w:ascii="宋体" w:hAnsi="宋体"/>
                <w:color w:val="000000"/>
                <w:sz w:val="18"/>
                <w:szCs w:val="18"/>
              </w:rPr>
            </w:pP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232 债务付息支出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rPr>
                <w:rFonts w:hint="default" w:ascii="宋体" w:hAnsi="宋体"/>
                <w:color w:val="000000"/>
                <w:sz w:val="18"/>
                <w:szCs w:val="18"/>
              </w:rPr>
            </w:pP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s="宋体"/>
                <w:color w:val="000000"/>
                <w:sz w:val="18"/>
                <w:szCs w:val="18"/>
              </w:rPr>
              <w:t>233 债务发行费用支出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21" w:hRule="atLeast"/>
          <w:jc w:val="center"/>
        </w:trPr>
        <w:tc>
          <w:tcPr>
            <w:tcW w:w="2835" w:type="dxa"/>
            <w:shd w:val="clear" w:color="auto" w:fill="auto"/>
          </w:tcPr>
          <w:p>
            <w:pPr>
              <w:rPr>
                <w:rFonts w:hint="default" w:ascii="宋体" w:hAnsi="宋体"/>
                <w:color w:val="000000"/>
                <w:sz w:val="18"/>
                <w:szCs w:val="18"/>
              </w:rPr>
            </w:pP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s="宋体"/>
                <w:color w:val="000000"/>
                <w:sz w:val="18"/>
                <w:szCs w:val="18"/>
              </w:rPr>
              <w:t>234 抗疫特别国债安排的支出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jc w:val="center"/>
              <w:rPr>
                <w:rFonts w:hint="default" w:ascii="宋体" w:hAnsi="宋体"/>
                <w:color w:val="000000"/>
                <w:sz w:val="18"/>
                <w:szCs w:val="18"/>
              </w:rPr>
            </w:pPr>
            <w:r>
              <w:rPr>
                <w:rFonts w:hint="eastAsia" w:ascii="宋体" w:hAnsi="宋体"/>
                <w:b/>
                <w:color w:val="000000"/>
                <w:sz w:val="18"/>
                <w:szCs w:val="18"/>
              </w:rPr>
              <w:t>收 入 总 计</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208.21</w:t>
            </w:r>
          </w:p>
        </w:tc>
        <w:tc>
          <w:tcPr>
            <w:tcW w:w="3600" w:type="dxa"/>
            <w:shd w:val="clear" w:color="auto" w:fill="auto"/>
          </w:tcPr>
          <w:p>
            <w:pPr>
              <w:jc w:val="center"/>
              <w:rPr>
                <w:rFonts w:hint="default" w:ascii="宋体" w:hAnsi="宋体" w:cs="宋体"/>
                <w:color w:val="000000"/>
                <w:sz w:val="18"/>
                <w:szCs w:val="18"/>
              </w:rPr>
            </w:pPr>
            <w:r>
              <w:rPr>
                <w:rFonts w:hint="eastAsia" w:ascii="宋体" w:hAnsi="宋体"/>
                <w:b/>
                <w:color w:val="000000"/>
                <w:sz w:val="18"/>
                <w:szCs w:val="18"/>
              </w:rPr>
              <w:t>支 出 总 计</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208.21</w:t>
            </w:r>
          </w:p>
        </w:tc>
      </w:tr>
    </w:tbl>
    <w:p>
      <w:pPr>
        <w:widowControl/>
        <w:jc w:val="left"/>
        <w:rPr>
          <w:rFonts w:hint="default" w:ascii="仿宋" w:eastAsia="仿宋"/>
          <w:b/>
          <w:color w:val="000000"/>
          <w:szCs w:val="21"/>
        </w:rPr>
        <w:sectPr>
          <w:footerReference r:id="rId3" w:type="default"/>
          <w:pgSz w:w="11906" w:h="16838"/>
          <w:pgMar w:top="1134" w:right="1134" w:bottom="993" w:left="1134" w:header="851" w:footer="992" w:gutter="0"/>
          <w:cols w:space="425" w:num="1"/>
          <w:docGrid w:type="lines" w:linePitch="312" w:charSpace="0"/>
        </w:sectPr>
      </w:pPr>
    </w:p>
    <w:p>
      <w:pPr>
        <w:jc w:val="left"/>
        <w:rPr>
          <w:rFonts w:hint="default" w:ascii="宋体" w:hAnsi="宋体"/>
          <w:color w:val="000000"/>
          <w:sz w:val="18"/>
          <w:szCs w:val="18"/>
        </w:rPr>
      </w:pPr>
      <w:r>
        <w:rPr>
          <w:rFonts w:hint="eastAsia" w:ascii="宋体" w:hAnsi="宋体"/>
          <w:color w:val="000000"/>
          <w:sz w:val="18"/>
          <w:szCs w:val="18"/>
        </w:rPr>
        <w:t>表2</w:t>
      </w:r>
    </w:p>
    <w:p>
      <w:pPr>
        <w:jc w:val="center"/>
        <w:rPr>
          <w:rFonts w:hint="default" w:ascii="仿宋" w:hAnsi="宋体" w:eastAsia="仿宋"/>
          <w:b/>
          <w:color w:val="000000"/>
          <w:sz w:val="28"/>
          <w:szCs w:val="28"/>
        </w:rPr>
      </w:pPr>
      <w:r>
        <w:rPr>
          <w:rFonts w:hint="eastAsia" w:ascii="仿宋" w:hAnsi="宋体" w:eastAsia="仿宋"/>
          <w:b/>
          <w:color w:val="000000"/>
          <w:sz w:val="28"/>
          <w:szCs w:val="28"/>
        </w:rPr>
        <w:t>单位收入总体情况表</w:t>
      </w:r>
    </w:p>
    <w:tbl>
      <w:tblPr>
        <w:tblW w:w="14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09"/>
        <w:gridCol w:w="268"/>
        <w:gridCol w:w="243"/>
        <w:gridCol w:w="2500"/>
        <w:gridCol w:w="1100"/>
        <w:gridCol w:w="1048"/>
        <w:gridCol w:w="925"/>
        <w:gridCol w:w="924"/>
        <w:gridCol w:w="924"/>
        <w:gridCol w:w="924"/>
        <w:gridCol w:w="924"/>
        <w:gridCol w:w="671"/>
        <w:gridCol w:w="900"/>
        <w:gridCol w:w="90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12560" w:type="dxa"/>
            <w:gridSpan w:val="14"/>
            <w:tcBorders>
              <w:top w:val="nil"/>
              <w:left w:val="nil"/>
              <w:bottom w:val="single" w:color="auto" w:sz="4" w:space="0"/>
              <w:right w:val="nil"/>
            </w:tcBorders>
            <w:shd w:val="clear" w:color="auto" w:fill="auto"/>
          </w:tcPr>
          <w:p>
            <w:pPr>
              <w:jc w:val="left"/>
              <w:rPr>
                <w:rFonts w:hint="default" w:ascii="宋体" w:hAnsi="宋体"/>
                <w:sz w:val="18"/>
                <w:szCs w:val="18"/>
              </w:rPr>
            </w:pPr>
            <w:r>
              <w:rPr>
                <w:rFonts w:hint="eastAsia"/>
                <w:color w:val="000000"/>
                <w:sz w:val="18"/>
                <w:szCs w:val="18"/>
              </w:rPr>
              <w:t>编制单位：新疆维吾尔自治区工业绿色低碳发展促进中心</w:t>
            </w:r>
          </w:p>
        </w:tc>
        <w:tc>
          <w:tcPr>
            <w:tcW w:w="1800" w:type="dxa"/>
            <w:gridSpan w:val="2"/>
            <w:tcBorders>
              <w:top w:val="nil"/>
              <w:left w:val="nil"/>
              <w:bottom w:val="single" w:color="auto" w:sz="4" w:space="0"/>
              <w:right w:val="nil"/>
            </w:tcBorders>
            <w:shd w:val="clear" w:color="auto" w:fill="auto"/>
            <w:vAlign w:val="center"/>
          </w:tcPr>
          <w:p>
            <w:pPr>
              <w:jc w:val="right"/>
              <w:rPr>
                <w:rFonts w:hint="eastAsia"/>
                <w:color w:val="000000"/>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820" w:type="dxa"/>
            <w:gridSpan w:val="3"/>
            <w:tcBorders>
              <w:top w:val="single" w:color="auto" w:sz="4" w:space="0"/>
            </w:tcBorders>
            <w:shd w:val="clear" w:color="auto" w:fill="auto"/>
            <w:vAlign w:val="center"/>
          </w:tcPr>
          <w:p>
            <w:pPr>
              <w:jc w:val="center"/>
              <w:rPr>
                <w:rFonts w:hint="default" w:ascii="宋体" w:hAnsi="宋体"/>
                <w:sz w:val="18"/>
                <w:szCs w:val="18"/>
              </w:rPr>
            </w:pPr>
            <w:r>
              <w:rPr>
                <w:rFonts w:hint="eastAsia" w:ascii="宋体" w:hAnsi="宋体"/>
                <w:sz w:val="18"/>
                <w:szCs w:val="18"/>
              </w:rPr>
              <w:t>科目代码</w:t>
            </w:r>
          </w:p>
        </w:tc>
        <w:tc>
          <w:tcPr>
            <w:tcW w:w="2500" w:type="dxa"/>
            <w:vMerge w:val="restart"/>
            <w:tcBorders>
              <w:top w:val="single" w:color="auto" w:sz="4" w:space="0"/>
            </w:tcBorders>
            <w:shd w:val="clear" w:color="auto" w:fill="auto"/>
            <w:vAlign w:val="center"/>
          </w:tcPr>
          <w:p>
            <w:pPr>
              <w:jc w:val="center"/>
              <w:rPr>
                <w:rFonts w:hint="default" w:ascii="宋体" w:hAnsi="宋体"/>
                <w:sz w:val="18"/>
                <w:szCs w:val="18"/>
              </w:rPr>
            </w:pPr>
            <w:r>
              <w:rPr>
                <w:rFonts w:hint="eastAsia" w:ascii="宋体" w:hAnsi="宋体"/>
                <w:sz w:val="18"/>
                <w:szCs w:val="18"/>
              </w:rPr>
              <w:t>科目名称</w:t>
            </w:r>
          </w:p>
        </w:tc>
        <w:tc>
          <w:tcPr>
            <w:tcW w:w="1100" w:type="dxa"/>
            <w:vMerge w:val="restart"/>
            <w:tcBorders>
              <w:top w:val="single" w:color="auto" w:sz="4" w:space="0"/>
            </w:tcBorders>
            <w:shd w:val="clear" w:color="auto" w:fill="auto"/>
            <w:vAlign w:val="center"/>
          </w:tcPr>
          <w:p>
            <w:pPr>
              <w:jc w:val="center"/>
              <w:rPr>
                <w:rFonts w:hint="default" w:ascii="宋体" w:hAnsi="宋体"/>
                <w:sz w:val="18"/>
                <w:szCs w:val="18"/>
              </w:rPr>
            </w:pPr>
            <w:r>
              <w:rPr>
                <w:rFonts w:hint="eastAsia" w:ascii="宋体" w:hAnsi="宋体"/>
                <w:sz w:val="18"/>
                <w:szCs w:val="18"/>
              </w:rPr>
              <w:t>总计</w:t>
            </w:r>
          </w:p>
        </w:tc>
        <w:tc>
          <w:tcPr>
            <w:tcW w:w="6340" w:type="dxa"/>
            <w:gridSpan w:val="7"/>
            <w:tcBorders>
              <w:top w:val="single" w:color="auto" w:sz="4" w:space="0"/>
            </w:tcBorders>
            <w:shd w:val="clear" w:color="auto" w:fill="auto"/>
            <w:vAlign w:val="center"/>
          </w:tcPr>
          <w:p>
            <w:pPr>
              <w:jc w:val="center"/>
              <w:rPr>
                <w:rFonts w:hint="default" w:ascii="宋体" w:hAnsi="宋体"/>
                <w:sz w:val="18"/>
                <w:szCs w:val="18"/>
              </w:rPr>
            </w:pPr>
            <w:r>
              <w:rPr>
                <w:rFonts w:hint="eastAsia" w:ascii="宋体" w:hAnsi="宋体"/>
                <w:sz w:val="18"/>
                <w:szCs w:val="18"/>
              </w:rPr>
              <w:t>财政拨款（补助）</w:t>
            </w:r>
          </w:p>
        </w:tc>
        <w:tc>
          <w:tcPr>
            <w:tcW w:w="900" w:type="dxa"/>
            <w:vMerge w:val="restart"/>
            <w:tcBorders>
              <w:top w:val="single" w:color="auto" w:sz="4" w:space="0"/>
            </w:tcBorders>
            <w:shd w:val="clear" w:color="auto" w:fill="auto"/>
            <w:vAlign w:val="center"/>
          </w:tcPr>
          <w:p>
            <w:pPr>
              <w:jc w:val="center"/>
              <w:rPr>
                <w:rFonts w:hint="eastAsia" w:ascii="宋体" w:hAnsi="宋体"/>
                <w:sz w:val="18"/>
                <w:szCs w:val="18"/>
              </w:rPr>
            </w:pPr>
            <w:r>
              <w:rPr>
                <w:rFonts w:hint="eastAsia" w:ascii="宋体" w:hAnsi="宋体"/>
                <w:sz w:val="18"/>
                <w:szCs w:val="18"/>
              </w:rPr>
              <w:t>财政专户（教育收费）</w:t>
            </w:r>
          </w:p>
        </w:tc>
        <w:tc>
          <w:tcPr>
            <w:tcW w:w="900" w:type="dxa"/>
            <w:vMerge w:val="restart"/>
            <w:tcBorders>
              <w:top w:val="single" w:color="auto" w:sz="4" w:space="0"/>
            </w:tcBorders>
            <w:shd w:val="clear" w:color="auto" w:fill="auto"/>
            <w:vAlign w:val="center"/>
          </w:tcPr>
          <w:p>
            <w:pPr>
              <w:jc w:val="center"/>
              <w:rPr>
                <w:rFonts w:hint="eastAsia" w:ascii="宋体" w:hAnsi="宋体"/>
                <w:sz w:val="18"/>
                <w:szCs w:val="18"/>
              </w:rPr>
            </w:pPr>
            <w:r>
              <w:rPr>
                <w:rFonts w:hint="eastAsia" w:ascii="宋体" w:hAnsi="宋体"/>
                <w:sz w:val="18"/>
                <w:szCs w:val="18"/>
              </w:rPr>
              <w:t>单位资金</w:t>
            </w:r>
          </w:p>
        </w:tc>
        <w:tc>
          <w:tcPr>
            <w:tcW w:w="900" w:type="dxa"/>
            <w:vMerge w:val="restart"/>
            <w:tcBorders>
              <w:top w:val="single" w:color="auto" w:sz="4" w:space="0"/>
            </w:tcBorders>
            <w:shd w:val="clear" w:color="auto" w:fill="auto"/>
            <w:vAlign w:val="center"/>
          </w:tcPr>
          <w:p>
            <w:pPr>
              <w:jc w:val="center"/>
              <w:rPr>
                <w:rFonts w:hint="eastAsia" w:ascii="宋体" w:hAnsi="宋体"/>
                <w:sz w:val="18"/>
                <w:szCs w:val="18"/>
              </w:rPr>
            </w:pPr>
            <w:r>
              <w:rPr>
                <w:rFonts w:hint="eastAsia" w:ascii="宋体" w:hAnsi="宋体"/>
                <w:sz w:val="18"/>
                <w:szCs w:val="18"/>
              </w:rPr>
              <w:t>财政拨款结转</w:t>
            </w:r>
          </w:p>
        </w:tc>
        <w:tc>
          <w:tcPr>
            <w:tcW w:w="900" w:type="dxa"/>
            <w:vMerge w:val="restart"/>
            <w:tcBorders>
              <w:top w:val="single" w:color="auto" w:sz="4" w:space="0"/>
            </w:tcBorders>
            <w:shd w:val="clear" w:color="auto" w:fill="auto"/>
            <w:vAlign w:val="center"/>
          </w:tcPr>
          <w:p>
            <w:pPr>
              <w:jc w:val="center"/>
              <w:rPr>
                <w:rFonts w:hint="eastAsia" w:ascii="宋体" w:hAnsi="宋体"/>
                <w:sz w:val="18"/>
                <w:szCs w:val="18"/>
              </w:rPr>
            </w:pPr>
            <w:r>
              <w:rPr>
                <w:rFonts w:hint="eastAsia" w:ascii="宋体" w:hAnsi="宋体"/>
                <w:sz w:val="18"/>
                <w:szCs w:val="18"/>
              </w:rPr>
              <w:t>非财政拨款结转结余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0" w:hRule="atLeast"/>
          <w:tblHeader/>
        </w:trPr>
        <w:tc>
          <w:tcPr>
            <w:tcW w:w="300" w:type="dxa"/>
            <w:shd w:val="clear" w:color="auto" w:fill="auto"/>
            <w:vAlign w:val="center"/>
          </w:tcPr>
          <w:p>
            <w:pPr>
              <w:jc w:val="center"/>
              <w:rPr>
                <w:rFonts w:hint="default" w:ascii="宋体" w:hAnsi="宋体"/>
                <w:sz w:val="18"/>
                <w:szCs w:val="18"/>
              </w:rPr>
            </w:pPr>
            <w:r>
              <w:rPr>
                <w:rFonts w:hint="eastAsia" w:ascii="宋体" w:hAnsi="宋体"/>
                <w:sz w:val="18"/>
                <w:szCs w:val="18"/>
              </w:rPr>
              <w:t>类</w:t>
            </w:r>
          </w:p>
        </w:tc>
        <w:tc>
          <w:tcPr>
            <w:tcW w:w="260" w:type="dxa"/>
            <w:shd w:val="clear" w:color="auto" w:fill="auto"/>
            <w:vAlign w:val="center"/>
          </w:tcPr>
          <w:p>
            <w:pPr>
              <w:jc w:val="center"/>
              <w:rPr>
                <w:rFonts w:hint="default" w:ascii="宋体" w:hAnsi="宋体"/>
                <w:sz w:val="18"/>
                <w:szCs w:val="18"/>
              </w:rPr>
            </w:pPr>
            <w:r>
              <w:rPr>
                <w:rFonts w:hint="eastAsia" w:ascii="宋体" w:hAnsi="宋体"/>
                <w:sz w:val="18"/>
                <w:szCs w:val="18"/>
              </w:rPr>
              <w:t>款</w:t>
            </w:r>
          </w:p>
        </w:tc>
        <w:tc>
          <w:tcPr>
            <w:tcW w:w="260" w:type="dxa"/>
            <w:shd w:val="clear" w:color="auto" w:fill="auto"/>
            <w:vAlign w:val="center"/>
          </w:tcPr>
          <w:p>
            <w:pPr>
              <w:jc w:val="center"/>
              <w:rPr>
                <w:rFonts w:hint="default" w:ascii="宋体" w:hAnsi="宋体"/>
                <w:sz w:val="18"/>
                <w:szCs w:val="18"/>
              </w:rPr>
            </w:pPr>
            <w:r>
              <w:rPr>
                <w:rFonts w:hint="eastAsia" w:ascii="宋体" w:hAnsi="宋体"/>
                <w:sz w:val="18"/>
                <w:szCs w:val="18"/>
              </w:rPr>
              <w:t>项</w:t>
            </w:r>
          </w:p>
        </w:tc>
        <w:tc>
          <w:tcPr>
            <w:tcW w:w="2500" w:type="dxa"/>
            <w:vMerge w:val="continue"/>
            <w:shd w:val="clear" w:color="auto" w:fill="auto"/>
            <w:vAlign w:val="center"/>
          </w:tcPr>
          <w:p>
            <w:pPr>
              <w:jc w:val="center"/>
              <w:rPr>
                <w:rFonts w:hint="default" w:ascii="宋体" w:hAnsi="宋体"/>
                <w:sz w:val="18"/>
                <w:szCs w:val="18"/>
              </w:rPr>
            </w:pPr>
          </w:p>
        </w:tc>
        <w:tc>
          <w:tcPr>
            <w:tcW w:w="1140" w:type="dxa"/>
            <w:vMerge w:val="continue"/>
            <w:shd w:val="clear" w:color="auto" w:fill="auto"/>
            <w:vAlign w:val="center"/>
          </w:tcPr>
          <w:p>
            <w:pPr>
              <w:jc w:val="center"/>
              <w:rPr>
                <w:rFonts w:hint="default" w:ascii="宋体" w:hAnsi="宋体"/>
                <w:sz w:val="18"/>
                <w:szCs w:val="18"/>
              </w:rPr>
            </w:pP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财政拨款(补助)小计</w:t>
            </w: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一般公共预算</w:t>
            </w: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上级一般公共预算安排的转移支付</w:t>
            </w: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政府性基金预算</w:t>
            </w: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上级政府性基金安排的转移支付</w:t>
            </w: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国有资本经营预算</w:t>
            </w:r>
          </w:p>
        </w:tc>
        <w:tc>
          <w:tcPr>
            <w:tcW w:w="900" w:type="dxa"/>
            <w:shd w:val="clear" w:color="auto" w:fill="auto"/>
            <w:vAlign w:val="center"/>
          </w:tcPr>
          <w:p>
            <w:pPr>
              <w:jc w:val="center"/>
              <w:rPr>
                <w:rFonts w:hint="default" w:ascii="宋体" w:hAnsi="宋体"/>
                <w:sz w:val="18"/>
                <w:szCs w:val="18"/>
              </w:rPr>
            </w:pPr>
            <w:r>
              <w:rPr>
                <w:rFonts w:hint="eastAsia" w:ascii="宋体" w:hAnsi="宋体"/>
                <w:sz w:val="18"/>
                <w:szCs w:val="18"/>
              </w:rPr>
              <w:t>上级国有资本经营预算安排的转移支付</w:t>
            </w:r>
          </w:p>
        </w:tc>
        <w:tc>
          <w:tcPr>
            <w:tcW w:w="900" w:type="dxa"/>
            <w:vMerge w:val="continue"/>
            <w:shd w:val="clear" w:color="auto" w:fill="auto"/>
          </w:tcPr>
          <w:p>
            <w:pPr>
              <w:jc w:val="center"/>
              <w:rPr>
                <w:rFonts w:hint="default" w:ascii="宋体" w:hAnsi="宋体"/>
                <w:sz w:val="18"/>
                <w:szCs w:val="18"/>
              </w:rPr>
            </w:pPr>
          </w:p>
        </w:tc>
        <w:tc>
          <w:tcPr>
            <w:tcW w:w="900" w:type="dxa"/>
            <w:vMerge w:val="continue"/>
            <w:shd w:val="clear" w:color="auto" w:fill="auto"/>
          </w:tcPr>
          <w:p>
            <w:pPr>
              <w:jc w:val="center"/>
              <w:rPr>
                <w:rFonts w:hint="default" w:ascii="宋体" w:hAnsi="宋体"/>
                <w:sz w:val="18"/>
                <w:szCs w:val="18"/>
              </w:rPr>
            </w:pPr>
          </w:p>
        </w:tc>
        <w:tc>
          <w:tcPr>
            <w:tcW w:w="900" w:type="dxa"/>
            <w:vMerge w:val="continue"/>
            <w:shd w:val="clear" w:color="auto" w:fill="auto"/>
          </w:tcPr>
          <w:p>
            <w:pPr>
              <w:jc w:val="center"/>
              <w:rPr>
                <w:rFonts w:hint="default" w:ascii="宋体" w:hAnsi="宋体"/>
                <w:sz w:val="18"/>
                <w:szCs w:val="18"/>
              </w:rPr>
            </w:pPr>
          </w:p>
        </w:tc>
        <w:tc>
          <w:tcPr>
            <w:tcW w:w="900" w:type="dxa"/>
            <w:vMerge w:val="continue"/>
            <w:shd w:val="clear" w:color="auto" w:fill="auto"/>
          </w:tcPr>
          <w:p>
            <w:pPr>
              <w:jc w:val="center"/>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208</w:t>
            </w: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社会保障和就业支出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26.36</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26.36</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26.36</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208</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05</w:t>
            </w: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行政事业单位养老支出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26.36</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26.36</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26.36</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208</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机关事业单位基本养老保险缴费支出</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17.58</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17.58</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17.58</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208</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06</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机关事业单位职业年金缴费支出</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8.79</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8.79</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8.79</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210</w:t>
            </w: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卫生健康支出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18.56</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18.56</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18.56</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210</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11</w:t>
            </w: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行政事业单位医疗</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18.56</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18.56</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18.56</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210</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11</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02</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事业单位医疗</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10.77</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10.77</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10.77</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210</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11</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03</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公务员医疗补助</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7.79</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7.79</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7.79</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211</w:t>
            </w: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节能环保支出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21.94</w:t>
            </w: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r>
              <w:rPr>
                <w:rFonts w:hint="eastAsia" w:ascii="宋体" w:hAnsi="宋体"/>
                <w:b/>
                <w:color w:val="000000"/>
                <w:sz w:val="15"/>
                <w:szCs w:val="15"/>
              </w:rPr>
              <w:t>21.94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211</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10</w:t>
            </w: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能源节约利用</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21.94</w:t>
            </w: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r>
              <w:rPr>
                <w:rFonts w:hint="eastAsia" w:ascii="宋体" w:hAnsi="宋体"/>
                <w:b/>
                <w:color w:val="000000"/>
                <w:sz w:val="15"/>
                <w:szCs w:val="15"/>
              </w:rPr>
              <w:t>21.94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211</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10</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01</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能源节约利用</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21.94</w:t>
            </w: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r>
              <w:rPr>
                <w:rFonts w:hint="eastAsia" w:ascii="宋体" w:hAnsi="宋体"/>
                <w:color w:val="000000"/>
                <w:sz w:val="15"/>
                <w:szCs w:val="15"/>
              </w:rPr>
              <w:t>21.94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215</w:t>
            </w: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资源勘探工业信息等支出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128.00</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128.00</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128.00</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215</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05</w:t>
            </w: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工业和信息产业</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128.00</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128.00</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128.00</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50</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事业运行</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128.00</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128.00</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128.00</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221</w:t>
            </w: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住房保障支出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13.36</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13.36</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13.36</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221</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02</w:t>
            </w: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住房改革支出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13.36</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13.36</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13.36</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221</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02</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01</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住房公积金</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13.36</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13.36</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13.36</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总计</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208.21</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186.27</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186.27</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r>
              <w:rPr>
                <w:rFonts w:hint="eastAsia" w:ascii="宋体" w:hAnsi="宋体"/>
                <w:b/>
                <w:color w:val="000000"/>
                <w:sz w:val="15"/>
                <w:szCs w:val="15"/>
              </w:rPr>
              <w:t>21.94</w:t>
            </w:r>
          </w:p>
        </w:tc>
      </w:tr>
    </w:tbl>
    <w:p>
      <w:pPr>
        <w:widowControl/>
        <w:jc w:val="left"/>
        <w:rPr>
          <w:rFonts w:hint="default" w:ascii="仿宋" w:eastAsia="仿宋"/>
          <w:b/>
          <w:color w:val="000000"/>
          <w:szCs w:val="21"/>
        </w:rPr>
        <w:sectPr>
          <w:pgSz w:w="16838" w:h="11906" w:orient="landscape"/>
          <w:pgMar w:top="1134" w:right="1134" w:bottom="1134" w:left="1134" w:header="851" w:footer="992" w:gutter="0"/>
          <w:cols w:space="425" w:num="1"/>
          <w:docGrid w:type="lines" w:linePitch="312" w:charSpace="0"/>
        </w:sectPr>
      </w:pPr>
    </w:p>
    <w:p>
      <w:pPr>
        <w:jc w:val="left"/>
        <w:rPr>
          <w:rFonts w:hint="default" w:ascii="宋体" w:hAnsi="宋体"/>
          <w:color w:val="000000"/>
          <w:sz w:val="18"/>
          <w:szCs w:val="18"/>
        </w:rPr>
      </w:pPr>
      <w:r>
        <w:rPr>
          <w:rFonts w:hint="eastAsia" w:ascii="宋体" w:hAnsi="宋体"/>
          <w:color w:val="000000"/>
          <w:sz w:val="18"/>
          <w:szCs w:val="18"/>
        </w:rPr>
        <w:t>表3</w:t>
      </w:r>
    </w:p>
    <w:p>
      <w:pPr>
        <w:jc w:val="center"/>
        <w:rPr>
          <w:rFonts w:hint="default" w:ascii="仿宋" w:hAnsi="宋体" w:eastAsia="仿宋"/>
          <w:b/>
          <w:color w:val="000000"/>
          <w:sz w:val="28"/>
          <w:szCs w:val="28"/>
        </w:rPr>
      </w:pPr>
      <w:r>
        <w:rPr>
          <w:rFonts w:hint="eastAsia" w:ascii="仿宋" w:hAnsi="宋体" w:eastAsia="仿宋"/>
          <w:b/>
          <w:color w:val="000000"/>
          <w:sz w:val="28"/>
          <w:szCs w:val="28"/>
        </w:rPr>
        <w:t>单位支出总体情况表</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4169"/>
        <w:gridCol w:w="1306"/>
        <w:gridCol w:w="1032"/>
        <w:gridCol w:w="274"/>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8175" w:type="dxa"/>
            <w:gridSpan w:val="6"/>
            <w:tcBorders>
              <w:top w:val="nil"/>
              <w:left w:val="nil"/>
              <w:right w:val="nil"/>
            </w:tcBorders>
            <w:shd w:val="clear" w:color="auto" w:fill="auto"/>
            <w:vAlign w:val="center"/>
          </w:tcPr>
          <w:p>
            <w:pPr>
              <w:jc w:val="left"/>
              <w:rPr>
                <w:sz w:val="18"/>
                <w:szCs w:val="18"/>
              </w:rPr>
            </w:pPr>
            <w:r>
              <w:rPr>
                <w:rFonts w:hint="eastAsia"/>
                <w:color w:val="000000"/>
                <w:sz w:val="18"/>
                <w:szCs w:val="18"/>
              </w:rPr>
              <w:t>编制单位：新疆维吾尔自治区工业绿色低碳发展促进中心</w:t>
            </w:r>
          </w:p>
        </w:tc>
        <w:tc>
          <w:tcPr>
            <w:tcW w:w="1679"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5837" w:type="dxa"/>
            <w:gridSpan w:val="4"/>
            <w:shd w:val="clear" w:color="auto" w:fill="auto"/>
            <w:vAlign w:val="center"/>
          </w:tcPr>
          <w:p>
            <w:pPr>
              <w:jc w:val="center"/>
              <w:rPr>
                <w:sz w:val="18"/>
                <w:szCs w:val="18"/>
              </w:rPr>
            </w:pPr>
            <w:r>
              <w:rPr>
                <w:rFonts w:hint="eastAsia"/>
                <w:sz w:val="18"/>
                <w:szCs w:val="18"/>
              </w:rPr>
              <w:t>科目</w:t>
            </w:r>
          </w:p>
        </w:tc>
        <w:tc>
          <w:tcPr>
            <w:tcW w:w="4017" w:type="dxa"/>
            <w:gridSpan w:val="4"/>
            <w:shd w:val="clear" w:color="auto" w:fill="auto"/>
            <w:vAlign w:val="center"/>
          </w:tcPr>
          <w:p>
            <w:pPr>
              <w:jc w:val="center"/>
              <w:rPr>
                <w:sz w:val="18"/>
                <w:szCs w:val="18"/>
              </w:rPr>
            </w:pPr>
            <w:r>
              <w:rPr>
                <w:rFonts w:hint="eastAsia"/>
                <w:sz w:val="18"/>
                <w:szCs w:val="18"/>
              </w:rPr>
              <w:t>支出预算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04" w:hRule="atLeast"/>
          <w:tblHeader/>
        </w:trPr>
        <w:tc>
          <w:tcPr>
            <w:tcW w:w="1668" w:type="dxa"/>
            <w:gridSpan w:val="3"/>
            <w:shd w:val="clear" w:color="auto" w:fill="auto"/>
            <w:vAlign w:val="center"/>
          </w:tcPr>
          <w:p>
            <w:pPr>
              <w:jc w:val="center"/>
              <w:rPr>
                <w:sz w:val="18"/>
                <w:szCs w:val="18"/>
              </w:rPr>
            </w:pPr>
            <w:r>
              <w:rPr>
                <w:rFonts w:hint="eastAsia"/>
                <w:sz w:val="18"/>
                <w:szCs w:val="18"/>
              </w:rPr>
              <w:t>科目代码</w:t>
            </w:r>
          </w:p>
        </w:tc>
        <w:tc>
          <w:tcPr>
            <w:tcW w:w="4169" w:type="dxa"/>
            <w:vMerge w:val="restart"/>
            <w:shd w:val="clear" w:color="auto" w:fill="auto"/>
            <w:vAlign w:val="center"/>
          </w:tcPr>
          <w:p>
            <w:pPr>
              <w:jc w:val="center"/>
              <w:rPr>
                <w:sz w:val="18"/>
                <w:szCs w:val="18"/>
              </w:rPr>
            </w:pPr>
            <w:r>
              <w:rPr>
                <w:rFonts w:hint="eastAsia"/>
                <w:sz w:val="18"/>
                <w:szCs w:val="18"/>
              </w:rPr>
              <w:t>科目名称</w:t>
            </w:r>
          </w:p>
        </w:tc>
        <w:tc>
          <w:tcPr>
            <w:tcW w:w="1306" w:type="dxa"/>
            <w:vMerge w:val="restart"/>
            <w:shd w:val="clear" w:color="auto" w:fill="auto"/>
            <w:vAlign w:val="center"/>
          </w:tcPr>
          <w:p>
            <w:pPr>
              <w:jc w:val="center"/>
              <w:rPr>
                <w:sz w:val="18"/>
                <w:szCs w:val="18"/>
              </w:rPr>
            </w:pPr>
            <w:r>
              <w:rPr>
                <w:rFonts w:hint="eastAsia"/>
                <w:sz w:val="18"/>
                <w:szCs w:val="18"/>
              </w:rPr>
              <w:t>合计</w:t>
            </w:r>
          </w:p>
        </w:tc>
        <w:tc>
          <w:tcPr>
            <w:tcW w:w="1306" w:type="dxa"/>
            <w:gridSpan w:val="2"/>
            <w:vMerge w:val="restart"/>
            <w:shd w:val="clear" w:color="auto" w:fill="auto"/>
            <w:vAlign w:val="center"/>
          </w:tcPr>
          <w:p>
            <w:pPr>
              <w:jc w:val="center"/>
              <w:rPr>
                <w:sz w:val="18"/>
                <w:szCs w:val="18"/>
              </w:rPr>
            </w:pPr>
            <w:r>
              <w:rPr>
                <w:rFonts w:hint="eastAsia"/>
                <w:sz w:val="18"/>
                <w:szCs w:val="18"/>
              </w:rPr>
              <w:t>基本支出</w:t>
            </w:r>
          </w:p>
        </w:tc>
        <w:tc>
          <w:tcPr>
            <w:tcW w:w="1405" w:type="dxa"/>
            <w:vMerge w:val="restart"/>
            <w:shd w:val="clear" w:color="auto" w:fill="auto"/>
            <w:vAlign w:val="center"/>
          </w:tcPr>
          <w:p>
            <w:pPr>
              <w:jc w:val="center"/>
              <w:rPr>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tblHeader/>
        </w:trPr>
        <w:tc>
          <w:tcPr>
            <w:tcW w:w="534" w:type="dxa"/>
            <w:shd w:val="clear" w:color="auto" w:fill="auto"/>
            <w:vAlign w:val="center"/>
          </w:tcPr>
          <w:p>
            <w:pPr>
              <w:jc w:val="center"/>
              <w:rPr>
                <w:sz w:val="18"/>
                <w:szCs w:val="18"/>
              </w:rPr>
            </w:pPr>
            <w:r>
              <w:rPr>
                <w:rFonts w:hint="eastAsia"/>
                <w:sz w:val="18"/>
                <w:szCs w:val="18"/>
              </w:rPr>
              <w:t>类</w:t>
            </w:r>
          </w:p>
        </w:tc>
        <w:tc>
          <w:tcPr>
            <w:tcW w:w="567" w:type="dxa"/>
            <w:shd w:val="clear" w:color="auto" w:fill="auto"/>
            <w:vAlign w:val="center"/>
          </w:tcPr>
          <w:p>
            <w:pPr>
              <w:jc w:val="center"/>
              <w:rPr>
                <w:sz w:val="18"/>
                <w:szCs w:val="18"/>
              </w:rPr>
            </w:pPr>
            <w:r>
              <w:rPr>
                <w:rFonts w:hint="eastAsia"/>
                <w:sz w:val="18"/>
                <w:szCs w:val="18"/>
              </w:rPr>
              <w:t>款</w:t>
            </w:r>
          </w:p>
        </w:tc>
        <w:tc>
          <w:tcPr>
            <w:tcW w:w="567" w:type="dxa"/>
            <w:shd w:val="clear" w:color="auto" w:fill="auto"/>
            <w:vAlign w:val="center"/>
          </w:tcPr>
          <w:p>
            <w:pPr>
              <w:jc w:val="center"/>
              <w:rPr>
                <w:sz w:val="18"/>
                <w:szCs w:val="18"/>
              </w:rPr>
            </w:pPr>
            <w:r>
              <w:rPr>
                <w:rFonts w:hint="eastAsia"/>
                <w:sz w:val="18"/>
                <w:szCs w:val="18"/>
              </w:rPr>
              <w:t>项</w:t>
            </w:r>
          </w:p>
        </w:tc>
        <w:tc>
          <w:tcPr>
            <w:tcW w:w="4169" w:type="dxa"/>
            <w:vMerge w:val="continue"/>
            <w:shd w:val="clear" w:color="auto" w:fill="auto"/>
            <w:vAlign w:val="center"/>
          </w:tcPr>
          <w:p>
            <w:pPr>
              <w:jc w:val="center"/>
              <w:rPr>
                <w:sz w:val="18"/>
                <w:szCs w:val="18"/>
              </w:rPr>
            </w:pPr>
          </w:p>
        </w:tc>
        <w:tc>
          <w:tcPr>
            <w:tcW w:w="1306" w:type="dxa"/>
            <w:vMerge w:val="continue"/>
            <w:shd w:val="clear" w:color="auto" w:fill="auto"/>
            <w:vAlign w:val="center"/>
          </w:tcPr>
          <w:p>
            <w:pPr>
              <w:jc w:val="center"/>
              <w:rPr>
                <w:sz w:val="18"/>
                <w:szCs w:val="18"/>
              </w:rPr>
            </w:pPr>
          </w:p>
        </w:tc>
        <w:tc>
          <w:tcPr>
            <w:tcW w:w="1306" w:type="dxa"/>
            <w:gridSpan w:val="2"/>
            <w:vMerge w:val="continue"/>
            <w:shd w:val="clear" w:color="auto" w:fill="auto"/>
            <w:vAlign w:val="center"/>
          </w:tcPr>
          <w:p>
            <w:pPr>
              <w:jc w:val="center"/>
              <w:rPr>
                <w:sz w:val="18"/>
                <w:szCs w:val="18"/>
              </w:rPr>
            </w:pPr>
          </w:p>
        </w:tc>
        <w:tc>
          <w:tcPr>
            <w:tcW w:w="1405"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208</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社会保障和就业支出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26.36</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26.36</w:t>
            </w:r>
          </w:p>
        </w:tc>
        <w:tc>
          <w:tcPr>
            <w:tcW w:w="34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208</w:t>
            </w: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05</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行政事业单位养老支出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26.36</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26.36</w:t>
            </w:r>
          </w:p>
        </w:tc>
        <w:tc>
          <w:tcPr>
            <w:tcW w:w="34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208</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机关事业单位基本养老保险缴费支出</w:t>
            </w:r>
          </w:p>
        </w:tc>
        <w:tc>
          <w:tcPr>
            <w:tcW w:w="340" w:type="dxa"/>
            <w:shd w:val="clear" w:color="auto" w:fill="auto"/>
            <w:vAlign w:val="center"/>
          </w:tcPr>
          <w:p>
            <w:pPr>
              <w:jc w:val="right"/>
              <w:rPr>
                <w:sz w:val="18"/>
                <w:szCs w:val="18"/>
              </w:rPr>
            </w:pPr>
            <w:r>
              <w:rPr>
                <w:rFonts w:hint="eastAsia" w:ascii="宋体" w:hAnsi="宋体"/>
                <w:color w:val="000000"/>
                <w:sz w:val="18"/>
                <w:szCs w:val="18"/>
              </w:rPr>
              <w:t>17.58</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17.58</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208</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06</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机关事业单位职业年金缴费支出</w:t>
            </w:r>
          </w:p>
        </w:tc>
        <w:tc>
          <w:tcPr>
            <w:tcW w:w="340" w:type="dxa"/>
            <w:shd w:val="clear" w:color="auto" w:fill="auto"/>
            <w:vAlign w:val="center"/>
          </w:tcPr>
          <w:p>
            <w:pPr>
              <w:jc w:val="right"/>
              <w:rPr>
                <w:sz w:val="18"/>
                <w:szCs w:val="18"/>
              </w:rPr>
            </w:pPr>
            <w:r>
              <w:rPr>
                <w:rFonts w:hint="eastAsia" w:ascii="宋体" w:hAnsi="宋体"/>
                <w:color w:val="000000"/>
                <w:sz w:val="18"/>
                <w:szCs w:val="18"/>
              </w:rPr>
              <w:t>8.79</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8.79</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210</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卫生健康支出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18.56</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18.56</w:t>
            </w:r>
          </w:p>
        </w:tc>
        <w:tc>
          <w:tcPr>
            <w:tcW w:w="34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210</w:t>
            </w: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11</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行政事业单位医疗</w:t>
            </w:r>
          </w:p>
        </w:tc>
        <w:tc>
          <w:tcPr>
            <w:tcW w:w="340" w:type="dxa"/>
            <w:shd w:val="clear" w:color="auto" w:fill="auto"/>
            <w:vAlign w:val="center"/>
          </w:tcPr>
          <w:p>
            <w:pPr>
              <w:jc w:val="right"/>
              <w:rPr>
                <w:b/>
                <w:sz w:val="18"/>
                <w:szCs w:val="18"/>
              </w:rPr>
            </w:pPr>
            <w:r>
              <w:rPr>
                <w:rFonts w:hint="eastAsia" w:ascii="宋体" w:hAnsi="宋体"/>
                <w:b/>
                <w:color w:val="000000"/>
                <w:sz w:val="18"/>
                <w:szCs w:val="18"/>
              </w:rPr>
              <w:t>18.56</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18.56</w:t>
            </w:r>
          </w:p>
        </w:tc>
        <w:tc>
          <w:tcPr>
            <w:tcW w:w="34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210</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11</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02</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事业单位医疗</w:t>
            </w:r>
          </w:p>
        </w:tc>
        <w:tc>
          <w:tcPr>
            <w:tcW w:w="340" w:type="dxa"/>
            <w:shd w:val="clear" w:color="auto" w:fill="auto"/>
            <w:vAlign w:val="center"/>
          </w:tcPr>
          <w:p>
            <w:pPr>
              <w:jc w:val="right"/>
              <w:rPr>
                <w:sz w:val="18"/>
                <w:szCs w:val="18"/>
              </w:rPr>
            </w:pPr>
            <w:r>
              <w:rPr>
                <w:rFonts w:hint="eastAsia" w:ascii="宋体" w:hAnsi="宋体"/>
                <w:color w:val="000000"/>
                <w:sz w:val="18"/>
                <w:szCs w:val="18"/>
              </w:rPr>
              <w:t>10.77</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10.77</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210</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11</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03</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公务员医疗补助</w:t>
            </w:r>
          </w:p>
        </w:tc>
        <w:tc>
          <w:tcPr>
            <w:tcW w:w="340" w:type="dxa"/>
            <w:shd w:val="clear" w:color="auto" w:fill="auto"/>
            <w:vAlign w:val="center"/>
          </w:tcPr>
          <w:p>
            <w:pPr>
              <w:jc w:val="right"/>
              <w:rPr>
                <w:sz w:val="18"/>
                <w:szCs w:val="18"/>
              </w:rPr>
            </w:pPr>
            <w:r>
              <w:rPr>
                <w:rFonts w:hint="eastAsia" w:ascii="宋体" w:hAnsi="宋体"/>
                <w:color w:val="000000"/>
                <w:sz w:val="18"/>
                <w:szCs w:val="18"/>
              </w:rPr>
              <w:t>7.79</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7.79</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211</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节能环保支出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21.94</w:t>
            </w:r>
          </w:p>
        </w:tc>
        <w:tc>
          <w:tcPr>
            <w:tcW w:w="340" w:type="dxa"/>
            <w:gridSpan w:val="2"/>
            <w:shd w:val="clear" w:color="auto" w:fill="auto"/>
            <w:vAlign w:val="center"/>
          </w:tcPr>
          <w:p>
            <w:pPr>
              <w:jc w:val="right"/>
              <w:rPr>
                <w:b/>
                <w:sz w:val="18"/>
                <w:szCs w:val="18"/>
              </w:rPr>
            </w:pPr>
          </w:p>
        </w:tc>
        <w:tc>
          <w:tcPr>
            <w:tcW w:w="340" w:type="dxa"/>
            <w:shd w:val="clear" w:color="auto" w:fill="auto"/>
            <w:vAlign w:val="center"/>
          </w:tcPr>
          <w:p>
            <w:pPr>
              <w:jc w:val="right"/>
              <w:rPr>
                <w:b/>
                <w:sz w:val="18"/>
                <w:szCs w:val="18"/>
              </w:rPr>
            </w:pPr>
            <w:r>
              <w:rPr>
                <w:rFonts w:hint="eastAsia" w:ascii="宋体" w:hAnsi="宋体"/>
                <w:b/>
                <w:color w:val="000000"/>
                <w:sz w:val="18"/>
                <w:szCs w:val="18"/>
              </w:rPr>
              <w:t>21.94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211</w:t>
            </w: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10</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能源节约利用</w:t>
            </w:r>
          </w:p>
        </w:tc>
        <w:tc>
          <w:tcPr>
            <w:tcW w:w="340" w:type="dxa"/>
            <w:shd w:val="clear" w:color="auto" w:fill="auto"/>
            <w:vAlign w:val="center"/>
          </w:tcPr>
          <w:p>
            <w:pPr>
              <w:jc w:val="right"/>
              <w:rPr>
                <w:b/>
                <w:sz w:val="18"/>
                <w:szCs w:val="18"/>
              </w:rPr>
            </w:pPr>
            <w:r>
              <w:rPr>
                <w:rFonts w:hint="eastAsia" w:ascii="宋体" w:hAnsi="宋体"/>
                <w:b/>
                <w:color w:val="000000"/>
                <w:sz w:val="18"/>
                <w:szCs w:val="18"/>
              </w:rPr>
              <w:t>21.94</w:t>
            </w:r>
          </w:p>
        </w:tc>
        <w:tc>
          <w:tcPr>
            <w:tcW w:w="340" w:type="dxa"/>
            <w:gridSpan w:val="2"/>
            <w:shd w:val="clear" w:color="auto" w:fill="auto"/>
            <w:vAlign w:val="center"/>
          </w:tcPr>
          <w:p>
            <w:pPr>
              <w:jc w:val="right"/>
              <w:rPr>
                <w:b/>
                <w:sz w:val="18"/>
                <w:szCs w:val="18"/>
              </w:rPr>
            </w:pPr>
          </w:p>
        </w:tc>
        <w:tc>
          <w:tcPr>
            <w:tcW w:w="340" w:type="dxa"/>
            <w:shd w:val="clear" w:color="auto" w:fill="auto"/>
            <w:vAlign w:val="center"/>
          </w:tcPr>
          <w:p>
            <w:pPr>
              <w:jc w:val="right"/>
              <w:rPr>
                <w:b/>
                <w:sz w:val="18"/>
                <w:szCs w:val="18"/>
              </w:rPr>
            </w:pPr>
            <w:r>
              <w:rPr>
                <w:rFonts w:hint="eastAsia" w:ascii="宋体" w:hAnsi="宋体"/>
                <w:b/>
                <w:color w:val="000000"/>
                <w:sz w:val="18"/>
                <w:szCs w:val="18"/>
              </w:rPr>
              <w:t>21.94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211</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10</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01</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能源节约利用</w:t>
            </w:r>
          </w:p>
        </w:tc>
        <w:tc>
          <w:tcPr>
            <w:tcW w:w="340" w:type="dxa"/>
            <w:shd w:val="clear" w:color="auto" w:fill="auto"/>
            <w:vAlign w:val="center"/>
          </w:tcPr>
          <w:p>
            <w:pPr>
              <w:jc w:val="right"/>
              <w:rPr>
                <w:sz w:val="18"/>
                <w:szCs w:val="18"/>
              </w:rPr>
            </w:pPr>
            <w:r>
              <w:rPr>
                <w:rFonts w:hint="eastAsia" w:ascii="宋体" w:hAnsi="宋体"/>
                <w:color w:val="000000"/>
                <w:sz w:val="18"/>
                <w:szCs w:val="18"/>
              </w:rPr>
              <w:t>21.94</w:t>
            </w:r>
          </w:p>
        </w:tc>
        <w:tc>
          <w:tcPr>
            <w:tcW w:w="340" w:type="dxa"/>
            <w:gridSpan w:val="2"/>
            <w:shd w:val="clear" w:color="auto" w:fill="auto"/>
            <w:vAlign w:val="center"/>
          </w:tcPr>
          <w:p>
            <w:pPr>
              <w:jc w:val="right"/>
              <w:rPr>
                <w:sz w:val="18"/>
                <w:szCs w:val="18"/>
              </w:rPr>
            </w:pPr>
          </w:p>
        </w:tc>
        <w:tc>
          <w:tcPr>
            <w:tcW w:w="340" w:type="dxa"/>
            <w:shd w:val="clear" w:color="auto" w:fill="auto"/>
            <w:vAlign w:val="center"/>
          </w:tcPr>
          <w:p>
            <w:pPr>
              <w:jc w:val="right"/>
              <w:rPr>
                <w:sz w:val="18"/>
                <w:szCs w:val="18"/>
              </w:rPr>
            </w:pPr>
            <w:r>
              <w:rPr>
                <w:rFonts w:hint="eastAsia" w:ascii="宋体" w:hAnsi="宋体"/>
                <w:color w:val="000000"/>
                <w:sz w:val="18"/>
                <w:szCs w:val="18"/>
              </w:rPr>
              <w:t>21.94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215</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资源勘探工业信息等支出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128.00</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128.00</w:t>
            </w:r>
          </w:p>
        </w:tc>
        <w:tc>
          <w:tcPr>
            <w:tcW w:w="34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215</w:t>
            </w: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05</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工业和信息产业</w:t>
            </w:r>
          </w:p>
        </w:tc>
        <w:tc>
          <w:tcPr>
            <w:tcW w:w="340" w:type="dxa"/>
            <w:shd w:val="clear" w:color="auto" w:fill="auto"/>
            <w:vAlign w:val="center"/>
          </w:tcPr>
          <w:p>
            <w:pPr>
              <w:jc w:val="right"/>
              <w:rPr>
                <w:b/>
                <w:sz w:val="18"/>
                <w:szCs w:val="18"/>
              </w:rPr>
            </w:pPr>
            <w:r>
              <w:rPr>
                <w:rFonts w:hint="eastAsia" w:ascii="宋体" w:hAnsi="宋体"/>
                <w:b/>
                <w:color w:val="000000"/>
                <w:sz w:val="18"/>
                <w:szCs w:val="18"/>
              </w:rPr>
              <w:t>128.00</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128.00</w:t>
            </w:r>
          </w:p>
        </w:tc>
        <w:tc>
          <w:tcPr>
            <w:tcW w:w="34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50</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事业运行</w:t>
            </w:r>
          </w:p>
        </w:tc>
        <w:tc>
          <w:tcPr>
            <w:tcW w:w="340" w:type="dxa"/>
            <w:shd w:val="clear" w:color="auto" w:fill="auto"/>
            <w:vAlign w:val="center"/>
          </w:tcPr>
          <w:p>
            <w:pPr>
              <w:jc w:val="right"/>
              <w:rPr>
                <w:sz w:val="18"/>
                <w:szCs w:val="18"/>
              </w:rPr>
            </w:pPr>
            <w:r>
              <w:rPr>
                <w:rFonts w:hint="eastAsia" w:ascii="宋体" w:hAnsi="宋体"/>
                <w:color w:val="000000"/>
                <w:sz w:val="18"/>
                <w:szCs w:val="18"/>
              </w:rPr>
              <w:t>128.00</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128.00</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221</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住房保障支出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13.36</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13.36</w:t>
            </w:r>
          </w:p>
        </w:tc>
        <w:tc>
          <w:tcPr>
            <w:tcW w:w="34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221</w:t>
            </w: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02</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住房改革支出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13.36</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13.36</w:t>
            </w:r>
          </w:p>
        </w:tc>
        <w:tc>
          <w:tcPr>
            <w:tcW w:w="34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221</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02</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01</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住房公积金</w:t>
            </w:r>
          </w:p>
        </w:tc>
        <w:tc>
          <w:tcPr>
            <w:tcW w:w="340" w:type="dxa"/>
            <w:shd w:val="clear" w:color="auto" w:fill="auto"/>
            <w:vAlign w:val="center"/>
          </w:tcPr>
          <w:p>
            <w:pPr>
              <w:jc w:val="right"/>
              <w:rPr>
                <w:sz w:val="18"/>
                <w:szCs w:val="18"/>
              </w:rPr>
            </w:pPr>
            <w:r>
              <w:rPr>
                <w:rFonts w:hint="eastAsia" w:ascii="宋体" w:hAnsi="宋体"/>
                <w:color w:val="000000"/>
                <w:sz w:val="18"/>
                <w:szCs w:val="18"/>
              </w:rPr>
              <w:t>13.36</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13.36</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总计</w:t>
            </w:r>
          </w:p>
        </w:tc>
        <w:tc>
          <w:tcPr>
            <w:tcW w:w="340" w:type="dxa"/>
            <w:shd w:val="clear" w:color="auto" w:fill="auto"/>
            <w:vAlign w:val="center"/>
          </w:tcPr>
          <w:p>
            <w:pPr>
              <w:jc w:val="right"/>
              <w:rPr>
                <w:b/>
                <w:sz w:val="18"/>
                <w:szCs w:val="18"/>
              </w:rPr>
            </w:pPr>
            <w:r>
              <w:rPr>
                <w:rFonts w:hint="eastAsia" w:ascii="宋体" w:hAnsi="宋体"/>
                <w:b/>
                <w:color w:val="000000"/>
                <w:sz w:val="18"/>
                <w:szCs w:val="18"/>
              </w:rPr>
              <w:t>208.21</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186.27</w:t>
            </w:r>
          </w:p>
        </w:tc>
        <w:tc>
          <w:tcPr>
            <w:tcW w:w="340" w:type="dxa"/>
            <w:shd w:val="clear" w:color="auto" w:fill="auto"/>
            <w:vAlign w:val="center"/>
          </w:tcPr>
          <w:p>
            <w:pPr>
              <w:jc w:val="right"/>
              <w:rPr>
                <w:b/>
                <w:sz w:val="18"/>
                <w:szCs w:val="18"/>
              </w:rPr>
            </w:pPr>
            <w:r>
              <w:rPr>
                <w:rFonts w:hint="eastAsia" w:ascii="宋体" w:hAnsi="宋体"/>
                <w:b/>
                <w:color w:val="000000"/>
                <w:sz w:val="18"/>
                <w:szCs w:val="18"/>
              </w:rPr>
              <w:t>21.94</w:t>
            </w:r>
          </w:p>
        </w:tc>
      </w:tr>
    </w:tbl>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pPr>
        <w:jc w:val="left"/>
        <w:rPr>
          <w:rFonts w:hint="default" w:ascii="宋体" w:hAnsi="宋体"/>
          <w:color w:val="000000"/>
          <w:sz w:val="18"/>
          <w:szCs w:val="18"/>
        </w:rPr>
      </w:pPr>
      <w:r>
        <w:rPr>
          <w:rFonts w:hint="eastAsia" w:ascii="宋体" w:hAnsi="宋体"/>
          <w:color w:val="000000"/>
          <w:sz w:val="18"/>
          <w:szCs w:val="18"/>
        </w:rPr>
        <w:t>表4</w:t>
      </w:r>
    </w:p>
    <w:p>
      <w:pPr>
        <w:jc w:val="center"/>
        <w:rPr>
          <w:rFonts w:hint="default" w:ascii="仿宋" w:hAnsi="宋体" w:eastAsia="仿宋"/>
          <w:b/>
          <w:color w:val="000000"/>
          <w:sz w:val="28"/>
          <w:szCs w:val="28"/>
        </w:rPr>
      </w:pPr>
      <w:r>
        <w:rPr>
          <w:rFonts w:hint="eastAsia" w:ascii="仿宋" w:hAnsi="宋体" w:eastAsia="仿宋"/>
          <w:b/>
          <w:color w:val="000000"/>
          <w:sz w:val="28"/>
          <w:szCs w:val="28"/>
        </w:rPr>
        <w:t>财政拨款收支预算总体情况表</w:t>
      </w:r>
    </w:p>
    <w:tbl>
      <w:tblPr>
        <w:tblW w:w="9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1982"/>
        <w:gridCol w:w="1117"/>
        <w:gridCol w:w="2434"/>
        <w:gridCol w:w="1117"/>
        <w:gridCol w:w="52"/>
        <w:gridCol w:w="1011"/>
        <w:gridCol w:w="108"/>
        <w:gridCol w:w="955"/>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6702" w:type="dxa"/>
            <w:gridSpan w:val="5"/>
            <w:tcBorders>
              <w:top w:val="nil"/>
              <w:left w:val="nil"/>
              <w:right w:val="nil"/>
            </w:tcBorders>
            <w:shd w:val="clear" w:color="auto" w:fill="auto"/>
            <w:vAlign w:val="center"/>
          </w:tcPr>
          <w:p>
            <w:pPr>
              <w:jc w:val="left"/>
              <w:rPr>
                <w:color w:val="000000"/>
                <w:sz w:val="18"/>
                <w:szCs w:val="18"/>
              </w:rPr>
            </w:pPr>
            <w:r>
              <w:rPr>
                <w:rFonts w:hint="eastAsia"/>
                <w:color w:val="000000"/>
                <w:sz w:val="18"/>
                <w:szCs w:val="18"/>
              </w:rPr>
              <w:t>编制单位：新疆维吾尔自治区工业绿色低碳发展促进中心</w:t>
            </w:r>
          </w:p>
        </w:tc>
        <w:tc>
          <w:tcPr>
            <w:tcW w:w="1119" w:type="dxa"/>
            <w:gridSpan w:val="2"/>
            <w:tcBorders>
              <w:top w:val="nil"/>
              <w:left w:val="nil"/>
              <w:right w:val="nil"/>
            </w:tcBorders>
            <w:shd w:val="clear" w:color="auto" w:fill="auto"/>
          </w:tcPr>
          <w:p>
            <w:pPr>
              <w:jc w:val="right"/>
              <w:rPr>
                <w:color w:val="000000"/>
                <w:sz w:val="18"/>
                <w:szCs w:val="18"/>
              </w:rPr>
            </w:pPr>
          </w:p>
        </w:tc>
        <w:tc>
          <w:tcPr>
            <w:tcW w:w="2006" w:type="dxa"/>
            <w:gridSpan w:val="2"/>
            <w:tcBorders>
              <w:top w:val="nil"/>
              <w:left w:val="nil"/>
              <w:right w:val="nil"/>
            </w:tcBorders>
            <w:shd w:val="clear" w:color="auto" w:fill="auto"/>
            <w:vAlign w:val="center"/>
          </w:tcPr>
          <w:p>
            <w:pPr>
              <w:jc w:val="right"/>
              <w:rPr>
                <w:color w:val="000000"/>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3099" w:type="dxa"/>
            <w:gridSpan w:val="2"/>
            <w:shd w:val="clear" w:color="auto" w:fill="auto"/>
            <w:vAlign w:val="center"/>
          </w:tcPr>
          <w:p>
            <w:pPr>
              <w:jc w:val="center"/>
              <w:rPr>
                <w:b/>
                <w:color w:val="000000"/>
                <w:sz w:val="18"/>
                <w:szCs w:val="18"/>
              </w:rPr>
            </w:pPr>
            <w:r>
              <w:rPr>
                <w:rFonts w:hint="eastAsia"/>
                <w:b/>
                <w:color w:val="000000"/>
                <w:sz w:val="18"/>
                <w:szCs w:val="18"/>
              </w:rPr>
              <w:t>财政拨款收入</w:t>
            </w:r>
          </w:p>
        </w:tc>
        <w:tc>
          <w:tcPr>
            <w:tcW w:w="6728" w:type="dxa"/>
            <w:gridSpan w:val="7"/>
            <w:shd w:val="clear" w:color="auto" w:fill="auto"/>
            <w:vAlign w:val="center"/>
          </w:tcPr>
          <w:p>
            <w:pPr>
              <w:jc w:val="center"/>
              <w:rPr>
                <w:b/>
                <w:color w:val="000000"/>
                <w:sz w:val="18"/>
                <w:szCs w:val="18"/>
              </w:rPr>
            </w:pPr>
            <w:r>
              <w:rPr>
                <w:rFonts w:hint="eastAsia"/>
                <w:b/>
                <w:color w:val="000000"/>
                <w:sz w:val="18"/>
                <w:szCs w:val="18"/>
              </w:rPr>
              <w:t>财政拨款支出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1982" w:type="dxa"/>
            <w:shd w:val="clear" w:color="auto" w:fill="auto"/>
            <w:vAlign w:val="center"/>
          </w:tcPr>
          <w:p>
            <w:pPr>
              <w:jc w:val="center"/>
              <w:rPr>
                <w:color w:val="000000"/>
                <w:sz w:val="18"/>
                <w:szCs w:val="18"/>
              </w:rPr>
            </w:pPr>
            <w:r>
              <w:rPr>
                <w:rFonts w:hint="eastAsia"/>
                <w:b/>
                <w:color w:val="000000"/>
                <w:sz w:val="18"/>
                <w:szCs w:val="18"/>
              </w:rPr>
              <w:t>项目</w:t>
            </w:r>
          </w:p>
        </w:tc>
        <w:tc>
          <w:tcPr>
            <w:tcW w:w="1117" w:type="dxa"/>
            <w:shd w:val="clear" w:color="auto" w:fill="auto"/>
            <w:vAlign w:val="center"/>
          </w:tcPr>
          <w:p>
            <w:pPr>
              <w:jc w:val="center"/>
              <w:rPr>
                <w:color w:val="000000"/>
                <w:sz w:val="18"/>
                <w:szCs w:val="18"/>
              </w:rPr>
            </w:pPr>
            <w:r>
              <w:rPr>
                <w:rFonts w:hint="eastAsia"/>
                <w:b/>
                <w:color w:val="000000"/>
                <w:sz w:val="18"/>
                <w:szCs w:val="18"/>
              </w:rPr>
              <w:t>合计</w:t>
            </w:r>
          </w:p>
        </w:tc>
        <w:tc>
          <w:tcPr>
            <w:tcW w:w="2434" w:type="dxa"/>
            <w:shd w:val="clear" w:color="auto" w:fill="auto"/>
            <w:vAlign w:val="center"/>
          </w:tcPr>
          <w:p>
            <w:pPr>
              <w:jc w:val="center"/>
              <w:rPr>
                <w:color w:val="000000"/>
                <w:sz w:val="18"/>
                <w:szCs w:val="18"/>
              </w:rPr>
            </w:pPr>
            <w:r>
              <w:rPr>
                <w:rFonts w:hint="eastAsia"/>
                <w:b/>
                <w:color w:val="000000"/>
                <w:sz w:val="18"/>
                <w:szCs w:val="18"/>
              </w:rPr>
              <w:t>科目名称</w:t>
            </w:r>
          </w:p>
        </w:tc>
        <w:tc>
          <w:tcPr>
            <w:tcW w:w="1117" w:type="dxa"/>
            <w:shd w:val="clear" w:color="auto" w:fill="auto"/>
            <w:vAlign w:val="center"/>
          </w:tcPr>
          <w:p>
            <w:pPr>
              <w:jc w:val="center"/>
              <w:rPr>
                <w:color w:val="000000"/>
                <w:sz w:val="18"/>
                <w:szCs w:val="18"/>
              </w:rPr>
            </w:pPr>
            <w:r>
              <w:rPr>
                <w:rFonts w:hint="eastAsia"/>
                <w:b/>
                <w:color w:val="000000"/>
                <w:sz w:val="18"/>
                <w:szCs w:val="18"/>
              </w:rPr>
              <w:t>合计</w:t>
            </w:r>
          </w:p>
        </w:tc>
        <w:tc>
          <w:tcPr>
            <w:tcW w:w="1063" w:type="dxa"/>
            <w:gridSpan w:val="2"/>
            <w:shd w:val="clear" w:color="auto" w:fill="auto"/>
            <w:vAlign w:val="center"/>
          </w:tcPr>
          <w:p>
            <w:pPr>
              <w:jc w:val="center"/>
              <w:rPr>
                <w:color w:val="000000"/>
                <w:sz w:val="18"/>
                <w:szCs w:val="18"/>
              </w:rPr>
            </w:pPr>
            <w:r>
              <w:rPr>
                <w:rFonts w:hint="eastAsia"/>
                <w:b/>
                <w:color w:val="000000"/>
                <w:sz w:val="18"/>
                <w:szCs w:val="18"/>
              </w:rPr>
              <w:t>一般公共预算</w:t>
            </w:r>
          </w:p>
        </w:tc>
        <w:tc>
          <w:tcPr>
            <w:tcW w:w="1063" w:type="dxa"/>
            <w:gridSpan w:val="2"/>
            <w:shd w:val="clear" w:color="auto" w:fill="auto"/>
            <w:vAlign w:val="center"/>
          </w:tcPr>
          <w:p>
            <w:pPr>
              <w:jc w:val="center"/>
              <w:rPr>
                <w:color w:val="000000"/>
                <w:sz w:val="18"/>
                <w:szCs w:val="18"/>
              </w:rPr>
            </w:pPr>
            <w:r>
              <w:rPr>
                <w:rFonts w:hint="eastAsia"/>
                <w:b/>
                <w:color w:val="000000"/>
                <w:sz w:val="18"/>
                <w:szCs w:val="18"/>
              </w:rPr>
              <w:t>政府性基金预算</w:t>
            </w:r>
          </w:p>
        </w:tc>
        <w:tc>
          <w:tcPr>
            <w:tcW w:w="1051" w:type="dxa"/>
            <w:shd w:val="clear" w:color="auto" w:fill="auto"/>
            <w:vAlign w:val="center"/>
          </w:tcPr>
          <w:p>
            <w:pPr>
              <w:jc w:val="center"/>
              <w:rPr>
                <w:color w:val="000000"/>
                <w:sz w:val="18"/>
                <w:szCs w:val="18"/>
              </w:rPr>
            </w:pPr>
            <w:r>
              <w:rPr>
                <w:rFonts w:hint="eastAsia"/>
                <w:b/>
                <w:color w:val="000000"/>
                <w:sz w:val="18"/>
                <w:szCs w:val="18"/>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vAlign w:val="center"/>
          </w:tcPr>
          <w:p>
            <w:pPr>
              <w:rPr>
                <w:rFonts w:hint="default" w:ascii="宋体" w:hAnsi="宋体" w:cs="宋体"/>
                <w:color w:val="000000"/>
                <w:sz w:val="18"/>
                <w:szCs w:val="18"/>
              </w:rPr>
            </w:pPr>
            <w:r>
              <w:rPr>
                <w:rFonts w:hint="eastAsia"/>
                <w:b/>
                <w:color w:val="000000"/>
                <w:sz w:val="18"/>
                <w:szCs w:val="18"/>
              </w:rPr>
              <w:t>一、财政拨款（补助）</w:t>
            </w:r>
          </w:p>
        </w:tc>
        <w:tc>
          <w:tcPr>
            <w:tcW w:w="1117"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186.27</w:t>
            </w: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201 一般公共服务支出</w:t>
            </w:r>
          </w:p>
        </w:tc>
        <w:tc>
          <w:tcPr>
            <w:tcW w:w="1117" w:type="dxa"/>
            <w:shd w:val="clear" w:color="auto" w:fill="auto"/>
          </w:tcPr>
          <w:p>
            <w:pPr>
              <w:jc w:val="right"/>
              <w:rPr>
                <w:rFonts w:hint="default" w:ascii="宋体" w:hAnsi="宋体"/>
                <w:color w:val="000000"/>
                <w:sz w:val="18"/>
                <w:szCs w:val="18"/>
              </w:rPr>
            </w:pPr>
          </w:p>
        </w:tc>
        <w:tc>
          <w:tcPr>
            <w:tcW w:w="1063" w:type="dxa"/>
            <w:gridSpan w:val="2"/>
            <w:shd w:val="clear" w:color="auto" w:fill="auto"/>
          </w:tcPr>
          <w:p>
            <w:pPr>
              <w:jc w:val="right"/>
              <w:rPr>
                <w:rFonts w:hint="default" w:ascii="宋体" w:hAnsi="宋体"/>
                <w:color w:val="000000"/>
                <w:sz w:val="18"/>
                <w:szCs w:val="18"/>
              </w:rPr>
            </w:pPr>
          </w:p>
        </w:tc>
        <w:tc>
          <w:tcPr>
            <w:tcW w:w="1063" w:type="dxa"/>
            <w:gridSpan w:val="2"/>
            <w:shd w:val="clear" w:color="auto" w:fill="auto"/>
          </w:tcPr>
          <w:p>
            <w:pPr>
              <w:jc w:val="right"/>
              <w:rPr>
                <w:rFonts w:hint="default" w:ascii="宋体" w:hAnsi="宋体"/>
                <w:color w:val="000000"/>
                <w:sz w:val="18"/>
                <w:szCs w:val="18"/>
              </w:rPr>
            </w:pPr>
          </w:p>
        </w:tc>
        <w:tc>
          <w:tcPr>
            <w:tcW w:w="1051" w:type="dxa"/>
            <w:shd w:val="clear" w:color="auto" w:fill="auto"/>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ind w:firstLine="360" w:firstLineChars="200"/>
              <w:rPr>
                <w:rFonts w:hint="default" w:ascii="宋体" w:hAnsi="宋体" w:cs="宋体"/>
                <w:color w:val="000000"/>
                <w:sz w:val="18"/>
                <w:szCs w:val="18"/>
              </w:rPr>
            </w:pPr>
            <w:r>
              <w:rPr>
                <w:rFonts w:hint="eastAsia"/>
                <w:color w:val="000000"/>
                <w:sz w:val="18"/>
                <w:szCs w:val="18"/>
              </w:rPr>
              <w:t>一般公共预算</w:t>
            </w:r>
          </w:p>
        </w:tc>
        <w:tc>
          <w:tcPr>
            <w:tcW w:w="1117" w:type="dxa"/>
            <w:shd w:val="clear" w:color="auto" w:fill="auto"/>
          </w:tcPr>
          <w:p>
            <w:pPr>
              <w:jc w:val="right"/>
              <w:rPr>
                <w:rFonts w:hint="default" w:ascii="宋体" w:hAnsi="宋体"/>
                <w:color w:val="000000"/>
                <w:sz w:val="18"/>
                <w:szCs w:val="18"/>
              </w:rPr>
            </w:pPr>
            <w:r>
              <w:rPr>
                <w:rFonts w:hint="eastAsia" w:ascii="宋体" w:hAnsi="宋体"/>
                <w:color w:val="000000"/>
                <w:sz w:val="18"/>
                <w:szCs w:val="18"/>
              </w:rPr>
              <w:t>186.27</w:t>
            </w: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202 外交支出</w:t>
            </w:r>
          </w:p>
        </w:tc>
        <w:tc>
          <w:tcPr>
            <w:tcW w:w="1117" w:type="dxa"/>
            <w:shd w:val="clear" w:color="auto" w:fill="auto"/>
          </w:tcPr>
          <w:p>
            <w:pPr>
              <w:jc w:val="right"/>
              <w:rPr>
                <w:rFonts w:hint="default" w:ascii="宋体" w:hAnsi="宋体"/>
                <w:color w:val="000000"/>
                <w:sz w:val="18"/>
                <w:szCs w:val="18"/>
              </w:rPr>
            </w:pPr>
          </w:p>
        </w:tc>
        <w:tc>
          <w:tcPr>
            <w:tcW w:w="1063" w:type="dxa"/>
            <w:gridSpan w:val="2"/>
            <w:shd w:val="clear" w:color="auto" w:fill="auto"/>
          </w:tcPr>
          <w:p>
            <w:pPr>
              <w:jc w:val="right"/>
              <w:rPr>
                <w:rFonts w:hint="default" w:ascii="宋体" w:hAnsi="宋体"/>
                <w:color w:val="000000"/>
                <w:sz w:val="18"/>
                <w:szCs w:val="18"/>
              </w:rPr>
            </w:pPr>
          </w:p>
        </w:tc>
        <w:tc>
          <w:tcPr>
            <w:tcW w:w="1063" w:type="dxa"/>
            <w:gridSpan w:val="2"/>
            <w:shd w:val="clear" w:color="auto" w:fill="auto"/>
          </w:tcPr>
          <w:p>
            <w:pPr>
              <w:jc w:val="right"/>
              <w:rPr>
                <w:rFonts w:hint="default" w:ascii="宋体" w:hAnsi="宋体"/>
                <w:color w:val="000000"/>
                <w:sz w:val="18"/>
                <w:szCs w:val="18"/>
              </w:rPr>
            </w:pPr>
          </w:p>
        </w:tc>
        <w:tc>
          <w:tcPr>
            <w:tcW w:w="1051" w:type="dxa"/>
            <w:shd w:val="clear" w:color="auto" w:fill="auto"/>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ind w:firstLine="360" w:firstLineChars="200"/>
              <w:rPr>
                <w:rFonts w:hint="default" w:ascii="宋体" w:hAnsi="宋体" w:cs="宋体"/>
                <w:color w:val="000000"/>
                <w:sz w:val="18"/>
                <w:szCs w:val="18"/>
              </w:rPr>
            </w:pPr>
            <w:r>
              <w:rPr>
                <w:rFonts w:hint="eastAsia"/>
                <w:color w:val="000000"/>
                <w:sz w:val="18"/>
                <w:szCs w:val="18"/>
              </w:rPr>
              <w:t>政府性基金预算</w:t>
            </w:r>
          </w:p>
        </w:tc>
        <w:tc>
          <w:tcPr>
            <w:tcW w:w="1117" w:type="dxa"/>
            <w:shd w:val="clear" w:color="auto" w:fill="auto"/>
          </w:tcPr>
          <w:p>
            <w:pPr>
              <w:jc w:val="right"/>
              <w:rPr>
                <w:rFonts w:hint="default" w:ascii="宋体" w:hAnsi="宋体"/>
                <w:color w:val="000000"/>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203 国防支出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ind w:firstLine="360" w:firstLineChars="200"/>
              <w:rPr>
                <w:rFonts w:hint="default" w:ascii="宋体" w:hAnsi="宋体" w:cs="宋体"/>
                <w:color w:val="000000"/>
                <w:sz w:val="18"/>
                <w:szCs w:val="18"/>
              </w:rPr>
            </w:pPr>
            <w:r>
              <w:rPr>
                <w:rFonts w:hint="eastAsia"/>
                <w:color w:val="000000"/>
                <w:sz w:val="18"/>
                <w:szCs w:val="18"/>
              </w:rPr>
              <w:t>国有资本经营预算</w:t>
            </w:r>
          </w:p>
        </w:tc>
        <w:tc>
          <w:tcPr>
            <w:tcW w:w="1117" w:type="dxa"/>
            <w:shd w:val="clear" w:color="auto" w:fill="auto"/>
          </w:tcPr>
          <w:p>
            <w:pPr>
              <w:jc w:val="right"/>
              <w:rPr>
                <w:rFonts w:hint="default" w:ascii="宋体" w:hAnsi="宋体"/>
                <w:color w:val="000000"/>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204 公共安全支出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vAlign w:val="center"/>
          </w:tcPr>
          <w:p>
            <w:pPr>
              <w:rPr>
                <w:rFonts w:hint="default" w:ascii="宋体" w:hAnsi="宋体" w:cs="宋体"/>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205 教育支出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rPr>
                <w:rFonts w:hint="default" w:ascii="宋体" w:hAnsi="宋体" w:cs="宋体"/>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206 科学技术支出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rPr>
                <w:rFonts w:hint="default" w:ascii="宋体" w:hAnsi="宋体" w:cs="宋体"/>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207 文化旅游体育与传媒支出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rPr>
                <w:rFonts w:hint="default" w:ascii="宋体" w:hAnsi="宋体" w:cs="宋体"/>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208 社会保障和就业支出</w:t>
            </w:r>
          </w:p>
        </w:tc>
        <w:tc>
          <w:tcPr>
            <w:tcW w:w="1117"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26.36</w:t>
            </w:r>
          </w:p>
        </w:tc>
        <w:tc>
          <w:tcPr>
            <w:tcW w:w="1063" w:type="dxa"/>
            <w:gridSpan w:val="2"/>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26.36</w:t>
            </w: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vAlign w:val="center"/>
          </w:tcPr>
          <w:p>
            <w:pPr>
              <w:rPr>
                <w:rFonts w:hint="default" w:ascii="宋体" w:hAnsi="宋体" w:cs="宋体"/>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209 社会保险基金支出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210 卫生健康支出</w:t>
            </w:r>
          </w:p>
        </w:tc>
        <w:tc>
          <w:tcPr>
            <w:tcW w:w="1117"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18.56</w:t>
            </w:r>
          </w:p>
        </w:tc>
        <w:tc>
          <w:tcPr>
            <w:tcW w:w="1063" w:type="dxa"/>
            <w:gridSpan w:val="2"/>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18.56</w:t>
            </w: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211 节能环保支出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212 城乡社区支出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213 农林水支出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214 交通运输支出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215 资源勘探工业信息等支出</w:t>
            </w:r>
          </w:p>
        </w:tc>
        <w:tc>
          <w:tcPr>
            <w:tcW w:w="1117"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128.00</w:t>
            </w:r>
          </w:p>
        </w:tc>
        <w:tc>
          <w:tcPr>
            <w:tcW w:w="1063" w:type="dxa"/>
            <w:gridSpan w:val="2"/>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128.00</w:t>
            </w: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216 商业服务业等支出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217 金融支出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219 援助其他地区支出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220 自然资源海洋气象等支出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221 住房保障支出</w:t>
            </w:r>
          </w:p>
        </w:tc>
        <w:tc>
          <w:tcPr>
            <w:tcW w:w="1117"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13.36</w:t>
            </w:r>
          </w:p>
        </w:tc>
        <w:tc>
          <w:tcPr>
            <w:tcW w:w="1063" w:type="dxa"/>
            <w:gridSpan w:val="2"/>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13.36</w:t>
            </w: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222 粮油物资储备支出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223 国有资本经营预算支出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224 灾害防治及应急管理支出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227 预备费</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229 其他支出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230 转移性支出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231 债务还本支出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232 债务付息支出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233 债务发行费用支出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234 抗疫特别国债安排的支出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jc w:val="center"/>
              <w:rPr>
                <w:color w:val="000000"/>
                <w:sz w:val="18"/>
                <w:szCs w:val="18"/>
              </w:rPr>
            </w:pPr>
            <w:r>
              <w:rPr>
                <w:rFonts w:hint="eastAsia"/>
                <w:b/>
                <w:color w:val="000000"/>
                <w:sz w:val="18"/>
                <w:szCs w:val="18"/>
              </w:rPr>
              <w:t>收入总计</w:t>
            </w:r>
          </w:p>
        </w:tc>
        <w:tc>
          <w:tcPr>
            <w:tcW w:w="1117" w:type="dxa"/>
            <w:shd w:val="clear" w:color="auto" w:fill="auto"/>
          </w:tcPr>
          <w:p>
            <w:pPr>
              <w:jc w:val="right"/>
              <w:rPr>
                <w:sz w:val="18"/>
                <w:szCs w:val="18"/>
              </w:rPr>
            </w:pPr>
            <w:r>
              <w:rPr>
                <w:rFonts w:hint="eastAsia" w:ascii="宋体" w:hAnsi="宋体"/>
                <w:b/>
                <w:color w:val="000000"/>
                <w:sz w:val="18"/>
                <w:szCs w:val="18"/>
              </w:rPr>
              <w:t>186.27</w:t>
            </w:r>
          </w:p>
        </w:tc>
        <w:tc>
          <w:tcPr>
            <w:tcW w:w="2434" w:type="dxa"/>
            <w:shd w:val="clear" w:color="auto" w:fill="auto"/>
          </w:tcPr>
          <w:p>
            <w:pPr>
              <w:jc w:val="center"/>
              <w:rPr>
                <w:rFonts w:hint="default" w:ascii="宋体" w:hAnsi="宋体" w:cs="宋体"/>
                <w:color w:val="000000"/>
                <w:sz w:val="18"/>
                <w:szCs w:val="18"/>
              </w:rPr>
            </w:pPr>
            <w:r>
              <w:rPr>
                <w:rFonts w:hint="eastAsia"/>
                <w:b/>
                <w:color w:val="000000"/>
                <w:sz w:val="18"/>
                <w:szCs w:val="18"/>
              </w:rPr>
              <w:t>支出总计</w:t>
            </w:r>
          </w:p>
        </w:tc>
        <w:tc>
          <w:tcPr>
            <w:tcW w:w="1117" w:type="dxa"/>
            <w:shd w:val="clear" w:color="auto" w:fill="auto"/>
          </w:tcPr>
          <w:p>
            <w:pPr>
              <w:jc w:val="right"/>
              <w:rPr>
                <w:sz w:val="18"/>
                <w:szCs w:val="18"/>
              </w:rPr>
            </w:pPr>
            <w:r>
              <w:rPr>
                <w:rFonts w:hint="eastAsia" w:ascii="宋体" w:hAnsi="宋体"/>
                <w:b/>
                <w:color w:val="000000"/>
                <w:sz w:val="18"/>
                <w:szCs w:val="18"/>
              </w:rPr>
              <w:t>186.27</w:t>
            </w:r>
          </w:p>
        </w:tc>
        <w:tc>
          <w:tcPr>
            <w:tcW w:w="1063" w:type="dxa"/>
            <w:gridSpan w:val="2"/>
            <w:shd w:val="clear" w:color="auto" w:fill="auto"/>
          </w:tcPr>
          <w:p>
            <w:pPr>
              <w:jc w:val="right"/>
              <w:rPr>
                <w:sz w:val="18"/>
                <w:szCs w:val="18"/>
              </w:rPr>
            </w:pPr>
            <w:r>
              <w:rPr>
                <w:rFonts w:hint="eastAsia" w:ascii="宋体" w:hAnsi="宋体"/>
                <w:b/>
                <w:color w:val="000000"/>
                <w:sz w:val="18"/>
                <w:szCs w:val="18"/>
              </w:rPr>
              <w:t>186.27</w:t>
            </w:r>
          </w:p>
        </w:tc>
        <w:tc>
          <w:tcPr>
            <w:tcW w:w="1063" w:type="dxa"/>
            <w:gridSpan w:val="2"/>
            <w:shd w:val="clear" w:color="auto" w:fill="auto"/>
          </w:tcPr>
          <w:p>
            <w:pPr>
              <w:jc w:val="right"/>
              <w:rPr>
                <w:sz w:val="18"/>
                <w:szCs w:val="18"/>
              </w:rPr>
            </w:pPr>
          </w:p>
        </w:tc>
        <w:tc>
          <w:tcPr>
            <w:tcW w:w="1051" w:type="dxa"/>
            <w:shd w:val="clear" w:color="auto" w:fill="auto"/>
          </w:tcPr>
          <w:p>
            <w:pPr>
              <w:jc w:val="right"/>
              <w:rPr>
                <w:sz w:val="18"/>
                <w:szCs w:val="18"/>
              </w:rPr>
            </w:pPr>
          </w:p>
        </w:tc>
      </w:tr>
    </w:tbl>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表5</w:t>
      </w:r>
    </w:p>
    <w:p>
      <w:pPr>
        <w:jc w:val="center"/>
        <w:rPr>
          <w:rFonts w:hint="default" w:ascii="仿宋" w:hAnsi="宋体" w:eastAsia="仿宋"/>
          <w:b/>
          <w:color w:val="000000"/>
          <w:sz w:val="28"/>
          <w:szCs w:val="28"/>
        </w:rPr>
      </w:pPr>
      <w:r>
        <w:rPr>
          <w:rFonts w:hint="eastAsia" w:ascii="仿宋" w:hAnsi="宋体" w:eastAsia="仿宋"/>
          <w:b/>
          <w:color w:val="000000"/>
          <w:sz w:val="28"/>
          <w:szCs w:val="28"/>
        </w:rPr>
        <w:t>一般公共预算支出情况表</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4026"/>
        <w:gridCol w:w="1367"/>
        <w:gridCol w:w="1085"/>
        <w:gridCol w:w="281"/>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42" w:hRule="atLeast"/>
          <w:tblHeader/>
        </w:trPr>
        <w:tc>
          <w:tcPr>
            <w:tcW w:w="8146" w:type="dxa"/>
            <w:gridSpan w:val="6"/>
            <w:tcBorders>
              <w:top w:val="nil"/>
              <w:left w:val="nil"/>
              <w:right w:val="nil"/>
            </w:tcBorders>
            <w:shd w:val="clear" w:color="auto" w:fill="auto"/>
            <w:vAlign w:val="center"/>
          </w:tcPr>
          <w:p>
            <w:pPr>
              <w:jc w:val="left"/>
              <w:rPr>
                <w:sz w:val="18"/>
                <w:szCs w:val="18"/>
              </w:rPr>
            </w:pPr>
            <w:r>
              <w:rPr>
                <w:rFonts w:hint="eastAsia"/>
                <w:color w:val="000000"/>
                <w:sz w:val="18"/>
                <w:szCs w:val="18"/>
              </w:rPr>
              <w:t>编制单位：新疆维吾尔自治区工业绿色低碳发展促进中心</w:t>
            </w:r>
          </w:p>
        </w:tc>
        <w:tc>
          <w:tcPr>
            <w:tcW w:w="1708"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42" w:hRule="atLeast"/>
          <w:tblHeader/>
        </w:trPr>
        <w:tc>
          <w:tcPr>
            <w:tcW w:w="5694" w:type="dxa"/>
            <w:gridSpan w:val="4"/>
            <w:shd w:val="clear" w:color="auto" w:fill="auto"/>
            <w:vAlign w:val="center"/>
          </w:tcPr>
          <w:p>
            <w:pPr>
              <w:jc w:val="center"/>
              <w:rPr>
                <w:sz w:val="18"/>
                <w:szCs w:val="18"/>
              </w:rPr>
            </w:pPr>
            <w:r>
              <w:rPr>
                <w:rFonts w:hint="eastAsia"/>
                <w:sz w:val="18"/>
                <w:szCs w:val="18"/>
              </w:rPr>
              <w:t>科目</w:t>
            </w:r>
          </w:p>
        </w:tc>
        <w:tc>
          <w:tcPr>
            <w:tcW w:w="4160" w:type="dxa"/>
            <w:gridSpan w:val="4"/>
            <w:shd w:val="clear" w:color="auto" w:fill="auto"/>
            <w:vAlign w:val="center"/>
          </w:tcPr>
          <w:p>
            <w:pPr>
              <w:jc w:val="center"/>
              <w:rPr>
                <w:sz w:val="18"/>
                <w:szCs w:val="18"/>
              </w:rPr>
            </w:pPr>
            <w:r>
              <w:rPr>
                <w:rFonts w:hint="eastAsia"/>
                <w:sz w:val="18"/>
                <w:szCs w:val="18"/>
              </w:rPr>
              <w:t>一般公共预算支出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04" w:hRule="atLeast"/>
          <w:tblHeader/>
        </w:trPr>
        <w:tc>
          <w:tcPr>
            <w:tcW w:w="1668" w:type="dxa"/>
            <w:gridSpan w:val="3"/>
            <w:shd w:val="clear" w:color="auto" w:fill="auto"/>
            <w:vAlign w:val="center"/>
          </w:tcPr>
          <w:p>
            <w:pPr>
              <w:jc w:val="center"/>
              <w:rPr>
                <w:sz w:val="18"/>
                <w:szCs w:val="18"/>
              </w:rPr>
            </w:pPr>
            <w:r>
              <w:rPr>
                <w:rFonts w:hint="eastAsia"/>
                <w:sz w:val="18"/>
                <w:szCs w:val="18"/>
              </w:rPr>
              <w:t>科目代码</w:t>
            </w:r>
          </w:p>
        </w:tc>
        <w:tc>
          <w:tcPr>
            <w:tcW w:w="4026" w:type="dxa"/>
            <w:vMerge w:val="restart"/>
            <w:shd w:val="clear" w:color="auto" w:fill="auto"/>
            <w:vAlign w:val="center"/>
          </w:tcPr>
          <w:p>
            <w:pPr>
              <w:jc w:val="center"/>
              <w:rPr>
                <w:sz w:val="18"/>
                <w:szCs w:val="18"/>
              </w:rPr>
            </w:pPr>
            <w:r>
              <w:rPr>
                <w:rFonts w:hint="eastAsia"/>
                <w:sz w:val="18"/>
                <w:szCs w:val="18"/>
              </w:rPr>
              <w:t>科目名称</w:t>
            </w:r>
          </w:p>
        </w:tc>
        <w:tc>
          <w:tcPr>
            <w:tcW w:w="1367" w:type="dxa"/>
            <w:vMerge w:val="restart"/>
            <w:shd w:val="clear" w:color="auto" w:fill="auto"/>
            <w:vAlign w:val="center"/>
          </w:tcPr>
          <w:p>
            <w:pPr>
              <w:jc w:val="center"/>
              <w:rPr>
                <w:sz w:val="18"/>
                <w:szCs w:val="18"/>
              </w:rPr>
            </w:pPr>
            <w:r>
              <w:rPr>
                <w:rFonts w:hint="eastAsia"/>
                <w:sz w:val="18"/>
                <w:szCs w:val="18"/>
              </w:rPr>
              <w:t>合计</w:t>
            </w:r>
          </w:p>
        </w:tc>
        <w:tc>
          <w:tcPr>
            <w:tcW w:w="1366" w:type="dxa"/>
            <w:gridSpan w:val="2"/>
            <w:vMerge w:val="restart"/>
            <w:shd w:val="clear" w:color="auto" w:fill="auto"/>
            <w:vAlign w:val="center"/>
          </w:tcPr>
          <w:p>
            <w:pPr>
              <w:jc w:val="center"/>
              <w:rPr>
                <w:sz w:val="18"/>
                <w:szCs w:val="18"/>
              </w:rPr>
            </w:pPr>
            <w:r>
              <w:rPr>
                <w:rFonts w:hint="eastAsia"/>
                <w:sz w:val="18"/>
                <w:szCs w:val="18"/>
              </w:rPr>
              <w:t>基本支出</w:t>
            </w:r>
          </w:p>
        </w:tc>
        <w:tc>
          <w:tcPr>
            <w:tcW w:w="1427" w:type="dxa"/>
            <w:vMerge w:val="restart"/>
            <w:shd w:val="clear" w:color="auto" w:fill="auto"/>
            <w:vAlign w:val="center"/>
          </w:tcPr>
          <w:p>
            <w:pPr>
              <w:jc w:val="center"/>
              <w:rPr>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70" w:hRule="atLeast"/>
          <w:tblHeader/>
        </w:trPr>
        <w:tc>
          <w:tcPr>
            <w:tcW w:w="534" w:type="dxa"/>
            <w:shd w:val="clear" w:color="auto" w:fill="auto"/>
            <w:vAlign w:val="center"/>
          </w:tcPr>
          <w:p>
            <w:pPr>
              <w:jc w:val="center"/>
              <w:rPr>
                <w:sz w:val="18"/>
                <w:szCs w:val="18"/>
              </w:rPr>
            </w:pPr>
            <w:r>
              <w:rPr>
                <w:rFonts w:hint="eastAsia"/>
                <w:sz w:val="18"/>
                <w:szCs w:val="18"/>
              </w:rPr>
              <w:t>类</w:t>
            </w:r>
          </w:p>
        </w:tc>
        <w:tc>
          <w:tcPr>
            <w:tcW w:w="567" w:type="dxa"/>
            <w:shd w:val="clear" w:color="auto" w:fill="auto"/>
            <w:vAlign w:val="center"/>
          </w:tcPr>
          <w:p>
            <w:pPr>
              <w:jc w:val="center"/>
              <w:rPr>
                <w:sz w:val="18"/>
                <w:szCs w:val="18"/>
              </w:rPr>
            </w:pPr>
            <w:r>
              <w:rPr>
                <w:rFonts w:hint="eastAsia"/>
                <w:sz w:val="18"/>
                <w:szCs w:val="18"/>
              </w:rPr>
              <w:t>款</w:t>
            </w:r>
          </w:p>
        </w:tc>
        <w:tc>
          <w:tcPr>
            <w:tcW w:w="567" w:type="dxa"/>
            <w:shd w:val="clear" w:color="auto" w:fill="auto"/>
            <w:vAlign w:val="center"/>
          </w:tcPr>
          <w:p>
            <w:pPr>
              <w:jc w:val="center"/>
              <w:rPr>
                <w:sz w:val="18"/>
                <w:szCs w:val="18"/>
              </w:rPr>
            </w:pPr>
            <w:r>
              <w:rPr>
                <w:rFonts w:hint="eastAsia"/>
                <w:sz w:val="18"/>
                <w:szCs w:val="18"/>
              </w:rPr>
              <w:t>项</w:t>
            </w:r>
          </w:p>
        </w:tc>
        <w:tc>
          <w:tcPr>
            <w:tcW w:w="4026" w:type="dxa"/>
            <w:vMerge w:val="continue"/>
            <w:shd w:val="clear" w:color="auto" w:fill="auto"/>
            <w:vAlign w:val="center"/>
          </w:tcPr>
          <w:p>
            <w:pPr>
              <w:jc w:val="center"/>
              <w:rPr>
                <w:sz w:val="18"/>
                <w:szCs w:val="18"/>
              </w:rPr>
            </w:pPr>
          </w:p>
        </w:tc>
        <w:tc>
          <w:tcPr>
            <w:tcW w:w="1367" w:type="dxa"/>
            <w:vMerge w:val="continue"/>
            <w:shd w:val="clear" w:color="auto" w:fill="auto"/>
            <w:vAlign w:val="center"/>
          </w:tcPr>
          <w:p>
            <w:pPr>
              <w:jc w:val="center"/>
              <w:rPr>
                <w:sz w:val="18"/>
                <w:szCs w:val="18"/>
              </w:rPr>
            </w:pPr>
          </w:p>
        </w:tc>
        <w:tc>
          <w:tcPr>
            <w:tcW w:w="1366" w:type="dxa"/>
            <w:gridSpan w:val="2"/>
            <w:vMerge w:val="continue"/>
            <w:shd w:val="clear" w:color="auto" w:fill="auto"/>
            <w:vAlign w:val="center"/>
          </w:tcPr>
          <w:p>
            <w:pPr>
              <w:jc w:val="center"/>
              <w:rPr>
                <w:sz w:val="18"/>
                <w:szCs w:val="18"/>
              </w:rPr>
            </w:pPr>
          </w:p>
        </w:tc>
        <w:tc>
          <w:tcPr>
            <w:tcW w:w="1427"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208</w:t>
            </w: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社会保障和就业支出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26.36</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26.36</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208</w:t>
            </w:r>
          </w:p>
        </w:tc>
        <w:tc>
          <w:tcPr>
            <w:tcW w:w="567" w:type="dxa"/>
            <w:shd w:val="clear" w:color="auto" w:fill="auto"/>
            <w:vAlign w:val="center"/>
          </w:tcPr>
          <w:p>
            <w:pPr>
              <w:jc w:val="center"/>
              <w:rPr>
                <w:b/>
                <w:sz w:val="18"/>
                <w:szCs w:val="18"/>
              </w:rPr>
            </w:pPr>
            <w:r>
              <w:rPr>
                <w:rFonts w:hint="eastAsia" w:ascii="宋体" w:hAnsi="宋体"/>
                <w:b/>
                <w:color w:val="000000"/>
                <w:sz w:val="18"/>
                <w:szCs w:val="18"/>
              </w:rPr>
              <w:t>05</w:t>
            </w: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 xml:space="preserve">  行政事业单位养老支出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26.36</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26.36</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208</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机关事业单位基本养老保险缴费支出</w:t>
            </w:r>
          </w:p>
        </w:tc>
        <w:tc>
          <w:tcPr>
            <w:tcW w:w="1367" w:type="dxa"/>
            <w:shd w:val="clear" w:color="auto" w:fill="auto"/>
            <w:vAlign w:val="center"/>
          </w:tcPr>
          <w:p>
            <w:pPr>
              <w:jc w:val="right"/>
              <w:rPr>
                <w:sz w:val="18"/>
                <w:szCs w:val="18"/>
              </w:rPr>
            </w:pPr>
            <w:r>
              <w:rPr>
                <w:rFonts w:hint="eastAsia" w:ascii="宋体" w:hAnsi="宋体"/>
                <w:color w:val="000000"/>
                <w:sz w:val="18"/>
                <w:szCs w:val="18"/>
              </w:rPr>
              <w:t>17.58</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17.58</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208</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567" w:type="dxa"/>
            <w:shd w:val="clear" w:color="auto" w:fill="auto"/>
            <w:vAlign w:val="center"/>
          </w:tcPr>
          <w:p>
            <w:pPr>
              <w:jc w:val="center"/>
              <w:rPr>
                <w:sz w:val="18"/>
                <w:szCs w:val="18"/>
              </w:rPr>
            </w:pPr>
            <w:r>
              <w:rPr>
                <w:rFonts w:hint="eastAsia" w:ascii="宋体" w:hAnsi="宋体"/>
                <w:color w:val="000000"/>
                <w:sz w:val="18"/>
                <w:szCs w:val="18"/>
              </w:rPr>
              <w:t>06</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机关事业单位职业年金缴费支出</w:t>
            </w:r>
          </w:p>
        </w:tc>
        <w:tc>
          <w:tcPr>
            <w:tcW w:w="1367" w:type="dxa"/>
            <w:shd w:val="clear" w:color="auto" w:fill="auto"/>
            <w:vAlign w:val="center"/>
          </w:tcPr>
          <w:p>
            <w:pPr>
              <w:jc w:val="right"/>
              <w:rPr>
                <w:sz w:val="18"/>
                <w:szCs w:val="18"/>
              </w:rPr>
            </w:pPr>
            <w:r>
              <w:rPr>
                <w:rFonts w:hint="eastAsia" w:ascii="宋体" w:hAnsi="宋体"/>
                <w:color w:val="000000"/>
                <w:sz w:val="18"/>
                <w:szCs w:val="18"/>
              </w:rPr>
              <w:t>8.79</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8.79</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210</w:t>
            </w: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卫生健康支出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18.56</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18.56</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210</w:t>
            </w:r>
          </w:p>
        </w:tc>
        <w:tc>
          <w:tcPr>
            <w:tcW w:w="567" w:type="dxa"/>
            <w:shd w:val="clear" w:color="auto" w:fill="auto"/>
            <w:vAlign w:val="center"/>
          </w:tcPr>
          <w:p>
            <w:pPr>
              <w:jc w:val="center"/>
              <w:rPr>
                <w:b/>
                <w:sz w:val="18"/>
                <w:szCs w:val="18"/>
              </w:rPr>
            </w:pPr>
            <w:r>
              <w:rPr>
                <w:rFonts w:hint="eastAsia" w:ascii="宋体" w:hAnsi="宋体"/>
                <w:b/>
                <w:color w:val="000000"/>
                <w:sz w:val="18"/>
                <w:szCs w:val="18"/>
              </w:rPr>
              <w:t>11</w:t>
            </w: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 xml:space="preserve">  行政事业单位医疗</w:t>
            </w:r>
          </w:p>
        </w:tc>
        <w:tc>
          <w:tcPr>
            <w:tcW w:w="1367" w:type="dxa"/>
            <w:shd w:val="clear" w:color="auto" w:fill="auto"/>
            <w:vAlign w:val="center"/>
          </w:tcPr>
          <w:p>
            <w:pPr>
              <w:jc w:val="right"/>
              <w:rPr>
                <w:b/>
                <w:sz w:val="18"/>
                <w:szCs w:val="18"/>
              </w:rPr>
            </w:pPr>
            <w:r>
              <w:rPr>
                <w:rFonts w:hint="eastAsia" w:ascii="宋体" w:hAnsi="宋体"/>
                <w:b/>
                <w:color w:val="000000"/>
                <w:sz w:val="18"/>
                <w:szCs w:val="18"/>
              </w:rPr>
              <w:t>18.56</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18.56</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210</w:t>
            </w:r>
          </w:p>
        </w:tc>
        <w:tc>
          <w:tcPr>
            <w:tcW w:w="567" w:type="dxa"/>
            <w:shd w:val="clear" w:color="auto" w:fill="auto"/>
            <w:vAlign w:val="center"/>
          </w:tcPr>
          <w:p>
            <w:pPr>
              <w:jc w:val="center"/>
              <w:rPr>
                <w:sz w:val="18"/>
                <w:szCs w:val="18"/>
              </w:rPr>
            </w:pPr>
            <w:r>
              <w:rPr>
                <w:rFonts w:hint="eastAsia" w:ascii="宋体" w:hAnsi="宋体"/>
                <w:color w:val="000000"/>
                <w:sz w:val="18"/>
                <w:szCs w:val="18"/>
              </w:rPr>
              <w:t>11</w:t>
            </w:r>
          </w:p>
        </w:tc>
        <w:tc>
          <w:tcPr>
            <w:tcW w:w="567" w:type="dxa"/>
            <w:shd w:val="clear" w:color="auto" w:fill="auto"/>
            <w:vAlign w:val="center"/>
          </w:tcPr>
          <w:p>
            <w:pPr>
              <w:jc w:val="center"/>
              <w:rPr>
                <w:sz w:val="18"/>
                <w:szCs w:val="18"/>
              </w:rPr>
            </w:pPr>
            <w:r>
              <w:rPr>
                <w:rFonts w:hint="eastAsia" w:ascii="宋体" w:hAnsi="宋体"/>
                <w:color w:val="000000"/>
                <w:sz w:val="18"/>
                <w:szCs w:val="18"/>
              </w:rPr>
              <w:t>02</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事业单位医疗</w:t>
            </w:r>
          </w:p>
        </w:tc>
        <w:tc>
          <w:tcPr>
            <w:tcW w:w="1367" w:type="dxa"/>
            <w:shd w:val="clear" w:color="auto" w:fill="auto"/>
            <w:vAlign w:val="center"/>
          </w:tcPr>
          <w:p>
            <w:pPr>
              <w:jc w:val="right"/>
              <w:rPr>
                <w:sz w:val="18"/>
                <w:szCs w:val="18"/>
              </w:rPr>
            </w:pPr>
            <w:r>
              <w:rPr>
                <w:rFonts w:hint="eastAsia" w:ascii="宋体" w:hAnsi="宋体"/>
                <w:color w:val="000000"/>
                <w:sz w:val="18"/>
                <w:szCs w:val="18"/>
              </w:rPr>
              <w:t>10.77</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10.77</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210</w:t>
            </w:r>
          </w:p>
        </w:tc>
        <w:tc>
          <w:tcPr>
            <w:tcW w:w="567" w:type="dxa"/>
            <w:shd w:val="clear" w:color="auto" w:fill="auto"/>
            <w:vAlign w:val="center"/>
          </w:tcPr>
          <w:p>
            <w:pPr>
              <w:jc w:val="center"/>
              <w:rPr>
                <w:sz w:val="18"/>
                <w:szCs w:val="18"/>
              </w:rPr>
            </w:pPr>
            <w:r>
              <w:rPr>
                <w:rFonts w:hint="eastAsia" w:ascii="宋体" w:hAnsi="宋体"/>
                <w:color w:val="000000"/>
                <w:sz w:val="18"/>
                <w:szCs w:val="18"/>
              </w:rPr>
              <w:t>11</w:t>
            </w:r>
          </w:p>
        </w:tc>
        <w:tc>
          <w:tcPr>
            <w:tcW w:w="567" w:type="dxa"/>
            <w:shd w:val="clear" w:color="auto" w:fill="auto"/>
            <w:vAlign w:val="center"/>
          </w:tcPr>
          <w:p>
            <w:pPr>
              <w:jc w:val="center"/>
              <w:rPr>
                <w:sz w:val="18"/>
                <w:szCs w:val="18"/>
              </w:rPr>
            </w:pPr>
            <w:r>
              <w:rPr>
                <w:rFonts w:hint="eastAsia" w:ascii="宋体" w:hAnsi="宋体"/>
                <w:color w:val="000000"/>
                <w:sz w:val="18"/>
                <w:szCs w:val="18"/>
              </w:rPr>
              <w:t>03</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公务员医疗补助</w:t>
            </w:r>
          </w:p>
        </w:tc>
        <w:tc>
          <w:tcPr>
            <w:tcW w:w="1367" w:type="dxa"/>
            <w:shd w:val="clear" w:color="auto" w:fill="auto"/>
            <w:vAlign w:val="center"/>
          </w:tcPr>
          <w:p>
            <w:pPr>
              <w:jc w:val="right"/>
              <w:rPr>
                <w:sz w:val="18"/>
                <w:szCs w:val="18"/>
              </w:rPr>
            </w:pPr>
            <w:r>
              <w:rPr>
                <w:rFonts w:hint="eastAsia" w:ascii="宋体" w:hAnsi="宋体"/>
                <w:color w:val="000000"/>
                <w:sz w:val="18"/>
                <w:szCs w:val="18"/>
              </w:rPr>
              <w:t>7.79</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7.79</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215</w:t>
            </w: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资源勘探工业信息等支出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128.00</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128.00</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215</w:t>
            </w:r>
          </w:p>
        </w:tc>
        <w:tc>
          <w:tcPr>
            <w:tcW w:w="567" w:type="dxa"/>
            <w:shd w:val="clear" w:color="auto" w:fill="auto"/>
            <w:vAlign w:val="center"/>
          </w:tcPr>
          <w:p>
            <w:pPr>
              <w:jc w:val="center"/>
              <w:rPr>
                <w:b/>
                <w:sz w:val="18"/>
                <w:szCs w:val="18"/>
              </w:rPr>
            </w:pPr>
            <w:r>
              <w:rPr>
                <w:rFonts w:hint="eastAsia" w:ascii="宋体" w:hAnsi="宋体"/>
                <w:b/>
                <w:color w:val="000000"/>
                <w:sz w:val="18"/>
                <w:szCs w:val="18"/>
              </w:rPr>
              <w:t>05</w:t>
            </w: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 xml:space="preserve">  工业和信息产业</w:t>
            </w:r>
          </w:p>
        </w:tc>
        <w:tc>
          <w:tcPr>
            <w:tcW w:w="1367" w:type="dxa"/>
            <w:shd w:val="clear" w:color="auto" w:fill="auto"/>
            <w:vAlign w:val="center"/>
          </w:tcPr>
          <w:p>
            <w:pPr>
              <w:jc w:val="right"/>
              <w:rPr>
                <w:b/>
                <w:sz w:val="18"/>
                <w:szCs w:val="18"/>
              </w:rPr>
            </w:pPr>
            <w:r>
              <w:rPr>
                <w:rFonts w:hint="eastAsia" w:ascii="宋体" w:hAnsi="宋体"/>
                <w:b/>
                <w:color w:val="000000"/>
                <w:sz w:val="18"/>
                <w:szCs w:val="18"/>
              </w:rPr>
              <w:t>128.00</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128.00</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215</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567" w:type="dxa"/>
            <w:shd w:val="clear" w:color="auto" w:fill="auto"/>
            <w:vAlign w:val="center"/>
          </w:tcPr>
          <w:p>
            <w:pPr>
              <w:jc w:val="center"/>
              <w:rPr>
                <w:sz w:val="18"/>
                <w:szCs w:val="18"/>
              </w:rPr>
            </w:pPr>
            <w:r>
              <w:rPr>
                <w:rFonts w:hint="eastAsia" w:ascii="宋体" w:hAnsi="宋体"/>
                <w:color w:val="000000"/>
                <w:sz w:val="18"/>
                <w:szCs w:val="18"/>
              </w:rPr>
              <w:t>50</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事业运行</w:t>
            </w:r>
          </w:p>
        </w:tc>
        <w:tc>
          <w:tcPr>
            <w:tcW w:w="1367" w:type="dxa"/>
            <w:shd w:val="clear" w:color="auto" w:fill="auto"/>
            <w:vAlign w:val="center"/>
          </w:tcPr>
          <w:p>
            <w:pPr>
              <w:jc w:val="right"/>
              <w:rPr>
                <w:sz w:val="18"/>
                <w:szCs w:val="18"/>
              </w:rPr>
            </w:pPr>
            <w:r>
              <w:rPr>
                <w:rFonts w:hint="eastAsia" w:ascii="宋体" w:hAnsi="宋体"/>
                <w:color w:val="000000"/>
                <w:sz w:val="18"/>
                <w:szCs w:val="18"/>
              </w:rPr>
              <w:t>128.00</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128.00</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221</w:t>
            </w: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住房保障支出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13.36</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13.36</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221</w:t>
            </w:r>
          </w:p>
        </w:tc>
        <w:tc>
          <w:tcPr>
            <w:tcW w:w="567" w:type="dxa"/>
            <w:shd w:val="clear" w:color="auto" w:fill="auto"/>
            <w:vAlign w:val="center"/>
          </w:tcPr>
          <w:p>
            <w:pPr>
              <w:jc w:val="center"/>
              <w:rPr>
                <w:b/>
                <w:sz w:val="18"/>
                <w:szCs w:val="18"/>
              </w:rPr>
            </w:pPr>
            <w:r>
              <w:rPr>
                <w:rFonts w:hint="eastAsia" w:ascii="宋体" w:hAnsi="宋体"/>
                <w:b/>
                <w:color w:val="000000"/>
                <w:sz w:val="18"/>
                <w:szCs w:val="18"/>
              </w:rPr>
              <w:t>02</w:t>
            </w: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 xml:space="preserve">  住房改革支出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13.36</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13.36</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221</w:t>
            </w:r>
          </w:p>
        </w:tc>
        <w:tc>
          <w:tcPr>
            <w:tcW w:w="567" w:type="dxa"/>
            <w:shd w:val="clear" w:color="auto" w:fill="auto"/>
            <w:vAlign w:val="center"/>
          </w:tcPr>
          <w:p>
            <w:pPr>
              <w:jc w:val="center"/>
              <w:rPr>
                <w:sz w:val="18"/>
                <w:szCs w:val="18"/>
              </w:rPr>
            </w:pPr>
            <w:r>
              <w:rPr>
                <w:rFonts w:hint="eastAsia" w:ascii="宋体" w:hAnsi="宋体"/>
                <w:color w:val="000000"/>
                <w:sz w:val="18"/>
                <w:szCs w:val="18"/>
              </w:rPr>
              <w:t>02</w:t>
            </w:r>
          </w:p>
        </w:tc>
        <w:tc>
          <w:tcPr>
            <w:tcW w:w="567" w:type="dxa"/>
            <w:shd w:val="clear" w:color="auto" w:fill="auto"/>
            <w:vAlign w:val="center"/>
          </w:tcPr>
          <w:p>
            <w:pPr>
              <w:jc w:val="center"/>
              <w:rPr>
                <w:sz w:val="18"/>
                <w:szCs w:val="18"/>
              </w:rPr>
            </w:pPr>
            <w:r>
              <w:rPr>
                <w:rFonts w:hint="eastAsia" w:ascii="宋体" w:hAnsi="宋体"/>
                <w:color w:val="000000"/>
                <w:sz w:val="18"/>
                <w:szCs w:val="18"/>
              </w:rPr>
              <w:t>01</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住房公积金</w:t>
            </w:r>
          </w:p>
        </w:tc>
        <w:tc>
          <w:tcPr>
            <w:tcW w:w="1367" w:type="dxa"/>
            <w:shd w:val="clear" w:color="auto" w:fill="auto"/>
            <w:vAlign w:val="center"/>
          </w:tcPr>
          <w:p>
            <w:pPr>
              <w:jc w:val="right"/>
              <w:rPr>
                <w:sz w:val="18"/>
                <w:szCs w:val="18"/>
              </w:rPr>
            </w:pPr>
            <w:r>
              <w:rPr>
                <w:rFonts w:hint="eastAsia" w:ascii="宋体" w:hAnsi="宋体"/>
                <w:color w:val="000000"/>
                <w:sz w:val="18"/>
                <w:szCs w:val="18"/>
              </w:rPr>
              <w:t>13.36</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13.36</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center"/>
              <w:rPr>
                <w:b/>
                <w:sz w:val="18"/>
                <w:szCs w:val="18"/>
              </w:rPr>
            </w:pPr>
            <w:r>
              <w:rPr>
                <w:rFonts w:hint="eastAsia" w:ascii="宋体" w:hAnsi="宋体"/>
                <w:b/>
                <w:color w:val="000000"/>
                <w:sz w:val="18"/>
                <w:szCs w:val="18"/>
              </w:rPr>
              <w:t>总计</w:t>
            </w:r>
          </w:p>
        </w:tc>
        <w:tc>
          <w:tcPr>
            <w:tcW w:w="1367" w:type="dxa"/>
            <w:shd w:val="clear" w:color="auto" w:fill="auto"/>
            <w:vAlign w:val="center"/>
          </w:tcPr>
          <w:p>
            <w:pPr>
              <w:jc w:val="right"/>
              <w:rPr>
                <w:b/>
                <w:sz w:val="18"/>
                <w:szCs w:val="18"/>
              </w:rPr>
            </w:pPr>
            <w:r>
              <w:rPr>
                <w:rFonts w:hint="eastAsia" w:ascii="宋体" w:hAnsi="宋体"/>
                <w:b/>
                <w:color w:val="000000"/>
                <w:sz w:val="18"/>
                <w:szCs w:val="18"/>
              </w:rPr>
              <w:t>186.27</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186.27</w:t>
            </w:r>
          </w:p>
        </w:tc>
        <w:tc>
          <w:tcPr>
            <w:tcW w:w="1427" w:type="dxa"/>
            <w:shd w:val="clear" w:color="auto" w:fill="auto"/>
            <w:vAlign w:val="center"/>
          </w:tcPr>
          <w:p>
            <w:pPr>
              <w:jc w:val="right"/>
              <w:rPr>
                <w:b/>
                <w:sz w:val="18"/>
                <w:szCs w:val="18"/>
              </w:rPr>
            </w:pPr>
          </w:p>
        </w:tc>
      </w:tr>
    </w:tbl>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表6</w:t>
      </w:r>
    </w:p>
    <w:p>
      <w:pPr>
        <w:jc w:val="center"/>
        <w:rPr>
          <w:rFonts w:hint="default" w:ascii="仿宋" w:hAnsi="宋体" w:eastAsia="仿宋"/>
          <w:b/>
          <w:color w:val="000000"/>
          <w:sz w:val="28"/>
          <w:szCs w:val="28"/>
        </w:rPr>
      </w:pPr>
      <w:r>
        <w:rPr>
          <w:rFonts w:hint="eastAsia" w:ascii="仿宋" w:hAnsi="宋体" w:eastAsia="仿宋"/>
          <w:b/>
          <w:color w:val="000000"/>
          <w:sz w:val="28"/>
          <w:szCs w:val="28"/>
        </w:rPr>
        <w:t>一般公共预算基本支出情况表</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4593"/>
        <w:gridCol w:w="1367"/>
        <w:gridCol w:w="1085"/>
        <w:gridCol w:w="281"/>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8146" w:type="dxa"/>
            <w:gridSpan w:val="5"/>
            <w:tcBorders>
              <w:top w:val="nil"/>
              <w:left w:val="nil"/>
              <w:right w:val="nil"/>
            </w:tcBorders>
            <w:shd w:val="clear" w:color="auto" w:fill="auto"/>
            <w:vAlign w:val="center"/>
          </w:tcPr>
          <w:p>
            <w:pPr>
              <w:jc w:val="left"/>
              <w:rPr>
                <w:sz w:val="18"/>
                <w:szCs w:val="18"/>
              </w:rPr>
            </w:pPr>
            <w:r>
              <w:rPr>
                <w:rFonts w:hint="eastAsia"/>
                <w:color w:val="000000"/>
                <w:sz w:val="18"/>
                <w:szCs w:val="18"/>
              </w:rPr>
              <w:t>编制单位：新疆维吾尔自治区工业绿色低碳发展促进中心</w:t>
            </w:r>
          </w:p>
        </w:tc>
        <w:tc>
          <w:tcPr>
            <w:tcW w:w="1708"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5694" w:type="dxa"/>
            <w:gridSpan w:val="3"/>
            <w:shd w:val="clear" w:color="auto" w:fill="auto"/>
            <w:vAlign w:val="center"/>
          </w:tcPr>
          <w:p>
            <w:pPr>
              <w:jc w:val="center"/>
              <w:rPr>
                <w:sz w:val="18"/>
                <w:szCs w:val="18"/>
              </w:rPr>
            </w:pPr>
            <w:r>
              <w:rPr>
                <w:rFonts w:hint="eastAsia"/>
                <w:sz w:val="18"/>
                <w:szCs w:val="18"/>
              </w:rPr>
              <w:t>科目</w:t>
            </w:r>
          </w:p>
        </w:tc>
        <w:tc>
          <w:tcPr>
            <w:tcW w:w="4160" w:type="dxa"/>
            <w:gridSpan w:val="4"/>
            <w:shd w:val="clear" w:color="auto" w:fill="auto"/>
            <w:vAlign w:val="center"/>
          </w:tcPr>
          <w:p>
            <w:pPr>
              <w:jc w:val="center"/>
              <w:rPr>
                <w:sz w:val="18"/>
                <w:szCs w:val="18"/>
              </w:rPr>
            </w:pPr>
            <w:r>
              <w:rPr>
                <w:rFonts w:hint="eastAsia"/>
                <w:sz w:val="18"/>
                <w:szCs w:val="18"/>
              </w:rPr>
              <w:t>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4" w:hRule="atLeast"/>
          <w:tblHeader/>
        </w:trPr>
        <w:tc>
          <w:tcPr>
            <w:tcW w:w="1101" w:type="dxa"/>
            <w:gridSpan w:val="2"/>
            <w:shd w:val="clear" w:color="auto" w:fill="auto"/>
            <w:vAlign w:val="center"/>
          </w:tcPr>
          <w:p>
            <w:pPr>
              <w:jc w:val="center"/>
              <w:rPr>
                <w:sz w:val="18"/>
                <w:szCs w:val="18"/>
              </w:rPr>
            </w:pPr>
            <w:r>
              <w:rPr>
                <w:rFonts w:hint="eastAsia"/>
                <w:sz w:val="18"/>
                <w:szCs w:val="18"/>
              </w:rPr>
              <w:t>科目代码</w:t>
            </w:r>
          </w:p>
        </w:tc>
        <w:tc>
          <w:tcPr>
            <w:tcW w:w="4593" w:type="dxa"/>
            <w:vMerge w:val="restart"/>
            <w:shd w:val="clear" w:color="auto" w:fill="auto"/>
            <w:vAlign w:val="center"/>
          </w:tcPr>
          <w:p>
            <w:pPr>
              <w:jc w:val="center"/>
              <w:rPr>
                <w:sz w:val="18"/>
                <w:szCs w:val="18"/>
              </w:rPr>
            </w:pPr>
            <w:r>
              <w:rPr>
                <w:rFonts w:hint="eastAsia"/>
                <w:sz w:val="18"/>
                <w:szCs w:val="18"/>
              </w:rPr>
              <w:t>科目名称</w:t>
            </w:r>
          </w:p>
        </w:tc>
        <w:tc>
          <w:tcPr>
            <w:tcW w:w="1367" w:type="dxa"/>
            <w:vMerge w:val="restart"/>
            <w:shd w:val="clear" w:color="auto" w:fill="auto"/>
            <w:vAlign w:val="center"/>
          </w:tcPr>
          <w:p>
            <w:pPr>
              <w:jc w:val="center"/>
              <w:rPr>
                <w:sz w:val="18"/>
                <w:szCs w:val="18"/>
              </w:rPr>
            </w:pPr>
            <w:r>
              <w:rPr>
                <w:rFonts w:hint="eastAsia"/>
                <w:sz w:val="18"/>
                <w:szCs w:val="18"/>
              </w:rPr>
              <w:t>合计</w:t>
            </w:r>
          </w:p>
        </w:tc>
        <w:tc>
          <w:tcPr>
            <w:tcW w:w="1366" w:type="dxa"/>
            <w:gridSpan w:val="2"/>
            <w:vMerge w:val="restart"/>
            <w:shd w:val="clear" w:color="auto" w:fill="auto"/>
            <w:vAlign w:val="center"/>
          </w:tcPr>
          <w:p>
            <w:pPr>
              <w:jc w:val="center"/>
              <w:rPr>
                <w:sz w:val="18"/>
                <w:szCs w:val="18"/>
              </w:rPr>
            </w:pPr>
            <w:r>
              <w:rPr>
                <w:rFonts w:hint="eastAsia"/>
                <w:sz w:val="18"/>
                <w:szCs w:val="18"/>
              </w:rPr>
              <w:t>人员经费</w:t>
            </w:r>
          </w:p>
        </w:tc>
        <w:tc>
          <w:tcPr>
            <w:tcW w:w="1427" w:type="dxa"/>
            <w:vMerge w:val="restart"/>
            <w:shd w:val="clear" w:color="auto" w:fill="auto"/>
            <w:vAlign w:val="center"/>
          </w:tcPr>
          <w:p>
            <w:pPr>
              <w:jc w:val="center"/>
              <w:rPr>
                <w:sz w:val="18"/>
                <w:szCs w:val="18"/>
              </w:rPr>
            </w:pPr>
            <w:r>
              <w:rPr>
                <w:rFonts w:hint="eastAsia"/>
                <w:sz w:val="18"/>
                <w:szCs w:val="18"/>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534" w:type="dxa"/>
            <w:shd w:val="clear" w:color="auto" w:fill="auto"/>
            <w:vAlign w:val="center"/>
          </w:tcPr>
          <w:p>
            <w:pPr>
              <w:jc w:val="center"/>
              <w:rPr>
                <w:sz w:val="18"/>
                <w:szCs w:val="18"/>
              </w:rPr>
            </w:pPr>
            <w:r>
              <w:rPr>
                <w:rFonts w:hint="eastAsia"/>
                <w:sz w:val="18"/>
                <w:szCs w:val="18"/>
              </w:rPr>
              <w:t>类</w:t>
            </w:r>
          </w:p>
        </w:tc>
        <w:tc>
          <w:tcPr>
            <w:tcW w:w="567" w:type="dxa"/>
            <w:shd w:val="clear" w:color="auto" w:fill="auto"/>
            <w:vAlign w:val="center"/>
          </w:tcPr>
          <w:p>
            <w:pPr>
              <w:jc w:val="center"/>
              <w:rPr>
                <w:sz w:val="18"/>
                <w:szCs w:val="18"/>
              </w:rPr>
            </w:pPr>
            <w:r>
              <w:rPr>
                <w:rFonts w:hint="eastAsia"/>
                <w:sz w:val="18"/>
                <w:szCs w:val="18"/>
              </w:rPr>
              <w:t>款</w:t>
            </w:r>
          </w:p>
        </w:tc>
        <w:tc>
          <w:tcPr>
            <w:tcW w:w="4593" w:type="dxa"/>
            <w:vMerge w:val="continue"/>
            <w:shd w:val="clear" w:color="auto" w:fill="auto"/>
            <w:vAlign w:val="center"/>
          </w:tcPr>
          <w:p>
            <w:pPr>
              <w:jc w:val="center"/>
              <w:rPr>
                <w:sz w:val="18"/>
                <w:szCs w:val="18"/>
              </w:rPr>
            </w:pPr>
          </w:p>
        </w:tc>
        <w:tc>
          <w:tcPr>
            <w:tcW w:w="1367" w:type="dxa"/>
            <w:vMerge w:val="continue"/>
            <w:shd w:val="clear" w:color="auto" w:fill="auto"/>
            <w:vAlign w:val="center"/>
          </w:tcPr>
          <w:p>
            <w:pPr>
              <w:jc w:val="center"/>
              <w:rPr>
                <w:sz w:val="18"/>
                <w:szCs w:val="18"/>
              </w:rPr>
            </w:pPr>
          </w:p>
        </w:tc>
        <w:tc>
          <w:tcPr>
            <w:tcW w:w="1366" w:type="dxa"/>
            <w:gridSpan w:val="2"/>
            <w:vMerge w:val="continue"/>
            <w:shd w:val="clear" w:color="auto" w:fill="auto"/>
            <w:vAlign w:val="center"/>
          </w:tcPr>
          <w:p>
            <w:pPr>
              <w:jc w:val="center"/>
              <w:rPr>
                <w:sz w:val="18"/>
                <w:szCs w:val="18"/>
              </w:rPr>
            </w:pPr>
          </w:p>
        </w:tc>
        <w:tc>
          <w:tcPr>
            <w:tcW w:w="1427"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b/>
                <w:sz w:val="18"/>
                <w:szCs w:val="18"/>
              </w:rPr>
            </w:pPr>
            <w:r>
              <w:rPr>
                <w:rFonts w:hint="default" w:ascii="宋体" w:hAnsi="宋体"/>
                <w:b/>
                <w:sz w:val="18"/>
                <w:szCs w:val="18"/>
              </w:rPr>
              <w:t>301</w:t>
            </w:r>
          </w:p>
        </w:tc>
        <w:tc>
          <w:tcPr>
            <w:tcW w:w="567" w:type="dxa"/>
            <w:shd w:val="clear" w:color="auto" w:fill="auto"/>
            <w:vAlign w:val="center"/>
          </w:tcPr>
          <w:p>
            <w:pPr>
              <w:jc w:val="center"/>
              <w:rPr>
                <w:rFonts w:hint="default" w:ascii="宋体" w:hAnsi="宋体"/>
                <w:b/>
                <w:sz w:val="18"/>
                <w:szCs w:val="18"/>
              </w:rPr>
            </w:pPr>
          </w:p>
        </w:tc>
        <w:tc>
          <w:tcPr>
            <w:tcW w:w="4593" w:type="dxa"/>
            <w:shd w:val="clear" w:color="auto" w:fill="auto"/>
            <w:vAlign w:val="center"/>
          </w:tcPr>
          <w:p>
            <w:pPr>
              <w:jc w:val="left"/>
              <w:rPr>
                <w:rFonts w:hint="default" w:ascii="宋体" w:hAnsi="宋体"/>
                <w:b/>
                <w:sz w:val="18"/>
                <w:szCs w:val="18"/>
              </w:rPr>
            </w:pPr>
            <w:r>
              <w:rPr>
                <w:rFonts w:hint="default" w:ascii="宋体" w:hAnsi="宋体"/>
                <w:b/>
                <w:sz w:val="18"/>
                <w:szCs w:val="18"/>
              </w:rPr>
              <w:t>工资福利支出</w:t>
            </w:r>
          </w:p>
        </w:tc>
        <w:tc>
          <w:tcPr>
            <w:tcW w:w="1367" w:type="dxa"/>
            <w:shd w:val="clear" w:color="auto" w:fill="auto"/>
            <w:vAlign w:val="center"/>
          </w:tcPr>
          <w:p>
            <w:pPr>
              <w:jc w:val="right"/>
              <w:rPr>
                <w:rFonts w:hint="default" w:ascii="宋体" w:hAnsi="宋体"/>
                <w:b/>
                <w:sz w:val="18"/>
                <w:szCs w:val="18"/>
              </w:rPr>
            </w:pPr>
            <w:r>
              <w:rPr>
                <w:rFonts w:hint="default" w:ascii="宋体" w:hAnsi="宋体"/>
                <w:b/>
                <w:sz w:val="18"/>
                <w:szCs w:val="18"/>
              </w:rPr>
              <w:t>174.38</w:t>
            </w:r>
          </w:p>
        </w:tc>
        <w:tc>
          <w:tcPr>
            <w:tcW w:w="1366" w:type="dxa"/>
            <w:gridSpan w:val="2"/>
            <w:shd w:val="clear" w:color="auto" w:fill="auto"/>
            <w:vAlign w:val="center"/>
          </w:tcPr>
          <w:p>
            <w:pPr>
              <w:jc w:val="right"/>
              <w:rPr>
                <w:rFonts w:hint="default" w:ascii="宋体" w:hAnsi="宋体"/>
                <w:b/>
                <w:sz w:val="18"/>
                <w:szCs w:val="18"/>
              </w:rPr>
            </w:pPr>
            <w:r>
              <w:rPr>
                <w:rFonts w:hint="default" w:ascii="宋体" w:hAnsi="宋体"/>
                <w:b/>
                <w:sz w:val="18"/>
                <w:szCs w:val="18"/>
              </w:rPr>
              <w:t>174.38</w:t>
            </w:r>
          </w:p>
        </w:tc>
        <w:tc>
          <w:tcPr>
            <w:tcW w:w="1427" w:type="dxa"/>
            <w:shd w:val="clear" w:color="auto" w:fill="auto"/>
            <w:vAlign w:val="center"/>
          </w:tcPr>
          <w:p>
            <w:pPr>
              <w:jc w:val="right"/>
              <w:rPr>
                <w:rFonts w:hint="default" w:ascii="宋体" w:hAns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01</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基本工资</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43.83</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43.83</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02</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津贴补贴</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9.52</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9.52</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03</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奖金</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25.60</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25.60</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07</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绩效工资</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31.37</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31.37</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08</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机关事业单位基本养老保险缴费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17.58</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17.58</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09</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职业年金缴费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8.79</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8.79</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10</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职工基本医疗保险缴费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10.77</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10.77</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11</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公务员医疗补助缴费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7.79</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7.79</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12</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其他社会保障缴费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2.42</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2.42</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13</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住房公积金</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13.36</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13.36</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99</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其他工资福利支出</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3.37</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3.37</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b/>
                <w:sz w:val="18"/>
                <w:szCs w:val="18"/>
              </w:rPr>
            </w:pPr>
            <w:r>
              <w:rPr>
                <w:rFonts w:hint="default" w:ascii="宋体" w:hAnsi="宋体"/>
                <w:b/>
                <w:sz w:val="18"/>
                <w:szCs w:val="18"/>
              </w:rPr>
              <w:t>302</w:t>
            </w:r>
          </w:p>
        </w:tc>
        <w:tc>
          <w:tcPr>
            <w:tcW w:w="567" w:type="dxa"/>
            <w:shd w:val="clear" w:color="auto" w:fill="auto"/>
            <w:vAlign w:val="center"/>
          </w:tcPr>
          <w:p>
            <w:pPr>
              <w:jc w:val="center"/>
              <w:rPr>
                <w:rFonts w:hint="default" w:ascii="宋体" w:hAnsi="宋体"/>
                <w:b/>
                <w:sz w:val="18"/>
                <w:szCs w:val="18"/>
              </w:rPr>
            </w:pPr>
          </w:p>
        </w:tc>
        <w:tc>
          <w:tcPr>
            <w:tcW w:w="4593" w:type="dxa"/>
            <w:shd w:val="clear" w:color="auto" w:fill="auto"/>
            <w:vAlign w:val="center"/>
          </w:tcPr>
          <w:p>
            <w:pPr>
              <w:jc w:val="left"/>
              <w:rPr>
                <w:rFonts w:hint="default" w:ascii="宋体" w:hAnsi="宋体"/>
                <w:b/>
                <w:sz w:val="18"/>
                <w:szCs w:val="18"/>
              </w:rPr>
            </w:pPr>
            <w:r>
              <w:rPr>
                <w:rFonts w:hint="default" w:ascii="宋体" w:hAnsi="宋体"/>
                <w:b/>
                <w:sz w:val="18"/>
                <w:szCs w:val="18"/>
              </w:rPr>
              <w:t>商品和服务支出</w:t>
            </w:r>
          </w:p>
        </w:tc>
        <w:tc>
          <w:tcPr>
            <w:tcW w:w="1367" w:type="dxa"/>
            <w:shd w:val="clear" w:color="auto" w:fill="auto"/>
            <w:vAlign w:val="center"/>
          </w:tcPr>
          <w:p>
            <w:pPr>
              <w:jc w:val="right"/>
              <w:rPr>
                <w:rFonts w:hint="default" w:ascii="宋体" w:hAnsi="宋体"/>
                <w:b/>
                <w:sz w:val="18"/>
                <w:szCs w:val="18"/>
              </w:rPr>
            </w:pPr>
            <w:r>
              <w:rPr>
                <w:rFonts w:hint="default" w:ascii="宋体" w:hAnsi="宋体"/>
                <w:b/>
                <w:sz w:val="18"/>
                <w:szCs w:val="18"/>
              </w:rPr>
              <w:t>11.89</w:t>
            </w:r>
          </w:p>
        </w:tc>
        <w:tc>
          <w:tcPr>
            <w:tcW w:w="1366" w:type="dxa"/>
            <w:gridSpan w:val="2"/>
            <w:shd w:val="clear" w:color="auto" w:fill="auto"/>
            <w:vAlign w:val="center"/>
          </w:tcPr>
          <w:p>
            <w:pPr>
              <w:jc w:val="right"/>
              <w:rPr>
                <w:rFonts w:hint="default" w:ascii="宋体" w:hAnsi="宋体"/>
                <w:b/>
                <w:sz w:val="18"/>
                <w:szCs w:val="18"/>
              </w:rPr>
            </w:pPr>
          </w:p>
        </w:tc>
        <w:tc>
          <w:tcPr>
            <w:tcW w:w="1427" w:type="dxa"/>
            <w:shd w:val="clear" w:color="auto" w:fill="auto"/>
            <w:vAlign w:val="center"/>
          </w:tcPr>
          <w:p>
            <w:pPr>
              <w:jc w:val="right"/>
              <w:rPr>
                <w:rFonts w:hint="default" w:ascii="宋体" w:hAnsi="宋体"/>
                <w:b/>
                <w:sz w:val="18"/>
                <w:szCs w:val="18"/>
              </w:rPr>
            </w:pPr>
            <w:r>
              <w:rPr>
                <w:rFonts w:hint="default" w:ascii="宋体" w:hAnsi="宋体"/>
                <w:b/>
                <w:sz w:val="18"/>
                <w:szCs w:val="18"/>
              </w:rPr>
              <w:t>11.89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01</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办公费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2.47</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11</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差旅费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3.10</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28</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工会经费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1.30</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31</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公务用车运行维护费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1.80</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99</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其他商品和服务支出</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3.22</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b/>
                <w:sz w:val="18"/>
                <w:szCs w:val="18"/>
              </w:rPr>
            </w:pPr>
          </w:p>
        </w:tc>
        <w:tc>
          <w:tcPr>
            <w:tcW w:w="567" w:type="dxa"/>
            <w:shd w:val="clear" w:color="auto" w:fill="auto"/>
            <w:vAlign w:val="center"/>
          </w:tcPr>
          <w:p>
            <w:pPr>
              <w:jc w:val="center"/>
              <w:rPr>
                <w:rFonts w:hint="default" w:ascii="宋体" w:hAnsi="宋体"/>
                <w:b/>
                <w:sz w:val="18"/>
                <w:szCs w:val="18"/>
              </w:rPr>
            </w:pPr>
          </w:p>
        </w:tc>
        <w:tc>
          <w:tcPr>
            <w:tcW w:w="4593" w:type="dxa"/>
            <w:shd w:val="clear" w:color="auto" w:fill="auto"/>
            <w:vAlign w:val="center"/>
          </w:tcPr>
          <w:p>
            <w:pPr>
              <w:jc w:val="center"/>
              <w:rPr>
                <w:rFonts w:hint="default" w:ascii="宋体" w:hAnsi="宋体"/>
                <w:b/>
                <w:sz w:val="18"/>
                <w:szCs w:val="18"/>
              </w:rPr>
            </w:pPr>
            <w:r>
              <w:rPr>
                <w:rFonts w:hint="default" w:ascii="宋体" w:hAnsi="宋体"/>
                <w:b/>
                <w:sz w:val="18"/>
                <w:szCs w:val="18"/>
              </w:rPr>
              <w:t>总计</w:t>
            </w:r>
          </w:p>
        </w:tc>
        <w:tc>
          <w:tcPr>
            <w:tcW w:w="1367" w:type="dxa"/>
            <w:shd w:val="clear" w:color="auto" w:fill="auto"/>
            <w:vAlign w:val="center"/>
          </w:tcPr>
          <w:p>
            <w:pPr>
              <w:jc w:val="right"/>
              <w:rPr>
                <w:rFonts w:hint="default" w:ascii="宋体" w:hAnsi="宋体"/>
                <w:b/>
                <w:sz w:val="18"/>
                <w:szCs w:val="18"/>
              </w:rPr>
            </w:pPr>
            <w:r>
              <w:rPr>
                <w:rFonts w:hint="default" w:ascii="宋体" w:hAnsi="宋体"/>
                <w:b/>
                <w:sz w:val="18"/>
                <w:szCs w:val="18"/>
              </w:rPr>
              <w:t>186.27</w:t>
            </w:r>
          </w:p>
        </w:tc>
        <w:tc>
          <w:tcPr>
            <w:tcW w:w="1366" w:type="dxa"/>
            <w:gridSpan w:val="2"/>
            <w:shd w:val="clear" w:color="auto" w:fill="auto"/>
            <w:vAlign w:val="center"/>
          </w:tcPr>
          <w:p>
            <w:pPr>
              <w:jc w:val="right"/>
              <w:rPr>
                <w:rFonts w:hint="default" w:ascii="宋体" w:hAnsi="宋体"/>
                <w:b/>
                <w:sz w:val="18"/>
                <w:szCs w:val="18"/>
              </w:rPr>
            </w:pPr>
            <w:r>
              <w:rPr>
                <w:rFonts w:hint="default" w:ascii="宋体" w:hAnsi="宋体"/>
                <w:b/>
                <w:sz w:val="18"/>
                <w:szCs w:val="18"/>
              </w:rPr>
              <w:t>174.38</w:t>
            </w:r>
          </w:p>
        </w:tc>
        <w:tc>
          <w:tcPr>
            <w:tcW w:w="1427" w:type="dxa"/>
            <w:shd w:val="clear" w:color="auto" w:fill="auto"/>
            <w:vAlign w:val="center"/>
          </w:tcPr>
          <w:p>
            <w:pPr>
              <w:jc w:val="right"/>
              <w:rPr>
                <w:rFonts w:hint="default" w:ascii="宋体" w:hAnsi="宋体"/>
                <w:b/>
                <w:sz w:val="18"/>
                <w:szCs w:val="18"/>
              </w:rPr>
            </w:pPr>
            <w:r>
              <w:rPr>
                <w:rFonts w:hint="default" w:ascii="宋体" w:hAnsi="宋体"/>
                <w:b/>
                <w:sz w:val="18"/>
                <w:szCs w:val="18"/>
              </w:rPr>
              <w:t>11.89</w:t>
            </w:r>
          </w:p>
        </w:tc>
      </w:tr>
    </w:tbl>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表7</w:t>
      </w:r>
    </w:p>
    <w:p>
      <w:pPr>
        <w:jc w:val="center"/>
        <w:rPr>
          <w:rFonts w:hint="default" w:ascii="仿宋" w:hAnsi="宋体" w:eastAsia="仿宋"/>
          <w:b/>
          <w:color w:val="000000"/>
          <w:sz w:val="28"/>
          <w:szCs w:val="28"/>
        </w:rPr>
      </w:pPr>
      <w:r>
        <w:rPr>
          <w:rFonts w:hint="eastAsia" w:ascii="仿宋" w:hAnsi="宋体" w:eastAsia="仿宋"/>
          <w:b/>
          <w:color w:val="000000"/>
          <w:sz w:val="28"/>
          <w:szCs w:val="28"/>
        </w:rPr>
        <w:t>一般公共预算项目支出情况表</w:t>
      </w:r>
    </w:p>
    <w:tbl>
      <w:tblPr>
        <w:tblW w:w="14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00"/>
        <w:gridCol w:w="260"/>
        <w:gridCol w:w="331"/>
        <w:gridCol w:w="2073"/>
        <w:gridCol w:w="2073"/>
        <w:gridCol w:w="881"/>
        <w:gridCol w:w="881"/>
        <w:gridCol w:w="881"/>
        <w:gridCol w:w="881"/>
        <w:gridCol w:w="881"/>
        <w:gridCol w:w="881"/>
        <w:gridCol w:w="881"/>
        <w:gridCol w:w="882"/>
        <w:gridCol w:w="783"/>
        <w:gridCol w:w="981"/>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52" w:hRule="atLeast"/>
          <w:tblHeader/>
        </w:trPr>
        <w:tc>
          <w:tcPr>
            <w:tcW w:w="11748" w:type="dxa"/>
            <w:gridSpan w:val="14"/>
            <w:tcBorders>
              <w:top w:val="nil"/>
              <w:left w:val="nil"/>
              <w:right w:val="nil"/>
            </w:tcBorders>
            <w:shd w:val="clear" w:color="auto" w:fill="auto"/>
            <w:vAlign w:val="center"/>
          </w:tcPr>
          <w:p>
            <w:pPr>
              <w:jc w:val="left"/>
              <w:rPr>
                <w:sz w:val="18"/>
                <w:szCs w:val="18"/>
              </w:rPr>
            </w:pPr>
            <w:r>
              <w:rPr>
                <w:rFonts w:hint="eastAsia"/>
                <w:color w:val="000000"/>
                <w:sz w:val="18"/>
                <w:szCs w:val="18"/>
              </w:rPr>
              <w:t>编制单位：新疆维吾尔自治区工业绿色低碳发展促进中心</w:t>
            </w:r>
          </w:p>
        </w:tc>
        <w:tc>
          <w:tcPr>
            <w:tcW w:w="1700"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711" w:hRule="atLeast"/>
          <w:tblHeader/>
        </w:trPr>
        <w:tc>
          <w:tcPr>
            <w:tcW w:w="860" w:type="dxa"/>
            <w:gridSpan w:val="3"/>
            <w:shd w:val="clear" w:color="auto" w:fill="auto"/>
            <w:vAlign w:val="center"/>
          </w:tcPr>
          <w:p>
            <w:pPr>
              <w:jc w:val="center"/>
              <w:rPr>
                <w:sz w:val="18"/>
                <w:szCs w:val="18"/>
              </w:rPr>
            </w:pPr>
            <w:r>
              <w:rPr>
                <w:rFonts w:hint="eastAsia"/>
                <w:sz w:val="18"/>
                <w:szCs w:val="18"/>
              </w:rPr>
              <w:t>科目代码</w:t>
            </w:r>
          </w:p>
        </w:tc>
        <w:tc>
          <w:tcPr>
            <w:tcW w:w="2000" w:type="dxa"/>
            <w:vMerge w:val="restart"/>
            <w:shd w:val="clear" w:color="auto" w:fill="auto"/>
            <w:vAlign w:val="center"/>
          </w:tcPr>
          <w:p>
            <w:pPr>
              <w:jc w:val="center"/>
              <w:rPr>
                <w:sz w:val="18"/>
                <w:szCs w:val="18"/>
              </w:rPr>
            </w:pPr>
            <w:r>
              <w:rPr>
                <w:rFonts w:hint="eastAsia"/>
                <w:sz w:val="18"/>
                <w:szCs w:val="18"/>
              </w:rPr>
              <w:t>科目名称</w:t>
            </w:r>
          </w:p>
        </w:tc>
        <w:tc>
          <w:tcPr>
            <w:tcW w:w="2000" w:type="dxa"/>
            <w:vMerge w:val="restart"/>
            <w:shd w:val="clear" w:color="auto" w:fill="auto"/>
            <w:vAlign w:val="center"/>
          </w:tcPr>
          <w:p>
            <w:pPr>
              <w:jc w:val="center"/>
              <w:rPr>
                <w:sz w:val="18"/>
                <w:szCs w:val="18"/>
              </w:rPr>
            </w:pPr>
            <w:r>
              <w:rPr>
                <w:rFonts w:hint="eastAsia"/>
                <w:sz w:val="18"/>
                <w:szCs w:val="18"/>
              </w:rPr>
              <w:t>项目名称</w:t>
            </w:r>
          </w:p>
        </w:tc>
        <w:tc>
          <w:tcPr>
            <w:tcW w:w="850" w:type="dxa"/>
            <w:vMerge w:val="restart"/>
            <w:shd w:val="clear" w:color="auto" w:fill="auto"/>
            <w:vAlign w:val="center"/>
          </w:tcPr>
          <w:p>
            <w:pPr>
              <w:jc w:val="center"/>
              <w:rPr>
                <w:sz w:val="18"/>
                <w:szCs w:val="18"/>
              </w:rPr>
            </w:pPr>
            <w:r>
              <w:rPr>
                <w:rFonts w:hint="eastAsia"/>
                <w:sz w:val="18"/>
                <w:szCs w:val="18"/>
              </w:rPr>
              <w:t>项目支出合计</w:t>
            </w:r>
          </w:p>
        </w:tc>
        <w:tc>
          <w:tcPr>
            <w:tcW w:w="850" w:type="dxa"/>
            <w:vMerge w:val="restart"/>
            <w:shd w:val="clear" w:color="auto" w:fill="auto"/>
            <w:vAlign w:val="center"/>
          </w:tcPr>
          <w:p>
            <w:pPr>
              <w:jc w:val="center"/>
              <w:rPr>
                <w:sz w:val="18"/>
                <w:szCs w:val="18"/>
              </w:rPr>
            </w:pPr>
            <w:r>
              <w:rPr>
                <w:rFonts w:hint="eastAsia"/>
                <w:sz w:val="18"/>
                <w:szCs w:val="18"/>
              </w:rPr>
              <w:t>工资福利支出</w:t>
            </w:r>
          </w:p>
        </w:tc>
        <w:tc>
          <w:tcPr>
            <w:tcW w:w="850" w:type="dxa"/>
            <w:vMerge w:val="restart"/>
            <w:shd w:val="clear" w:color="auto" w:fill="auto"/>
            <w:vAlign w:val="center"/>
          </w:tcPr>
          <w:p>
            <w:pPr>
              <w:jc w:val="center"/>
              <w:rPr>
                <w:sz w:val="18"/>
                <w:szCs w:val="18"/>
              </w:rPr>
            </w:pPr>
            <w:r>
              <w:rPr>
                <w:rFonts w:hint="eastAsia"/>
                <w:sz w:val="18"/>
                <w:szCs w:val="18"/>
              </w:rPr>
              <w:t>商品和服务支出</w:t>
            </w:r>
          </w:p>
        </w:tc>
        <w:tc>
          <w:tcPr>
            <w:tcW w:w="850" w:type="dxa"/>
            <w:vMerge w:val="restart"/>
            <w:shd w:val="clear" w:color="auto" w:fill="auto"/>
            <w:vAlign w:val="center"/>
          </w:tcPr>
          <w:p>
            <w:pPr>
              <w:jc w:val="center"/>
              <w:rPr>
                <w:sz w:val="18"/>
                <w:szCs w:val="18"/>
              </w:rPr>
            </w:pPr>
            <w:r>
              <w:rPr>
                <w:rFonts w:hint="eastAsia"/>
                <w:sz w:val="18"/>
                <w:szCs w:val="18"/>
              </w:rPr>
              <w:t>对个人和家庭的补助</w:t>
            </w:r>
          </w:p>
        </w:tc>
        <w:tc>
          <w:tcPr>
            <w:tcW w:w="850" w:type="dxa"/>
            <w:vMerge w:val="restart"/>
            <w:shd w:val="clear" w:color="auto" w:fill="auto"/>
            <w:vAlign w:val="center"/>
          </w:tcPr>
          <w:p>
            <w:pPr>
              <w:jc w:val="center"/>
              <w:rPr>
                <w:sz w:val="18"/>
                <w:szCs w:val="18"/>
              </w:rPr>
            </w:pPr>
            <w:r>
              <w:rPr>
                <w:rFonts w:hint="eastAsia"/>
                <w:sz w:val="18"/>
                <w:szCs w:val="18"/>
              </w:rPr>
              <w:t>债务利息及费用支出</w:t>
            </w:r>
          </w:p>
        </w:tc>
        <w:tc>
          <w:tcPr>
            <w:tcW w:w="850" w:type="dxa"/>
            <w:vMerge w:val="restart"/>
            <w:shd w:val="clear" w:color="auto" w:fill="auto"/>
            <w:vAlign w:val="center"/>
          </w:tcPr>
          <w:p>
            <w:pPr>
              <w:jc w:val="center"/>
              <w:rPr>
                <w:sz w:val="18"/>
                <w:szCs w:val="18"/>
              </w:rPr>
            </w:pPr>
            <w:r>
              <w:rPr>
                <w:rFonts w:hint="eastAsia"/>
                <w:sz w:val="18"/>
                <w:szCs w:val="18"/>
              </w:rPr>
              <w:t>资本性支出（基本建设）</w:t>
            </w:r>
          </w:p>
        </w:tc>
        <w:tc>
          <w:tcPr>
            <w:tcW w:w="850" w:type="dxa"/>
            <w:vMerge w:val="restart"/>
            <w:shd w:val="clear" w:color="auto" w:fill="auto"/>
            <w:vAlign w:val="center"/>
          </w:tcPr>
          <w:p>
            <w:pPr>
              <w:jc w:val="center"/>
              <w:rPr>
                <w:sz w:val="18"/>
                <w:szCs w:val="18"/>
              </w:rPr>
            </w:pPr>
            <w:r>
              <w:rPr>
                <w:rFonts w:hint="eastAsia"/>
                <w:sz w:val="18"/>
                <w:szCs w:val="18"/>
              </w:rPr>
              <w:t>资本性支出</w:t>
            </w:r>
          </w:p>
        </w:tc>
        <w:tc>
          <w:tcPr>
            <w:tcW w:w="850" w:type="dxa"/>
            <w:vMerge w:val="restart"/>
            <w:shd w:val="clear" w:color="auto" w:fill="auto"/>
            <w:vAlign w:val="center"/>
          </w:tcPr>
          <w:p>
            <w:pPr>
              <w:jc w:val="center"/>
              <w:rPr>
                <w:sz w:val="18"/>
                <w:szCs w:val="18"/>
              </w:rPr>
            </w:pPr>
            <w:r>
              <w:rPr>
                <w:rFonts w:hint="eastAsia"/>
                <w:sz w:val="18"/>
                <w:szCs w:val="18"/>
              </w:rPr>
              <w:t>对企业补助（基本建设）</w:t>
            </w:r>
          </w:p>
        </w:tc>
        <w:tc>
          <w:tcPr>
            <w:tcW w:w="850" w:type="dxa"/>
            <w:vMerge w:val="restart"/>
            <w:shd w:val="clear" w:color="auto" w:fill="auto"/>
            <w:vAlign w:val="center"/>
          </w:tcPr>
          <w:p>
            <w:pPr>
              <w:jc w:val="center"/>
              <w:rPr>
                <w:sz w:val="18"/>
                <w:szCs w:val="18"/>
              </w:rPr>
            </w:pPr>
            <w:r>
              <w:rPr>
                <w:rFonts w:hint="eastAsia"/>
                <w:sz w:val="18"/>
                <w:szCs w:val="18"/>
              </w:rPr>
              <w:t>对企业补助</w:t>
            </w:r>
          </w:p>
        </w:tc>
        <w:tc>
          <w:tcPr>
            <w:tcW w:w="850" w:type="dxa"/>
            <w:vMerge w:val="restart"/>
            <w:shd w:val="clear" w:color="auto" w:fill="auto"/>
            <w:vAlign w:val="center"/>
          </w:tcPr>
          <w:p>
            <w:pPr>
              <w:jc w:val="center"/>
              <w:rPr>
                <w:sz w:val="18"/>
                <w:szCs w:val="18"/>
              </w:rPr>
            </w:pPr>
            <w:r>
              <w:rPr>
                <w:rFonts w:hint="eastAsia"/>
                <w:sz w:val="18"/>
                <w:szCs w:val="18"/>
              </w:rPr>
              <w:t>对社会保障基金补助</w:t>
            </w:r>
          </w:p>
        </w:tc>
        <w:tc>
          <w:tcPr>
            <w:tcW w:w="850" w:type="dxa"/>
            <w:vMerge w:val="restart"/>
            <w:shd w:val="clear" w:color="auto" w:fill="auto"/>
            <w:vAlign w:val="center"/>
          </w:tcPr>
          <w:p>
            <w:pPr>
              <w:jc w:val="center"/>
              <w:rPr>
                <w:sz w:val="18"/>
                <w:szCs w:val="18"/>
              </w:rPr>
            </w:pPr>
            <w:r>
              <w:rPr>
                <w:rFonts w:hint="eastAsia"/>
                <w:sz w:val="18"/>
                <w:szCs w:val="18"/>
              </w:rPr>
              <w:t>其他支出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22" w:hRule="atLeast"/>
          <w:tblHeader/>
        </w:trPr>
        <w:tc>
          <w:tcPr>
            <w:tcW w:w="300" w:type="dxa"/>
            <w:shd w:val="clear" w:color="auto" w:fill="auto"/>
            <w:vAlign w:val="center"/>
          </w:tcPr>
          <w:p>
            <w:pPr>
              <w:jc w:val="center"/>
              <w:rPr>
                <w:sz w:val="18"/>
                <w:szCs w:val="18"/>
              </w:rPr>
            </w:pPr>
            <w:r>
              <w:rPr>
                <w:rFonts w:hint="eastAsia"/>
                <w:sz w:val="18"/>
                <w:szCs w:val="18"/>
              </w:rPr>
              <w:t>类</w:t>
            </w:r>
          </w:p>
        </w:tc>
        <w:tc>
          <w:tcPr>
            <w:tcW w:w="260" w:type="dxa"/>
            <w:shd w:val="clear" w:color="auto" w:fill="auto"/>
            <w:vAlign w:val="center"/>
          </w:tcPr>
          <w:p>
            <w:pPr>
              <w:jc w:val="center"/>
              <w:rPr>
                <w:sz w:val="18"/>
                <w:szCs w:val="18"/>
              </w:rPr>
            </w:pPr>
            <w:r>
              <w:rPr>
                <w:rFonts w:hint="eastAsia"/>
                <w:sz w:val="18"/>
                <w:szCs w:val="18"/>
              </w:rPr>
              <w:t>款</w:t>
            </w:r>
          </w:p>
        </w:tc>
        <w:tc>
          <w:tcPr>
            <w:tcW w:w="260" w:type="dxa"/>
            <w:shd w:val="clear" w:color="auto" w:fill="auto"/>
            <w:vAlign w:val="center"/>
          </w:tcPr>
          <w:p>
            <w:pPr>
              <w:jc w:val="center"/>
              <w:rPr>
                <w:sz w:val="18"/>
                <w:szCs w:val="18"/>
              </w:rPr>
            </w:pPr>
            <w:r>
              <w:rPr>
                <w:rFonts w:hint="eastAsia"/>
                <w:sz w:val="18"/>
                <w:szCs w:val="18"/>
              </w:rPr>
              <w:t>项</w:t>
            </w:r>
          </w:p>
        </w:tc>
        <w:tc>
          <w:tcPr>
            <w:tcW w:w="2500" w:type="dxa"/>
            <w:vMerge w:val="continue"/>
            <w:shd w:val="clear" w:color="auto" w:fill="auto"/>
            <w:vAlign w:val="center"/>
          </w:tcPr>
          <w:p>
            <w:pPr>
              <w:jc w:val="center"/>
              <w:rPr>
                <w:sz w:val="18"/>
                <w:szCs w:val="18"/>
              </w:rPr>
            </w:pPr>
          </w:p>
        </w:tc>
        <w:tc>
          <w:tcPr>
            <w:tcW w:w="250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tcPr>
          <w:p>
            <w:pPr>
              <w:jc w:val="center"/>
              <w:rPr>
                <w:sz w:val="18"/>
                <w:szCs w:val="18"/>
              </w:rPr>
            </w:pPr>
          </w:p>
        </w:tc>
        <w:tc>
          <w:tcPr>
            <w:tcW w:w="850" w:type="dxa"/>
            <w:vMerge w:val="continue"/>
            <w:shd w:val="clear" w:color="auto" w:fill="auto"/>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p>
        </w:tc>
        <w:tc>
          <w:tcPr>
            <w:tcW w:w="260" w:type="dxa"/>
            <w:shd w:val="clear" w:color="auto" w:fill="auto"/>
            <w:vAlign w:val="center"/>
          </w:tcPr>
          <w:p>
            <w:pPr>
              <w:jc w:val="center"/>
              <w:rPr>
                <w:sz w:val="18"/>
                <w:szCs w:val="18"/>
              </w:rPr>
            </w:pPr>
          </w:p>
        </w:tc>
        <w:tc>
          <w:tcPr>
            <w:tcW w:w="260" w:type="dxa"/>
            <w:shd w:val="clear" w:color="auto" w:fill="auto"/>
            <w:vAlign w:val="center"/>
          </w:tcPr>
          <w:p>
            <w:pPr>
              <w:jc w:val="center"/>
              <w:rPr>
                <w:sz w:val="18"/>
                <w:szCs w:val="18"/>
              </w:rPr>
            </w:pPr>
          </w:p>
        </w:tc>
        <w:tc>
          <w:tcPr>
            <w:tcW w:w="2500" w:type="dxa"/>
            <w:shd w:val="clear" w:color="auto" w:fill="auto"/>
            <w:vAlign w:val="center"/>
          </w:tcPr>
          <w:p>
            <w:pPr>
              <w:jc w:val="left"/>
              <w:rPr>
                <w:sz w:val="18"/>
                <w:szCs w:val="18"/>
              </w:rPr>
            </w:pPr>
          </w:p>
        </w:tc>
        <w:tc>
          <w:tcPr>
            <w:tcW w:w="2500" w:type="dxa"/>
            <w:shd w:val="clear" w:color="auto" w:fill="auto"/>
            <w:vAlign w:val="center"/>
          </w:tcPr>
          <w:p>
            <w:pPr>
              <w:jc w:val="left"/>
              <w:rPr>
                <w:sz w:val="18"/>
                <w:szCs w:val="18"/>
              </w:rPr>
            </w:pPr>
          </w:p>
        </w:tc>
        <w:tc>
          <w:tcPr>
            <w:tcW w:w="850" w:type="dxa"/>
            <w:shd w:val="clear" w:color="auto" w:fill="auto"/>
            <w:vAlign w:val="center"/>
          </w:tcPr>
          <w:p>
            <w:pPr>
              <w:ind w:right="-29" w:rightChars="-14"/>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p>
        </w:tc>
        <w:tc>
          <w:tcPr>
            <w:tcW w:w="260" w:type="dxa"/>
            <w:shd w:val="clear" w:color="auto" w:fill="auto"/>
            <w:vAlign w:val="center"/>
          </w:tcPr>
          <w:p>
            <w:pPr>
              <w:jc w:val="center"/>
              <w:rPr>
                <w:sz w:val="18"/>
                <w:szCs w:val="18"/>
              </w:rPr>
            </w:pPr>
          </w:p>
        </w:tc>
        <w:tc>
          <w:tcPr>
            <w:tcW w:w="260" w:type="dxa"/>
            <w:shd w:val="clear" w:color="auto" w:fill="auto"/>
            <w:vAlign w:val="center"/>
          </w:tcPr>
          <w:p>
            <w:pPr>
              <w:jc w:val="center"/>
              <w:rPr>
                <w:sz w:val="18"/>
                <w:szCs w:val="18"/>
              </w:rPr>
            </w:pPr>
          </w:p>
        </w:tc>
        <w:tc>
          <w:tcPr>
            <w:tcW w:w="2500" w:type="dxa"/>
            <w:shd w:val="clear" w:color="auto" w:fill="auto"/>
            <w:vAlign w:val="center"/>
          </w:tcPr>
          <w:p>
            <w:pPr>
              <w:jc w:val="left"/>
              <w:rPr>
                <w:sz w:val="18"/>
                <w:szCs w:val="18"/>
              </w:rPr>
            </w:pPr>
          </w:p>
        </w:tc>
        <w:tc>
          <w:tcPr>
            <w:tcW w:w="2500" w:type="dxa"/>
            <w:shd w:val="clear" w:color="auto" w:fill="auto"/>
            <w:vAlign w:val="center"/>
          </w:tcPr>
          <w:p>
            <w:pPr>
              <w:jc w:val="left"/>
              <w:rPr>
                <w:sz w:val="18"/>
                <w:szCs w:val="18"/>
              </w:rPr>
            </w:pPr>
          </w:p>
        </w:tc>
        <w:tc>
          <w:tcPr>
            <w:tcW w:w="850" w:type="dxa"/>
            <w:shd w:val="clear" w:color="auto" w:fill="auto"/>
            <w:vAlign w:val="center"/>
          </w:tcPr>
          <w:p>
            <w:pPr>
              <w:ind w:right="-29" w:rightChars="-14"/>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p>
        </w:tc>
        <w:tc>
          <w:tcPr>
            <w:tcW w:w="260" w:type="dxa"/>
            <w:shd w:val="clear" w:color="auto" w:fill="auto"/>
            <w:vAlign w:val="center"/>
          </w:tcPr>
          <w:p>
            <w:pPr>
              <w:jc w:val="center"/>
              <w:rPr>
                <w:sz w:val="18"/>
                <w:szCs w:val="18"/>
              </w:rPr>
            </w:pPr>
          </w:p>
        </w:tc>
        <w:tc>
          <w:tcPr>
            <w:tcW w:w="260" w:type="dxa"/>
            <w:shd w:val="clear" w:color="auto" w:fill="auto"/>
            <w:vAlign w:val="center"/>
          </w:tcPr>
          <w:p>
            <w:pPr>
              <w:jc w:val="center"/>
              <w:rPr>
                <w:sz w:val="18"/>
                <w:szCs w:val="18"/>
              </w:rPr>
            </w:pPr>
          </w:p>
        </w:tc>
        <w:tc>
          <w:tcPr>
            <w:tcW w:w="2500" w:type="dxa"/>
            <w:shd w:val="clear" w:color="auto" w:fill="auto"/>
            <w:vAlign w:val="center"/>
          </w:tcPr>
          <w:p>
            <w:pPr>
              <w:jc w:val="left"/>
              <w:rPr>
                <w:sz w:val="18"/>
                <w:szCs w:val="18"/>
              </w:rPr>
            </w:pPr>
          </w:p>
        </w:tc>
        <w:tc>
          <w:tcPr>
            <w:tcW w:w="2500" w:type="dxa"/>
            <w:shd w:val="clear" w:color="auto" w:fill="auto"/>
            <w:vAlign w:val="center"/>
          </w:tcPr>
          <w:p>
            <w:pPr>
              <w:jc w:val="left"/>
              <w:rPr>
                <w:sz w:val="18"/>
                <w:szCs w:val="18"/>
              </w:rPr>
            </w:pPr>
          </w:p>
        </w:tc>
        <w:tc>
          <w:tcPr>
            <w:tcW w:w="850" w:type="dxa"/>
            <w:shd w:val="clear" w:color="auto" w:fill="auto"/>
            <w:vAlign w:val="center"/>
          </w:tcPr>
          <w:p>
            <w:pPr>
              <w:ind w:right="-29" w:rightChars="-14"/>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p>
        </w:tc>
        <w:tc>
          <w:tcPr>
            <w:tcW w:w="260" w:type="dxa"/>
            <w:shd w:val="clear" w:color="auto" w:fill="auto"/>
            <w:vAlign w:val="center"/>
          </w:tcPr>
          <w:p>
            <w:pPr>
              <w:jc w:val="center"/>
              <w:rPr>
                <w:sz w:val="18"/>
                <w:szCs w:val="18"/>
              </w:rPr>
            </w:pPr>
          </w:p>
        </w:tc>
        <w:tc>
          <w:tcPr>
            <w:tcW w:w="260" w:type="dxa"/>
            <w:shd w:val="clear" w:color="auto" w:fill="auto"/>
            <w:vAlign w:val="center"/>
          </w:tcPr>
          <w:p>
            <w:pPr>
              <w:jc w:val="center"/>
              <w:rPr>
                <w:sz w:val="18"/>
                <w:szCs w:val="18"/>
              </w:rPr>
            </w:pPr>
          </w:p>
        </w:tc>
        <w:tc>
          <w:tcPr>
            <w:tcW w:w="2500" w:type="dxa"/>
            <w:shd w:val="clear" w:color="auto" w:fill="auto"/>
            <w:vAlign w:val="center"/>
          </w:tcPr>
          <w:p>
            <w:pPr>
              <w:jc w:val="left"/>
              <w:rPr>
                <w:sz w:val="18"/>
                <w:szCs w:val="18"/>
              </w:rPr>
            </w:pPr>
          </w:p>
        </w:tc>
        <w:tc>
          <w:tcPr>
            <w:tcW w:w="2500" w:type="dxa"/>
            <w:shd w:val="clear" w:color="auto" w:fill="auto"/>
            <w:vAlign w:val="center"/>
          </w:tcPr>
          <w:p>
            <w:pPr>
              <w:jc w:val="left"/>
              <w:rPr>
                <w:sz w:val="18"/>
                <w:szCs w:val="18"/>
              </w:rPr>
            </w:pPr>
          </w:p>
        </w:tc>
        <w:tc>
          <w:tcPr>
            <w:tcW w:w="850" w:type="dxa"/>
            <w:shd w:val="clear" w:color="auto" w:fill="auto"/>
            <w:vAlign w:val="center"/>
          </w:tcPr>
          <w:p>
            <w:pPr>
              <w:ind w:right="-29" w:rightChars="-14"/>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center"/>
              <w:rPr>
                <w:b/>
                <w:sz w:val="18"/>
                <w:szCs w:val="18"/>
              </w:rPr>
            </w:pPr>
            <w:r>
              <w:rPr>
                <w:rFonts w:hint="default" w:ascii="宋体" w:hAnsi="宋体"/>
                <w:b/>
                <w:kern w:val="0"/>
                <w:sz w:val="13"/>
                <w:szCs w:val="13"/>
              </w:rPr>
              <w:t>总计</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bl>
    <w:p>
      <w:pPr>
        <w:widowControl/>
        <w:jc w:val="left"/>
        <w:rPr>
          <w:rFonts w:hint="default" w:ascii="仿宋" w:eastAsia="仿宋"/>
          <w:b/>
          <w:color w:val="000000"/>
          <w:szCs w:val="21"/>
        </w:rPr>
      </w:pPr>
      <w:r>
        <w:rPr>
          <w:rFonts w:hint="eastAsia" w:ascii="仿宋" w:eastAsia="仿宋"/>
          <w:b/>
          <w:color w:val="000000"/>
          <w:szCs w:val="21"/>
        </w:rPr>
        <w:t>新疆维吾尔自治区工业绿色低碳发展促进中心2026年没有使用一般公共预算安排项目支出，一般公共预算项目支出情况表为空表。</w:t>
      </w:r>
    </w:p>
    <w:p>
      <w:pPr>
        <w:widowControl/>
        <w:jc w:val="left"/>
        <w:rPr>
          <w:rFonts w:hint="default" w:ascii="仿宋" w:eastAsia="仿宋"/>
          <w:b/>
          <w:color w:val="000000"/>
          <w:szCs w:val="21"/>
        </w:rPr>
        <w:sectPr>
          <w:pgSz w:w="16838" w:h="11906" w:orient="landscape"/>
          <w:pgMar w:top="1134" w:right="1134" w:bottom="1134" w:left="1134" w:header="851" w:footer="992" w:gutter="0"/>
          <w:cols w:space="425" w:num="1"/>
          <w:docGrid w:type="lines" w:linePitch="312" w:charSpace="0"/>
        </w:sectPr>
      </w:pPr>
    </w:p>
    <w:p>
      <w:r>
        <w:rPr>
          <w:rFonts w:hint="eastAsia" w:ascii="宋体" w:hAnsi="宋体"/>
          <w:color w:val="000000"/>
          <w:sz w:val="18"/>
          <w:szCs w:val="18"/>
        </w:rPr>
        <w:t>表8</w:t>
      </w:r>
    </w:p>
    <w:p>
      <w:pPr>
        <w:jc w:val="center"/>
        <w:rPr>
          <w:rFonts w:hint="default" w:ascii="仿宋" w:hAnsi="宋体" w:eastAsia="仿宋"/>
          <w:b/>
          <w:color w:val="000000"/>
          <w:sz w:val="28"/>
          <w:szCs w:val="28"/>
        </w:rPr>
      </w:pPr>
      <w:r>
        <w:rPr>
          <w:rFonts w:hint="eastAsia" w:ascii="仿宋" w:hAnsi="宋体" w:eastAsia="仿宋"/>
          <w:b/>
          <w:color w:val="000000"/>
          <w:sz w:val="28"/>
          <w:szCs w:val="28"/>
        </w:rPr>
        <w:t>政府性基金预算支出情况表</w:t>
      </w:r>
    </w:p>
    <w:tbl>
      <w:tblP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2551"/>
        <w:gridCol w:w="1418"/>
        <w:gridCol w:w="1417"/>
        <w:gridCol w:w="917"/>
        <w:gridCol w:w="50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7971" w:type="dxa"/>
            <w:gridSpan w:val="7"/>
            <w:tcBorders>
              <w:top w:val="nil"/>
              <w:left w:val="nil"/>
              <w:right w:val="nil"/>
            </w:tcBorders>
            <w:shd w:val="clear" w:color="auto" w:fill="auto"/>
            <w:vAlign w:val="center"/>
          </w:tcPr>
          <w:p>
            <w:pPr>
              <w:jc w:val="left"/>
              <w:rPr>
                <w:sz w:val="18"/>
                <w:szCs w:val="18"/>
              </w:rPr>
            </w:pPr>
            <w:r>
              <w:rPr>
                <w:rFonts w:hint="eastAsia"/>
                <w:color w:val="000000"/>
                <w:sz w:val="18"/>
                <w:szCs w:val="18"/>
              </w:rPr>
              <w:t>编制单位：新疆维吾尔自治区工业绿色低碳发展促进中心</w:t>
            </w:r>
          </w:p>
        </w:tc>
        <w:tc>
          <w:tcPr>
            <w:tcW w:w="1918"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4219" w:type="dxa"/>
            <w:gridSpan w:val="4"/>
            <w:shd w:val="clear" w:color="auto" w:fill="auto"/>
            <w:vAlign w:val="center"/>
          </w:tcPr>
          <w:p>
            <w:pPr>
              <w:jc w:val="center"/>
              <w:rPr>
                <w:sz w:val="18"/>
                <w:szCs w:val="18"/>
              </w:rPr>
            </w:pPr>
            <w:r>
              <w:rPr>
                <w:rFonts w:hint="eastAsia"/>
                <w:sz w:val="18"/>
                <w:szCs w:val="18"/>
              </w:rPr>
              <w:t>科目</w:t>
            </w:r>
          </w:p>
        </w:tc>
        <w:tc>
          <w:tcPr>
            <w:tcW w:w="5670" w:type="dxa"/>
            <w:gridSpan w:val="5"/>
            <w:shd w:val="clear" w:color="auto" w:fill="auto"/>
            <w:vAlign w:val="center"/>
          </w:tcPr>
          <w:p>
            <w:pPr>
              <w:jc w:val="center"/>
              <w:rPr>
                <w:sz w:val="18"/>
                <w:szCs w:val="18"/>
              </w:rPr>
            </w:pPr>
            <w:r>
              <w:rPr>
                <w:rFonts w:hint="eastAsia"/>
                <w:sz w:val="18"/>
                <w:szCs w:val="18"/>
              </w:rPr>
              <w:t>政府性基金预算支出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0" w:hRule="atLeast"/>
          <w:tblHeader/>
        </w:trPr>
        <w:tc>
          <w:tcPr>
            <w:tcW w:w="1668" w:type="dxa"/>
            <w:gridSpan w:val="3"/>
            <w:shd w:val="clear" w:color="auto" w:fill="auto"/>
            <w:vAlign w:val="center"/>
          </w:tcPr>
          <w:p>
            <w:pPr>
              <w:jc w:val="center"/>
              <w:rPr>
                <w:sz w:val="18"/>
                <w:szCs w:val="18"/>
              </w:rPr>
            </w:pPr>
            <w:r>
              <w:rPr>
                <w:rFonts w:hint="eastAsia"/>
                <w:sz w:val="18"/>
                <w:szCs w:val="18"/>
              </w:rPr>
              <w:t>科目代码</w:t>
            </w:r>
          </w:p>
        </w:tc>
        <w:tc>
          <w:tcPr>
            <w:tcW w:w="2551" w:type="dxa"/>
            <w:vMerge w:val="restart"/>
            <w:shd w:val="clear" w:color="auto" w:fill="auto"/>
            <w:vAlign w:val="center"/>
          </w:tcPr>
          <w:p>
            <w:pPr>
              <w:jc w:val="center"/>
              <w:rPr>
                <w:sz w:val="18"/>
                <w:szCs w:val="18"/>
              </w:rPr>
            </w:pPr>
            <w:r>
              <w:rPr>
                <w:rFonts w:hint="eastAsia"/>
                <w:sz w:val="18"/>
                <w:szCs w:val="18"/>
              </w:rPr>
              <w:t>科目名称</w:t>
            </w:r>
          </w:p>
        </w:tc>
        <w:tc>
          <w:tcPr>
            <w:tcW w:w="1418" w:type="dxa"/>
            <w:vMerge w:val="restart"/>
            <w:shd w:val="clear" w:color="auto" w:fill="auto"/>
            <w:vAlign w:val="center"/>
          </w:tcPr>
          <w:p>
            <w:pPr>
              <w:jc w:val="center"/>
              <w:rPr>
                <w:sz w:val="18"/>
                <w:szCs w:val="18"/>
              </w:rPr>
            </w:pPr>
            <w:r>
              <w:rPr>
                <w:rFonts w:hint="eastAsia"/>
                <w:sz w:val="18"/>
                <w:szCs w:val="18"/>
              </w:rPr>
              <w:t>合计</w:t>
            </w:r>
          </w:p>
        </w:tc>
        <w:tc>
          <w:tcPr>
            <w:tcW w:w="2835" w:type="dxa"/>
            <w:gridSpan w:val="3"/>
            <w:shd w:val="clear" w:color="auto" w:fill="auto"/>
            <w:vAlign w:val="center"/>
          </w:tcPr>
          <w:p>
            <w:pPr>
              <w:jc w:val="center"/>
              <w:rPr>
                <w:sz w:val="18"/>
                <w:szCs w:val="18"/>
              </w:rPr>
            </w:pPr>
            <w:r>
              <w:rPr>
                <w:rFonts w:hint="eastAsia"/>
                <w:sz w:val="18"/>
                <w:szCs w:val="18"/>
              </w:rPr>
              <w:t>基本支出</w:t>
            </w:r>
          </w:p>
        </w:tc>
        <w:tc>
          <w:tcPr>
            <w:tcW w:w="1417" w:type="dxa"/>
            <w:vMerge w:val="restart"/>
            <w:shd w:val="clear" w:color="auto" w:fill="auto"/>
            <w:vAlign w:val="center"/>
          </w:tcPr>
          <w:p>
            <w:pPr>
              <w:jc w:val="center"/>
              <w:rPr>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10" w:hRule="atLeast"/>
          <w:tblHeader/>
        </w:trPr>
        <w:tc>
          <w:tcPr>
            <w:tcW w:w="534" w:type="dxa"/>
            <w:shd w:val="clear" w:color="auto" w:fill="auto"/>
            <w:vAlign w:val="center"/>
          </w:tcPr>
          <w:p>
            <w:pPr>
              <w:jc w:val="center"/>
              <w:rPr>
                <w:sz w:val="18"/>
                <w:szCs w:val="18"/>
              </w:rPr>
            </w:pPr>
            <w:r>
              <w:rPr>
                <w:rFonts w:hint="eastAsia"/>
                <w:sz w:val="18"/>
                <w:szCs w:val="18"/>
              </w:rPr>
              <w:t>类</w:t>
            </w:r>
          </w:p>
        </w:tc>
        <w:tc>
          <w:tcPr>
            <w:tcW w:w="567" w:type="dxa"/>
            <w:shd w:val="clear" w:color="auto" w:fill="auto"/>
            <w:vAlign w:val="center"/>
          </w:tcPr>
          <w:p>
            <w:pPr>
              <w:jc w:val="center"/>
              <w:rPr>
                <w:sz w:val="18"/>
                <w:szCs w:val="18"/>
              </w:rPr>
            </w:pPr>
            <w:r>
              <w:rPr>
                <w:rFonts w:hint="eastAsia"/>
                <w:sz w:val="18"/>
                <w:szCs w:val="18"/>
              </w:rPr>
              <w:t>款</w:t>
            </w:r>
          </w:p>
        </w:tc>
        <w:tc>
          <w:tcPr>
            <w:tcW w:w="567" w:type="dxa"/>
            <w:shd w:val="clear" w:color="auto" w:fill="auto"/>
            <w:vAlign w:val="center"/>
          </w:tcPr>
          <w:p>
            <w:pPr>
              <w:jc w:val="center"/>
              <w:rPr>
                <w:sz w:val="18"/>
                <w:szCs w:val="18"/>
              </w:rPr>
            </w:pPr>
            <w:r>
              <w:rPr>
                <w:rFonts w:hint="eastAsia"/>
                <w:sz w:val="18"/>
                <w:szCs w:val="18"/>
              </w:rPr>
              <w:t>项</w:t>
            </w:r>
          </w:p>
        </w:tc>
        <w:tc>
          <w:tcPr>
            <w:tcW w:w="2551" w:type="dxa"/>
            <w:vMerge w:val="continue"/>
            <w:shd w:val="clear" w:color="auto" w:fill="auto"/>
            <w:vAlign w:val="center"/>
          </w:tcPr>
          <w:p>
            <w:pPr>
              <w:jc w:val="center"/>
              <w:rPr>
                <w:sz w:val="18"/>
                <w:szCs w:val="18"/>
              </w:rPr>
            </w:pPr>
          </w:p>
        </w:tc>
        <w:tc>
          <w:tcPr>
            <w:tcW w:w="1418" w:type="dxa"/>
            <w:vMerge w:val="continue"/>
            <w:shd w:val="clear" w:color="auto" w:fill="auto"/>
            <w:vAlign w:val="center"/>
          </w:tcPr>
          <w:p>
            <w:pPr>
              <w:jc w:val="center"/>
              <w:rPr>
                <w:sz w:val="18"/>
                <w:szCs w:val="18"/>
              </w:rPr>
            </w:pPr>
          </w:p>
        </w:tc>
        <w:tc>
          <w:tcPr>
            <w:tcW w:w="1417" w:type="dxa"/>
            <w:shd w:val="clear" w:color="auto" w:fill="auto"/>
            <w:vAlign w:val="center"/>
          </w:tcPr>
          <w:p>
            <w:pPr>
              <w:jc w:val="center"/>
              <w:rPr>
                <w:sz w:val="18"/>
                <w:szCs w:val="18"/>
              </w:rPr>
            </w:pPr>
            <w:r>
              <w:rPr>
                <w:rFonts w:hint="eastAsia"/>
                <w:sz w:val="18"/>
                <w:szCs w:val="18"/>
              </w:rPr>
              <w:t>人员经费</w:t>
            </w:r>
          </w:p>
        </w:tc>
        <w:tc>
          <w:tcPr>
            <w:tcW w:w="1418" w:type="dxa"/>
            <w:gridSpan w:val="2"/>
            <w:shd w:val="clear" w:color="auto" w:fill="auto"/>
            <w:vAlign w:val="center"/>
          </w:tcPr>
          <w:p>
            <w:pPr>
              <w:jc w:val="center"/>
              <w:rPr>
                <w:sz w:val="18"/>
                <w:szCs w:val="18"/>
              </w:rPr>
            </w:pPr>
            <w:r>
              <w:rPr>
                <w:rFonts w:hint="eastAsia"/>
                <w:sz w:val="18"/>
                <w:szCs w:val="18"/>
              </w:rPr>
              <w:t>公用经费</w:t>
            </w:r>
          </w:p>
        </w:tc>
        <w:tc>
          <w:tcPr>
            <w:tcW w:w="1417"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2551" w:type="dxa"/>
            <w:shd w:val="clear" w:color="auto" w:fill="auto"/>
            <w:vAlign w:val="center"/>
          </w:tcPr>
          <w:p>
            <w:pPr>
              <w:jc w:val="center"/>
              <w:rPr>
                <w:b/>
                <w:sz w:val="18"/>
                <w:szCs w:val="18"/>
              </w:rPr>
            </w:pPr>
            <w:r>
              <w:rPr>
                <w:rFonts w:hint="default" w:ascii="宋体" w:hAnsi="宋体"/>
                <w:b/>
                <w:kern w:val="0"/>
                <w:sz w:val="18"/>
                <w:szCs w:val="18"/>
              </w:rPr>
              <w:t>总计</w:t>
            </w:r>
          </w:p>
        </w:tc>
        <w:tc>
          <w:tcPr>
            <w:tcW w:w="1418" w:type="dxa"/>
            <w:shd w:val="clear" w:color="auto" w:fill="auto"/>
            <w:vAlign w:val="center"/>
          </w:tcPr>
          <w:p>
            <w:pPr>
              <w:jc w:val="right"/>
              <w:rPr>
                <w:b/>
                <w:sz w:val="18"/>
                <w:szCs w:val="18"/>
              </w:rPr>
            </w:pPr>
          </w:p>
        </w:tc>
        <w:tc>
          <w:tcPr>
            <w:tcW w:w="1417" w:type="dxa"/>
            <w:shd w:val="clear" w:color="auto" w:fill="auto"/>
            <w:vAlign w:val="center"/>
          </w:tcPr>
          <w:p>
            <w:pPr>
              <w:jc w:val="right"/>
              <w:rPr>
                <w:b/>
                <w:sz w:val="18"/>
                <w:szCs w:val="18"/>
              </w:rPr>
            </w:pPr>
          </w:p>
        </w:tc>
        <w:tc>
          <w:tcPr>
            <w:tcW w:w="1418" w:type="dxa"/>
            <w:gridSpan w:val="2"/>
            <w:shd w:val="clear" w:color="auto" w:fill="auto"/>
            <w:vAlign w:val="center"/>
          </w:tcPr>
          <w:p>
            <w:pPr>
              <w:jc w:val="right"/>
              <w:rPr>
                <w:b/>
                <w:sz w:val="18"/>
                <w:szCs w:val="18"/>
              </w:rPr>
            </w:pPr>
          </w:p>
        </w:tc>
        <w:tc>
          <w:tcPr>
            <w:tcW w:w="1417" w:type="dxa"/>
            <w:shd w:val="clear" w:color="auto" w:fill="auto"/>
            <w:vAlign w:val="center"/>
          </w:tcPr>
          <w:p>
            <w:pPr>
              <w:jc w:val="right"/>
              <w:rPr>
                <w:b/>
                <w:sz w:val="18"/>
                <w:szCs w:val="18"/>
              </w:rPr>
            </w:pPr>
          </w:p>
        </w:tc>
      </w:tr>
    </w:tbl>
    <w:p>
      <w:pPr>
        <w:widowControl/>
        <w:jc w:val="left"/>
        <w:rPr>
          <w:rFonts w:hint="default" w:ascii="仿宋" w:eastAsia="仿宋"/>
          <w:b/>
          <w:color w:val="000000"/>
          <w:szCs w:val="21"/>
        </w:rPr>
      </w:pPr>
      <w:r>
        <w:rPr>
          <w:rFonts w:hint="eastAsia" w:ascii="仿宋" w:eastAsia="仿宋"/>
          <w:b/>
          <w:color w:val="000000"/>
          <w:szCs w:val="21"/>
        </w:rPr>
        <w:t>新疆维吾尔自治区工业绿色低碳发展促进中心2026年没有使用政府性基金预算拨款安排的支出，政府性基金预算支出情况表为空表。</w:t>
      </w:r>
    </w:p>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表9</w:t>
      </w:r>
    </w:p>
    <w:p>
      <w:pPr>
        <w:jc w:val="center"/>
        <w:rPr>
          <w:rFonts w:hint="default" w:ascii="仿宋" w:hAnsi="宋体" w:eastAsia="仿宋"/>
          <w:b/>
          <w:color w:val="000000"/>
          <w:sz w:val="28"/>
          <w:szCs w:val="28"/>
        </w:rPr>
      </w:pPr>
      <w:r>
        <w:rPr>
          <w:rFonts w:hint="eastAsia" w:ascii="仿宋" w:hAnsi="宋体" w:eastAsia="仿宋"/>
          <w:b/>
          <w:color w:val="000000"/>
          <w:sz w:val="28"/>
          <w:szCs w:val="28"/>
        </w:rPr>
        <w:t>国有资本经营预算支出情况表</w:t>
      </w:r>
    </w:p>
    <w:tbl>
      <w:tblP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2551"/>
        <w:gridCol w:w="1418"/>
        <w:gridCol w:w="1417"/>
        <w:gridCol w:w="917"/>
        <w:gridCol w:w="50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7971" w:type="dxa"/>
            <w:gridSpan w:val="7"/>
            <w:tcBorders>
              <w:top w:val="nil"/>
              <w:left w:val="nil"/>
              <w:right w:val="nil"/>
            </w:tcBorders>
            <w:shd w:val="clear" w:color="auto" w:fill="auto"/>
            <w:vAlign w:val="center"/>
          </w:tcPr>
          <w:p>
            <w:pPr>
              <w:jc w:val="left"/>
              <w:rPr>
                <w:sz w:val="18"/>
                <w:szCs w:val="18"/>
              </w:rPr>
            </w:pPr>
            <w:r>
              <w:rPr>
                <w:rFonts w:hint="eastAsia"/>
                <w:color w:val="000000"/>
                <w:sz w:val="18"/>
                <w:szCs w:val="18"/>
              </w:rPr>
              <w:t>编制单位：新疆维吾尔自治区工业绿色低碳发展促进中心</w:t>
            </w:r>
          </w:p>
        </w:tc>
        <w:tc>
          <w:tcPr>
            <w:tcW w:w="1918"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4219" w:type="dxa"/>
            <w:gridSpan w:val="4"/>
            <w:shd w:val="clear" w:color="auto" w:fill="auto"/>
            <w:vAlign w:val="center"/>
          </w:tcPr>
          <w:p>
            <w:pPr>
              <w:jc w:val="center"/>
              <w:rPr>
                <w:sz w:val="18"/>
                <w:szCs w:val="18"/>
              </w:rPr>
            </w:pPr>
            <w:r>
              <w:rPr>
                <w:rFonts w:hint="eastAsia"/>
                <w:sz w:val="18"/>
                <w:szCs w:val="18"/>
              </w:rPr>
              <w:t>科目</w:t>
            </w:r>
          </w:p>
        </w:tc>
        <w:tc>
          <w:tcPr>
            <w:tcW w:w="5670" w:type="dxa"/>
            <w:gridSpan w:val="5"/>
            <w:shd w:val="clear" w:color="auto" w:fill="auto"/>
            <w:vAlign w:val="center"/>
          </w:tcPr>
          <w:p>
            <w:pPr>
              <w:jc w:val="center"/>
              <w:rPr>
                <w:sz w:val="18"/>
                <w:szCs w:val="18"/>
              </w:rPr>
            </w:pPr>
            <w:r>
              <w:rPr>
                <w:rFonts w:hint="eastAsia"/>
                <w:sz w:val="18"/>
                <w:szCs w:val="18"/>
              </w:rPr>
              <w:t>国有资本经营预算支出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0" w:hRule="atLeast"/>
          <w:tblHeader/>
        </w:trPr>
        <w:tc>
          <w:tcPr>
            <w:tcW w:w="1668" w:type="dxa"/>
            <w:gridSpan w:val="3"/>
            <w:shd w:val="clear" w:color="auto" w:fill="auto"/>
            <w:vAlign w:val="center"/>
          </w:tcPr>
          <w:p>
            <w:pPr>
              <w:jc w:val="center"/>
              <w:rPr>
                <w:sz w:val="18"/>
                <w:szCs w:val="18"/>
              </w:rPr>
            </w:pPr>
            <w:r>
              <w:rPr>
                <w:rFonts w:hint="eastAsia"/>
                <w:sz w:val="18"/>
                <w:szCs w:val="18"/>
              </w:rPr>
              <w:t>科目代码</w:t>
            </w:r>
          </w:p>
        </w:tc>
        <w:tc>
          <w:tcPr>
            <w:tcW w:w="2551" w:type="dxa"/>
            <w:vMerge w:val="restart"/>
            <w:shd w:val="clear" w:color="auto" w:fill="auto"/>
            <w:vAlign w:val="center"/>
          </w:tcPr>
          <w:p>
            <w:pPr>
              <w:jc w:val="center"/>
              <w:rPr>
                <w:sz w:val="18"/>
                <w:szCs w:val="18"/>
              </w:rPr>
            </w:pPr>
            <w:r>
              <w:rPr>
                <w:rFonts w:hint="eastAsia"/>
                <w:sz w:val="18"/>
                <w:szCs w:val="18"/>
              </w:rPr>
              <w:t>科目名称</w:t>
            </w:r>
          </w:p>
        </w:tc>
        <w:tc>
          <w:tcPr>
            <w:tcW w:w="1418" w:type="dxa"/>
            <w:vMerge w:val="restart"/>
            <w:shd w:val="clear" w:color="auto" w:fill="auto"/>
            <w:vAlign w:val="center"/>
          </w:tcPr>
          <w:p>
            <w:pPr>
              <w:jc w:val="center"/>
              <w:rPr>
                <w:sz w:val="18"/>
                <w:szCs w:val="18"/>
              </w:rPr>
            </w:pPr>
            <w:r>
              <w:rPr>
                <w:rFonts w:hint="eastAsia"/>
                <w:sz w:val="18"/>
                <w:szCs w:val="18"/>
              </w:rPr>
              <w:t>合计</w:t>
            </w:r>
          </w:p>
        </w:tc>
        <w:tc>
          <w:tcPr>
            <w:tcW w:w="2835" w:type="dxa"/>
            <w:gridSpan w:val="3"/>
            <w:shd w:val="clear" w:color="auto" w:fill="auto"/>
            <w:vAlign w:val="center"/>
          </w:tcPr>
          <w:p>
            <w:pPr>
              <w:jc w:val="center"/>
              <w:rPr>
                <w:sz w:val="18"/>
                <w:szCs w:val="18"/>
              </w:rPr>
            </w:pPr>
            <w:r>
              <w:rPr>
                <w:rFonts w:hint="eastAsia"/>
                <w:sz w:val="18"/>
                <w:szCs w:val="18"/>
              </w:rPr>
              <w:t>基本支出</w:t>
            </w:r>
          </w:p>
        </w:tc>
        <w:tc>
          <w:tcPr>
            <w:tcW w:w="1417" w:type="dxa"/>
            <w:vMerge w:val="restart"/>
            <w:shd w:val="clear" w:color="auto" w:fill="auto"/>
            <w:vAlign w:val="center"/>
          </w:tcPr>
          <w:p>
            <w:pPr>
              <w:jc w:val="center"/>
              <w:rPr>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10" w:hRule="atLeast"/>
          <w:tblHeader/>
        </w:trPr>
        <w:tc>
          <w:tcPr>
            <w:tcW w:w="534" w:type="dxa"/>
            <w:shd w:val="clear" w:color="auto" w:fill="auto"/>
            <w:vAlign w:val="center"/>
          </w:tcPr>
          <w:p>
            <w:pPr>
              <w:jc w:val="center"/>
              <w:rPr>
                <w:sz w:val="18"/>
                <w:szCs w:val="18"/>
              </w:rPr>
            </w:pPr>
            <w:r>
              <w:rPr>
                <w:rFonts w:hint="eastAsia"/>
                <w:sz w:val="18"/>
                <w:szCs w:val="18"/>
              </w:rPr>
              <w:t>类</w:t>
            </w:r>
          </w:p>
        </w:tc>
        <w:tc>
          <w:tcPr>
            <w:tcW w:w="567" w:type="dxa"/>
            <w:shd w:val="clear" w:color="auto" w:fill="auto"/>
            <w:vAlign w:val="center"/>
          </w:tcPr>
          <w:p>
            <w:pPr>
              <w:jc w:val="center"/>
              <w:rPr>
                <w:sz w:val="18"/>
                <w:szCs w:val="18"/>
              </w:rPr>
            </w:pPr>
            <w:r>
              <w:rPr>
                <w:rFonts w:hint="eastAsia"/>
                <w:sz w:val="18"/>
                <w:szCs w:val="18"/>
              </w:rPr>
              <w:t>款</w:t>
            </w:r>
          </w:p>
        </w:tc>
        <w:tc>
          <w:tcPr>
            <w:tcW w:w="567" w:type="dxa"/>
            <w:shd w:val="clear" w:color="auto" w:fill="auto"/>
            <w:vAlign w:val="center"/>
          </w:tcPr>
          <w:p>
            <w:pPr>
              <w:jc w:val="center"/>
              <w:rPr>
                <w:sz w:val="18"/>
                <w:szCs w:val="18"/>
              </w:rPr>
            </w:pPr>
            <w:r>
              <w:rPr>
                <w:rFonts w:hint="eastAsia"/>
                <w:sz w:val="18"/>
                <w:szCs w:val="18"/>
              </w:rPr>
              <w:t>项</w:t>
            </w:r>
          </w:p>
        </w:tc>
        <w:tc>
          <w:tcPr>
            <w:tcW w:w="2551" w:type="dxa"/>
            <w:vMerge w:val="continue"/>
            <w:shd w:val="clear" w:color="auto" w:fill="auto"/>
            <w:vAlign w:val="center"/>
          </w:tcPr>
          <w:p>
            <w:pPr>
              <w:jc w:val="center"/>
              <w:rPr>
                <w:sz w:val="18"/>
                <w:szCs w:val="18"/>
              </w:rPr>
            </w:pPr>
          </w:p>
        </w:tc>
        <w:tc>
          <w:tcPr>
            <w:tcW w:w="1418" w:type="dxa"/>
            <w:vMerge w:val="continue"/>
            <w:shd w:val="clear" w:color="auto" w:fill="auto"/>
            <w:vAlign w:val="center"/>
          </w:tcPr>
          <w:p>
            <w:pPr>
              <w:jc w:val="center"/>
              <w:rPr>
                <w:sz w:val="18"/>
                <w:szCs w:val="18"/>
              </w:rPr>
            </w:pPr>
          </w:p>
        </w:tc>
        <w:tc>
          <w:tcPr>
            <w:tcW w:w="1417" w:type="dxa"/>
            <w:shd w:val="clear" w:color="auto" w:fill="auto"/>
            <w:vAlign w:val="center"/>
          </w:tcPr>
          <w:p>
            <w:pPr>
              <w:jc w:val="center"/>
              <w:rPr>
                <w:sz w:val="18"/>
                <w:szCs w:val="18"/>
              </w:rPr>
            </w:pPr>
            <w:r>
              <w:rPr>
                <w:rFonts w:hint="eastAsia"/>
                <w:sz w:val="18"/>
                <w:szCs w:val="18"/>
              </w:rPr>
              <w:t>人员经费</w:t>
            </w:r>
          </w:p>
        </w:tc>
        <w:tc>
          <w:tcPr>
            <w:tcW w:w="1418" w:type="dxa"/>
            <w:gridSpan w:val="2"/>
            <w:shd w:val="clear" w:color="auto" w:fill="auto"/>
            <w:vAlign w:val="center"/>
          </w:tcPr>
          <w:p>
            <w:pPr>
              <w:jc w:val="center"/>
              <w:rPr>
                <w:sz w:val="18"/>
                <w:szCs w:val="18"/>
              </w:rPr>
            </w:pPr>
            <w:r>
              <w:rPr>
                <w:rFonts w:hint="eastAsia"/>
                <w:sz w:val="18"/>
                <w:szCs w:val="18"/>
              </w:rPr>
              <w:t>公用经费</w:t>
            </w:r>
          </w:p>
        </w:tc>
        <w:tc>
          <w:tcPr>
            <w:tcW w:w="1417"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2551" w:type="dxa"/>
            <w:shd w:val="clear" w:color="auto" w:fill="auto"/>
            <w:vAlign w:val="center"/>
          </w:tcPr>
          <w:p>
            <w:pPr>
              <w:jc w:val="center"/>
              <w:rPr>
                <w:b/>
                <w:sz w:val="18"/>
                <w:szCs w:val="18"/>
              </w:rPr>
            </w:pPr>
            <w:r>
              <w:rPr>
                <w:rFonts w:hint="default" w:ascii="宋体" w:hAnsi="宋体"/>
                <w:b/>
                <w:kern w:val="0"/>
                <w:sz w:val="18"/>
                <w:szCs w:val="18"/>
              </w:rPr>
              <w:t>总计</w:t>
            </w:r>
          </w:p>
        </w:tc>
        <w:tc>
          <w:tcPr>
            <w:tcW w:w="1418" w:type="dxa"/>
            <w:shd w:val="clear" w:color="auto" w:fill="auto"/>
            <w:vAlign w:val="center"/>
          </w:tcPr>
          <w:p>
            <w:pPr>
              <w:jc w:val="right"/>
              <w:rPr>
                <w:b/>
                <w:sz w:val="18"/>
                <w:szCs w:val="18"/>
              </w:rPr>
            </w:pPr>
          </w:p>
        </w:tc>
        <w:tc>
          <w:tcPr>
            <w:tcW w:w="1417" w:type="dxa"/>
            <w:shd w:val="clear" w:color="auto" w:fill="auto"/>
            <w:vAlign w:val="center"/>
          </w:tcPr>
          <w:p>
            <w:pPr>
              <w:jc w:val="right"/>
              <w:rPr>
                <w:b/>
                <w:sz w:val="18"/>
                <w:szCs w:val="18"/>
              </w:rPr>
            </w:pPr>
          </w:p>
        </w:tc>
        <w:tc>
          <w:tcPr>
            <w:tcW w:w="1418" w:type="dxa"/>
            <w:gridSpan w:val="2"/>
            <w:shd w:val="clear" w:color="auto" w:fill="auto"/>
            <w:vAlign w:val="center"/>
          </w:tcPr>
          <w:p>
            <w:pPr>
              <w:jc w:val="right"/>
              <w:rPr>
                <w:b/>
                <w:sz w:val="18"/>
                <w:szCs w:val="18"/>
              </w:rPr>
            </w:pPr>
          </w:p>
        </w:tc>
        <w:tc>
          <w:tcPr>
            <w:tcW w:w="1417" w:type="dxa"/>
            <w:shd w:val="clear" w:color="auto" w:fill="auto"/>
            <w:vAlign w:val="center"/>
          </w:tcPr>
          <w:p>
            <w:pPr>
              <w:jc w:val="right"/>
              <w:rPr>
                <w:b/>
                <w:sz w:val="18"/>
                <w:szCs w:val="18"/>
              </w:rPr>
            </w:pPr>
          </w:p>
        </w:tc>
      </w:tr>
    </w:tbl>
    <w:p>
      <w:pPr>
        <w:widowControl/>
        <w:jc w:val="left"/>
        <w:rPr>
          <w:rFonts w:hint="default" w:ascii="仿宋" w:eastAsia="仿宋"/>
          <w:b/>
          <w:color w:val="000000"/>
          <w:szCs w:val="21"/>
        </w:rPr>
      </w:pPr>
      <w:r>
        <w:rPr>
          <w:rFonts w:hint="eastAsia" w:ascii="仿宋" w:eastAsia="仿宋"/>
          <w:b/>
          <w:color w:val="000000"/>
          <w:szCs w:val="21"/>
        </w:rPr>
        <w:t>新疆维吾尔自治区工业绿色低碳发展促进中心2026年没有使用国有资本经营预算拨款安排的支出，国有资本经营预算支出情况表为空表。</w:t>
      </w:r>
    </w:p>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表10</w:t>
      </w:r>
    </w:p>
    <w:p>
      <w:pPr>
        <w:jc w:val="center"/>
        <w:rPr>
          <w:rFonts w:hint="default" w:ascii="仿宋" w:hAnsi="宋体" w:eastAsia="仿宋"/>
          <w:b/>
          <w:color w:val="000000"/>
          <w:sz w:val="28"/>
          <w:szCs w:val="28"/>
        </w:rPr>
      </w:pPr>
      <w:r>
        <w:rPr>
          <w:rFonts w:hint="eastAsia" w:ascii="仿宋" w:hAnsi="宋体" w:eastAsia="仿宋"/>
          <w:b/>
          <w:color w:val="000000"/>
          <w:sz w:val="28"/>
          <w:szCs w:val="28"/>
        </w:rPr>
        <w:t>财政拨款“三公”经费支出情况表</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4327"/>
        <w:gridCol w:w="1407"/>
        <w:gridCol w:w="1407"/>
        <w:gridCol w:w="1407"/>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9720" w:type="dxa"/>
            <w:gridSpan w:val="4"/>
            <w:tcBorders>
              <w:top w:val="nil"/>
              <w:left w:val="nil"/>
              <w:right w:val="nil"/>
            </w:tcBorders>
            <w:shd w:val="clear" w:color="auto" w:fill="auto"/>
            <w:vAlign w:val="center"/>
          </w:tcPr>
          <w:p>
            <w:pPr>
              <w:jc w:val="left"/>
              <w:rPr>
                <w:rFonts w:hint="default" w:ascii="宋体" w:hAnsi="宋体"/>
                <w:sz w:val="18"/>
                <w:szCs w:val="18"/>
              </w:rPr>
            </w:pPr>
            <w:r>
              <w:rPr>
                <w:rFonts w:hint="eastAsia"/>
                <w:color w:val="000000"/>
                <w:sz w:val="18"/>
                <w:szCs w:val="18"/>
              </w:rPr>
              <w:t>编制单位：新疆维吾尔自治区工业绿色低碳发展促进中心</w:t>
            </w:r>
          </w:p>
        </w:tc>
        <w:tc>
          <w:tcPr>
            <w:tcW w:w="1600" w:type="dxa"/>
            <w:tcBorders>
              <w:top w:val="nil"/>
              <w:left w:val="nil"/>
              <w:right w:val="nil"/>
            </w:tcBorders>
            <w:shd w:val="clear" w:color="auto" w:fill="auto"/>
            <w:vAlign w:val="center"/>
          </w:tcPr>
          <w:p>
            <w:pPr>
              <w:jc w:val="right"/>
              <w:rPr>
                <w:rFonts w:hint="default" w:ascii="宋体" w:hAnsi="宋体"/>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4920" w:type="dxa"/>
            <w:vMerge w:val="restart"/>
            <w:shd w:val="clear" w:color="auto" w:fill="auto"/>
            <w:vAlign w:val="center"/>
          </w:tcPr>
          <w:p>
            <w:pPr>
              <w:jc w:val="center"/>
              <w:rPr>
                <w:rFonts w:hint="default" w:ascii="宋体" w:hAnsi="宋体"/>
                <w:color w:val="000000"/>
                <w:sz w:val="18"/>
                <w:szCs w:val="18"/>
              </w:rPr>
            </w:pPr>
            <w:r>
              <w:rPr>
                <w:rFonts w:hint="eastAsia" w:ascii="宋体" w:hAnsi="宋体"/>
                <w:color w:val="000000"/>
                <w:sz w:val="18"/>
                <w:szCs w:val="18"/>
              </w:rPr>
              <w:t>“三公”经费支出内容</w:t>
            </w:r>
          </w:p>
        </w:tc>
        <w:tc>
          <w:tcPr>
            <w:tcW w:w="1600" w:type="dxa"/>
            <w:vMerge w:val="restart"/>
            <w:shd w:val="clear" w:color="auto" w:fill="auto"/>
            <w:vAlign w:val="center"/>
          </w:tcPr>
          <w:p>
            <w:pPr>
              <w:jc w:val="center"/>
              <w:rPr>
                <w:rFonts w:hint="default" w:ascii="宋体" w:hAnsi="宋体"/>
                <w:color w:val="000000"/>
                <w:sz w:val="18"/>
                <w:szCs w:val="18"/>
              </w:rPr>
            </w:pPr>
            <w:r>
              <w:rPr>
                <w:rFonts w:hint="eastAsia" w:ascii="宋体" w:hAnsi="宋体"/>
                <w:sz w:val="18"/>
                <w:szCs w:val="18"/>
              </w:rPr>
              <w:t>合计</w:t>
            </w:r>
          </w:p>
        </w:tc>
        <w:tc>
          <w:tcPr>
            <w:tcW w:w="4800" w:type="dxa"/>
            <w:gridSpan w:val="3"/>
            <w:shd w:val="clear" w:color="auto" w:fill="auto"/>
            <w:vAlign w:val="center"/>
          </w:tcPr>
          <w:p>
            <w:pPr>
              <w:jc w:val="center"/>
              <w:rPr>
                <w:rFonts w:hint="default" w:ascii="宋体" w:hAnsi="宋体"/>
                <w:color w:val="000000"/>
                <w:sz w:val="18"/>
                <w:szCs w:val="18"/>
              </w:rPr>
            </w:pPr>
            <w:r>
              <w:rPr>
                <w:rFonts w:hint="eastAsia"/>
                <w:sz w:val="18"/>
                <w:szCs w:val="18"/>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421" w:hRule="atLeast"/>
          <w:tblHeader/>
          <w:jc w:val="center"/>
        </w:trPr>
        <w:tc>
          <w:tcPr>
            <w:tcW w:w="4920" w:type="dxa"/>
            <w:vMerge w:val="continue"/>
            <w:shd w:val="clear" w:color="auto" w:fill="auto"/>
            <w:vAlign w:val="center"/>
          </w:tcPr>
          <w:p>
            <w:pPr>
              <w:jc w:val="center"/>
              <w:rPr>
                <w:rFonts w:hint="default" w:ascii="宋体" w:hAnsi="宋体"/>
                <w:color w:val="000000"/>
                <w:sz w:val="18"/>
                <w:szCs w:val="18"/>
              </w:rPr>
            </w:pPr>
          </w:p>
        </w:tc>
        <w:tc>
          <w:tcPr>
            <w:tcW w:w="1600" w:type="dxa"/>
            <w:vMerge w:val="continue"/>
            <w:shd w:val="clear" w:color="auto" w:fill="auto"/>
            <w:vAlign w:val="center"/>
          </w:tcPr>
          <w:p>
            <w:pPr>
              <w:jc w:val="center"/>
              <w:rPr>
                <w:rFonts w:hint="default" w:ascii="宋体" w:hAnsi="宋体"/>
                <w:color w:val="000000"/>
                <w:sz w:val="18"/>
                <w:szCs w:val="18"/>
              </w:rPr>
            </w:pPr>
          </w:p>
        </w:tc>
        <w:tc>
          <w:tcPr>
            <w:tcW w:w="1600" w:type="dxa"/>
            <w:shd w:val="clear" w:color="auto" w:fill="auto"/>
            <w:vAlign w:val="center"/>
          </w:tcPr>
          <w:p>
            <w:pPr>
              <w:jc w:val="center"/>
              <w:rPr>
                <w:rFonts w:hint="default" w:ascii="宋体" w:hAnsi="宋体"/>
                <w:sz w:val="18"/>
                <w:szCs w:val="18"/>
              </w:rPr>
            </w:pPr>
            <w:r>
              <w:rPr>
                <w:rFonts w:hint="eastAsia" w:ascii="宋体" w:hAnsi="宋体"/>
                <w:sz w:val="18"/>
                <w:szCs w:val="18"/>
              </w:rPr>
              <w:t>一般公共预算</w:t>
            </w:r>
          </w:p>
        </w:tc>
        <w:tc>
          <w:tcPr>
            <w:tcW w:w="1600" w:type="dxa"/>
            <w:shd w:val="clear" w:color="auto" w:fill="auto"/>
            <w:vAlign w:val="center"/>
          </w:tcPr>
          <w:p>
            <w:pPr>
              <w:jc w:val="center"/>
              <w:rPr>
                <w:rFonts w:hint="default" w:ascii="宋体" w:hAnsi="宋体"/>
                <w:sz w:val="18"/>
                <w:szCs w:val="18"/>
              </w:rPr>
            </w:pPr>
            <w:r>
              <w:rPr>
                <w:rFonts w:hint="eastAsia" w:ascii="宋体" w:hAnsi="宋体"/>
                <w:sz w:val="18"/>
                <w:szCs w:val="18"/>
              </w:rPr>
              <w:t>政府性基金</w:t>
            </w:r>
          </w:p>
        </w:tc>
        <w:tc>
          <w:tcPr>
            <w:tcW w:w="1600" w:type="dxa"/>
            <w:shd w:val="clear" w:color="auto" w:fill="auto"/>
            <w:vAlign w:val="center"/>
          </w:tcPr>
          <w:p>
            <w:pPr>
              <w:jc w:val="center"/>
              <w:rPr>
                <w:rFonts w:hint="default" w:ascii="宋体" w:hAnsi="宋体"/>
                <w:sz w:val="18"/>
                <w:szCs w:val="18"/>
              </w:rPr>
            </w:pPr>
            <w:r>
              <w:rPr>
                <w:rFonts w:hint="eastAsia" w:ascii="宋体" w:hAnsi="宋体"/>
                <w:sz w:val="18"/>
                <w:szCs w:val="18"/>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kern w:val="0"/>
                <w:sz w:val="18"/>
                <w:szCs w:val="18"/>
              </w:rPr>
              <w:t>因公出国（境）费用</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kern w:val="0"/>
                <w:sz w:val="18"/>
                <w:szCs w:val="18"/>
              </w:rPr>
              <w:t>公务接待费</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b/>
                <w:kern w:val="0"/>
                <w:sz w:val="18"/>
                <w:szCs w:val="18"/>
              </w:rPr>
              <w:t>公务用车购置及运行维护费（小计）</w:t>
            </w:r>
          </w:p>
        </w:tc>
        <w:tc>
          <w:tcPr>
            <w:tcW w:w="1600" w:type="dxa"/>
            <w:shd w:val="clear" w:color="auto" w:fill="auto"/>
            <w:vAlign w:val="center"/>
          </w:tcPr>
          <w:p>
            <w:pPr>
              <w:jc w:val="right"/>
              <w:rPr>
                <w:rFonts w:hint="default" w:ascii="宋体" w:hAnsi="宋体"/>
                <w:color w:val="000000"/>
                <w:sz w:val="18"/>
                <w:szCs w:val="18"/>
              </w:rPr>
            </w:pPr>
            <w:r>
              <w:rPr>
                <w:rFonts w:hint="default" w:ascii="宋体" w:hAnsi="宋体"/>
                <w:b/>
                <w:kern w:val="0"/>
                <w:sz w:val="18"/>
                <w:szCs w:val="18"/>
              </w:rPr>
              <w:t>1.80</w:t>
            </w:r>
          </w:p>
        </w:tc>
        <w:tc>
          <w:tcPr>
            <w:tcW w:w="1600" w:type="dxa"/>
            <w:shd w:val="clear" w:color="auto" w:fill="auto"/>
            <w:vAlign w:val="center"/>
          </w:tcPr>
          <w:p>
            <w:pPr>
              <w:jc w:val="right"/>
              <w:rPr>
                <w:rFonts w:hint="default" w:ascii="宋体" w:hAnsi="宋体"/>
                <w:color w:val="000000"/>
                <w:sz w:val="18"/>
                <w:szCs w:val="18"/>
              </w:rPr>
            </w:pPr>
            <w:r>
              <w:rPr>
                <w:rFonts w:hint="default" w:ascii="宋体" w:hAnsi="宋体"/>
                <w:b/>
                <w:kern w:val="0"/>
                <w:sz w:val="18"/>
                <w:szCs w:val="18"/>
              </w:rPr>
              <w:t>1.80</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kern w:val="0"/>
                <w:sz w:val="18"/>
                <w:szCs w:val="18"/>
              </w:rPr>
              <w:t>其中：公务用车购置</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kern w:val="0"/>
                <w:sz w:val="18"/>
                <w:szCs w:val="18"/>
              </w:rPr>
              <w:t xml:space="preserve">      公务用车运行维护费</w:t>
            </w:r>
          </w:p>
        </w:tc>
        <w:tc>
          <w:tcPr>
            <w:tcW w:w="16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1.80</w:t>
            </w:r>
          </w:p>
        </w:tc>
        <w:tc>
          <w:tcPr>
            <w:tcW w:w="16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1.80</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b/>
                <w:kern w:val="0"/>
                <w:sz w:val="18"/>
                <w:szCs w:val="18"/>
              </w:rPr>
              <w:t>总计</w:t>
            </w:r>
          </w:p>
        </w:tc>
        <w:tc>
          <w:tcPr>
            <w:tcW w:w="1600" w:type="dxa"/>
            <w:shd w:val="clear" w:color="auto" w:fill="auto"/>
            <w:vAlign w:val="center"/>
          </w:tcPr>
          <w:p>
            <w:pPr>
              <w:jc w:val="right"/>
              <w:rPr>
                <w:rFonts w:hint="default" w:ascii="宋体" w:hAnsi="宋体"/>
                <w:color w:val="000000"/>
                <w:sz w:val="18"/>
                <w:szCs w:val="18"/>
              </w:rPr>
            </w:pPr>
            <w:r>
              <w:rPr>
                <w:rFonts w:hint="default" w:ascii="宋体" w:hAnsi="宋体"/>
                <w:b/>
                <w:kern w:val="0"/>
                <w:sz w:val="18"/>
                <w:szCs w:val="18"/>
              </w:rPr>
              <w:t>1.80</w:t>
            </w:r>
          </w:p>
        </w:tc>
        <w:tc>
          <w:tcPr>
            <w:tcW w:w="1600" w:type="dxa"/>
            <w:shd w:val="clear" w:color="auto" w:fill="auto"/>
            <w:vAlign w:val="center"/>
          </w:tcPr>
          <w:p>
            <w:pPr>
              <w:jc w:val="right"/>
              <w:rPr>
                <w:rFonts w:hint="default" w:ascii="宋体" w:hAnsi="宋体"/>
                <w:color w:val="000000"/>
                <w:sz w:val="18"/>
                <w:szCs w:val="18"/>
              </w:rPr>
            </w:pPr>
            <w:r>
              <w:rPr>
                <w:rFonts w:hint="default" w:ascii="宋体" w:hAnsi="宋体"/>
                <w:b/>
                <w:kern w:val="0"/>
                <w:sz w:val="18"/>
                <w:szCs w:val="18"/>
              </w:rPr>
              <w:t>1.80</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bl>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表11</w:t>
      </w:r>
    </w:p>
    <w:p>
      <w:pPr>
        <w:jc w:val="center"/>
        <w:rPr>
          <w:rFonts w:hint="default" w:ascii="仿宋" w:hAnsi="宋体" w:eastAsia="仿宋"/>
          <w:b/>
          <w:color w:val="000000"/>
          <w:sz w:val="28"/>
          <w:szCs w:val="28"/>
        </w:rPr>
      </w:pPr>
      <w:r>
        <w:rPr>
          <w:rFonts w:hint="eastAsia" w:ascii="仿宋" w:hAnsi="宋体" w:eastAsia="仿宋"/>
          <w:b/>
          <w:color w:val="000000"/>
          <w:sz w:val="28"/>
          <w:szCs w:val="28"/>
        </w:rPr>
        <w:t>财政拨款委托业务费支出情况表</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5092"/>
        <w:gridCol w:w="1216"/>
        <w:gridCol w:w="1216"/>
        <w:gridCol w:w="1216"/>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10062" w:type="dxa"/>
            <w:gridSpan w:val="4"/>
            <w:tcBorders>
              <w:top w:val="nil"/>
              <w:left w:val="nil"/>
              <w:right w:val="nil"/>
            </w:tcBorders>
            <w:shd w:val="clear" w:color="auto" w:fill="auto"/>
            <w:vAlign w:val="center"/>
          </w:tcPr>
          <w:p>
            <w:pPr>
              <w:jc w:val="left"/>
              <w:rPr>
                <w:rFonts w:hint="default" w:ascii="宋体" w:hAnsi="宋体"/>
                <w:sz w:val="18"/>
                <w:szCs w:val="18"/>
              </w:rPr>
            </w:pPr>
            <w:r>
              <w:rPr>
                <w:rFonts w:hint="eastAsia"/>
                <w:color w:val="000000"/>
                <w:sz w:val="18"/>
                <w:szCs w:val="18"/>
              </w:rPr>
              <w:t>编制单位：新疆维吾尔自治区工业绿色低碳发展促进中心</w:t>
            </w:r>
          </w:p>
        </w:tc>
        <w:tc>
          <w:tcPr>
            <w:tcW w:w="1400" w:type="dxa"/>
            <w:tcBorders>
              <w:top w:val="nil"/>
              <w:left w:val="nil"/>
              <w:right w:val="nil"/>
            </w:tcBorders>
            <w:shd w:val="clear" w:color="auto" w:fill="auto"/>
            <w:vAlign w:val="center"/>
          </w:tcPr>
          <w:p>
            <w:pPr>
              <w:jc w:val="right"/>
              <w:rPr>
                <w:rFonts w:hint="default" w:ascii="宋体" w:hAnsi="宋体"/>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5862" w:type="dxa"/>
            <w:vMerge w:val="restart"/>
            <w:shd w:val="clear" w:color="auto" w:fill="auto"/>
            <w:vAlign w:val="center"/>
          </w:tcPr>
          <w:p>
            <w:pPr>
              <w:jc w:val="center"/>
              <w:rPr>
                <w:rFonts w:hint="default" w:ascii="宋体" w:hAnsi="宋体"/>
                <w:color w:val="000000"/>
                <w:sz w:val="18"/>
                <w:szCs w:val="18"/>
              </w:rPr>
            </w:pPr>
            <w:r>
              <w:rPr>
                <w:rFonts w:hint="eastAsia" w:ascii="宋体" w:hAnsi="宋体"/>
                <w:color w:val="000000"/>
                <w:sz w:val="18"/>
                <w:szCs w:val="18"/>
              </w:rPr>
              <w:t>项目名称</w:t>
            </w:r>
          </w:p>
        </w:tc>
        <w:tc>
          <w:tcPr>
            <w:tcW w:w="1400" w:type="dxa"/>
            <w:vMerge w:val="restart"/>
            <w:shd w:val="clear" w:color="auto" w:fill="auto"/>
            <w:vAlign w:val="center"/>
          </w:tcPr>
          <w:p>
            <w:pPr>
              <w:jc w:val="center"/>
              <w:rPr>
                <w:rFonts w:hint="default" w:ascii="宋体" w:hAnsi="宋体"/>
                <w:color w:val="000000"/>
                <w:sz w:val="18"/>
                <w:szCs w:val="18"/>
              </w:rPr>
            </w:pPr>
            <w:r>
              <w:rPr>
                <w:rFonts w:hint="eastAsia" w:ascii="宋体" w:hAnsi="宋体"/>
                <w:sz w:val="18"/>
                <w:szCs w:val="18"/>
              </w:rPr>
              <w:t>合计</w:t>
            </w:r>
          </w:p>
        </w:tc>
        <w:tc>
          <w:tcPr>
            <w:tcW w:w="4200" w:type="dxa"/>
            <w:gridSpan w:val="3"/>
            <w:shd w:val="clear" w:color="auto" w:fill="auto"/>
            <w:vAlign w:val="center"/>
          </w:tcPr>
          <w:p>
            <w:pPr>
              <w:jc w:val="center"/>
              <w:rPr>
                <w:rFonts w:hint="default" w:ascii="宋体" w:hAnsi="宋体"/>
                <w:color w:val="000000"/>
                <w:sz w:val="18"/>
                <w:szCs w:val="18"/>
              </w:rPr>
            </w:pPr>
            <w:r>
              <w:rPr>
                <w:rFonts w:hint="eastAsia"/>
                <w:sz w:val="18"/>
                <w:szCs w:val="18"/>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421" w:hRule="atLeast"/>
          <w:tblHeader/>
          <w:jc w:val="center"/>
        </w:trPr>
        <w:tc>
          <w:tcPr>
            <w:tcW w:w="5862" w:type="dxa"/>
            <w:vMerge w:val="continue"/>
            <w:shd w:val="clear" w:color="auto" w:fill="auto"/>
            <w:vAlign w:val="center"/>
          </w:tcPr>
          <w:p>
            <w:pPr>
              <w:jc w:val="center"/>
              <w:rPr>
                <w:rFonts w:hint="default" w:ascii="宋体" w:hAnsi="宋体"/>
                <w:color w:val="000000"/>
                <w:sz w:val="18"/>
                <w:szCs w:val="18"/>
              </w:rPr>
            </w:pPr>
          </w:p>
        </w:tc>
        <w:tc>
          <w:tcPr>
            <w:tcW w:w="1400" w:type="dxa"/>
            <w:vMerge w:val="continue"/>
            <w:shd w:val="clear" w:color="auto" w:fill="auto"/>
            <w:vAlign w:val="center"/>
          </w:tcPr>
          <w:p>
            <w:pPr>
              <w:jc w:val="center"/>
              <w:rPr>
                <w:rFonts w:hint="default" w:ascii="宋体" w:hAnsi="宋体"/>
                <w:color w:val="000000"/>
                <w:sz w:val="18"/>
                <w:szCs w:val="18"/>
              </w:rPr>
            </w:pPr>
          </w:p>
        </w:tc>
        <w:tc>
          <w:tcPr>
            <w:tcW w:w="1400" w:type="dxa"/>
            <w:shd w:val="clear" w:color="auto" w:fill="auto"/>
            <w:vAlign w:val="center"/>
          </w:tcPr>
          <w:p>
            <w:pPr>
              <w:jc w:val="center"/>
              <w:rPr>
                <w:rFonts w:hint="default" w:ascii="宋体" w:hAnsi="宋体"/>
                <w:sz w:val="18"/>
                <w:szCs w:val="18"/>
              </w:rPr>
            </w:pPr>
            <w:r>
              <w:rPr>
                <w:rFonts w:hint="eastAsia" w:ascii="宋体" w:hAnsi="宋体"/>
                <w:sz w:val="18"/>
                <w:szCs w:val="18"/>
              </w:rPr>
              <w:t>一般公共预算</w:t>
            </w:r>
          </w:p>
        </w:tc>
        <w:tc>
          <w:tcPr>
            <w:tcW w:w="1400" w:type="dxa"/>
            <w:shd w:val="clear" w:color="auto" w:fill="auto"/>
            <w:vAlign w:val="center"/>
          </w:tcPr>
          <w:p>
            <w:pPr>
              <w:jc w:val="center"/>
              <w:rPr>
                <w:rFonts w:hint="default" w:ascii="宋体" w:hAnsi="宋体"/>
                <w:sz w:val="18"/>
                <w:szCs w:val="18"/>
              </w:rPr>
            </w:pPr>
            <w:r>
              <w:rPr>
                <w:rFonts w:hint="eastAsia" w:ascii="宋体" w:hAnsi="宋体"/>
                <w:sz w:val="18"/>
                <w:szCs w:val="18"/>
              </w:rPr>
              <w:t>政府性基金</w:t>
            </w:r>
          </w:p>
        </w:tc>
        <w:tc>
          <w:tcPr>
            <w:tcW w:w="1400" w:type="dxa"/>
            <w:shd w:val="clear" w:color="auto" w:fill="auto"/>
            <w:vAlign w:val="center"/>
          </w:tcPr>
          <w:p>
            <w:pPr>
              <w:jc w:val="center"/>
              <w:rPr>
                <w:rFonts w:hint="default" w:ascii="宋体" w:hAnsi="宋体"/>
                <w:sz w:val="18"/>
                <w:szCs w:val="18"/>
              </w:rPr>
            </w:pPr>
            <w:r>
              <w:rPr>
                <w:rFonts w:hint="eastAsia" w:ascii="宋体" w:hAnsi="宋体"/>
                <w:sz w:val="18"/>
                <w:szCs w:val="18"/>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center"/>
              <w:rPr>
                <w:rFonts w:hint="default" w:ascii="宋体" w:hAnsi="宋体"/>
                <w:b/>
                <w:color w:val="000000"/>
                <w:sz w:val="18"/>
                <w:szCs w:val="18"/>
              </w:rPr>
            </w:pPr>
            <w:r>
              <w:rPr>
                <w:rFonts w:hint="default" w:ascii="宋体" w:hAnsi="宋体"/>
                <w:b/>
                <w:kern w:val="0"/>
                <w:sz w:val="18"/>
                <w:szCs w:val="18"/>
              </w:rPr>
              <w:t>总计</w:t>
            </w:r>
          </w:p>
        </w:tc>
        <w:tc>
          <w:tcPr>
            <w:tcW w:w="1400" w:type="dxa"/>
            <w:shd w:val="clear" w:color="auto" w:fill="auto"/>
            <w:vAlign w:val="center"/>
          </w:tcPr>
          <w:p>
            <w:pPr>
              <w:jc w:val="right"/>
              <w:rPr>
                <w:rFonts w:hint="default" w:ascii="宋体" w:hAnsi="宋体"/>
                <w:b/>
                <w:color w:val="000000"/>
                <w:sz w:val="18"/>
                <w:szCs w:val="18"/>
              </w:rPr>
            </w:pPr>
          </w:p>
        </w:tc>
        <w:tc>
          <w:tcPr>
            <w:tcW w:w="1400" w:type="dxa"/>
            <w:shd w:val="clear" w:color="auto" w:fill="auto"/>
            <w:vAlign w:val="center"/>
          </w:tcPr>
          <w:p>
            <w:pPr>
              <w:jc w:val="right"/>
              <w:rPr>
                <w:rFonts w:hint="default" w:ascii="宋体" w:hAnsi="宋体"/>
                <w:b/>
                <w:color w:val="000000"/>
                <w:sz w:val="18"/>
                <w:szCs w:val="18"/>
              </w:rPr>
            </w:pPr>
          </w:p>
        </w:tc>
        <w:tc>
          <w:tcPr>
            <w:tcW w:w="1400" w:type="dxa"/>
            <w:shd w:val="clear" w:color="auto" w:fill="auto"/>
            <w:vAlign w:val="center"/>
          </w:tcPr>
          <w:p>
            <w:pPr>
              <w:jc w:val="right"/>
              <w:rPr>
                <w:rFonts w:hint="default" w:ascii="宋体" w:hAnsi="宋体"/>
                <w:b/>
                <w:color w:val="000000"/>
                <w:sz w:val="18"/>
                <w:szCs w:val="18"/>
              </w:rPr>
            </w:pPr>
          </w:p>
        </w:tc>
        <w:tc>
          <w:tcPr>
            <w:tcW w:w="1400" w:type="dxa"/>
            <w:shd w:val="clear" w:color="auto" w:fill="auto"/>
            <w:vAlign w:val="center"/>
          </w:tcPr>
          <w:p>
            <w:pPr>
              <w:jc w:val="right"/>
              <w:rPr>
                <w:rFonts w:hint="default" w:ascii="宋体" w:hAnsi="宋体"/>
                <w:b/>
                <w:color w:val="000000"/>
                <w:sz w:val="18"/>
                <w:szCs w:val="18"/>
              </w:rPr>
            </w:pPr>
          </w:p>
        </w:tc>
      </w:tr>
    </w:tbl>
    <w:p>
      <w:pPr>
        <w:widowControl/>
        <w:jc w:val="left"/>
        <w:rPr>
          <w:rFonts w:hint="default" w:ascii="仿宋" w:eastAsia="仿宋"/>
          <w:b/>
          <w:color w:val="000000"/>
          <w:szCs w:val="21"/>
        </w:rPr>
      </w:pPr>
      <w:r>
        <w:rPr>
          <w:rFonts w:hint="eastAsia" w:ascii="仿宋" w:eastAsia="仿宋"/>
          <w:b/>
          <w:color w:val="000000"/>
          <w:szCs w:val="21"/>
        </w:rPr>
        <w:t>新疆维吾尔自治区工业绿色低碳发展促进中心2026年没有委托业务费预算的支出，财政拨款委托业务费支出情况表为空表。</w:t>
      </w:r>
    </w:p>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表12</w:t>
      </w:r>
    </w:p>
    <w:p>
      <w:pPr>
        <w:jc w:val="center"/>
        <w:rPr>
          <w:rFonts w:hint="default" w:ascii="仿宋" w:hAnsi="宋体" w:eastAsia="仿宋"/>
          <w:b/>
          <w:color w:val="000000"/>
          <w:sz w:val="28"/>
          <w:szCs w:val="28"/>
        </w:rPr>
      </w:pPr>
      <w:r>
        <w:rPr>
          <w:rFonts w:hint="eastAsia" w:ascii="仿宋" w:hAnsi="宋体" w:eastAsia="仿宋"/>
          <w:b/>
          <w:color w:val="000000"/>
          <w:sz w:val="28"/>
          <w:szCs w:val="28"/>
        </w:rPr>
        <w:t>上年结转结余情况表</w:t>
      </w:r>
    </w:p>
    <w:tbl>
      <w:tblPr>
        <w:tblW w:w="14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402"/>
        <w:gridCol w:w="1247"/>
        <w:gridCol w:w="1247"/>
        <w:gridCol w:w="1247"/>
        <w:gridCol w:w="1247"/>
        <w:gridCol w:w="1247"/>
        <w:gridCol w:w="740"/>
        <w:gridCol w:w="507"/>
        <w:gridCol w:w="1247"/>
        <w:gridCol w:w="1247"/>
        <w:gridCol w:w="124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52" w:hRule="atLeast"/>
          <w:tblHeader/>
        </w:trPr>
        <w:tc>
          <w:tcPr>
            <w:tcW w:w="10377" w:type="dxa"/>
            <w:gridSpan w:val="7"/>
            <w:tcBorders>
              <w:top w:val="nil"/>
              <w:left w:val="nil"/>
              <w:right w:val="nil"/>
            </w:tcBorders>
            <w:shd w:val="clear" w:color="auto" w:fill="auto"/>
            <w:vAlign w:val="center"/>
          </w:tcPr>
          <w:p>
            <w:pPr>
              <w:jc w:val="left"/>
              <w:rPr>
                <w:rFonts w:hint="eastAsia"/>
                <w:color w:val="000000"/>
                <w:sz w:val="18"/>
                <w:szCs w:val="18"/>
              </w:rPr>
            </w:pPr>
            <w:r>
              <w:rPr>
                <w:rFonts w:hint="eastAsia"/>
                <w:color w:val="000000"/>
                <w:sz w:val="18"/>
                <w:szCs w:val="18"/>
              </w:rPr>
              <w:t>编制单位：新疆维吾尔自治区工业绿色低碳发展促进中心</w:t>
            </w:r>
          </w:p>
        </w:tc>
        <w:tc>
          <w:tcPr>
            <w:tcW w:w="4254" w:type="dxa"/>
            <w:gridSpan w:val="5"/>
            <w:tcBorders>
              <w:top w:val="nil"/>
              <w:left w:val="nil"/>
              <w:right w:val="nil"/>
            </w:tcBorders>
            <w:shd w:val="clear" w:color="auto" w:fill="auto"/>
          </w:tcPr>
          <w:p>
            <w:pPr>
              <w:jc w:val="right"/>
              <w:rPr>
                <w:rFonts w:hint="eastAsia"/>
                <w:color w:val="000000"/>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20" w:hRule="atLeast"/>
          <w:tblHeader/>
        </w:trPr>
        <w:tc>
          <w:tcPr>
            <w:tcW w:w="3402" w:type="dxa"/>
            <w:vMerge w:val="restart"/>
            <w:shd w:val="clear" w:color="auto" w:fill="auto"/>
            <w:vAlign w:val="center"/>
          </w:tcPr>
          <w:p>
            <w:pPr>
              <w:jc w:val="center"/>
              <w:rPr>
                <w:sz w:val="18"/>
                <w:szCs w:val="18"/>
              </w:rPr>
            </w:pPr>
            <w:r>
              <w:rPr>
                <w:rFonts w:hint="eastAsia"/>
                <w:sz w:val="18"/>
                <w:szCs w:val="18"/>
              </w:rPr>
              <w:t>项目</w:t>
            </w:r>
          </w:p>
        </w:tc>
        <w:tc>
          <w:tcPr>
            <w:tcW w:w="1247" w:type="dxa"/>
            <w:vMerge w:val="restart"/>
            <w:shd w:val="clear" w:color="auto" w:fill="auto"/>
            <w:vAlign w:val="center"/>
          </w:tcPr>
          <w:p>
            <w:pPr>
              <w:jc w:val="center"/>
              <w:rPr>
                <w:sz w:val="18"/>
                <w:szCs w:val="18"/>
              </w:rPr>
            </w:pPr>
            <w:r>
              <w:rPr>
                <w:rFonts w:hint="eastAsia"/>
                <w:sz w:val="18"/>
                <w:szCs w:val="18"/>
              </w:rPr>
              <w:t>合计</w:t>
            </w:r>
          </w:p>
        </w:tc>
        <w:tc>
          <w:tcPr>
            <w:tcW w:w="4988" w:type="dxa"/>
            <w:gridSpan w:val="4"/>
            <w:shd w:val="clear" w:color="auto" w:fill="auto"/>
            <w:vAlign w:val="center"/>
          </w:tcPr>
          <w:p>
            <w:pPr>
              <w:jc w:val="center"/>
              <w:rPr>
                <w:rFonts w:hint="eastAsia"/>
                <w:sz w:val="18"/>
                <w:szCs w:val="18"/>
              </w:rPr>
            </w:pPr>
            <w:r>
              <w:rPr>
                <w:rFonts w:hint="eastAsia"/>
                <w:sz w:val="18"/>
                <w:szCs w:val="18"/>
              </w:rPr>
              <w:t>财政拨款</w:t>
            </w:r>
          </w:p>
        </w:tc>
        <w:tc>
          <w:tcPr>
            <w:tcW w:w="4988" w:type="dxa"/>
            <w:gridSpan w:val="5"/>
            <w:shd w:val="clear" w:color="auto" w:fill="auto"/>
            <w:vAlign w:val="center"/>
          </w:tcPr>
          <w:p>
            <w:pPr>
              <w:jc w:val="center"/>
              <w:rPr>
                <w:rFonts w:hint="eastAsia"/>
                <w:sz w:val="18"/>
                <w:szCs w:val="18"/>
              </w:rPr>
            </w:pPr>
            <w:r>
              <w:rPr>
                <w:rFonts w:hint="eastAsia"/>
                <w:sz w:val="18"/>
                <w:szCs w:val="18"/>
              </w:rPr>
              <w:t>非财政拨款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77" w:hRule="atLeast"/>
          <w:tblHeader/>
        </w:trPr>
        <w:tc>
          <w:tcPr>
            <w:tcW w:w="3402" w:type="dxa"/>
            <w:vMerge w:val="continue"/>
            <w:shd w:val="clear" w:color="auto" w:fill="auto"/>
            <w:vAlign w:val="center"/>
          </w:tcPr>
          <w:p>
            <w:pPr>
              <w:jc w:val="center"/>
              <w:rPr>
                <w:sz w:val="18"/>
                <w:szCs w:val="18"/>
              </w:rPr>
            </w:pPr>
          </w:p>
        </w:tc>
        <w:tc>
          <w:tcPr>
            <w:tcW w:w="1247" w:type="dxa"/>
            <w:vMerge w:val="continue"/>
            <w:shd w:val="clear" w:color="auto" w:fill="auto"/>
            <w:vAlign w:val="center"/>
          </w:tcPr>
          <w:p>
            <w:pPr>
              <w:jc w:val="center"/>
              <w:rPr>
                <w:sz w:val="18"/>
                <w:szCs w:val="18"/>
              </w:rPr>
            </w:pPr>
          </w:p>
        </w:tc>
        <w:tc>
          <w:tcPr>
            <w:tcW w:w="1247" w:type="dxa"/>
            <w:vMerge w:val="restart"/>
            <w:shd w:val="clear" w:color="auto" w:fill="auto"/>
            <w:vAlign w:val="center"/>
          </w:tcPr>
          <w:p>
            <w:pPr>
              <w:jc w:val="center"/>
              <w:rPr>
                <w:sz w:val="18"/>
                <w:szCs w:val="18"/>
              </w:rPr>
            </w:pPr>
            <w:r>
              <w:rPr>
                <w:rFonts w:hint="eastAsia"/>
                <w:sz w:val="18"/>
                <w:szCs w:val="18"/>
              </w:rPr>
              <w:t>小计</w:t>
            </w:r>
          </w:p>
        </w:tc>
        <w:tc>
          <w:tcPr>
            <w:tcW w:w="2494" w:type="dxa"/>
            <w:gridSpan w:val="2"/>
            <w:shd w:val="clear" w:color="auto" w:fill="auto"/>
            <w:vAlign w:val="center"/>
          </w:tcPr>
          <w:p>
            <w:pPr>
              <w:jc w:val="center"/>
              <w:rPr>
                <w:sz w:val="18"/>
                <w:szCs w:val="18"/>
              </w:rPr>
            </w:pPr>
            <w:r>
              <w:rPr>
                <w:rFonts w:hint="eastAsia"/>
                <w:sz w:val="18"/>
                <w:szCs w:val="18"/>
              </w:rPr>
              <w:t>基本支出</w:t>
            </w:r>
          </w:p>
        </w:tc>
        <w:tc>
          <w:tcPr>
            <w:tcW w:w="1247" w:type="dxa"/>
            <w:vMerge w:val="restart"/>
            <w:shd w:val="clear" w:color="auto" w:fill="auto"/>
            <w:vAlign w:val="center"/>
          </w:tcPr>
          <w:p>
            <w:pPr>
              <w:jc w:val="center"/>
              <w:rPr>
                <w:sz w:val="18"/>
                <w:szCs w:val="18"/>
              </w:rPr>
            </w:pPr>
            <w:r>
              <w:rPr>
                <w:rFonts w:hint="eastAsia"/>
                <w:sz w:val="18"/>
                <w:szCs w:val="18"/>
              </w:rPr>
              <w:t>项目支出</w:t>
            </w:r>
          </w:p>
        </w:tc>
        <w:tc>
          <w:tcPr>
            <w:tcW w:w="1247" w:type="dxa"/>
            <w:gridSpan w:val="2"/>
            <w:vMerge w:val="restart"/>
            <w:shd w:val="clear" w:color="auto" w:fill="auto"/>
            <w:vAlign w:val="center"/>
          </w:tcPr>
          <w:p>
            <w:pPr>
              <w:jc w:val="center"/>
              <w:rPr>
                <w:sz w:val="18"/>
                <w:szCs w:val="18"/>
              </w:rPr>
            </w:pPr>
            <w:r>
              <w:rPr>
                <w:rFonts w:hint="eastAsia"/>
                <w:sz w:val="18"/>
                <w:szCs w:val="18"/>
              </w:rPr>
              <w:t>小计</w:t>
            </w:r>
          </w:p>
        </w:tc>
        <w:tc>
          <w:tcPr>
            <w:tcW w:w="2494" w:type="dxa"/>
            <w:gridSpan w:val="2"/>
            <w:shd w:val="clear" w:color="auto" w:fill="auto"/>
            <w:vAlign w:val="center"/>
          </w:tcPr>
          <w:p>
            <w:pPr>
              <w:jc w:val="center"/>
              <w:rPr>
                <w:sz w:val="18"/>
                <w:szCs w:val="18"/>
              </w:rPr>
            </w:pPr>
            <w:r>
              <w:rPr>
                <w:rFonts w:hint="eastAsia"/>
                <w:sz w:val="18"/>
                <w:szCs w:val="18"/>
              </w:rPr>
              <w:t>基本支出</w:t>
            </w:r>
          </w:p>
        </w:tc>
        <w:tc>
          <w:tcPr>
            <w:tcW w:w="1247" w:type="dxa"/>
            <w:vMerge w:val="restart"/>
            <w:shd w:val="clear" w:color="auto" w:fill="auto"/>
            <w:vAlign w:val="center"/>
          </w:tcPr>
          <w:p>
            <w:pPr>
              <w:jc w:val="center"/>
              <w:rPr>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77" w:hRule="atLeast"/>
          <w:tblHeader/>
        </w:trPr>
        <w:tc>
          <w:tcPr>
            <w:tcW w:w="3402" w:type="dxa"/>
            <w:vMerge w:val="continue"/>
            <w:shd w:val="clear" w:color="auto" w:fill="auto"/>
            <w:vAlign w:val="center"/>
          </w:tcPr>
          <w:p>
            <w:pPr>
              <w:jc w:val="center"/>
              <w:rPr>
                <w:sz w:val="18"/>
                <w:szCs w:val="18"/>
              </w:rPr>
            </w:pPr>
          </w:p>
        </w:tc>
        <w:tc>
          <w:tcPr>
            <w:tcW w:w="1247" w:type="dxa"/>
            <w:vMerge w:val="continue"/>
            <w:shd w:val="clear" w:color="auto" w:fill="auto"/>
            <w:vAlign w:val="center"/>
          </w:tcPr>
          <w:p>
            <w:pPr>
              <w:jc w:val="center"/>
              <w:rPr>
                <w:sz w:val="18"/>
                <w:szCs w:val="18"/>
              </w:rPr>
            </w:pPr>
          </w:p>
        </w:tc>
        <w:tc>
          <w:tcPr>
            <w:tcW w:w="1247" w:type="dxa"/>
            <w:vMerge w:val="continue"/>
            <w:shd w:val="clear" w:color="auto" w:fill="auto"/>
            <w:vAlign w:val="center"/>
          </w:tcPr>
          <w:p>
            <w:pPr>
              <w:jc w:val="center"/>
              <w:rPr>
                <w:sz w:val="18"/>
                <w:szCs w:val="18"/>
              </w:rPr>
            </w:pPr>
          </w:p>
        </w:tc>
        <w:tc>
          <w:tcPr>
            <w:tcW w:w="1247" w:type="dxa"/>
            <w:shd w:val="clear" w:color="auto" w:fill="auto"/>
            <w:vAlign w:val="center"/>
          </w:tcPr>
          <w:p>
            <w:pPr>
              <w:jc w:val="center"/>
              <w:rPr>
                <w:sz w:val="18"/>
                <w:szCs w:val="18"/>
              </w:rPr>
            </w:pPr>
            <w:r>
              <w:rPr>
                <w:rFonts w:hint="eastAsia"/>
                <w:sz w:val="18"/>
                <w:szCs w:val="18"/>
              </w:rPr>
              <w:t>人员经费</w:t>
            </w:r>
          </w:p>
        </w:tc>
        <w:tc>
          <w:tcPr>
            <w:tcW w:w="1247" w:type="dxa"/>
            <w:shd w:val="clear" w:color="auto" w:fill="auto"/>
            <w:vAlign w:val="center"/>
          </w:tcPr>
          <w:p>
            <w:pPr>
              <w:jc w:val="center"/>
              <w:rPr>
                <w:sz w:val="18"/>
                <w:szCs w:val="18"/>
              </w:rPr>
            </w:pPr>
            <w:r>
              <w:rPr>
                <w:rFonts w:hint="eastAsia"/>
                <w:sz w:val="18"/>
                <w:szCs w:val="18"/>
              </w:rPr>
              <w:t>公用经费</w:t>
            </w:r>
          </w:p>
        </w:tc>
        <w:tc>
          <w:tcPr>
            <w:tcW w:w="1247" w:type="dxa"/>
            <w:vMerge w:val="continue"/>
            <w:shd w:val="clear" w:color="auto" w:fill="auto"/>
            <w:vAlign w:val="center"/>
          </w:tcPr>
          <w:p>
            <w:pPr>
              <w:jc w:val="center"/>
              <w:rPr>
                <w:sz w:val="18"/>
                <w:szCs w:val="18"/>
              </w:rPr>
            </w:pPr>
          </w:p>
        </w:tc>
        <w:tc>
          <w:tcPr>
            <w:tcW w:w="1247" w:type="dxa"/>
            <w:gridSpan w:val="2"/>
            <w:vMerge w:val="continue"/>
            <w:shd w:val="clear" w:color="auto" w:fill="auto"/>
            <w:vAlign w:val="center"/>
          </w:tcPr>
          <w:p>
            <w:pPr>
              <w:jc w:val="center"/>
              <w:rPr>
                <w:sz w:val="18"/>
                <w:szCs w:val="18"/>
              </w:rPr>
            </w:pPr>
          </w:p>
        </w:tc>
        <w:tc>
          <w:tcPr>
            <w:tcW w:w="1247" w:type="dxa"/>
            <w:shd w:val="clear" w:color="auto" w:fill="auto"/>
            <w:vAlign w:val="center"/>
          </w:tcPr>
          <w:p>
            <w:pPr>
              <w:jc w:val="center"/>
              <w:rPr>
                <w:sz w:val="18"/>
                <w:szCs w:val="18"/>
              </w:rPr>
            </w:pPr>
            <w:r>
              <w:rPr>
                <w:rFonts w:hint="eastAsia"/>
                <w:sz w:val="18"/>
                <w:szCs w:val="18"/>
              </w:rPr>
              <w:t>人员经费</w:t>
            </w:r>
          </w:p>
        </w:tc>
        <w:tc>
          <w:tcPr>
            <w:tcW w:w="1247" w:type="dxa"/>
            <w:shd w:val="clear" w:color="auto" w:fill="auto"/>
            <w:vAlign w:val="center"/>
          </w:tcPr>
          <w:p>
            <w:pPr>
              <w:jc w:val="center"/>
              <w:rPr>
                <w:sz w:val="18"/>
                <w:szCs w:val="18"/>
              </w:rPr>
            </w:pPr>
            <w:r>
              <w:rPr>
                <w:rFonts w:hint="eastAsia"/>
                <w:sz w:val="18"/>
                <w:szCs w:val="18"/>
              </w:rPr>
              <w:t>公用经费</w:t>
            </w:r>
          </w:p>
        </w:tc>
        <w:tc>
          <w:tcPr>
            <w:tcW w:w="1247"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b/>
                <w:sz w:val="18"/>
                <w:szCs w:val="18"/>
              </w:rPr>
            </w:pPr>
            <w:r>
              <w:rPr>
                <w:rFonts w:hint="default" w:ascii="宋体" w:hAnsi="宋体"/>
                <w:b/>
                <w:kern w:val="0"/>
                <w:sz w:val="13"/>
                <w:szCs w:val="13"/>
              </w:rPr>
              <w:t>新疆维吾尔自治区工业绿色低碳发展促进中心</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21.94</w:t>
            </w: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gridSpan w:val="2"/>
            <w:shd w:val="clear" w:color="auto" w:fill="auto"/>
            <w:vAlign w:val="center"/>
          </w:tcPr>
          <w:p>
            <w:pPr>
              <w:ind w:right="-29" w:rightChars="-14"/>
              <w:jc w:val="right"/>
              <w:rPr>
                <w:b/>
                <w:sz w:val="18"/>
                <w:szCs w:val="18"/>
              </w:rPr>
            </w:pPr>
            <w:r>
              <w:rPr>
                <w:rFonts w:hint="default" w:ascii="宋体" w:hAnsi="宋体"/>
                <w:b/>
                <w:kern w:val="0"/>
                <w:sz w:val="13"/>
                <w:szCs w:val="13"/>
              </w:rPr>
              <w:t>21.94</w:t>
            </w: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21.94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国家重大工业节能专项监察项目</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21.94</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gridSpan w:val="2"/>
            <w:shd w:val="clear" w:color="auto" w:fill="auto"/>
            <w:vAlign w:val="center"/>
          </w:tcPr>
          <w:p>
            <w:pPr>
              <w:ind w:right="-29" w:rightChars="-14"/>
              <w:jc w:val="right"/>
              <w:rPr>
                <w:sz w:val="18"/>
                <w:szCs w:val="18"/>
              </w:rPr>
            </w:pPr>
            <w:r>
              <w:rPr>
                <w:rFonts w:hint="default" w:ascii="宋体" w:hAnsi="宋体"/>
                <w:kern w:val="0"/>
                <w:sz w:val="13"/>
                <w:szCs w:val="13"/>
              </w:rPr>
              <w:t>21.94</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21.94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center"/>
              <w:rPr>
                <w:b/>
                <w:sz w:val="18"/>
                <w:szCs w:val="18"/>
              </w:rPr>
            </w:pPr>
            <w:r>
              <w:rPr>
                <w:rFonts w:hint="default" w:ascii="宋体" w:hAnsi="宋体"/>
                <w:b/>
                <w:kern w:val="0"/>
                <w:sz w:val="13"/>
                <w:szCs w:val="13"/>
              </w:rPr>
              <w:t>总计</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21.94</w:t>
            </w: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gridSpan w:val="2"/>
            <w:shd w:val="clear" w:color="auto" w:fill="auto"/>
            <w:vAlign w:val="center"/>
          </w:tcPr>
          <w:p>
            <w:pPr>
              <w:ind w:right="-29" w:rightChars="-14"/>
              <w:jc w:val="right"/>
              <w:rPr>
                <w:b/>
                <w:sz w:val="18"/>
                <w:szCs w:val="18"/>
              </w:rPr>
            </w:pPr>
            <w:r>
              <w:rPr>
                <w:rFonts w:hint="default" w:ascii="宋体" w:hAnsi="宋体"/>
                <w:b/>
                <w:kern w:val="0"/>
                <w:sz w:val="13"/>
                <w:szCs w:val="13"/>
              </w:rPr>
              <w:t>21.94</w:t>
            </w: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21.94</w:t>
            </w:r>
          </w:p>
        </w:tc>
      </w:tr>
    </w:tbl>
    <w:p>
      <w:pPr>
        <w:widowControl/>
        <w:jc w:val="left"/>
        <w:rPr>
          <w:rFonts w:hint="default" w:ascii="仿宋" w:eastAsia="仿宋"/>
          <w:b/>
          <w:color w:val="000000"/>
          <w:szCs w:val="21"/>
        </w:rPr>
        <w:sectPr>
          <w:pgSz w:w="16838" w:h="11906" w:orient="landscape"/>
          <w:pgMar w:top="1134" w:right="1134" w:bottom="1134" w:left="1134" w:header="851" w:footer="992" w:gutter="0"/>
          <w:cols w:space="425" w:num="1"/>
          <w:docGrid w:type="lines" w:linePitch="312" w:charSpace="0"/>
        </w:sectPr>
      </w:pPr>
    </w:p>
    <w:p>
      <w:pPr>
        <w:pStyle w:val="2"/>
        <w:spacing w:before="156" w:beforeLines="50" w:after="156" w:afterLines="50" w:line="240" w:lineRule="atLeast"/>
        <w:jc w:val="center"/>
        <w:rPr>
          <w:rFonts w:hint="default" w:ascii="黑体" w:eastAsia="黑体"/>
          <w:sz w:val="30"/>
          <w:szCs w:val="30"/>
        </w:rPr>
      </w:pPr>
      <w:r>
        <w:rPr>
          <w:rFonts w:hint="eastAsia" w:ascii="黑体" w:eastAsia="黑体"/>
          <w:sz w:val="30"/>
          <w:szCs w:val="30"/>
        </w:rPr>
        <w:t>第三部分 2026年单位预算情况说明</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关于新疆维吾尔自治区工业绿色低碳发展促进中心2026年收支预算情况总体说明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按照全口径预算的原则，新疆维吾尔自治区工业绿色低碳发展促进中心2026年所有收入和支出均纳入单位预算管理。收支总预算208.21万元。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收入预算包括：一般公共预算、非财政拨款结转结余。</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支出预算包括：社会保障和就业支出、卫生健康支出、节能环保支出、资源勘探工业信息等支出、住房保障支出。</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关于新疆维吾尔自治区工业绿色低碳发展促进中心2026年收入预算情况说明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新疆维吾尔自治区工业绿色低碳发展促进中心单位收入预算208.21万元，其中：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一般公共预算186.27万元，占89.46%，比上年预算增加49.85万元，增长36.54%，主要原因是在职人员增加，导致人员经费、公用经费相应增加。</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上级一般公共预算安排的转移支付资金未安排。</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政府性基金预算未安排。</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上级政府性基金安排的转移支付资金未安排。</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国有资本经营预算未安排。</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上级国有资本经营预算安排的转移支付资金未安排。</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单位资金0.00万元，占0.00%，比上年预算减少40.00万元，下降100.00%，主要原因是国家重大工业节能专项监察项目资金收入减少。</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非财政拨款结转结余21.94万元，占10.54%，比上年预算增加1.24万元，增长5.99%，主要原因是增加2025年国家重大工业节能专项监察项目资金预算收入。</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关于新疆维吾尔自治区工业绿色低碳发展促进中心2026年支出预算情况说明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新疆维吾尔自治区工业绿色低碳发展促进中心2026年支出预算208.21万元，其中：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基本支出186.27万元，占89.46%，比上年预算增加79.85万元，增长75.03%，主要原因是在职人员增加，导致人员经费、公用经费相应增加。</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项目支出21.94万元，占10.54%，比上年预算减少68.76万元，下降75.81%，主要原因是自治区工业节能减排专项资金项目、全国节能监察业务培训项目费用较上年减少。</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关于新疆维吾尔自治区工业绿色低碳发展促进中心2026年财政拨款收支预算情况的总体说明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2026年财政拨款收支总预算186.27万元。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收入全部为一般公共预算拨款，无政府性基金预算拨款和国有资本经营预算。</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收入预算包括：一般公共预算拨款186.27万元。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般公共预算支出包括：社会保障和就业支出26.36万元，主要用于机关事业单位基本养老保险缴费支出；卫生健康支出18.56万元，主要用于事业单位医疗和公务员医疗补助；资源勘探工业信息等支出128.00万元，主要用于事业运行支出；住房保障支出13.36万元，主要用于住房公积金支出。</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关于新疆维吾尔自治区工业绿色低碳发展促进中心2026年一般公共预算当年拨款情况说明</w:t>
      </w:r>
    </w:p>
    <w:p>
      <w:pPr>
        <w:widowControl/>
        <w:spacing w:line="560" w:lineRule="exact"/>
        <w:ind w:firstLine="560" w:firstLineChars="200"/>
        <w:rPr>
          <w:rFonts w:hint="default" w:ascii="仿宋" w:hAnsi="微软雅黑" w:eastAsia="仿宋"/>
          <w:b/>
          <w:sz w:val="28"/>
          <w:szCs w:val="28"/>
        </w:rPr>
      </w:pPr>
      <w:r>
        <w:rPr>
          <w:rFonts w:hint="eastAsia" w:ascii="仿宋" w:hAnsi="微软雅黑" w:eastAsia="仿宋"/>
          <w:b/>
          <w:sz w:val="28"/>
          <w:szCs w:val="28"/>
        </w:rPr>
        <w:t>（一）一般公共预算当年拨款规模变化情况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新疆维吾尔自治区工业绿色低碳发展促进中心2026年一般公共预算拨款合计186.27万元，其中：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基本支出186.27万元，比上年预算增加79.85万元，增长75.03%，主要原因是在职人员增加，导致人员经费、公用经费相应增加。</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项目支出0.00万元，比上年预算减少30.00万元，下降100.00%，主要原因是自治区工业节能减排专项资金预算收入较上年减少。</w:t>
      </w:r>
    </w:p>
    <w:p>
      <w:pPr>
        <w:widowControl/>
        <w:spacing w:line="560" w:lineRule="exact"/>
        <w:ind w:firstLine="560" w:firstLineChars="200"/>
        <w:rPr>
          <w:rFonts w:hint="default" w:ascii="仿宋" w:hAnsi="微软雅黑" w:eastAsia="仿宋"/>
          <w:b/>
          <w:sz w:val="28"/>
          <w:szCs w:val="28"/>
        </w:rPr>
      </w:pPr>
      <w:r>
        <w:rPr>
          <w:rFonts w:hint="eastAsia" w:ascii="仿宋" w:hAnsi="微软雅黑" w:eastAsia="仿宋"/>
          <w:b/>
          <w:sz w:val="28"/>
          <w:szCs w:val="28"/>
        </w:rPr>
        <w:t>（二）一般公共预算当年拨款结构情况，其中：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1.社会保障和就业支出（类）26.36万元，占14.15%。</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2.卫生健康支出（类）18.56万元，占9.96%。</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3.资源勘探工业信息等支出（类）128.00万元，占68.71%。</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4.住房保障支出（类）13.36万元，占7.17%。</w:t>
      </w:r>
    </w:p>
    <w:p>
      <w:pPr>
        <w:widowControl/>
        <w:spacing w:line="560" w:lineRule="exact"/>
        <w:ind w:firstLine="560" w:firstLineChars="200"/>
        <w:rPr>
          <w:rFonts w:hint="default" w:ascii="仿宋" w:hAnsi="微软雅黑" w:eastAsia="仿宋"/>
          <w:b/>
          <w:sz w:val="28"/>
          <w:szCs w:val="28"/>
        </w:rPr>
      </w:pPr>
      <w:r>
        <w:rPr>
          <w:rFonts w:hint="eastAsia" w:ascii="仿宋" w:hAnsi="微软雅黑" w:eastAsia="仿宋"/>
          <w:b/>
          <w:sz w:val="28"/>
          <w:szCs w:val="28"/>
        </w:rPr>
        <w:t>（三）一般公共预算当年拨款具体使用情况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社会保障和就业支出（类）行政事业单位养老支出（款）机关事业单位基本养老保险缴费支出（项）：2026年预算数为17.58万元，比上年预算增加7.26万元，增长70.35%，主要原因是在职人员增加，机关事业单位基本养老保险缴费支出增加。</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社会保障和就业支出（类）行政事业单位养老支出（款）机关事业单位职业年金缴费支出（项）：2026年预算数为8.79万元，比上年预算增加8.79万元，增长100.00%，主要原因是2026年起机关事业单位职业年金缴费列入年初预算。</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3.卫生健康支出（类）行政事业单位医疗（款）事业单位医疗（项）：2026年预算数为10.77万元，比上年预算增加4.93万元，增长84.42%，主要原因是在职人员增加，事业单位医疗缴费增加。</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4.卫生健康支出（类）行政事业单位医疗（款）公务员医疗补助（项）：2026年预算数为7.79万元，比上年预算增加2.87万元，增长58.33%，主要原因是在职人员增加，公务员医疗补助缴费增加。</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5.节能环保支出（类）能源节约利用（款）能源节约利用（项）：2026年预算数为0.00万元，比上年预算减少30.00万元，下降100.00%，主要原因是减少自治区工业节能减排专项资金预算收入。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6.资源勘探工业信息等支出（类）工业和信息产业（款）事业运行（项）：2026年预算数为128.00万元，比上年预算增加51.07万元，增长66.39%，主要原因是在职人员增加，导致人员经费、公用经费相应增加。</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7.住房保障支出（类）住房改革支出（款）住房公积金（项）：2026年预算数为13.36万元，比上年预算增加4.93万元，增长58.48%，主要原因是在职人员增加，住房公积金缴费增加。</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关于新疆维吾尔自治区工业绿色低碳发展促进中心2026年一般公共预算基本支出情况说明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新疆维吾尔自治区工业绿色低碳发展促进中心2026年一般公共预算基本支出186.27万元，其中：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人员经费174.38万元，主要包括：基本工资、津贴补贴、奖金、绩效工资、机关事业单位基本养老保险缴费、职业年金缴费、职工基本医疗保险缴费、公务员医疗补助缴费、其他社会保障缴费、住房公积金、其他工资福利支出。</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公用经费11.89万元，主要包括：办公费、差旅费、工会经费、公务用车运行维护费、其他商品和服务支出。</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关于新疆维吾尔自治区工业绿色低碳发展促进中心2026年一般公共预算项目支出情况说明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新疆维吾尔自治区工业绿色低碳发展促进中心2026年没有使用一般公共预算安排项目支出，一般公共预算项目支出情况表为空表。</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关于新疆维吾尔自治区工业绿色低碳发展促进中心2026年政府性基金预算拨款情况说明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新疆维吾尔自治区工业绿色低碳发展促进中心2026年没有使用政府性基金预算拨款安排的支出，政府性基金预算支出情况表为空表。</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关于新疆维吾尔自治区工业绿色低碳发展促进中心2026年国有资本经营预算拨款情况说明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新疆维吾尔自治区工业绿色低碳发展促进中心2026年没有使用国有资本经营预算拨款安排的支出，国有资本经营预算支出情况表为空表。</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关于新疆维吾尔自治区工业绿色低碳发展促进中心2026年财政拨款“三公”经费预算情况说明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新疆维吾尔自治区工业绿色低碳发展促进中心2026年财政拨款“三公”经费数为1.80万元，其中：因公出国（境）费用0.00万元，公务用车购置0.00万元，公务用车运行维护费1.80万元，公务接待费0.00万元。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2026年财政拨款“三公”经费预算比上年预算增加0.00万元，增长0.00%，其中：因公出国（境）费用增加0.00万元，增长0.00%，主要原因是2025年与2026年均未安排因公出国（境）费用；公务用车购置增加0.00万元，增长0.00%，主要原因是2025年与2026年均未安排公务用车购置；公务用车运行维护费增加0.00万元，增长0.00%，主要原因是根据单位实际需求填报公务用车运行维护费；公务接待费增加0.00万元，增长0.00%，主要原因是2025年与2026年均未安排公务接待费。</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关于新疆维吾尔自治区工业绿色低碳发展促进中心2026年财政拨款委托业务费支出情况说明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新疆维吾尔自治区工业绿色低碳发展促进中心2026年没有委托业务费预算的支出，财政拨款委托业务费支出情况表为空表。</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关于新疆维吾尔自治区工业绿色低碳发展促进中心2026年上年结转结余预算情况说明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新疆维吾尔自治区工业绿色低碳发展促进中心2026年上年结转结余21.94万元，包括：财政拨款0.00万元，非财政拨款21.94万元，其中：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国家重大工业节能专项监察项目结转21.94万元，主要用于：为贯彻落实《中华人民共和国节约能源法》《工业节能管理办法》和国家相关强制性节能标准，充分发挥节能监察的监督保障作用，重点用能企业节能监察100家，节约能源法律法规知识宣传及服务指导企业数不少于100家，持续提高工业能效和绿色发展水平，拓宽工业发展的能源资源空间，助推工业经济高质量发展，助力实现碳达峰和碳中和目标,完成国家重大工业节能专项监察任务。通过国家重大工业节能专项监察项目，提高我区工业企业绿色发展意识，提升工业绿色发展水平，促进工业能耗持续下降。</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其他重要事项的情况说明</w:t>
      </w:r>
    </w:p>
    <w:p>
      <w:pPr>
        <w:pStyle w:val="4"/>
        <w:numPr>
          <w:ilvl w:val="0"/>
          <w:numId w:val="3"/>
        </w:numPr>
        <w:spacing w:before="0" w:after="0" w:line="560" w:lineRule="exact"/>
        <w:ind w:left="0" w:firstLine="562" w:firstLineChars="201"/>
        <w:rPr>
          <w:rFonts w:hint="default" w:ascii="楷体" w:eastAsia="楷体"/>
          <w:sz w:val="28"/>
          <w:szCs w:val="28"/>
        </w:rPr>
      </w:pPr>
      <w:r>
        <w:rPr>
          <w:rFonts w:hint="eastAsia" w:ascii="楷体" w:eastAsia="楷体"/>
          <w:sz w:val="28"/>
          <w:szCs w:val="28"/>
        </w:rPr>
        <w:t>单位运行经费情况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新疆维吾尔自治区工业绿色低碳发展促进中心2026年的事业单位运行经费财政拨款预算11.89万元，比上年预算增加3.72万元，增长45.53%，主要原因是在职人员增加，导致事业单位运行经费预算数增加。</w:t>
      </w:r>
    </w:p>
    <w:p>
      <w:pPr>
        <w:pStyle w:val="4"/>
        <w:numPr>
          <w:ilvl w:val="0"/>
          <w:numId w:val="3"/>
        </w:numPr>
        <w:spacing w:before="0" w:after="0" w:line="560" w:lineRule="exact"/>
        <w:ind w:left="0" w:firstLine="562" w:firstLineChars="201"/>
        <w:rPr>
          <w:rFonts w:hint="default" w:ascii="楷体" w:eastAsia="楷体"/>
          <w:sz w:val="28"/>
          <w:szCs w:val="28"/>
        </w:rPr>
      </w:pPr>
      <w:r>
        <w:rPr>
          <w:rFonts w:hint="eastAsia" w:ascii="楷体" w:eastAsia="楷体"/>
          <w:sz w:val="28"/>
          <w:szCs w:val="28"/>
        </w:rPr>
        <w:t>政府采购情况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2026年，新疆维吾尔自治区工业绿色低碳发展促进中心政府采购预算4.27万元，其中：政府采购货物预算1.23万元，政府采购工程预算0.00万元，政府采购服务预算3.04万元。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2026年，新疆维吾尔自治区工业绿色低碳发展促进中心面向中小企业预留政府采购项目预算金额1.93万元，其中：小微企业预留政府采购项目预算金额1.93万元。</w:t>
      </w:r>
    </w:p>
    <w:p>
      <w:pPr>
        <w:pStyle w:val="4"/>
        <w:numPr>
          <w:ilvl w:val="0"/>
          <w:numId w:val="3"/>
        </w:numPr>
        <w:spacing w:before="0" w:after="0" w:line="560" w:lineRule="exact"/>
        <w:ind w:left="0" w:firstLine="562" w:firstLineChars="201"/>
        <w:rPr>
          <w:rFonts w:hint="default" w:ascii="楷体" w:eastAsia="楷体"/>
          <w:sz w:val="28"/>
          <w:szCs w:val="28"/>
        </w:rPr>
      </w:pPr>
      <w:r>
        <w:rPr>
          <w:rFonts w:hint="default" w:ascii="楷体" w:eastAsia="楷体"/>
          <w:sz w:val="28"/>
          <w:szCs w:val="28"/>
        </w:rPr>
        <w:t>国有资产占用使用情况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截至2025年底，新疆维吾尔自治区工业绿色低碳发展促进中心占用使用国有资产总体情况为：</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1.房屋0.00平方米，价值0.00万元。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2.车辆2辆，价值57.97万元；其中：一般公务用车1辆，价值45.80万元；执法执勤用车0辆，价值0.00万元；其他车辆1辆，价值12.17万元。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3.办公家具价值8.32万元。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4.其他资产价值68.25万元。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单位价值单价50万元以上大型设备0台，单位价值单价100万元以上大型设备0台。</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2026年单位预算未安排购置车辆经费，安排购置单价50万元以上大型设备0台，单位单价100万元以上大型设备0台。</w:t>
      </w:r>
    </w:p>
    <w:p>
      <w:pPr>
        <w:pStyle w:val="4"/>
        <w:numPr>
          <w:ilvl w:val="0"/>
          <w:numId w:val="3"/>
        </w:numPr>
        <w:spacing w:before="0" w:after="0" w:line="560" w:lineRule="exact"/>
        <w:ind w:left="0" w:firstLine="562" w:firstLineChars="201"/>
        <w:rPr>
          <w:rFonts w:hint="default" w:ascii="楷体" w:eastAsia="楷体"/>
          <w:sz w:val="28"/>
          <w:szCs w:val="28"/>
        </w:rPr>
      </w:pPr>
      <w:r>
        <w:rPr>
          <w:rFonts w:hint="default" w:ascii="楷体" w:eastAsia="楷体"/>
          <w:sz w:val="28"/>
          <w:szCs w:val="28"/>
        </w:rPr>
        <w:t>预算绩效情况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当年预算安排项目共0个，其中：财政拨款项目涉及预算金额0.00万元；非财政拨款项目涉及预算金额0.00万元。</w:t>
      </w:r>
    </w:p>
    <w:p>
      <w:pPr>
        <w:pStyle w:val="4"/>
        <w:numPr>
          <w:ilvl w:val="0"/>
          <w:numId w:val="3"/>
        </w:numPr>
        <w:spacing w:before="0" w:after="0" w:line="560" w:lineRule="exact"/>
        <w:ind w:left="0" w:firstLine="884" w:firstLineChars="201"/>
        <w:rPr>
          <w:rFonts w:hint="default" w:ascii="楷体" w:eastAsia="楷体"/>
          <w:sz w:val="28"/>
          <w:szCs w:val="28"/>
        </w:rPr>
      </w:pPr>
      <w:r>
        <w:rPr>
          <w:b/>
          <w:sz w:val="44"/>
          <w:szCs w:val="44"/>
        </w:rPr>
        <w:br w:type="page"/>
      </w:r>
      <w:r>
        <w:rPr>
          <w:rFonts w:hint="default" w:ascii="楷体" w:eastAsia="楷体"/>
          <w:sz w:val="28"/>
          <w:szCs w:val="28"/>
        </w:rPr>
        <w:t>其他需说明的事项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本单位无其他需说明事项。</w:t>
      </w:r>
    </w:p>
    <w:p>
      <w:pPr>
        <w:pStyle w:val="2"/>
        <w:spacing w:before="156" w:beforeLines="50" w:after="156" w:afterLines="50" w:line="560" w:lineRule="exact"/>
        <w:jc w:val="center"/>
        <w:rPr>
          <w:rFonts w:hint="default" w:ascii="黑体" w:eastAsia="黑体"/>
          <w:sz w:val="30"/>
          <w:szCs w:val="30"/>
        </w:rPr>
      </w:pPr>
      <w:r>
        <w:rPr>
          <w:rFonts w:hint="default" w:ascii="黑体" w:eastAsia="黑体"/>
          <w:sz w:val="30"/>
          <w:szCs w:val="30"/>
        </w:rPr>
        <w:br w:type="page"/>
      </w:r>
      <w:r>
        <w:rPr>
          <w:rFonts w:hint="eastAsia" w:ascii="黑体" w:eastAsia="黑体"/>
          <w:sz w:val="30"/>
          <w:szCs w:val="30"/>
        </w:rPr>
        <w:t>第四部分 名词解释</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一、财政拨款:</w:t>
      </w:r>
      <w:r>
        <w:rPr>
          <w:rFonts w:hint="eastAsia" w:ascii="仿宋" w:hAnsi="CIDFont+F6" w:eastAsia="仿宋"/>
          <w:color w:val="000000"/>
          <w:sz w:val="28"/>
          <w:szCs w:val="28"/>
        </w:rPr>
        <w:t>指由一般公共预算、政府性基金预算、国有资本经营预算安排的财政拨款数。</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二、一般公共预算:</w:t>
      </w:r>
      <w:r>
        <w:rPr>
          <w:rFonts w:hint="eastAsia" w:ascii="仿宋" w:hAnsi="CIDFont+F6" w:eastAsia="仿宋"/>
          <w:color w:val="000000"/>
          <w:sz w:val="28"/>
          <w:szCs w:val="28"/>
        </w:rPr>
        <w:t>包括公共财政拨款（补助）资金、专项收入。</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三、财政专户管理资金:</w:t>
      </w:r>
      <w:r>
        <w:rPr>
          <w:rFonts w:hint="eastAsia" w:ascii="仿宋" w:hAnsi="CIDFont+F6" w:eastAsia="仿宋"/>
          <w:color w:val="000000"/>
          <w:sz w:val="28"/>
          <w:szCs w:val="28"/>
        </w:rPr>
        <w:t>包括专户管理行政事业性收费（主要是教育收费）、其他非税收入。</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四、其他资金:</w:t>
      </w:r>
      <w:r>
        <w:rPr>
          <w:rFonts w:hint="eastAsia" w:ascii="仿宋" w:hAnsi="CIDFont+F6" w:eastAsia="仿宋"/>
          <w:color w:val="000000"/>
          <w:sz w:val="28"/>
          <w:szCs w:val="28"/>
        </w:rPr>
        <w:t>包括事业收入、事业经营收入、其他收入等。</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五、基本支出:</w:t>
      </w:r>
      <w:r>
        <w:rPr>
          <w:rFonts w:hint="eastAsia" w:ascii="仿宋" w:hAnsi="CIDFont+F6" w:eastAsia="仿宋"/>
          <w:color w:val="000000"/>
          <w:sz w:val="28"/>
          <w:szCs w:val="28"/>
        </w:rPr>
        <w:t>包括人员经费、公用经费（定额）。其中:人员经费包括工资福利支出、对个人和家庭的补助。</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六、项目支出:</w:t>
      </w:r>
      <w:r>
        <w:rPr>
          <w:rFonts w:hint="eastAsia" w:ascii="仿宋" w:hAnsi="CIDFont+F6" w:eastAsia="仿宋"/>
          <w:color w:val="000000"/>
          <w:sz w:val="28"/>
          <w:szCs w:val="28"/>
        </w:rPr>
        <w:t>部门（单位）支出预算的组成部分，是各部门（单位）为完成其特定的行政任务或事业发展目标，在基本支出预算之外编制的年度项目支出计划。</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七、“三公”经费:</w:t>
      </w:r>
      <w:r>
        <w:rPr>
          <w:rFonts w:hint="eastAsia" w:ascii="仿宋" w:hAnsi="CIDFont+F6" w:eastAsia="仿宋"/>
          <w:color w:val="000000"/>
          <w:sz w:val="28"/>
          <w:szCs w:val="28"/>
        </w:rPr>
        <w:t>指部门（单位）因公出国（境）费用、公务用车购置及运行维护费和公务接待费。其中:因公出国（境）费用反映单位公务出国（境）的国际旅费、国外城市间交通费、住宿费、伙食费、培训费、公杂费等支出；公务用车购置反映公务用车购置支出（含车辆购置税、牌照费）；公务用车运行维护费反映单位按规定保留的公务用车燃料费、新能源汽车充电费、维修费、过桥过路费、保险费、安全奖励费用等支出；公务接待费反映单位按规定开支的各类公务接待（含外宾接待）费用。</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八、机关运行经费:</w:t>
      </w:r>
      <w:r>
        <w:rPr>
          <w:rFonts w:hint="eastAsia" w:ascii="仿宋" w:hAnsi="CIDFont+F6" w:eastAsia="仿宋"/>
          <w:color w:val="000000"/>
          <w:sz w:val="28"/>
          <w:szCs w:val="28"/>
        </w:rPr>
        <w:t>指行政单位（含参照公务员法管理事业单位）的公用经费，包括办公及印刷费、邮电费、差旅费、会议费、福利费、日常维修费、专用材料及一般设备购置费、办公用房水电费、办公用房取暖费、办公用房物业管理费、公务用车运行维护费及其他费用。</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九、委托业务费:</w:t>
      </w:r>
      <w:r>
        <w:rPr>
          <w:rFonts w:hint="eastAsia" w:ascii="仿宋" w:hAnsi="CIDFont+F6" w:eastAsia="仿宋"/>
          <w:color w:val="000000"/>
          <w:sz w:val="28"/>
          <w:szCs w:val="28"/>
        </w:rPr>
        <w:t>反映因委托外单位办理业务而支付的委托业务费。</w:t>
      </w:r>
    </w:p>
    <w:p>
      <w:pPr>
        <w:spacing w:line="560" w:lineRule="exact"/>
        <w:jc w:val="right"/>
        <w:rPr>
          <w:rFonts w:hint="eastAsia" w:ascii="仿宋" w:hAnsi="CIDFont+F6" w:eastAsia="仿宋"/>
          <w:color w:val="000000"/>
          <w:sz w:val="28"/>
          <w:szCs w:val="28"/>
        </w:rPr>
      </w:pPr>
      <w:r>
        <w:rPr>
          <w:rFonts w:hint="eastAsia" w:ascii="仿宋" w:hAnsi="CIDFont+F6" w:eastAsia="仿宋"/>
          <w:color w:val="000000"/>
          <w:sz w:val="28"/>
          <w:szCs w:val="28"/>
        </w:rPr>
        <w:t>新疆维吾尔自治区工业绿色低碳发展促进中心</w:t>
      </w:r>
    </w:p>
    <w:p>
      <w:pPr>
        <w:spacing w:line="560" w:lineRule="exact"/>
        <w:jc w:val="right"/>
        <w:rPr>
          <w:rFonts w:hint="default" w:ascii="仿宋" w:eastAsia="仿宋"/>
          <w:sz w:val="28"/>
          <w:szCs w:val="28"/>
        </w:rPr>
      </w:pPr>
      <w:r>
        <w:rPr>
          <w:rFonts w:hint="eastAsia" w:ascii="仿宋" w:hAnsi="CIDFont+F6" w:eastAsia="仿宋"/>
          <w:color w:val="000000"/>
          <w:sz w:val="28"/>
          <w:szCs w:val="28"/>
        </w:rPr>
        <w:t>2026年02月05日</w:t>
      </w:r>
    </w:p>
    <w:sectPr>
      <w:pgSz w:w="11906" w:h="16838"/>
      <w:pgMar w:top="1134"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Wingdings">
    <w:panose1 w:val="05000000000000000000"/>
    <w:charset w:val="00"/>
    <w:family w:val="auto"/>
    <w:pitch w:val="default"/>
    <w:sig w:usb0="00000000" w:usb1="00000000" w:usb2="00000000" w:usb3="00000000" w:csb0="80000000" w:csb1="00000000"/>
  </w:font>
  <w:font w:name="Arial">
    <w:altName w:val="Times New Roman"/>
    <w:panose1 w:val="00000000000000000000"/>
    <w:charset w:val="00"/>
    <w:family w:val="auto"/>
    <w:pitch w:val="default"/>
    <w:sig w:usb0="E0002EFF" w:usb1="C000785B" w:usb2="00000009" w:usb3="00000000" w:csb0="400001FF" w:csb1="FFFF0000"/>
  </w:font>
  <w:font w:name="Courier New">
    <w:altName w:val="DejaVu Sans"/>
    <w:panose1 w:val="00000000000000000000"/>
    <w:charset w:val="00"/>
    <w:family w:val="auto"/>
    <w:pitch w:val="default"/>
    <w:sig w:usb0="E0002EFF" w:usb1="C0007843" w:usb2="00000009" w:usb3="00000000" w:csb0="400001FF" w:csb1="FFFF0000"/>
  </w:font>
  <w:font w:name="Symbol">
    <w:panose1 w:val="02000609000000000000"/>
    <w:charset w:val="00"/>
    <w:family w:val="auto"/>
    <w:pitch w:val="default"/>
    <w:sig w:usb0="800000AF" w:usb1="4000204A" w:usb2="00000000" w:usb3="00000000" w:csb0="20000000" w:csb1="00000000"/>
  </w:font>
  <w:font w:name="Cambria Math">
    <w:altName w:val="DejaVu Math TeX Gyre"/>
    <w:panose1 w:val="00000000000000000000"/>
    <w:charset w:val="00"/>
    <w:family w:val="auto"/>
    <w:pitch w:val="default"/>
    <w:sig w:usb0="E00006FF" w:usb1="420024FF" w:usb2="02000000" w:usb3="00000000" w:csb0="2000019F" w:csb1="00000000"/>
  </w:font>
  <w:font w:name="Cambria">
    <w:altName w:val="汉仪中秀体简"/>
    <w:panose1 w:val="00000000000000000000"/>
    <w:charset w:val="00"/>
    <w:family w:val="auto"/>
    <w:pitch w:val="default"/>
    <w:sig w:usb0="E00006FF" w:usb1="420024FF" w:usb2="02000000" w:usb3="00000000" w:csb0="2000019F" w:csb1="00000000"/>
  </w:font>
  <w:font w:name="仿宋">
    <w:altName w:val="方正仿宋_GBK"/>
    <w:panose1 w:val="00000000000000000000"/>
    <w:charset w:val="00"/>
    <w:family w:val="auto"/>
    <w:pitch w:val="default"/>
    <w:sig w:usb0="800002BF" w:usb1="38CF7CFA" w:usb2="00000016" w:usb3="00000000" w:csb0="00040001" w:csb1="00000000"/>
  </w:font>
  <w:font w:name="微软雅黑">
    <w:altName w:val="黑体"/>
    <w:panose1 w:val="00000000000000000000"/>
    <w:charset w:val="00"/>
    <w:family w:val="auto"/>
    <w:pitch w:val="default"/>
    <w:sig w:usb0="80000287" w:usb1="2ACF3C50" w:usb2="00000016" w:usb3="00000000" w:csb0="0004001F" w:csb1="00000000"/>
  </w:font>
  <w:font w:name="华文楷体">
    <w:altName w:val="楷体_GB2312"/>
    <w:panose1 w:val="00000000000000000000"/>
    <w:charset w:val="00"/>
    <w:family w:val="auto"/>
    <w:pitch w:val="default"/>
    <w:sig w:usb0="00000287" w:usb1="080E0000" w:usb2="00000010" w:usb3="00000000" w:csb0="0004009F" w:csb1="00000000"/>
  </w:font>
  <w:font w:name="@宋体">
    <w:altName w:val="方正书宋_GBK"/>
    <w:panose1 w:val="00000000000000000000"/>
    <w:charset w:val="00"/>
    <w:family w:val="auto"/>
    <w:pitch w:val="default"/>
    <w:sig w:usb0="00000203" w:usb1="288F0000" w:usb2="00000006" w:usb3="00000000" w:csb0="00040001" w:csb1="00000000"/>
  </w:font>
  <w:font w:name="@仿宋">
    <w:altName w:val="方正仿宋_GBK"/>
    <w:panose1 w:val="00000000000000000000"/>
    <w:charset w:val="00"/>
    <w:family w:val="auto"/>
    <w:pitch w:val="default"/>
    <w:sig w:usb0="800002BF" w:usb1="38CF7CFA" w:usb2="00000016" w:usb3="00000000" w:csb0="00040001" w:csb1="00000000"/>
  </w:font>
  <w:font w:name="ArialUnicodeMS">
    <w:altName w:val="Times New Roman"/>
    <w:panose1 w:val="00000000000000000000"/>
    <w:charset w:val="00"/>
    <w:family w:val="auto"/>
    <w:pitch w:val="default"/>
    <w:sig w:usb0="00000000" w:usb1="00000000" w:usb2="00000000" w:usb3="00000000" w:csb0="00000000" w:csb1="00000000"/>
  </w:font>
  <w:font w:name="@华文楷体">
    <w:altName w:val="楷体_GB2312"/>
    <w:panose1 w:val="00000000000000000000"/>
    <w:charset w:val="00"/>
    <w:family w:val="auto"/>
    <w:pitch w:val="default"/>
    <w:sig w:usb0="00000287" w:usb1="080E0000" w:usb2="00000010" w:usb3="00000000" w:csb0="0004009F" w:csb1="00000000"/>
  </w:font>
  <w:font w:name="@黑体">
    <w:panose1 w:val="02010609060101010101"/>
    <w:charset w:val="86"/>
    <w:family w:val="auto"/>
    <w:pitch w:val="default"/>
    <w:sig w:usb0="800002BF" w:usb1="38CF7CFA" w:usb2="00000016" w:usb3="00000000" w:csb0="00040001" w:csb1="00000000"/>
  </w:font>
  <w:font w:name="@微软雅黑">
    <w:altName w:val="方正黑体_GBK"/>
    <w:panose1 w:val="00000000000000000000"/>
    <w:charset w:val="00"/>
    <w:family w:val="auto"/>
    <w:pitch w:val="default"/>
    <w:sig w:usb0="80000287" w:usb1="2ACF3C50" w:usb2="00000016" w:usb3="00000000" w:csb0="0004001F" w:csb1="00000000"/>
  </w:font>
  <w:font w:name="CIDFont+F4">
    <w:altName w:val="Times New Roman"/>
    <w:panose1 w:val="00000000000000000000"/>
    <w:charset w:val="00"/>
    <w:family w:val="auto"/>
    <w:pitch w:val="default"/>
    <w:sig w:usb0="00000000" w:usb1="00000000" w:usb2="00000000" w:usb3="00000000" w:csb0="00000000" w:csb1="00000000"/>
  </w:font>
  <w:font w:name="CIDFont+F6">
    <w:altName w:val="Times New Roman"/>
    <w:panose1 w:val="00000000000000000000"/>
    <w:charset w:val="00"/>
    <w:family w:val="auto"/>
    <w:pitch w:val="default"/>
    <w:sig w:usb0="00000000" w:usb1="00000000" w:usb2="00000000" w:usb3="00000000" w:csb0="00000000" w:csb1="00000000"/>
  </w:font>
  <w:font w:name="楷体">
    <w:altName w:val="方正楷体_GBK"/>
    <w:panose1 w:val="00000000000000000000"/>
    <w:charset w:val="00"/>
    <w:family w:val="auto"/>
    <w:pitch w:val="default"/>
    <w:sig w:usb0="800002BF" w:usb1="38CF7CFA" w:usb2="00000016" w:usb3="00000000" w:csb0="00040001" w:csb1="00000000"/>
  </w:font>
  <w:font w:name="@楷体">
    <w:altName w:val="方正楷体_GBK"/>
    <w:panose1 w:val="00000000000000000000"/>
    <w:charset w:val="00"/>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153"/>
        <w:tab w:val="right" w:pos="8306"/>
      </w:tabs>
      <w:jc w:val="center"/>
    </w:pPr>
    <w:r>
      <w:fldChar w:fldCharType="begin"/>
    </w:r>
    <w:r>
      <w:instrText xml:space="preserve">PAGE   \* MERGEFORMAT</w:instrText>
    </w:r>
    <w:r>
      <w:fldChar w:fldCharType="separate"/>
    </w:r>
    <w:r>
      <w:rPr>
        <w:lang w:val="zh-CN"/>
      </w:rPr>
      <w:t>17</w:t>
    </w:r>
    <w:r>
      <w:fldChar w:fldCharType="end"/>
    </w:r>
  </w:p>
  <w:p>
    <w:pPr>
      <w:pStyle w:val="5"/>
      <w:tabs>
        <w:tab w:val="center" w:pos="4153"/>
        <w:tab w:val="right"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FB12CD"/>
    <w:multiLevelType w:val="multilevel"/>
    <w:tmpl w:val="37FB12CD"/>
    <w:lvl w:ilvl="0" w:tentative="0">
      <w:start w:val="1"/>
      <w:numFmt w:val="japaneseCounting"/>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0FF464D"/>
    <w:multiLevelType w:val="multilevel"/>
    <w:tmpl w:val="60FF464D"/>
    <w:lvl w:ilvl="0" w:tentative="0">
      <w:start w:val="1"/>
      <w:numFmt w:val="chineseCountingThousand"/>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5B7A1C5"/>
    <w:multiLevelType w:val="multilevel"/>
    <w:tmpl w:val="75B7A1C5"/>
    <w:lvl w:ilvl="0" w:tentative="0">
      <w:start w:val="1"/>
      <w:numFmt w:val="japaneseCounting"/>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F79CFF"/>
    <w:rsid w:val="F57E59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2"/>
      <w:lang w:val="en-US" w:eastAsia="zh-CN" w:bidi="ar-SA"/>
    </w:rPr>
  </w:style>
  <w:style w:type="paragraph" w:styleId="2">
    <w:name w:val="heading 1"/>
    <w:basedOn w:val="1"/>
    <w:next w:val="1"/>
    <w:link w:val="11"/>
    <w:uiPriority w:val="0"/>
    <w:pPr>
      <w:keepNext/>
      <w:keepLines/>
      <w:spacing w:before="340" w:after="330" w:line="578" w:lineRule="auto"/>
      <w:outlineLvl w:val="0"/>
    </w:pPr>
    <w:rPr>
      <w:rFonts w:hint="default" w:ascii="Times New Roman" w:hAnsi="Times New Roman"/>
      <w:b/>
      <w:kern w:val="44"/>
      <w:sz w:val="44"/>
      <w:szCs w:val="44"/>
    </w:rPr>
  </w:style>
  <w:style w:type="paragraph" w:styleId="3">
    <w:name w:val="heading 2"/>
    <w:basedOn w:val="1"/>
    <w:next w:val="1"/>
    <w:link w:val="12"/>
    <w:uiPriority w:val="0"/>
    <w:pPr>
      <w:keepNext/>
      <w:keepLines/>
      <w:spacing w:before="260" w:after="260" w:line="416" w:lineRule="auto"/>
      <w:outlineLvl w:val="1"/>
    </w:pPr>
    <w:rPr>
      <w:rFonts w:hint="default" w:ascii="Cambria" w:hAnsi="Cambria"/>
      <w:b/>
      <w:sz w:val="32"/>
      <w:szCs w:val="32"/>
    </w:rPr>
  </w:style>
  <w:style w:type="paragraph" w:styleId="4">
    <w:name w:val="heading 3"/>
    <w:basedOn w:val="1"/>
    <w:next w:val="1"/>
    <w:link w:val="13"/>
    <w:uiPriority w:val="0"/>
    <w:pPr>
      <w:keepNext/>
      <w:keepLines/>
      <w:spacing w:before="260" w:after="260" w:line="416" w:lineRule="auto"/>
      <w:outlineLvl w:val="2"/>
    </w:pPr>
    <w:rPr>
      <w:rFonts w:hint="default" w:ascii="Times New Roman" w:hAnsi="Times New Roman"/>
      <w:b/>
      <w:sz w:val="32"/>
      <w:szCs w:val="32"/>
    </w:rPr>
  </w:style>
  <w:style w:type="character" w:default="1" w:styleId="9">
    <w:name w:val="Default Paragraph Font"/>
    <w:uiPriority w:val="0"/>
  </w:style>
  <w:style w:type="table" w:default="1" w:styleId="7">
    <w:name w:val="Normal Table"/>
    <w:uiPriority w:val="0"/>
    <w:rPr>
      <w:lang w:val="en-US" w:eastAsia="zh-CN" w:bidi="ar-SA"/>
    </w:rPr>
    <w:tblPr>
      <w:tblCellMar>
        <w:top w:w="0" w:type="dxa"/>
        <w:left w:w="108" w:type="dxa"/>
        <w:bottom w:w="0" w:type="dxa"/>
        <w:right w:w="108" w:type="dxa"/>
      </w:tblCellMar>
    </w:tblPr>
  </w:style>
  <w:style w:type="paragraph" w:styleId="5">
    <w:name w:val="footer"/>
    <w:basedOn w:val="1"/>
    <w:link w:val="15"/>
    <w:uiPriority w:val="0"/>
    <w:pPr>
      <w:snapToGrid w:val="0"/>
      <w:jc w:val="left"/>
    </w:pPr>
    <w:rPr>
      <w:sz w:val="18"/>
      <w:szCs w:val="18"/>
    </w:rPr>
  </w:style>
  <w:style w:type="paragraph" w:styleId="6">
    <w:name w:val="header"/>
    <w:basedOn w:val="1"/>
    <w:link w:val="14"/>
    <w:uiPriority w:val="0"/>
    <w:pPr>
      <w:pBdr>
        <w:bottom w:val="single" w:color="auto" w:sz="6" w:space="1"/>
      </w:pBdr>
      <w:snapToGrid w:val="0"/>
      <w:jc w:val="center"/>
    </w:pPr>
    <w:rPr>
      <w:sz w:val="18"/>
      <w:szCs w:val="18"/>
    </w:rPr>
  </w:style>
  <w:style w:type="table" w:styleId="8">
    <w:name w:val="Table Grid"/>
    <w:basedOn w:val="7"/>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List Paragraph"/>
    <w:basedOn w:val="1"/>
    <w:uiPriority w:val="0"/>
    <w:pPr>
      <w:ind w:firstLine="420" w:firstLineChars="200"/>
    </w:pPr>
  </w:style>
  <w:style w:type="character" w:customStyle="1" w:styleId="11">
    <w:name w:val="标题 1 Char"/>
    <w:link w:val="2"/>
    <w:uiPriority w:val="0"/>
    <w:rPr>
      <w:rFonts w:hint="default" w:ascii="Times New Roman" w:hAnsi="Times New Roman"/>
      <w:b/>
      <w:kern w:val="44"/>
      <w:sz w:val="44"/>
      <w:szCs w:val="44"/>
    </w:rPr>
  </w:style>
  <w:style w:type="character" w:customStyle="1" w:styleId="12">
    <w:name w:val="标题 2 Char"/>
    <w:link w:val="3"/>
    <w:uiPriority w:val="0"/>
    <w:rPr>
      <w:rFonts w:hint="default" w:ascii="Cambria" w:hAnsi="Cambria"/>
      <w:b/>
      <w:kern w:val="2"/>
      <w:sz w:val="32"/>
      <w:szCs w:val="32"/>
    </w:rPr>
  </w:style>
  <w:style w:type="character" w:customStyle="1" w:styleId="13">
    <w:name w:val="标题 3 Char"/>
    <w:link w:val="4"/>
    <w:uiPriority w:val="0"/>
    <w:rPr>
      <w:rFonts w:hint="default" w:ascii="Times New Roman" w:hAnsi="Times New Roman"/>
      <w:b/>
      <w:kern w:val="2"/>
      <w:sz w:val="32"/>
      <w:szCs w:val="32"/>
    </w:rPr>
  </w:style>
  <w:style w:type="character" w:customStyle="1" w:styleId="14">
    <w:name w:val="页眉 Char"/>
    <w:link w:val="6"/>
    <w:uiPriority w:val="0"/>
    <w:rPr>
      <w:kern w:val="2"/>
      <w:sz w:val="18"/>
      <w:szCs w:val="18"/>
    </w:rPr>
  </w:style>
  <w:style w:type="character" w:customStyle="1" w:styleId="15">
    <w:name w:val="页脚 Char"/>
    <w:link w:val="5"/>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beijing</Company>
  <Pages>26</Pages>
  <Words>1418</Words>
  <Characters>1597</Characters>
  <Lines>40</Lines>
  <Paragraphs>11</Paragraphs>
  <TotalTime>1.13888888888889</TotalTime>
  <ScaleCrop>false</ScaleCrop>
  <LinksUpToDate>false</LinksUpToDate>
  <CharactersWithSpaces>1727</CharactersWithSpaces>
  <Application>WPS Office_11.8.2.10587_F1E327BC-269C-435d-A152-05C5408002CA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2020-11-10T20:53:00Z</dcterms:created>
  <dc:creator>home</dc:creator>
  <cp:lastModifiedBy>user</cp:lastModifiedBy>
  <dcterms:modified xsi:type="dcterms:W3CDTF">2026-02-09T11:49:23Z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eyJoZGlkIjoiZGM4Y2ExNDA0MjdkYTk1NTY2NzM4YTExNWYxN2IxZmMiLCJ1c2VySWQiOiIzMjM2NTI0MzUifQ==</vt:lpwstr>
  </property>
  <property fmtid="{D5CDD505-2E9C-101B-9397-08002B2CF9AE}" pid="3" name="KSOProductBuildVer">
    <vt:lpwstr>2052-11.8.2.10587</vt:lpwstr>
  </property>
</Properties>
</file>