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00A8A">
      <w:pPr>
        <w:widowControl/>
        <w:spacing w:before="0" w:beforeLines="0" w:beforeAutospacing="0" w:after="0" w:afterLines="0" w:afterAutospacing="0" w:line="240" w:lineRule="auto"/>
        <w:jc w:val="left"/>
        <w:rPr>
          <w:rFonts w:ascii="宋体" w:eastAsia="宋体"/>
          <w:sz w:val="32"/>
          <w:szCs w:val="32"/>
        </w:rPr>
      </w:pPr>
    </w:p>
    <w:p w14:paraId="38B32565">
      <w:pPr>
        <w:widowControl/>
        <w:spacing w:before="0" w:beforeLines="0" w:beforeAutospacing="0" w:after="0" w:afterLines="0" w:afterAutospacing="0" w:line="240" w:lineRule="auto"/>
        <w:jc w:val="left"/>
        <w:rPr>
          <w:rFonts w:ascii="宋体" w:eastAsia="宋体"/>
          <w:sz w:val="44"/>
          <w:szCs w:val="44"/>
        </w:rPr>
      </w:pPr>
    </w:p>
    <w:p w14:paraId="1E1B10CB">
      <w:pPr>
        <w:widowControl/>
        <w:spacing w:before="0" w:beforeLines="0" w:beforeAutospacing="0" w:after="0" w:afterLines="0" w:afterAutospacing="0" w:line="240" w:lineRule="auto"/>
        <w:jc w:val="left"/>
        <w:rPr>
          <w:rFonts w:ascii="宋体" w:eastAsia="宋体"/>
          <w:sz w:val="44"/>
          <w:szCs w:val="44"/>
        </w:rPr>
      </w:pPr>
    </w:p>
    <w:p w14:paraId="7B7A9038">
      <w:pPr>
        <w:widowControl/>
        <w:spacing w:before="0" w:beforeLines="0" w:beforeAutospacing="0" w:after="0" w:afterLines="0" w:afterAutospacing="0" w:line="240" w:lineRule="auto"/>
        <w:jc w:val="left"/>
        <w:rPr>
          <w:rFonts w:ascii="宋体" w:eastAsia="宋体"/>
          <w:sz w:val="44"/>
          <w:szCs w:val="44"/>
        </w:rPr>
      </w:pPr>
    </w:p>
    <w:p w14:paraId="7B04814A">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喀什地区无线电管理中心</w:t>
      </w:r>
    </w:p>
    <w:p w14:paraId="08653037">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3979398D">
      <w:pPr>
        <w:widowControl/>
      </w:pPr>
      <w:r>
        <w:rPr>
          <w:b w:val="0"/>
          <w:sz w:val="0"/>
          <w:szCs w:val="0"/>
        </w:rPr>
        <w:br w:type="page"/>
      </w:r>
    </w:p>
    <w:p w14:paraId="6824DF83">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4F61E83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7BC64C6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1E1A52A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399863A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2AE2E9C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1982EAA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1108AF1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491DEDA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7B769BE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7DA9DA2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7033A47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24AB1F8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6F02BF2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02B57E7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4055167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409914C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278D04E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5A6BBF1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51105B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2083B43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1D73C30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4039AD7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2850DDD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008DC41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2FB7DA4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24853F6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63FACCC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539A778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2B8CCEB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4F5BBF4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213A391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5F4BB50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0E6704A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7B4EE4BA">
      <w:pPr>
        <w:widowControl/>
      </w:pPr>
      <w:r>
        <w:rPr>
          <w:b w:val="0"/>
          <w:sz w:val="0"/>
          <w:szCs w:val="0"/>
        </w:rPr>
        <w:br w:type="page"/>
      </w:r>
    </w:p>
    <w:p w14:paraId="010F8992">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1B40A1D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5843960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根据自治区工业和信息化厅授权，协调处理辖区内无线电管理相关事宜。</w:t>
      </w:r>
    </w:p>
    <w:p w14:paraId="7DCFFF2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6831258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喀什地区无线电管理中心无下属预算单位。</w:t>
      </w:r>
    </w:p>
    <w:p w14:paraId="3584F58C">
      <w:pPr>
        <w:widowControl/>
      </w:pPr>
      <w:r>
        <w:rPr>
          <w:b w:val="0"/>
          <w:sz w:val="0"/>
          <w:szCs w:val="0"/>
        </w:rPr>
        <w:br w:type="page"/>
      </w:r>
    </w:p>
    <w:p w14:paraId="15A7FAB3">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3DD190E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3FEB960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2025年度收入总计398.48万元，其中：本年收入合计388.57万元，使用非财政拨款结余（含专用结余）0.00万元，年初结转和结余9.91万元。</w:t>
      </w:r>
    </w:p>
    <w:p w14:paraId="60BF1B4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2025年度支出总计398.48万元，其中：本年支出合计386.97万元，结余分配0.00万元，年末结转和结余11.51万元。</w:t>
      </w:r>
    </w:p>
    <w:p w14:paraId="598AEFA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收入支出总体与上年相比，增加29.54万元，增长8.01%，主要原因是：一是一般公共预算财政拨款基本支出人员经费较上年增加33.9</w:t>
      </w:r>
      <w:r>
        <w:rPr>
          <w:rFonts w:hint="eastAsia" w:ascii="仿宋_GB2312" w:eastAsia="仿宋_GB2312"/>
          <w:b w:val="0"/>
          <w:sz w:val="32"/>
          <w:szCs w:val="32"/>
          <w:lang w:val="en-US" w:eastAsia="zh-CN"/>
        </w:rPr>
        <w:t>0</w:t>
      </w:r>
      <w:bookmarkStart w:id="0" w:name="_GoBack"/>
      <w:bookmarkEnd w:id="0"/>
      <w:r>
        <w:rPr>
          <w:rFonts w:ascii="仿宋_GB2312" w:eastAsia="仿宋_GB2312"/>
          <w:b w:val="0"/>
          <w:sz w:val="32"/>
          <w:szCs w:val="32"/>
        </w:rPr>
        <w:t>万元</w:t>
      </w:r>
      <w:r>
        <w:rPr>
          <w:rFonts w:hint="eastAsia" w:ascii="仿宋_GB2312" w:eastAsia="仿宋_GB2312"/>
          <w:b w:val="0"/>
          <w:sz w:val="32"/>
          <w:szCs w:val="32"/>
          <w:lang w:eastAsia="zh-CN"/>
        </w:rPr>
        <w:t>，</w:t>
      </w:r>
      <w:r>
        <w:rPr>
          <w:rFonts w:ascii="仿宋_GB2312" w:eastAsia="仿宋_GB2312"/>
          <w:b w:val="0"/>
          <w:sz w:val="32"/>
          <w:szCs w:val="32"/>
        </w:rPr>
        <w:t>公开招聘新增1人和人员晋级调资</w:t>
      </w:r>
      <w:r>
        <w:rPr>
          <w:rFonts w:hint="eastAsia" w:ascii="仿宋_GB2312" w:eastAsia="仿宋_GB2312"/>
          <w:b w:val="0"/>
          <w:sz w:val="32"/>
          <w:szCs w:val="32"/>
          <w:lang w:eastAsia="zh-CN"/>
        </w:rPr>
        <w:t>；</w:t>
      </w:r>
      <w:r>
        <w:rPr>
          <w:rFonts w:ascii="仿宋_GB2312" w:eastAsia="仿宋_GB2312"/>
          <w:b w:val="0"/>
          <w:sz w:val="32"/>
          <w:szCs w:val="32"/>
        </w:rPr>
        <w:t>二是一般公共预算财政拨款基本支出公用经费减少2.18万元，安排日常业务和办公支出减少；三是一般公共预算财政拨款项目支出较上年增加3.93万元，主要原因</w:t>
      </w:r>
      <w:r>
        <w:rPr>
          <w:rFonts w:hint="eastAsia" w:ascii="仿宋_GB2312" w:eastAsia="仿宋_GB2312"/>
          <w:b w:val="0"/>
          <w:sz w:val="32"/>
          <w:szCs w:val="32"/>
          <w:lang w:val="en-US" w:eastAsia="zh-CN"/>
        </w:rPr>
        <w:t>是</w:t>
      </w:r>
      <w:r>
        <w:rPr>
          <w:rFonts w:ascii="仿宋_GB2312" w:eastAsia="仿宋_GB2312"/>
          <w:b w:val="0"/>
          <w:sz w:val="32"/>
          <w:szCs w:val="32"/>
        </w:rPr>
        <w:t>中央无线电管理经费增加；四是其他收入减少3.60万元，主要是预算安排较上年减少以前年度不予支出的项目履约保证金和利息收入</w:t>
      </w:r>
      <w:r>
        <w:rPr>
          <w:rFonts w:hint="eastAsia" w:ascii="仿宋_GB2312" w:eastAsia="仿宋_GB2312"/>
          <w:b w:val="0"/>
          <w:sz w:val="32"/>
          <w:szCs w:val="32"/>
          <w:lang w:eastAsia="zh-CN"/>
        </w:rPr>
        <w:t>；</w:t>
      </w:r>
      <w:r>
        <w:rPr>
          <w:rFonts w:ascii="仿宋_GB2312" w:eastAsia="仿宋_GB2312"/>
          <w:b w:val="0"/>
          <w:sz w:val="32"/>
          <w:szCs w:val="32"/>
        </w:rPr>
        <w:t>五是年初结转和结余较上年减少2.51万元。</w:t>
      </w:r>
    </w:p>
    <w:p w14:paraId="17FDC5F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1B90115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本年收入388.57万元，其中：财政拨款收入368.87万元,占94.93%；上级补助收入0.00万元,占0.00%；事业收入0.00万元，占0.00%；经营收入0.00万元,占0.00%；附属单位上缴收入0.00万元，占0.00%；其他收入19.70万元，占5.07%。</w:t>
      </w:r>
    </w:p>
    <w:p w14:paraId="72E2992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2C7D5AE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本年支出386.97万元，其中：基本支出203.27万元，占52.53%；项目支出183.70万元，占47.47%；上缴上级支出0.00万元，占0.00%；经营支出0.00万元，占0.00%；对附属单位补助支出0.00万元，占0.00%。</w:t>
      </w:r>
    </w:p>
    <w:p w14:paraId="1A175F0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0783630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2025年度财政拨款收入总计368.87万元，其中：年初财政拨款结转和结余0.00万元，本年财政拨款收入368.87万元。财政拨款支出总计368.87万元，其中：年末财政拨款结转和结余0.00万元，本年财政拨款支出368.87万元。</w:t>
      </w:r>
    </w:p>
    <w:p w14:paraId="7B8B981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财政拨款收入支出总体与上年相比，增加37.83万元，增长11.43%，主要原因是：一是一般公共预算财政拨款收入支出总体较上年增长</w:t>
      </w:r>
      <w:r>
        <w:rPr>
          <w:rFonts w:hint="eastAsia" w:ascii="仿宋_GB2312" w:eastAsia="仿宋_GB2312"/>
          <w:b w:val="0"/>
          <w:sz w:val="32"/>
          <w:szCs w:val="32"/>
          <w:lang w:eastAsia="zh-CN"/>
        </w:rPr>
        <w:t>，</w:t>
      </w:r>
      <w:r>
        <w:rPr>
          <w:rFonts w:ascii="仿宋_GB2312" w:eastAsia="仿宋_GB2312"/>
          <w:b w:val="0"/>
          <w:sz w:val="32"/>
          <w:szCs w:val="32"/>
        </w:rPr>
        <w:t>因公开招聘</w:t>
      </w:r>
      <w:r>
        <w:rPr>
          <w:rFonts w:hint="eastAsia" w:ascii="仿宋_GB2312" w:eastAsia="仿宋_GB2312"/>
          <w:b w:val="0"/>
          <w:sz w:val="32"/>
          <w:szCs w:val="32"/>
          <w:lang w:val="en-US" w:eastAsia="zh-CN"/>
        </w:rPr>
        <w:t>在职人员</w:t>
      </w:r>
      <w:r>
        <w:rPr>
          <w:rFonts w:ascii="仿宋_GB2312" w:eastAsia="仿宋_GB2312"/>
          <w:b w:val="0"/>
          <w:sz w:val="32"/>
          <w:szCs w:val="32"/>
        </w:rPr>
        <w:t>新增1人，人员经费增加33.91万元</w:t>
      </w:r>
      <w:r>
        <w:rPr>
          <w:rFonts w:hint="eastAsia" w:ascii="仿宋_GB2312" w:eastAsia="仿宋_GB2312"/>
          <w:b w:val="0"/>
          <w:sz w:val="32"/>
          <w:szCs w:val="32"/>
          <w:lang w:eastAsia="zh-CN"/>
        </w:rPr>
        <w:t>；</w:t>
      </w:r>
      <w:r>
        <w:rPr>
          <w:rFonts w:ascii="仿宋_GB2312" w:eastAsia="仿宋_GB2312"/>
          <w:b w:val="0"/>
          <w:sz w:val="32"/>
          <w:szCs w:val="32"/>
        </w:rPr>
        <w:t>二是一般公共预算财政拨款项目支出较上年增加3.93万元</w:t>
      </w:r>
      <w:r>
        <w:rPr>
          <w:rFonts w:hint="eastAsia" w:ascii="仿宋_GB2312" w:eastAsia="仿宋_GB2312"/>
          <w:b w:val="0"/>
          <w:sz w:val="32"/>
          <w:szCs w:val="32"/>
          <w:lang w:eastAsia="zh-CN"/>
        </w:rPr>
        <w:t>；</w:t>
      </w:r>
      <w:r>
        <w:rPr>
          <w:rFonts w:ascii="仿宋_GB2312" w:eastAsia="仿宋_GB2312"/>
          <w:b w:val="0"/>
          <w:sz w:val="32"/>
          <w:szCs w:val="32"/>
        </w:rPr>
        <w:t>三是一般公共预算财政拨款公用经费较上年减少2.18万元。与年初预算相比，年初预算数305.63万元，决算数368.87万元，预决算差异率20.69%，主要原因是：</w:t>
      </w:r>
      <w:r>
        <w:rPr>
          <w:rFonts w:hint="eastAsia" w:ascii="仿宋_GB2312" w:eastAsia="仿宋_GB2312"/>
          <w:b w:val="0"/>
          <w:sz w:val="32"/>
          <w:szCs w:val="32"/>
          <w:lang w:val="en-US" w:eastAsia="zh-CN"/>
        </w:rPr>
        <w:t>在年度执行中，</w:t>
      </w:r>
      <w:r>
        <w:rPr>
          <w:rFonts w:ascii="仿宋_GB2312" w:eastAsia="仿宋_GB2312"/>
          <w:b w:val="0"/>
          <w:sz w:val="32"/>
          <w:szCs w:val="32"/>
        </w:rPr>
        <w:t>根据自治区财政厅下达文件追加预算，一是追加一般公共财政拨款基本人员类项目25.46万元</w:t>
      </w:r>
      <w:r>
        <w:rPr>
          <w:rFonts w:hint="eastAsia" w:ascii="仿宋_GB2312" w:eastAsia="仿宋_GB2312"/>
          <w:b w:val="0"/>
          <w:sz w:val="32"/>
          <w:szCs w:val="32"/>
          <w:lang w:eastAsia="zh-CN"/>
        </w:rPr>
        <w:t>；</w:t>
      </w:r>
      <w:r>
        <w:rPr>
          <w:rFonts w:ascii="仿宋_GB2312" w:eastAsia="仿宋_GB2312"/>
          <w:b w:val="0"/>
          <w:sz w:val="32"/>
          <w:szCs w:val="32"/>
        </w:rPr>
        <w:t>二是追加一般公共预算财政拨款项目预算37.78万元。</w:t>
      </w:r>
    </w:p>
    <w:p w14:paraId="5CF6955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7DC3BDC9">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保工资、保运转、保民生等重点支出，体现在有关支出科目中。</w:t>
      </w:r>
    </w:p>
    <w:p w14:paraId="4A4DCED6">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315.78万元，占比85.61%，主要用于：一是人员经费127.73万元；二是公用经费22.45万元；三是项目支出165.61万元。</w:t>
      </w:r>
    </w:p>
    <w:p w14:paraId="542FFBFA">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572BC12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2025年度一般公共预算财政拨款支出368.87万元，占本年支出合计的95.32%。与上年相比，增加37.83万元，增长11.43%，主要原因是：一是一般公共预算财政拨款收入支出总体较上年增长</w:t>
      </w:r>
      <w:r>
        <w:rPr>
          <w:rFonts w:hint="eastAsia" w:ascii="仿宋_GB2312" w:eastAsia="仿宋_GB2312"/>
          <w:b w:val="0"/>
          <w:sz w:val="32"/>
          <w:szCs w:val="32"/>
          <w:lang w:eastAsia="zh-CN"/>
        </w:rPr>
        <w:t>，</w:t>
      </w:r>
      <w:r>
        <w:rPr>
          <w:rFonts w:ascii="仿宋_GB2312" w:eastAsia="仿宋_GB2312"/>
          <w:b w:val="0"/>
          <w:sz w:val="32"/>
          <w:szCs w:val="32"/>
        </w:rPr>
        <w:t>因公开招聘新增</w:t>
      </w:r>
      <w:r>
        <w:rPr>
          <w:rFonts w:hint="eastAsia" w:ascii="仿宋_GB2312" w:eastAsia="仿宋_GB2312"/>
          <w:b w:val="0"/>
          <w:sz w:val="32"/>
          <w:szCs w:val="32"/>
          <w:lang w:val="en-US" w:eastAsia="zh-CN"/>
        </w:rPr>
        <w:t>在职人员</w:t>
      </w:r>
      <w:r>
        <w:rPr>
          <w:rFonts w:ascii="仿宋_GB2312" w:eastAsia="仿宋_GB2312"/>
          <w:b w:val="0"/>
          <w:sz w:val="32"/>
          <w:szCs w:val="32"/>
        </w:rPr>
        <w:t>1人，人员经费增加33.91万元</w:t>
      </w:r>
      <w:r>
        <w:rPr>
          <w:rFonts w:hint="eastAsia" w:ascii="仿宋_GB2312" w:eastAsia="仿宋_GB2312"/>
          <w:b w:val="0"/>
          <w:sz w:val="32"/>
          <w:szCs w:val="32"/>
          <w:lang w:eastAsia="zh-CN"/>
        </w:rPr>
        <w:t>；</w:t>
      </w:r>
      <w:r>
        <w:rPr>
          <w:rFonts w:ascii="仿宋_GB2312" w:eastAsia="仿宋_GB2312"/>
          <w:b w:val="0"/>
          <w:sz w:val="32"/>
          <w:szCs w:val="32"/>
        </w:rPr>
        <w:t>二是一般公共预算财政拨款项目支出较上年增加3.93万元</w:t>
      </w:r>
      <w:r>
        <w:rPr>
          <w:rFonts w:hint="eastAsia" w:ascii="仿宋_GB2312" w:eastAsia="仿宋_GB2312"/>
          <w:b w:val="0"/>
          <w:sz w:val="32"/>
          <w:szCs w:val="32"/>
          <w:lang w:eastAsia="zh-CN"/>
        </w:rPr>
        <w:t>；</w:t>
      </w:r>
      <w:r>
        <w:rPr>
          <w:rFonts w:ascii="仿宋_GB2312" w:eastAsia="仿宋_GB2312"/>
          <w:b w:val="0"/>
          <w:sz w:val="32"/>
          <w:szCs w:val="32"/>
        </w:rPr>
        <w:t>三是一般公共预算财政拨款公用经费较上年减少2.18万元</w:t>
      </w:r>
      <w:r>
        <w:rPr>
          <w:rFonts w:hint="eastAsia" w:ascii="仿宋_GB2312" w:eastAsia="仿宋_GB2312"/>
          <w:b w:val="0"/>
          <w:sz w:val="32"/>
          <w:szCs w:val="32"/>
          <w:lang w:eastAsia="zh-CN"/>
        </w:rPr>
        <w:t>；</w:t>
      </w:r>
      <w:r>
        <w:rPr>
          <w:rFonts w:ascii="仿宋_GB2312" w:eastAsia="仿宋_GB2312"/>
          <w:b w:val="0"/>
          <w:sz w:val="32"/>
          <w:szCs w:val="32"/>
        </w:rPr>
        <w:t>与年初预算相比，年初预算数305.63万元，决算数368.87万元，预决算差异率20.69%，主要原因是：</w:t>
      </w:r>
      <w:r>
        <w:rPr>
          <w:rFonts w:hint="eastAsia" w:ascii="仿宋_GB2312" w:eastAsia="仿宋_GB2312"/>
          <w:b w:val="0"/>
          <w:sz w:val="32"/>
          <w:szCs w:val="32"/>
          <w:lang w:val="en-US" w:eastAsia="zh-CN"/>
        </w:rPr>
        <w:t>在年度执行中，</w:t>
      </w:r>
      <w:r>
        <w:rPr>
          <w:rFonts w:ascii="仿宋_GB2312" w:eastAsia="仿宋_GB2312"/>
          <w:b w:val="0"/>
          <w:sz w:val="32"/>
          <w:szCs w:val="32"/>
        </w:rPr>
        <w:t>根据自治区财政厅下达文件追加预算，一是追加一般公共财政拨款基本人员类项目25.46万元</w:t>
      </w:r>
      <w:r>
        <w:rPr>
          <w:rFonts w:hint="eastAsia" w:ascii="仿宋_GB2312" w:eastAsia="仿宋_GB2312"/>
          <w:b w:val="0"/>
          <w:sz w:val="32"/>
          <w:szCs w:val="32"/>
          <w:lang w:eastAsia="zh-CN"/>
        </w:rPr>
        <w:t>；</w:t>
      </w:r>
      <w:r>
        <w:rPr>
          <w:rFonts w:ascii="仿宋_GB2312" w:eastAsia="仿宋_GB2312"/>
          <w:b w:val="0"/>
          <w:sz w:val="32"/>
          <w:szCs w:val="32"/>
        </w:rPr>
        <w:t>二是追加一般公共预算财政拨款项目预算37.78万元。</w:t>
      </w:r>
    </w:p>
    <w:p w14:paraId="56646D3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2D8437A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1.社会保障和就业支出（类）28.41万元，占7.70%。</w:t>
      </w:r>
    </w:p>
    <w:p w14:paraId="6D2215E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2.卫生健康支出（类）11.18万元，占3.03%。</w:t>
      </w:r>
    </w:p>
    <w:p w14:paraId="337B5D8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3.资源勘探工业信息等支出（类）315.78万元，占85.61%。</w:t>
      </w:r>
    </w:p>
    <w:p w14:paraId="6642B2B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4.住房保障支出（类）13.50万元，占3.66%。</w:t>
      </w:r>
    </w:p>
    <w:p w14:paraId="6D4B2081">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4B0F320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1、社会保障和就业支出（类）行政事业单位养老支出（款）事业单位离退休（项）：支出决算数为2.94万元，比上年决算增加0.10万元，增长3.52%，主要原因是：预算安排增加了退休人员基础绩效奖。</w:t>
      </w:r>
    </w:p>
    <w:p w14:paraId="12F76D1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2、社会保障和就业支出（类）行政事业单位养老支出（款）机关事业单位基本养老保险缴费支出（项）：支出决算数为16.78万元，比上年决算增加2.36万元，增长16.37%，主要原因是：</w:t>
      </w:r>
      <w:r>
        <w:rPr>
          <w:rFonts w:hint="eastAsia" w:ascii="仿宋_GB2312" w:eastAsia="仿宋_GB2312"/>
          <w:b w:val="0"/>
          <w:sz w:val="32"/>
          <w:szCs w:val="32"/>
          <w:lang w:val="en-US" w:eastAsia="zh-CN"/>
        </w:rPr>
        <w:t>一是</w:t>
      </w:r>
      <w:r>
        <w:rPr>
          <w:rFonts w:ascii="仿宋_GB2312" w:eastAsia="仿宋_GB2312"/>
          <w:b w:val="0"/>
          <w:sz w:val="32"/>
          <w:szCs w:val="32"/>
        </w:rPr>
        <w:t>公开招聘新增</w:t>
      </w:r>
      <w:r>
        <w:rPr>
          <w:rFonts w:hint="eastAsia" w:ascii="仿宋_GB2312" w:eastAsia="仿宋_GB2312"/>
          <w:b w:val="0"/>
          <w:sz w:val="32"/>
          <w:szCs w:val="32"/>
          <w:lang w:val="en-US" w:eastAsia="zh-CN"/>
        </w:rPr>
        <w:t>在职人员</w:t>
      </w:r>
      <w:r>
        <w:rPr>
          <w:rFonts w:ascii="仿宋_GB2312" w:eastAsia="仿宋_GB2312"/>
          <w:b w:val="0"/>
          <w:sz w:val="32"/>
          <w:szCs w:val="32"/>
        </w:rPr>
        <w:t>1人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二是</w:t>
      </w:r>
      <w:r>
        <w:rPr>
          <w:rFonts w:ascii="仿宋_GB2312" w:eastAsia="仿宋_GB2312"/>
          <w:b w:val="0"/>
          <w:sz w:val="32"/>
          <w:szCs w:val="32"/>
        </w:rPr>
        <w:t>事业单位基本养老保险缴费基数调增。</w:t>
      </w:r>
    </w:p>
    <w:p w14:paraId="0299AA2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3、社会保障和就业支出（类）行政事业单位养老支出（款）机关事业单位职业年金缴费支出（项）：支出决算数为8.69万元，比上年决算增加8.69万元，增长100.00%，主要原因是：</w:t>
      </w:r>
      <w:r>
        <w:rPr>
          <w:rFonts w:hint="default" w:ascii="仿宋_GB2312" w:eastAsia="仿宋_GB2312"/>
          <w:b w:val="0"/>
          <w:sz w:val="32"/>
          <w:szCs w:val="32"/>
        </w:rPr>
        <w:t>根据《新疆维吾尔自治区职业年金单位缴费实账管理实施方案》</w:t>
      </w:r>
      <w:r>
        <w:rPr>
          <w:rFonts w:hint="default" w:ascii="仿宋_GB2312" w:eastAsia="仿宋_GB2312"/>
          <w:b w:val="0"/>
          <w:sz w:val="32"/>
          <w:szCs w:val="32"/>
          <w:lang w:eastAsia="zh-CN"/>
        </w:rPr>
        <w:t>（</w:t>
      </w:r>
      <w:r>
        <w:rPr>
          <w:rFonts w:hint="default" w:ascii="仿宋_GB2312" w:eastAsia="仿宋_GB2312"/>
          <w:b w:val="0"/>
          <w:sz w:val="32"/>
          <w:szCs w:val="32"/>
        </w:rPr>
        <w:t>新人社发〔2025〕18号</w:t>
      </w:r>
      <w:r>
        <w:rPr>
          <w:rFonts w:hint="default" w:ascii="仿宋_GB2312" w:eastAsia="仿宋_GB2312"/>
          <w:b w:val="0"/>
          <w:sz w:val="32"/>
          <w:szCs w:val="32"/>
          <w:lang w:eastAsia="zh-CN"/>
        </w:rPr>
        <w:t>），</w:t>
      </w:r>
      <w:r>
        <w:rPr>
          <w:rFonts w:hint="default" w:ascii="仿宋_GB2312" w:eastAsia="仿宋_GB2312"/>
          <w:b w:val="0"/>
          <w:sz w:val="32"/>
          <w:szCs w:val="32"/>
        </w:rPr>
        <w:t>自</w:t>
      </w:r>
      <w:r>
        <w:rPr>
          <w:rFonts w:hint="default" w:ascii="仿宋_GB2312" w:eastAsia="仿宋_GB2312"/>
          <w:b w:val="0"/>
          <w:sz w:val="32"/>
          <w:szCs w:val="32"/>
          <w:lang w:val="en-US" w:eastAsia="zh-CN"/>
        </w:rPr>
        <w:t>2025</w:t>
      </w:r>
      <w:r>
        <w:rPr>
          <w:rFonts w:hint="default" w:ascii="仿宋_GB2312" w:eastAsia="仿宋_GB2312"/>
          <w:b w:val="0"/>
          <w:sz w:val="32"/>
          <w:szCs w:val="32"/>
        </w:rPr>
        <w:t>年起全额拨款单位职业年金缴费由记账积累改为实账缴费，职业年金纳入部门预算足额保障，支出相应增加。</w:t>
      </w:r>
    </w:p>
    <w:p w14:paraId="61679F6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4、卫生健康支出（类）行政事业单位医疗（款）事业单位医疗（项）：支出决算数为8.60万元，比上年决算增加1.59万元，增长22.68%，主要原因是：</w:t>
      </w:r>
      <w:r>
        <w:rPr>
          <w:rFonts w:hint="eastAsia" w:ascii="仿宋_GB2312" w:eastAsia="仿宋_GB2312"/>
          <w:b w:val="0"/>
          <w:sz w:val="32"/>
          <w:szCs w:val="32"/>
          <w:lang w:val="en-US" w:eastAsia="zh-CN"/>
        </w:rPr>
        <w:t>一是</w:t>
      </w:r>
      <w:r>
        <w:rPr>
          <w:rFonts w:ascii="仿宋_GB2312" w:eastAsia="仿宋_GB2312"/>
          <w:b w:val="0"/>
          <w:sz w:val="32"/>
          <w:szCs w:val="32"/>
        </w:rPr>
        <w:t>公开招聘新增</w:t>
      </w:r>
      <w:r>
        <w:rPr>
          <w:rFonts w:hint="eastAsia" w:ascii="仿宋_GB2312" w:eastAsia="仿宋_GB2312"/>
          <w:b w:val="0"/>
          <w:sz w:val="32"/>
          <w:szCs w:val="32"/>
          <w:lang w:val="en-US" w:eastAsia="zh-CN"/>
        </w:rPr>
        <w:t>在职人员</w:t>
      </w:r>
      <w:r>
        <w:rPr>
          <w:rFonts w:ascii="仿宋_GB2312" w:eastAsia="仿宋_GB2312"/>
          <w:b w:val="0"/>
          <w:sz w:val="32"/>
          <w:szCs w:val="32"/>
        </w:rPr>
        <w:t>1人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二是</w:t>
      </w:r>
      <w:r>
        <w:rPr>
          <w:rFonts w:ascii="仿宋_GB2312" w:eastAsia="仿宋_GB2312"/>
          <w:b w:val="0"/>
          <w:sz w:val="32"/>
          <w:szCs w:val="32"/>
        </w:rPr>
        <w:t>事业单位基本医疗缴费基数调增。</w:t>
      </w:r>
    </w:p>
    <w:p w14:paraId="654F2FC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5、卫生健康支出（类）行政事业单位医疗（款）公务员医疗补助（项）：支出决算数为2.58万元，比上年决算增加0.52万元，增长25.24%，主要原因是：</w:t>
      </w:r>
      <w:r>
        <w:rPr>
          <w:rFonts w:hint="eastAsia" w:ascii="仿宋_GB2312" w:eastAsia="仿宋_GB2312"/>
          <w:b w:val="0"/>
          <w:sz w:val="32"/>
          <w:szCs w:val="32"/>
          <w:lang w:val="en-US" w:eastAsia="zh-CN"/>
        </w:rPr>
        <w:t>一是</w:t>
      </w:r>
      <w:r>
        <w:rPr>
          <w:rFonts w:ascii="仿宋_GB2312" w:eastAsia="仿宋_GB2312"/>
          <w:b w:val="0"/>
          <w:sz w:val="32"/>
          <w:szCs w:val="32"/>
        </w:rPr>
        <w:t>公开招聘新增</w:t>
      </w:r>
      <w:r>
        <w:rPr>
          <w:rFonts w:hint="eastAsia" w:ascii="仿宋_GB2312" w:eastAsia="仿宋_GB2312"/>
          <w:b w:val="0"/>
          <w:sz w:val="32"/>
          <w:szCs w:val="32"/>
          <w:lang w:val="en-US" w:eastAsia="zh-CN"/>
        </w:rPr>
        <w:t>在职人员</w:t>
      </w:r>
      <w:r>
        <w:rPr>
          <w:rFonts w:ascii="仿宋_GB2312" w:eastAsia="仿宋_GB2312"/>
          <w:b w:val="0"/>
          <w:sz w:val="32"/>
          <w:szCs w:val="32"/>
        </w:rPr>
        <w:t>1人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二是</w:t>
      </w:r>
      <w:r>
        <w:rPr>
          <w:rFonts w:ascii="仿宋_GB2312" w:eastAsia="仿宋_GB2312"/>
          <w:b w:val="0"/>
          <w:sz w:val="32"/>
          <w:szCs w:val="32"/>
        </w:rPr>
        <w:t>公务员医疗补助缴费基数调增。</w:t>
      </w:r>
    </w:p>
    <w:p w14:paraId="6F1CE15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6、资源勘探工业信息等支出（类）工业和信息产业（款）无线电及信息通信监管（项）：支出决算数为315.78万元，比上年决算增加22.72万元，增长7.75%，主要原因是：</w:t>
      </w:r>
      <w:r>
        <w:rPr>
          <w:rFonts w:hint="eastAsia" w:ascii="仿宋_GB2312" w:eastAsia="仿宋_GB2312"/>
          <w:b w:val="0"/>
          <w:sz w:val="32"/>
          <w:szCs w:val="32"/>
          <w:lang w:val="en-US" w:eastAsia="zh-CN"/>
        </w:rPr>
        <w:t>一是</w:t>
      </w:r>
      <w:r>
        <w:rPr>
          <w:rFonts w:ascii="仿宋_GB2312" w:eastAsia="仿宋_GB2312"/>
          <w:b w:val="0"/>
          <w:sz w:val="32"/>
          <w:szCs w:val="32"/>
        </w:rPr>
        <w:t>公开招聘新增</w:t>
      </w:r>
      <w:r>
        <w:rPr>
          <w:rFonts w:hint="eastAsia" w:ascii="仿宋_GB2312" w:eastAsia="仿宋_GB2312"/>
          <w:b w:val="0"/>
          <w:sz w:val="32"/>
          <w:szCs w:val="32"/>
          <w:lang w:val="en-US" w:eastAsia="zh-CN"/>
        </w:rPr>
        <w:t>在职人员</w:t>
      </w:r>
      <w:r>
        <w:rPr>
          <w:rFonts w:ascii="仿宋_GB2312" w:eastAsia="仿宋_GB2312"/>
          <w:b w:val="0"/>
          <w:sz w:val="32"/>
          <w:szCs w:val="32"/>
        </w:rPr>
        <w:t>1人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在职</w:t>
      </w:r>
      <w:r>
        <w:rPr>
          <w:rFonts w:ascii="仿宋_GB2312" w:eastAsia="仿宋_GB2312"/>
          <w:b w:val="0"/>
          <w:sz w:val="32"/>
          <w:szCs w:val="32"/>
        </w:rPr>
        <w:t>人员正常调资，</w:t>
      </w:r>
      <w:r>
        <w:rPr>
          <w:rFonts w:hint="eastAsia" w:ascii="仿宋_GB2312" w:eastAsia="仿宋_GB2312"/>
          <w:b w:val="0"/>
          <w:sz w:val="32"/>
          <w:szCs w:val="32"/>
          <w:lang w:val="en-US" w:eastAsia="zh-CN"/>
        </w:rPr>
        <w:t>人员经费及</w:t>
      </w:r>
      <w:r>
        <w:rPr>
          <w:rFonts w:ascii="仿宋_GB2312" w:eastAsia="仿宋_GB2312"/>
          <w:b w:val="0"/>
          <w:sz w:val="32"/>
          <w:szCs w:val="32"/>
        </w:rPr>
        <w:t>公用经费增加。</w:t>
      </w:r>
    </w:p>
    <w:p w14:paraId="118A359A">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7、住房保障支出（类）住房改革支出（款）住房公积金（项）：支出决算数为13.50万元，比上年决算增加1.86万元，增长15.98%，主要原因是：</w:t>
      </w:r>
      <w:r>
        <w:rPr>
          <w:rFonts w:hint="eastAsia" w:ascii="仿宋_GB2312" w:eastAsia="仿宋_GB2312"/>
          <w:b w:val="0"/>
          <w:sz w:val="32"/>
          <w:szCs w:val="32"/>
          <w:lang w:val="en-US" w:eastAsia="zh-CN"/>
        </w:rPr>
        <w:t>一是</w:t>
      </w:r>
      <w:r>
        <w:rPr>
          <w:rFonts w:ascii="仿宋_GB2312" w:eastAsia="仿宋_GB2312"/>
          <w:b w:val="0"/>
          <w:sz w:val="32"/>
          <w:szCs w:val="32"/>
        </w:rPr>
        <w:t>公开招聘新增</w:t>
      </w:r>
      <w:r>
        <w:rPr>
          <w:rFonts w:hint="eastAsia" w:ascii="仿宋_GB2312" w:eastAsia="仿宋_GB2312"/>
          <w:b w:val="0"/>
          <w:sz w:val="32"/>
          <w:szCs w:val="32"/>
          <w:lang w:val="en-US" w:eastAsia="zh-CN"/>
        </w:rPr>
        <w:t>在职人员</w:t>
      </w:r>
      <w:r>
        <w:rPr>
          <w:rFonts w:ascii="仿宋_GB2312" w:eastAsia="仿宋_GB2312"/>
          <w:b w:val="0"/>
          <w:sz w:val="32"/>
          <w:szCs w:val="32"/>
        </w:rPr>
        <w:t>1人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二是</w:t>
      </w:r>
      <w:r>
        <w:rPr>
          <w:rFonts w:ascii="仿宋_GB2312" w:eastAsia="仿宋_GB2312"/>
          <w:b w:val="0"/>
          <w:sz w:val="32"/>
          <w:szCs w:val="32"/>
        </w:rPr>
        <w:t>住房公积金缴费基数调增。</w:t>
      </w:r>
    </w:p>
    <w:p w14:paraId="7D52E54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721C058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203.27万元，其中：人员经费180.82万元，包括：基本工资、津贴补贴、奖金、绩效工资、机关事业单位基本养老保险缴费、职业年金缴费、职工基本医疗保险缴费、公务员医疗补助缴费、其他社会保障缴费、住房公积金、退休费和生活补助。</w:t>
      </w:r>
    </w:p>
    <w:p w14:paraId="2140800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公用经费22.45万元，包括：办公费、水费、邮电费、差旅费、工会经费、福利费、公务用车运行维护费和其他商品和服务支出。</w:t>
      </w:r>
    </w:p>
    <w:p w14:paraId="06594F0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6E42D02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3A6E991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3B27862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536B941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3793617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20.84万元，比上年增加0.47万元，增长2.31%，主要原因是：主管部门自治区工业和信息化厅完成所属事业单位改革，根据事业单位撤销和合并相应完成了全厅事业单位年度公务车辆运行维护费适当调剂，确保了全厅系统年度整体车辆运行维护，保障了本单位无线电监测业务和基本运转。其中：因公出国（境）费用支出0.00万元,占0.00%，与上年相比无变化，主要原因是：本单位无因公出国（境）费；公务用车购置及运行维护费支出20.84万元，占100.00%，比上年增加0.47万元，增长2.31%，主要原因是：主管部门自治区工业和信息化厅完成所属事业单位改革，根据事业单位撤销和合并相应完成了全厅事业单位年度公务车辆运行维护费适当调剂，确保了全厅系统年度整体车辆运行维护，保障了本单位无线电监测业务和基本运转；公务接待费支出0.00万元，占0.00%，与上年相比无变化，主要原因是：本单位无公务接待费支出。</w:t>
      </w:r>
    </w:p>
    <w:p w14:paraId="18AC831C">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6624ADB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rPr>
        <w:t>：本年度未发生因公出国（境）相关支出。</w:t>
      </w:r>
      <w:r>
        <w:rPr>
          <w:rFonts w:ascii="仿宋_GB2312" w:eastAsia="仿宋_GB2312"/>
          <w:b w:val="0"/>
          <w:sz w:val="32"/>
          <w:szCs w:val="32"/>
        </w:rPr>
        <w:t>单位全年安排的因公出国（境）团组0个，因公出国（境）0人次。</w:t>
      </w:r>
    </w:p>
    <w:p w14:paraId="14E7323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20.84万元，其中：公务用车购置费0.00万元，公务用车运行维护费20.84万元。公务用车运行维护费开支内容包括车辆保险、停车过路费、车辆加油、车辆维修等费用。公务用车购置数0辆，公务用车保有量5辆。国有资产占用情况中固定资产车辆5辆，与公务用车保有量差异原因是：无差异。</w:t>
      </w:r>
    </w:p>
    <w:p w14:paraId="516ADD9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w:t>
      </w:r>
      <w:r>
        <w:rPr>
          <w:rFonts w:ascii="仿宋_GB2312" w:eastAsia="仿宋_GB2312"/>
          <w:b w:val="0"/>
          <w:sz w:val="32"/>
          <w:szCs w:val="32"/>
        </w:rPr>
        <w:t>公务接待费。单位全年安排的国内公务接待0批次，0人次。</w:t>
      </w:r>
    </w:p>
    <w:p w14:paraId="2163A6B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20.84万元，决算数20.84万元，预决算差异率0.00%，主要原因是：本单位严格执行年初预算，做到无预算不支出。其中：因公出国（境）费用全年预算数0.00万元，决算数0.00万元，预决算差异率0.00%，主要原因是：本</w:t>
      </w:r>
      <w:r>
        <w:rPr>
          <w:rFonts w:hint="eastAsia" w:ascii="仿宋_GB2312" w:eastAsia="仿宋_GB2312"/>
          <w:b w:val="0"/>
          <w:sz w:val="32"/>
          <w:szCs w:val="32"/>
          <w:lang w:val="en-US" w:eastAsia="zh-CN"/>
        </w:rPr>
        <w:t>年度未发生</w:t>
      </w:r>
      <w:r>
        <w:rPr>
          <w:rFonts w:ascii="仿宋_GB2312" w:eastAsia="仿宋_GB2312"/>
          <w:b w:val="0"/>
          <w:sz w:val="32"/>
          <w:szCs w:val="32"/>
        </w:rPr>
        <w:t>因公出国（境）费；公务用车购置费全年预算数0.00万元，决算数0.00万元，预决算差异率0.00%，主要原因是：本单位无公务用车购置费；公务用车运行维护费全年预算数20.84万元，决算数20.84万元，预决算差异率0.00%，主要原因是：本单位严格执行年初预算，做到无预算不支出；公务接待费全年预算数0.00万元，决算数0.00万元，预决算差异率0.00%，主要原因是：本单位无公务接待费。</w:t>
      </w:r>
    </w:p>
    <w:p w14:paraId="6135D10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4090FF7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0A034B4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2025年度喀什地区无线电管理中心（事业单位）公用经费支出22.45万元，比上年减少2.18万元，下降8.85%，主要原因是：按照过紧日子的要求，本年度减少办公经费和差旅费预算。</w:t>
      </w:r>
    </w:p>
    <w:p w14:paraId="6A5F8950">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25C2D35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2025年度政府采购支出总额150.50万元，其中：政府采购货物支出6.47万元、政府采购工程支出28.95万元、政府采购服务支出115.08万元。</w:t>
      </w:r>
    </w:p>
    <w:p w14:paraId="346032B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授予中小企业合同金额69.22万元，占政府采购支出总额的45.99%，其中：授予小微企业合同金额64.24万元，占政府采购支出总额的42.68%。</w:t>
      </w:r>
    </w:p>
    <w:p w14:paraId="771171C2">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70F10FE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3,051.33平方米，价值1,465.96万元。车辆5辆，价值243.36万元，其中：副部（省）级及以上领导用车0辆、主要负责人用车0辆、机要通信用车0辆、应急保障用车0辆、执法执勤用车0辆、特种专业技术用车4辆、离退休干部服务用车0辆、其他用车1辆，其他用车主要是：一般公务用车用于无线电行政执法;单价100万元（含）以上设备（不含车辆）10台（套）。</w:t>
      </w:r>
    </w:p>
    <w:p w14:paraId="33D3CBD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6DA73B9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18.70万元，全年执行数18.07万元。预算绩效管理取得的成效：一是精准立项，解决痛点。项目选题紧扣基层实际困难，解决了老机房“跑冒滴漏”和电力保障薄弱的老大难问题，把钱花在了刀刃上</w:t>
      </w:r>
      <w:r>
        <w:rPr>
          <w:rFonts w:hint="eastAsia" w:ascii="仿宋_GB2312" w:eastAsia="仿宋_GB2312"/>
          <w:b w:val="0"/>
          <w:sz w:val="32"/>
          <w:szCs w:val="32"/>
          <w:lang w:eastAsia="zh-CN"/>
        </w:rPr>
        <w:t>；</w:t>
      </w:r>
      <w:r>
        <w:rPr>
          <w:rFonts w:ascii="仿宋_GB2312" w:eastAsia="仿宋_GB2312"/>
          <w:b w:val="0"/>
          <w:sz w:val="32"/>
          <w:szCs w:val="32"/>
        </w:rPr>
        <w:t>二是过程管控，确保成效。严格执行自治区工业和信息化厅制定</w:t>
      </w:r>
      <w:r>
        <w:rPr>
          <w:rFonts w:hint="eastAsia" w:ascii="仿宋_GB2312" w:eastAsia="仿宋_GB2312"/>
          <w:b w:val="0"/>
          <w:sz w:val="32"/>
          <w:szCs w:val="32"/>
          <w:lang w:val="en-US" w:eastAsia="zh-CN"/>
        </w:rPr>
        <w:t>的</w:t>
      </w:r>
      <w:r>
        <w:rPr>
          <w:rFonts w:ascii="仿宋_GB2312" w:eastAsia="仿宋_GB2312"/>
          <w:b w:val="0"/>
          <w:sz w:val="32"/>
          <w:szCs w:val="32"/>
        </w:rPr>
        <w:t>预算绩效管理办法，执行初期制定详细的工作方案，执行过程专人负责工作质量、进度和预算执行，确保绩效成果</w:t>
      </w:r>
      <w:r>
        <w:rPr>
          <w:rFonts w:hint="eastAsia" w:ascii="仿宋_GB2312" w:eastAsia="仿宋_GB2312"/>
          <w:b w:val="0"/>
          <w:sz w:val="32"/>
          <w:szCs w:val="32"/>
          <w:lang w:eastAsia="zh-CN"/>
        </w:rPr>
        <w:t>；</w:t>
      </w:r>
      <w:r>
        <w:rPr>
          <w:rFonts w:ascii="仿宋_GB2312" w:eastAsia="仿宋_GB2312"/>
          <w:b w:val="0"/>
          <w:sz w:val="32"/>
          <w:szCs w:val="32"/>
        </w:rPr>
        <w:t>三是做好保障，突出效益。通过做好项目保障，使项目有效助力经济高质量发展、维护社会稳定和长治久安。发现的问题及原因：预算绩效申报存在部分绩效目标设置模糊、量化不足的情况，部分目标过高或过低，缺乏可行性。原因一是对项目核心任务和需要的精准测算不够精，目标设定多依经验或上级要求，缺乏数据支撑;二是绩效目标编制能力不足，相关人员对“可量化、可实现”的原则理解落实不到位。下一步改进措施：一是完善上下协调、科室联动的工作机制，在设置绩效目标前，全面梳理项目的核心任务、所需数据、实际需求，避免凭主观判断设定项目；二是开展针对性的培训，通过培训、交流、实践来提升实际操作能力；三是建立绩效目标编制数据库，收集优秀典型案例，及时更新完善数据供项目经办人参考，实现绩效目标设置既符合实际，又具有可操作性。具体附项目支出绩效自评表。</w:t>
      </w:r>
    </w:p>
    <w:p w14:paraId="102891A0">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194BD4F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39144A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6EB73CE5">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6EA935D6">
      <w:pPr>
        <w:widowControl/>
      </w:pPr>
      <w:r>
        <w:rPr>
          <w:b w:val="0"/>
          <w:sz w:val="0"/>
          <w:szCs w:val="0"/>
        </w:rPr>
        <w:br w:type="page"/>
      </w:r>
    </w:p>
    <w:p w14:paraId="566048F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34FB77C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52F0E2F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751192A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132A04A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1B49C6C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2B56160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6469851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02C6E81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6119847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5853D61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2277076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4DB6FA0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0632657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232D7A2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67C5D7A1">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74F8062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D5F001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034E389D">
      <w:pPr>
        <w:widowControl/>
      </w:pPr>
      <w:r>
        <w:rPr>
          <w:b w:val="0"/>
          <w:sz w:val="0"/>
          <w:szCs w:val="0"/>
        </w:rPr>
        <w:br w:type="page"/>
      </w:r>
    </w:p>
    <w:p w14:paraId="79E8F8E1">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121BFF7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76A1B9D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3DB4BAB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4154440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2B2F4B8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017AABB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111CAA6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5CA657E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3B68A8D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0E6C5DF4"/>
    <w:rsid w:val="737741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6249</Words>
  <Characters>6918</Characters>
  <TotalTime>1</TotalTime>
  <ScaleCrop>false</ScaleCrop>
  <LinksUpToDate>false</LinksUpToDate>
  <CharactersWithSpaces>6925</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2026-08-31T03:11:00Z</dcterms:created>
  <dc:creator>1</dc:creator>
  <cp:lastModifiedBy>Slivia</cp:lastModifiedBy>
  <dcterms:modified xsi:type="dcterms:W3CDTF">2026-08-31T09:53:36Z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eyJoZGlkIjoiZGM4Y2ExNDA0MjdkYTk1NTY2NzM4YTExNWYxN2IxZmMiLCJ1c2VySWQiOiIzMjM2NTI0MzUifQ==</vt:lpwstr>
  </property>
  <property fmtid="{D5CDD505-2E9C-101B-9397-08002B2CF9AE}" pid="3" name="KSOProductBuildVer">
    <vt:lpwstr>2052-12.1.0.28043</vt:lpwstr>
  </property>
  <property fmtid="{D5CDD505-2E9C-101B-9397-08002B2CF9AE}" pid="4" name="ICV">
    <vt:lpwstr>A00396C04102417C9411D7B520FF5908_12</vt:lpwstr>
  </property>
</Properties>
</file>