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Times New Roman" w:hAnsi="Times New Roman" w:eastAsia="宋体" w:cs="Times New Roman"/>
          <w:sz w:val="32"/>
          <w:szCs w:val="32"/>
        </w:rPr>
      </w:pPr>
    </w:p>
    <w:p>
      <w:pPr>
        <w:widowControl/>
        <w:spacing w:before="0" w:beforeLines="0" w:beforeAutospacing="0" w:after="0" w:afterLines="0" w:afterAutospacing="0" w:line="240" w:lineRule="auto"/>
        <w:jc w:val="left"/>
        <w:rPr>
          <w:rFonts w:ascii="Times New Roman" w:hAnsi="Times New Roman" w:eastAsia="宋体" w:cs="Times New Roman"/>
          <w:sz w:val="44"/>
          <w:szCs w:val="44"/>
        </w:rPr>
      </w:pPr>
    </w:p>
    <w:p>
      <w:pPr>
        <w:widowControl/>
        <w:spacing w:before="0" w:beforeLines="0" w:beforeAutospacing="0" w:after="0" w:afterLines="0" w:afterAutospacing="0" w:line="240" w:lineRule="auto"/>
        <w:jc w:val="left"/>
        <w:rPr>
          <w:rFonts w:ascii="Times New Roman" w:hAnsi="Times New Roman" w:eastAsia="宋体" w:cs="Times New Roman"/>
          <w:sz w:val="44"/>
          <w:szCs w:val="44"/>
        </w:rPr>
      </w:pPr>
    </w:p>
    <w:p>
      <w:pPr>
        <w:widowControl/>
        <w:spacing w:before="0" w:beforeLines="0" w:beforeAutospacing="0" w:after="0" w:afterLines="0" w:afterAutospacing="0" w:line="240" w:lineRule="auto"/>
        <w:jc w:val="left"/>
        <w:rPr>
          <w:rFonts w:ascii="Times New Roman" w:hAnsi="Times New Roman" w:eastAsia="宋体" w:cs="Times New Roman"/>
          <w:sz w:val="44"/>
          <w:szCs w:val="44"/>
        </w:rPr>
      </w:pPr>
    </w:p>
    <w:p>
      <w:pPr>
        <w:widowControl/>
        <w:spacing w:before="0" w:beforeLines="0" w:beforeAutospacing="0" w:after="0" w:afterLines="0" w:afterAutospacing="0" w:line="240" w:lineRule="auto"/>
        <w:jc w:val="center"/>
        <w:outlineLvl w:val="0"/>
        <w:rPr>
          <w:rFonts w:ascii="Times New Roman" w:hAnsi="Times New Roman" w:eastAsia="黑体" w:cs="Times New Roman"/>
          <w:sz w:val="44"/>
          <w:szCs w:val="44"/>
        </w:rPr>
      </w:pPr>
      <w:r>
        <w:rPr>
          <w:rFonts w:ascii="Times New Roman" w:hAnsi="Times New Roman" w:eastAsia="黑体" w:cs="Times New Roman"/>
          <w:b w:val="0"/>
          <w:sz w:val="44"/>
          <w:szCs w:val="44"/>
        </w:rPr>
        <w:t>新疆维吾尔自治区工业和信息化厅</w:t>
      </w:r>
    </w:p>
    <w:p>
      <w:pPr>
        <w:widowControl/>
        <w:spacing w:before="0" w:beforeLines="0" w:beforeAutospacing="0" w:after="0" w:afterLines="0" w:afterAutospacing="0" w:line="240" w:lineRule="auto"/>
        <w:jc w:val="center"/>
        <w:outlineLvl w:val="0"/>
        <w:rPr>
          <w:rFonts w:ascii="Times New Roman" w:hAnsi="Times New Roman" w:eastAsia="黑体" w:cs="Times New Roman"/>
          <w:sz w:val="44"/>
          <w:szCs w:val="44"/>
        </w:rPr>
      </w:pPr>
      <w:r>
        <w:rPr>
          <w:rFonts w:ascii="Times New Roman" w:hAnsi="Times New Roman" w:eastAsia="黑体" w:cs="Times New Roman"/>
          <w:b w:val="0"/>
          <w:sz w:val="44"/>
          <w:szCs w:val="44"/>
        </w:rPr>
        <w:t>2025年度部门决算公开说明</w:t>
      </w:r>
    </w:p>
    <w:p>
      <w:pPr>
        <w:widowControl/>
        <w:rPr>
          <w:rFonts w:ascii="Times New Roman" w:hAnsi="Times New Roman" w:cs="Times New Roman"/>
        </w:rPr>
      </w:pPr>
      <w:r>
        <w:rPr>
          <w:rFonts w:ascii="Times New Roman" w:hAnsi="Times New Roman" w:cs="Times New Roman"/>
          <w:b w:val="0"/>
          <w:sz w:val="16"/>
          <w:szCs w:val="0"/>
        </w:rPr>
        <w:br w:type="page"/>
      </w:r>
    </w:p>
    <w:p>
      <w:pPr>
        <w:widowControl/>
        <w:spacing w:before="0" w:beforeLines="0" w:beforeAutospacing="0" w:after="0" w:afterLines="0" w:afterAutospacing="0" w:line="240" w:lineRule="auto"/>
        <w:jc w:val="center"/>
        <w:rPr>
          <w:rFonts w:ascii="Times New Roman" w:hAnsi="Times New Roman" w:eastAsia="黑体" w:cs="Times New Roman"/>
          <w:sz w:val="32"/>
          <w:szCs w:val="32"/>
        </w:rPr>
      </w:pPr>
      <w:r>
        <w:rPr>
          <w:rFonts w:ascii="Times New Roman" w:hAnsi="Times New Roman" w:eastAsia="黑体" w:cs="Times New Roman"/>
          <w:b/>
          <w:sz w:val="32"/>
          <w:szCs w:val="32"/>
        </w:rPr>
        <w:t>目 录</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第一部分部门概况</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一、主要职能</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二、机构设置</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第二部分 部门决算情况说明</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一、收入支出决算总体情况说明</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二、收入决算情况说明</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三、支出决算情况说明</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四、财政拨款收入支出决算总体情况说明</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五、一般公共预算财政拨款支出决算情况说明</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（一）一般公共预算财政拨款支出决算总体情况</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（二）一般公共预算财政拨款支出决算结构情况</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（三）一般公共预算财政拨款支出决算具体情况</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九、财政拨款“三公”经费支出决算情况说明</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十、其他重要事项的情况说明</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（一）机关运行经费及公用经费支出情况</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（二）政府采购情况</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（三）国有资产占用情况说明</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十一、预算绩效的情况说明</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十二、其他需说明的事项</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第三部分 专业名词解释</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第四部分 部门决算报表（见附表）</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一、《收入支出决算总表》</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二、《收入决算表》</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三、《支出决算表》</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四、《财政拨款收入支出决算总表》</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五、《一般公共预算财政拨款支出决算表》</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六、《一般公共预算财政拨款基本支出决算表》</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七、《政府性基金预算财政拨款收入支出决算表》</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八、《国有资本经营预算财政拨款收入支出决算表》</w:t>
      </w:r>
    </w:p>
    <w:p>
      <w:pPr>
        <w:widowControl/>
        <w:spacing w:before="0" w:beforeLines="0" w:beforeAutospacing="0" w:after="0" w:afterLines="0" w:afterAutospacing="0" w:line="240" w:lineRule="auto"/>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九、《财政拨款“三公”经费支出决算表》</w:t>
      </w:r>
    </w:p>
    <w:p>
      <w:pPr>
        <w:widowControl/>
        <w:rPr>
          <w:rFonts w:ascii="Times New Roman" w:hAnsi="Times New Roman" w:cs="Times New Roman"/>
        </w:rPr>
      </w:pPr>
      <w:r>
        <w:rPr>
          <w:rFonts w:ascii="Times New Roman" w:hAnsi="Times New Roman" w:cs="Times New Roman"/>
          <w:b w:val="0"/>
          <w:sz w:val="16"/>
          <w:szCs w:val="0"/>
        </w:rPr>
        <w:br w:type="page"/>
      </w:r>
    </w:p>
    <w:p>
      <w:pPr>
        <w:widowControl/>
        <w:spacing w:before="0" w:beforeLines="0" w:beforeAutospacing="0" w:after="0" w:afterLines="0" w:afterAutospacing="0" w:line="240" w:lineRule="auto"/>
        <w:jc w:val="center"/>
        <w:outlineLvl w:val="0"/>
        <w:rPr>
          <w:rFonts w:ascii="Times New Roman" w:hAnsi="Times New Roman" w:eastAsia="黑体" w:cs="Times New Roman"/>
          <w:sz w:val="32"/>
          <w:szCs w:val="32"/>
        </w:rPr>
      </w:pPr>
      <w:r>
        <w:rPr>
          <w:rFonts w:ascii="Times New Roman" w:hAnsi="Times New Roman" w:eastAsia="黑体" w:cs="Times New Roman"/>
          <w:b w:val="0"/>
          <w:sz w:val="32"/>
          <w:szCs w:val="32"/>
        </w:rPr>
        <w:t>第一部分部门概况</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cs="Times New Roman"/>
          <w:sz w:val="32"/>
          <w:szCs w:val="32"/>
        </w:rPr>
      </w:pPr>
      <w:r>
        <w:rPr>
          <w:rFonts w:ascii="Times New Roman" w:hAnsi="Times New Roman" w:eastAsia="黑体" w:cs="Times New Roman"/>
          <w:b w:val="0"/>
          <w:sz w:val="32"/>
          <w:szCs w:val="32"/>
        </w:rPr>
        <w:t>一、主要职能</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自治区工业和信息化厅贯彻落实党中央关于工业和信息化工作的方针政策和决策部署以及自治区党委工作要求，在履行职责过程中坚持和加强党对工业和信息化工作的集中统一领导。主要职责是：一、贯彻执行国家工业和信息化的法律法规和方针政策，提出自治区工业和信息化发展规划和政策建议；拟订工业和信息化发展的综合性法规、规章、政策，并组织实施和监督检查；推进信息化和工业化融合。二、拟订工业和信息化发展规划；根据国家产业政策，拟订自治区产业政策，并组织实施和监督检查；指导产业合理布局和结构调整；组织协调重点产业调整和高质量发展规划的拟订与实施。三、监测分析工业经济运行态势，调节工业经济运行；拟订工业经济运行调控目标、政策措施；统计并发布相关信息，进行预测预警和信息引导；协调解决工业经济运行中的重大问题并提出政策建议；负责协调油地关系；协调解决油气运输等重大问题；组织拟订并实施现代物流业发展的相关政策措施；负责工业经济运行和产业安全有关工作。四、负责工业和信息化领域各行业的管理，组织拟订行业专项规划、技术规范和标准；拟订行业规划和行业法规；负责盐业行业管理；负责园区建设管理工作；负责自治区煤电煤化工产业发展工作；指导冶金、有色金属、黄金、稀土、轻工、纺织、机电、建材等行业管理。五、负责工业和信息产业及信息化建设的技术改造投资管理；拟订技术改造投资的有关政策措施；研究和规划技术改造项目投资方向和布局；负责技术改造投资项目审核、备案。六、拟订工业和信息化领域技术创新政策措施；培育和发展战略性新兴产业；拟订装备工业发展规划及政策措施；负责推进装备制造产业发展工作；指导工业和信息化领域对外经济技术合作、交流及招商引资工作。七、指导工业和信息化领域体制改革和管理创新；拟订促进中小企业发展的相关政策措施，负责对中小企业的宏观指导和服务，指导中小企业改革与发展，建立健全服务体系；负责工业和信息化领域人员的培训；负责组织协调减轻企业负担工作。八、拟订工业和信息化领域资源节约和综合利用规划、政策；指导工业节能减排综合协调和监督管理工作，负责工业节能执法工作；指导工业和信息化领域循环经济发展；协调工业和信息化领域清洁生产和节能环保产业发展工作。九、负责民爆行业管理；对民用爆炸物品生产、销售依法实施许可和监督管理；指导、监督工业领域安全生产工作。十、负责推进信息化工作；指导、协调经济社会各领域信息技术的推广应用工作；统筹指导工业信息安全管理工作。十一、指导电子信息产业的发展；指导电子信息产品制造业、软件业、信息服务业发展；指导电子信息产业基地建设；协调电子信息产业重大专项实施。十二、负责无线电管理工作；根据授权参与涉外无线电管理工作。十三、完成自治区党委、自治区人民政府交办的其他任务。</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cs="Times New Roman"/>
          <w:sz w:val="32"/>
          <w:szCs w:val="32"/>
        </w:rPr>
      </w:pPr>
      <w:r>
        <w:rPr>
          <w:rFonts w:ascii="Times New Roman" w:hAnsi="Times New Roman" w:eastAsia="黑体" w:cs="Times New Roman"/>
          <w:b w:val="0"/>
          <w:sz w:val="32"/>
          <w:szCs w:val="32"/>
        </w:rPr>
        <w:t>二、机构设置</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从部门决算单位构成看，新疆维吾尔自治区工业和信息化厅部门决算包括：新疆维吾尔自治区工业和信息化厅（本级）决算及所属单位决算。</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纳入新疆维吾尔自治区工业和信息化厅2025年度部门决算编制范围的下属预算单位包括：</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新疆维吾尔自治区工业和信息化厅（本级），新疆维吾尔自治区工业绿色低碳发展促进中心，新疆维吾尔自治区中小企业发展促进中心，新疆维吾尔自治区工业和信息化厅机关服务中心，新疆维吾尔自治区卫星产业发展中心，新疆维吾尔自治区无线电监测中心，伊犁哈萨克自治州无线电管理中心，塔城地区无线电管理中心，阿勒泰地区无线电管理中心，博尔塔拉蒙古自治州无线电管理中心，昌吉回族自治州无线电管理中心，吐鲁番市无线电管理中心，哈密市无线电管理中心，巴音郭楞蒙古自治州无线电管理中心，阿克苏地区无线电管理中心，克孜勒苏柯尔克孜自治州无线电管理中心，喀什地区无线电管理中心，和田地区无线电管理中心，克拉玛依市无线电管理中心，乌鲁木齐市无线电管理中心，新疆维吾尔自治区工业经济和信息化研究院，新疆维吾尔自治区专业建设工程质量安全监督站</w:t>
      </w:r>
    </w:p>
    <w:p>
      <w:pPr>
        <w:widowControl/>
        <w:rPr>
          <w:rFonts w:ascii="Times New Roman" w:hAnsi="Times New Roman" w:cs="Times New Roman"/>
        </w:rPr>
      </w:pPr>
      <w:r>
        <w:rPr>
          <w:rFonts w:ascii="Times New Roman" w:hAnsi="Times New Roman" w:cs="Times New Roman"/>
          <w:b w:val="0"/>
          <w:sz w:val="16"/>
          <w:szCs w:val="0"/>
        </w:rPr>
        <w:br w:type="page"/>
      </w:r>
    </w:p>
    <w:p>
      <w:pPr>
        <w:widowControl/>
        <w:spacing w:before="0" w:beforeLines="0" w:beforeAutospacing="0" w:after="0" w:afterLines="0" w:afterAutospacing="0" w:line="240" w:lineRule="auto"/>
        <w:jc w:val="center"/>
        <w:outlineLvl w:val="0"/>
        <w:rPr>
          <w:rFonts w:ascii="Times New Roman" w:hAnsi="Times New Roman" w:eastAsia="黑体" w:cs="Times New Roman"/>
          <w:sz w:val="32"/>
          <w:szCs w:val="32"/>
        </w:rPr>
      </w:pPr>
      <w:r>
        <w:rPr>
          <w:rFonts w:ascii="Times New Roman" w:hAnsi="Times New Roman" w:eastAsia="黑体" w:cs="Times New Roman"/>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cs="Times New Roman"/>
          <w:sz w:val="32"/>
          <w:szCs w:val="32"/>
        </w:rPr>
      </w:pPr>
      <w:r>
        <w:rPr>
          <w:rFonts w:ascii="Times New Roman" w:hAnsi="Times New Roman" w:eastAsia="黑体" w:cs="Times New Roman"/>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2025年度收入总计60,713.30万元，其中：本年收入合计57,149.17万元，使用非财政拨款结余（含专用结余）262.83万元，年初结转和结余3,301.30万元。</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2025年度支出总计60,713.30万元，其中：本年支出合计57,708.07万元，结余分配5.27万元，年末结转和结余2,999.96万元。</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b w:val="0"/>
          <w:color w:val="0070C0"/>
          <w:sz w:val="32"/>
          <w:szCs w:val="32"/>
          <w:lang w:val="en-US" w:eastAsia="zh-CN"/>
        </w:rPr>
      </w:pPr>
      <w:r>
        <w:rPr>
          <w:rFonts w:ascii="Times New Roman" w:hAnsi="Times New Roman" w:eastAsia="仿宋_GB2312" w:cs="Times New Roman"/>
          <w:b w:val="0"/>
          <w:sz w:val="32"/>
          <w:szCs w:val="32"/>
        </w:rPr>
        <w:t>收入支出总体与上年相比，减少45,930.67万元，下降</w:t>
      </w:r>
      <w:r>
        <w:rPr>
          <w:rFonts w:ascii="Times New Roman" w:hAnsi="Times New Roman" w:eastAsia="仿宋_GB2312" w:cs="Times New Roman"/>
          <w:b w:val="0"/>
          <w:sz w:val="32"/>
          <w:szCs w:val="32"/>
          <w:highlight w:val="none"/>
        </w:rPr>
        <w:t>43.07%，主要原因是：1.收入较上年共减少</w:t>
      </w:r>
      <w:r>
        <w:rPr>
          <w:rFonts w:hint="default" w:ascii="Times New Roman" w:hAnsi="Times New Roman" w:eastAsia="仿宋_GB2312" w:cs="Times New Roman"/>
          <w:b w:val="0"/>
          <w:sz w:val="32"/>
          <w:szCs w:val="32"/>
          <w:highlight w:val="none"/>
        </w:rPr>
        <w:t>44</w:t>
      </w:r>
      <w:r>
        <w:rPr>
          <w:rFonts w:hint="default" w:ascii="Times New Roman" w:hAnsi="Times New Roman" w:eastAsia="仿宋_GB2312" w:cs="Times New Roman"/>
          <w:b w:val="0"/>
          <w:sz w:val="32"/>
          <w:szCs w:val="32"/>
          <w:highlight w:val="none"/>
          <w:lang w:val="en-US" w:eastAsia="zh-CN"/>
        </w:rPr>
        <w:t>,</w:t>
      </w:r>
      <w:r>
        <w:rPr>
          <w:rFonts w:hint="default" w:ascii="Times New Roman" w:hAnsi="Times New Roman" w:eastAsia="仿宋_GB2312" w:cs="Times New Roman"/>
          <w:b w:val="0"/>
          <w:sz w:val="32"/>
          <w:szCs w:val="32"/>
          <w:highlight w:val="none"/>
        </w:rPr>
        <w:t>453.71</w:t>
      </w:r>
      <w:r>
        <w:rPr>
          <w:rFonts w:ascii="Times New Roman" w:hAnsi="Times New Roman" w:eastAsia="仿宋_GB2312" w:cs="Times New Roman"/>
          <w:b w:val="0"/>
          <w:sz w:val="32"/>
          <w:szCs w:val="32"/>
          <w:highlight w:val="none"/>
        </w:rPr>
        <w:t>万元，其中：（1）一般公共预算财政拨款较上年减少</w:t>
      </w:r>
      <w:r>
        <w:rPr>
          <w:rFonts w:hint="default" w:ascii="Times New Roman" w:hAnsi="Times New Roman" w:eastAsia="仿宋_GB2312" w:cs="Times New Roman"/>
          <w:b w:val="0"/>
          <w:sz w:val="32"/>
          <w:szCs w:val="32"/>
          <w:highlight w:val="none"/>
          <w:lang w:val="en-US" w:eastAsia="zh-CN"/>
        </w:rPr>
        <w:t>32,402.44</w:t>
      </w:r>
      <w:r>
        <w:rPr>
          <w:rFonts w:hint="default" w:ascii="Times New Roman" w:hAnsi="Times New Roman" w:eastAsia="仿宋_GB2312" w:cs="Times New Roman"/>
          <w:b w:val="0"/>
          <w:sz w:val="32"/>
          <w:szCs w:val="32"/>
          <w:highlight w:val="none"/>
          <w:lang w:eastAsia="zh-CN"/>
        </w:rPr>
        <w:t>万元，一是因机构改革，原</w:t>
      </w:r>
      <w:r>
        <w:rPr>
          <w:rFonts w:hint="default" w:ascii="Times New Roman" w:hAnsi="Times New Roman" w:eastAsia="仿宋_GB2312" w:cs="Times New Roman"/>
          <w:b w:val="0"/>
          <w:sz w:val="32"/>
          <w:szCs w:val="32"/>
          <w:highlight w:val="none"/>
          <w:lang w:val="en-US" w:eastAsia="zh-CN"/>
        </w:rPr>
        <w:t>5家直属单位转隶划出，一般公共预算财政拨款收入较上年减少</w:t>
      </w:r>
      <w:r>
        <w:rPr>
          <w:rFonts w:hint="default" w:ascii="Times New Roman" w:hAnsi="Times New Roman" w:eastAsia="仿宋_GB2312" w:cs="Times New Roman"/>
          <w:b w:val="0"/>
          <w:sz w:val="32"/>
          <w:szCs w:val="32"/>
          <w:highlight w:val="none"/>
          <w:lang w:eastAsia="zh-CN"/>
        </w:rPr>
        <w:t>46</w:t>
      </w:r>
      <w:r>
        <w:rPr>
          <w:rFonts w:hint="default" w:ascii="Times New Roman" w:hAnsi="Times New Roman" w:eastAsia="仿宋_GB2312" w:cs="Times New Roman"/>
          <w:b w:val="0"/>
          <w:sz w:val="32"/>
          <w:szCs w:val="32"/>
          <w:highlight w:val="none"/>
          <w:lang w:val="en-US" w:eastAsia="zh-CN"/>
        </w:rPr>
        <w:t>,</w:t>
      </w:r>
      <w:r>
        <w:rPr>
          <w:rFonts w:hint="default" w:ascii="Times New Roman" w:hAnsi="Times New Roman" w:eastAsia="仿宋_GB2312" w:cs="Times New Roman"/>
          <w:b w:val="0"/>
          <w:sz w:val="32"/>
          <w:szCs w:val="32"/>
          <w:highlight w:val="none"/>
          <w:lang w:eastAsia="zh-CN"/>
        </w:rPr>
        <w:t>218.27万元，具体是原新疆轻工职业技术学院、原新疆安装技工学校、原新疆工业职业技术学院（新疆钢铁高级技工学校）、原新疆维吾尔自治区工业和信息化培训中心（自治区计算机培训中心）、原新疆维吾尔自治区重要信息系统灾难备份中心；二是基本支出财政拨款增加</w:t>
      </w:r>
      <w:r>
        <w:rPr>
          <w:rFonts w:hint="default" w:ascii="Times New Roman" w:hAnsi="Times New Roman" w:eastAsia="仿宋_GB2312" w:cs="Times New Roman"/>
          <w:b w:val="0"/>
          <w:sz w:val="32"/>
          <w:szCs w:val="32"/>
          <w:highlight w:val="none"/>
          <w:lang w:val="en-US" w:eastAsia="zh-CN"/>
        </w:rPr>
        <w:t>634.69万元，主要有</w:t>
      </w:r>
      <w:r>
        <w:rPr>
          <w:rFonts w:hint="default" w:ascii="Times New Roman" w:hAnsi="Times New Roman" w:eastAsia="仿宋_GB2312" w:cs="Times New Roman"/>
          <w:b w:val="0"/>
          <w:bCs w:val="0"/>
          <w:color w:val="auto"/>
          <w:sz w:val="32"/>
          <w:szCs w:val="32"/>
          <w:highlight w:val="none"/>
          <w:lang w:val="en-US" w:eastAsia="zh-CN"/>
        </w:rPr>
        <w:t>职业年金</w:t>
      </w:r>
      <w:r>
        <w:rPr>
          <w:rFonts w:hint="eastAsia" w:ascii="Times New Roman" w:hAnsi="Times New Roman" w:eastAsia="仿宋_GB2312" w:cs="Times New Roman"/>
          <w:b w:val="0"/>
          <w:bCs w:val="0"/>
          <w:color w:val="auto"/>
          <w:sz w:val="32"/>
          <w:szCs w:val="32"/>
          <w:highlight w:val="none"/>
          <w:lang w:val="en-US" w:eastAsia="zh-CN"/>
        </w:rPr>
        <w:t>缴费增加</w:t>
      </w:r>
      <w:r>
        <w:rPr>
          <w:rFonts w:hint="default" w:ascii="Times New Roman" w:hAnsi="Times New Roman" w:eastAsia="仿宋_GB2312" w:cs="Times New Roman"/>
          <w:b w:val="0"/>
          <w:bCs w:val="0"/>
          <w:color w:val="auto"/>
          <w:sz w:val="32"/>
          <w:szCs w:val="32"/>
          <w:highlight w:val="none"/>
          <w:lang w:val="en-US" w:eastAsia="zh-CN"/>
        </w:rPr>
        <w:t>531.46万元</w:t>
      </w:r>
      <w:r>
        <w:rPr>
          <w:rFonts w:hint="eastAsia" w:ascii="Times New Roman" w:hAnsi="Times New Roman" w:eastAsia="仿宋_GB2312" w:cs="Times New Roman"/>
          <w:b w:val="0"/>
          <w:bCs w:val="0"/>
          <w:color w:val="auto"/>
          <w:sz w:val="32"/>
          <w:szCs w:val="32"/>
          <w:highlight w:val="none"/>
          <w:lang w:val="en-US" w:eastAsia="zh-CN"/>
        </w:rPr>
        <w:t>、</w:t>
      </w:r>
      <w:r>
        <w:rPr>
          <w:rFonts w:hint="eastAsia" w:ascii="Times New Roman" w:hAnsi="Times New Roman" w:eastAsia="仿宋_GB2312" w:cs="Times New Roman"/>
          <w:b w:val="0"/>
          <w:bCs w:val="0"/>
          <w:color w:val="auto"/>
          <w:spacing w:val="-2"/>
          <w:sz w:val="32"/>
          <w:szCs w:val="32"/>
          <w:highlight w:val="none"/>
          <w:lang w:eastAsia="zh-CN"/>
        </w:rPr>
        <w:t>人员正常晋升和增资</w:t>
      </w:r>
      <w:r>
        <w:rPr>
          <w:rFonts w:hint="eastAsia" w:ascii="Times New Roman" w:hAnsi="Times New Roman" w:eastAsia="仿宋_GB2312" w:cs="Times New Roman"/>
          <w:b w:val="0"/>
          <w:bCs w:val="0"/>
          <w:color w:val="auto"/>
          <w:spacing w:val="-2"/>
          <w:sz w:val="32"/>
          <w:szCs w:val="32"/>
          <w:highlight w:val="none"/>
          <w:lang w:val="en-US" w:eastAsia="zh-CN"/>
        </w:rPr>
        <w:t>103.23万元；</w:t>
      </w:r>
      <w:r>
        <w:rPr>
          <w:rFonts w:hint="default" w:ascii="Times New Roman" w:hAnsi="Times New Roman" w:eastAsia="仿宋_GB2312" w:cs="Times New Roman"/>
          <w:b w:val="0"/>
          <w:sz w:val="32"/>
          <w:szCs w:val="32"/>
          <w:highlight w:val="none"/>
          <w:lang w:eastAsia="zh-CN"/>
        </w:rPr>
        <w:t>三是项目资金增加</w:t>
      </w:r>
      <w:r>
        <w:rPr>
          <w:rFonts w:hint="default" w:ascii="Times New Roman" w:hAnsi="Times New Roman" w:eastAsia="仿宋_GB2312" w:cs="Times New Roman"/>
          <w:b w:val="0"/>
          <w:sz w:val="32"/>
          <w:szCs w:val="32"/>
          <w:highlight w:val="none"/>
          <w:lang w:val="en-US" w:eastAsia="zh-CN"/>
        </w:rPr>
        <w:t>13,181.14万元，</w:t>
      </w:r>
      <w:r>
        <w:rPr>
          <w:rFonts w:hint="eastAsia" w:ascii="Times New Roman" w:hAnsi="Times New Roman" w:eastAsia="仿宋_GB2312" w:cs="Times New Roman"/>
          <w:b w:val="0"/>
          <w:sz w:val="32"/>
          <w:szCs w:val="32"/>
          <w:highlight w:val="none"/>
          <w:lang w:val="en-US" w:eastAsia="zh-CN"/>
        </w:rPr>
        <w:t>包括</w:t>
      </w:r>
      <w:r>
        <w:rPr>
          <w:rFonts w:ascii="Times New Roman" w:hAnsi="Times New Roman" w:eastAsia="仿宋_GB2312" w:cs="Times New Roman"/>
          <w:b w:val="0"/>
          <w:sz w:val="32"/>
          <w:szCs w:val="32"/>
          <w:highlight w:val="none"/>
        </w:rPr>
        <w:t>新疆人才类</w:t>
      </w:r>
      <w:r>
        <w:rPr>
          <w:rFonts w:hint="default" w:ascii="Times New Roman" w:hAnsi="Times New Roman" w:eastAsia="仿宋_GB2312" w:cs="Times New Roman"/>
          <w:b w:val="0"/>
          <w:sz w:val="32"/>
          <w:szCs w:val="32"/>
          <w:highlight w:val="none"/>
          <w:lang w:eastAsia="zh-CN"/>
        </w:rPr>
        <w:t>项目</w:t>
      </w:r>
      <w:r>
        <w:rPr>
          <w:rFonts w:hint="eastAsia" w:ascii="Times New Roman" w:hAnsi="Times New Roman" w:eastAsia="仿宋_GB2312" w:cs="Times New Roman"/>
          <w:b w:val="0"/>
          <w:bCs w:val="0"/>
          <w:sz w:val="32"/>
          <w:szCs w:val="32"/>
          <w:highlight w:val="none"/>
          <w:lang w:val="en-US" w:eastAsia="zh-CN"/>
        </w:rPr>
        <w:t>增加15,036.00</w:t>
      </w:r>
      <w:r>
        <w:rPr>
          <w:rFonts w:hint="default" w:ascii="Times New Roman" w:hAnsi="Times New Roman" w:eastAsia="仿宋_GB2312" w:cs="Times New Roman"/>
          <w:b w:val="0"/>
          <w:bCs w:val="0"/>
          <w:sz w:val="32"/>
          <w:szCs w:val="32"/>
          <w:highlight w:val="none"/>
          <w:lang w:val="en" w:eastAsia="zh-CN"/>
        </w:rPr>
        <w:t>万元</w:t>
      </w:r>
      <w:r>
        <w:rPr>
          <w:rFonts w:hint="eastAsia" w:ascii="Times New Roman" w:hAnsi="Times New Roman" w:eastAsia="仿宋_GB2312" w:cs="Times New Roman"/>
          <w:b w:val="0"/>
          <w:bCs w:val="0"/>
          <w:sz w:val="32"/>
          <w:szCs w:val="32"/>
          <w:highlight w:val="none"/>
          <w:lang w:val="en" w:eastAsia="zh-CN"/>
        </w:rPr>
        <w:t>，同时减少</w:t>
      </w:r>
      <w:r>
        <w:rPr>
          <w:rFonts w:hint="eastAsia" w:ascii="Times New Roman" w:hAnsi="Times New Roman" w:eastAsia="仿宋_GB2312" w:cs="Times New Roman"/>
          <w:b w:val="0"/>
          <w:bCs w:val="0"/>
          <w:sz w:val="32"/>
          <w:szCs w:val="32"/>
          <w:highlight w:val="none"/>
          <w:lang w:val="en-US" w:eastAsia="zh-CN"/>
        </w:rPr>
        <w:t>2025年中央无线电管理经费1,022.65万元、物流补贴718.06万元、</w:t>
      </w:r>
      <w:r>
        <w:rPr>
          <w:rFonts w:hint="default" w:ascii="Times New Roman" w:hAnsi="Times New Roman" w:eastAsia="仿宋_GB2312" w:cs="Times New Roman"/>
          <w:b w:val="0"/>
          <w:bCs w:val="0"/>
          <w:color w:val="auto"/>
          <w:sz w:val="32"/>
          <w:szCs w:val="32"/>
          <w:highlight w:val="none"/>
          <w:lang w:val="en-US" w:eastAsia="zh-CN"/>
        </w:rPr>
        <w:t>纺织类</w:t>
      </w:r>
      <w:r>
        <w:rPr>
          <w:rFonts w:hint="eastAsia" w:ascii="Times New Roman" w:hAnsi="Times New Roman" w:eastAsia="仿宋_GB2312" w:cs="Times New Roman"/>
          <w:b w:val="0"/>
          <w:bCs w:val="0"/>
          <w:color w:val="auto"/>
          <w:sz w:val="32"/>
          <w:szCs w:val="32"/>
          <w:highlight w:val="none"/>
          <w:lang w:val="en-US" w:eastAsia="zh-CN"/>
        </w:rPr>
        <w:t>活动经费114.15万元等</w:t>
      </w:r>
      <w:r>
        <w:rPr>
          <w:rFonts w:hint="default" w:ascii="Times New Roman" w:hAnsi="Times New Roman" w:eastAsia="仿宋_GB2312" w:cs="Times New Roman"/>
          <w:b w:val="0"/>
          <w:sz w:val="32"/>
          <w:szCs w:val="32"/>
          <w:highlight w:val="none"/>
          <w:lang w:val="en-US" w:eastAsia="zh-CN"/>
        </w:rPr>
        <w:t>。（2）政府性基金预算财政拨款收入减少</w:t>
      </w:r>
      <w:r>
        <w:rPr>
          <w:rFonts w:hint="eastAsia" w:ascii="Times New Roman" w:hAnsi="Times New Roman" w:eastAsia="仿宋_GB2312" w:cs="Times New Roman"/>
          <w:b w:val="0"/>
          <w:color w:val="auto"/>
          <w:sz w:val="32"/>
          <w:szCs w:val="32"/>
          <w:highlight w:val="none"/>
          <w:lang w:val="en-US" w:eastAsia="zh-CN"/>
        </w:rPr>
        <w:t>1,500.00</w:t>
      </w:r>
      <w:r>
        <w:rPr>
          <w:rFonts w:hint="default" w:ascii="Times New Roman" w:hAnsi="Times New Roman" w:eastAsia="仿宋_GB2312" w:cs="Times New Roman"/>
          <w:b w:val="0"/>
          <w:sz w:val="32"/>
          <w:szCs w:val="32"/>
          <w:highlight w:val="none"/>
          <w:lang w:val="en-US" w:eastAsia="zh-CN"/>
        </w:rPr>
        <w:t>万元，为</w:t>
      </w:r>
      <w:r>
        <w:rPr>
          <w:rFonts w:hint="default" w:ascii="Times New Roman" w:hAnsi="Times New Roman" w:eastAsia="仿宋_GB2312" w:cs="Times New Roman"/>
          <w:b w:val="0"/>
          <w:sz w:val="32"/>
          <w:szCs w:val="32"/>
          <w:highlight w:val="none"/>
          <w:lang w:eastAsia="zh-CN"/>
        </w:rPr>
        <w:t>转隶划出</w:t>
      </w:r>
      <w:r>
        <w:rPr>
          <w:rFonts w:hint="eastAsia" w:ascii="Times New Roman" w:hAnsi="Times New Roman" w:eastAsia="仿宋_GB2312" w:cs="Times New Roman"/>
          <w:b w:val="0"/>
          <w:sz w:val="32"/>
          <w:szCs w:val="32"/>
          <w:highlight w:val="none"/>
          <w:lang w:eastAsia="zh-CN"/>
        </w:rPr>
        <w:t>的</w:t>
      </w:r>
      <w:r>
        <w:rPr>
          <w:rFonts w:hint="default" w:ascii="Times New Roman" w:hAnsi="Times New Roman" w:eastAsia="仿宋_GB2312" w:cs="Times New Roman"/>
          <w:b w:val="0"/>
          <w:sz w:val="32"/>
          <w:szCs w:val="32"/>
          <w:highlight w:val="none"/>
          <w:lang w:eastAsia="zh-CN"/>
        </w:rPr>
        <w:t>原新疆安装技工学校</w:t>
      </w:r>
      <w:r>
        <w:rPr>
          <w:rFonts w:ascii="Times New Roman" w:hAnsi="Times New Roman" w:eastAsia="仿宋_GB2312" w:cs="Times New Roman"/>
          <w:b w:val="0"/>
          <w:sz w:val="32"/>
          <w:szCs w:val="32"/>
          <w:highlight w:val="none"/>
        </w:rPr>
        <w:t>宿舍楼建设项目</w:t>
      </w:r>
      <w:r>
        <w:rPr>
          <w:rFonts w:hint="default" w:ascii="Times New Roman" w:hAnsi="Times New Roman" w:eastAsia="仿宋_GB2312" w:cs="Times New Roman"/>
          <w:b w:val="0"/>
          <w:sz w:val="32"/>
          <w:szCs w:val="32"/>
          <w:highlight w:val="none"/>
          <w:lang w:eastAsia="zh-CN"/>
        </w:rPr>
        <w:t>。</w:t>
      </w:r>
      <w:r>
        <w:rPr>
          <w:rFonts w:hint="default" w:ascii="Times New Roman" w:hAnsi="Times New Roman" w:eastAsia="仿宋_GB2312" w:cs="Times New Roman"/>
          <w:b w:val="0"/>
          <w:sz w:val="32"/>
          <w:szCs w:val="32"/>
          <w:highlight w:val="none"/>
          <w:lang w:val="en-US" w:eastAsia="zh-CN"/>
        </w:rPr>
        <w:t>（3）非财政拨款</w:t>
      </w:r>
      <w:r>
        <w:rPr>
          <w:rFonts w:ascii="Times New Roman" w:hAnsi="Times New Roman" w:eastAsia="仿宋_GB2312" w:cs="Times New Roman"/>
          <w:b w:val="0"/>
          <w:sz w:val="32"/>
          <w:szCs w:val="32"/>
          <w:highlight w:val="none"/>
        </w:rPr>
        <w:t>较上年合计</w:t>
      </w:r>
      <w:r>
        <w:rPr>
          <w:rFonts w:hint="default" w:ascii="Times New Roman" w:hAnsi="Times New Roman" w:eastAsia="仿宋_GB2312" w:cs="Times New Roman"/>
          <w:b w:val="0"/>
          <w:sz w:val="32"/>
          <w:szCs w:val="32"/>
          <w:highlight w:val="none"/>
          <w:lang w:eastAsia="zh-CN"/>
        </w:rPr>
        <w:t>减少</w:t>
      </w:r>
      <w:r>
        <w:rPr>
          <w:rFonts w:hint="default" w:ascii="Times New Roman" w:hAnsi="Times New Roman" w:eastAsia="仿宋_GB2312" w:cs="Times New Roman"/>
          <w:b w:val="0"/>
          <w:sz w:val="32"/>
          <w:szCs w:val="32"/>
          <w:highlight w:val="none"/>
          <w:lang w:val="en-US" w:eastAsia="zh-CN"/>
        </w:rPr>
        <w:t>10,551.26万元</w:t>
      </w:r>
      <w:r>
        <w:rPr>
          <w:rFonts w:hint="default" w:ascii="Times New Roman" w:hAnsi="Times New Roman" w:eastAsia="仿宋_GB2312" w:cs="Times New Roman"/>
          <w:b w:val="0"/>
          <w:sz w:val="32"/>
          <w:szCs w:val="32"/>
          <w:highlight w:val="none"/>
          <w:lang w:eastAsia="zh-CN"/>
        </w:rPr>
        <w:t>，</w:t>
      </w:r>
      <w:r>
        <w:rPr>
          <w:rFonts w:hint="eastAsia" w:ascii="Times New Roman" w:hAnsi="Times New Roman" w:eastAsia="仿宋_GB2312" w:cs="Times New Roman"/>
          <w:b w:val="0"/>
          <w:sz w:val="32"/>
          <w:szCs w:val="32"/>
          <w:highlight w:val="none"/>
          <w:lang w:eastAsia="zh-CN"/>
        </w:rPr>
        <w:t>一是因</w:t>
      </w:r>
      <w:r>
        <w:rPr>
          <w:rFonts w:hint="default" w:ascii="Times New Roman" w:hAnsi="Times New Roman" w:eastAsia="仿宋_GB2312" w:cs="Times New Roman"/>
          <w:b w:val="0"/>
          <w:sz w:val="32"/>
          <w:szCs w:val="32"/>
          <w:highlight w:val="none"/>
          <w:lang w:eastAsia="zh-CN"/>
        </w:rPr>
        <w:t>机构改革，</w:t>
      </w:r>
      <w:r>
        <w:rPr>
          <w:rFonts w:hint="eastAsia" w:ascii="Times New Roman" w:hAnsi="Times New Roman" w:eastAsia="仿宋_GB2312" w:cs="Times New Roman"/>
          <w:b w:val="0"/>
          <w:sz w:val="32"/>
          <w:szCs w:val="32"/>
          <w:highlight w:val="none"/>
          <w:lang w:eastAsia="zh-CN"/>
        </w:rPr>
        <w:t>减少转隶划出的</w:t>
      </w:r>
      <w:r>
        <w:rPr>
          <w:rFonts w:hint="default" w:ascii="Times New Roman" w:hAnsi="Times New Roman" w:eastAsia="仿宋_GB2312" w:cs="Times New Roman"/>
          <w:b w:val="0"/>
          <w:sz w:val="32"/>
          <w:szCs w:val="32"/>
          <w:lang w:val="en-US" w:eastAsia="zh-CN"/>
        </w:rPr>
        <w:t>4家</w:t>
      </w:r>
      <w:r>
        <w:rPr>
          <w:rFonts w:hint="eastAsia" w:ascii="Times New Roman" w:hAnsi="Times New Roman" w:eastAsia="仿宋_GB2312" w:cs="Times New Roman"/>
          <w:b w:val="0"/>
          <w:sz w:val="32"/>
          <w:szCs w:val="32"/>
          <w:lang w:val="en-US" w:eastAsia="zh-CN"/>
        </w:rPr>
        <w:t>院校</w:t>
      </w:r>
      <w:r>
        <w:rPr>
          <w:rFonts w:hint="default" w:ascii="Times New Roman" w:hAnsi="Times New Roman" w:eastAsia="仿宋_GB2312" w:cs="Times New Roman"/>
          <w:b w:val="0"/>
          <w:sz w:val="32"/>
          <w:szCs w:val="32"/>
          <w:lang w:val="en-US" w:eastAsia="zh-CN"/>
        </w:rPr>
        <w:t>事业</w:t>
      </w:r>
      <w:r>
        <w:rPr>
          <w:rFonts w:hint="default" w:ascii="Times New Roman" w:hAnsi="Times New Roman" w:eastAsia="仿宋_GB2312" w:cs="Times New Roman"/>
          <w:b w:val="0"/>
          <w:sz w:val="32"/>
          <w:szCs w:val="32"/>
          <w:lang w:eastAsia="zh-CN"/>
        </w:rPr>
        <w:t>收入7</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lang w:eastAsia="zh-CN"/>
        </w:rPr>
        <w:t>681.34</w:t>
      </w:r>
      <w:r>
        <w:rPr>
          <w:rFonts w:ascii="Times New Roman" w:hAnsi="Times New Roman" w:eastAsia="仿宋_GB2312" w:cs="Times New Roman"/>
          <w:b w:val="0"/>
          <w:sz w:val="32"/>
          <w:szCs w:val="32"/>
        </w:rPr>
        <w:t>万元</w:t>
      </w:r>
      <w:r>
        <w:rPr>
          <w:rFonts w:hint="eastAsia" w:ascii="Times New Roman" w:hAnsi="Times New Roman" w:eastAsia="仿宋_GB2312" w:cs="Times New Roman"/>
          <w:b w:val="0"/>
          <w:sz w:val="32"/>
          <w:szCs w:val="32"/>
          <w:lang w:val="en-US" w:eastAsia="zh-CN"/>
        </w:rPr>
        <w:t>，具体是</w:t>
      </w:r>
      <w:r>
        <w:rPr>
          <w:rFonts w:hint="default" w:ascii="Times New Roman" w:hAnsi="Times New Roman" w:eastAsia="仿宋_GB2312" w:cs="Times New Roman"/>
          <w:b w:val="0"/>
          <w:sz w:val="32"/>
          <w:szCs w:val="32"/>
          <w:lang w:val="en-US" w:eastAsia="zh-CN"/>
        </w:rPr>
        <w:t>原新疆轻工职业技术学院、原新疆维吾尔自治区工业和信息化培训中心（自治区计算机培训中心）、新疆工业职业技术学院（新疆钢铁高级技工学校）、原新疆安装技工学校；二是经营收入较上年减少672.62万元，主要</w:t>
      </w:r>
      <w:r>
        <w:rPr>
          <w:rFonts w:hint="eastAsia" w:ascii="Times New Roman" w:hAnsi="Times New Roman" w:eastAsia="仿宋_GB2312" w:cs="Times New Roman"/>
          <w:b w:val="0"/>
          <w:sz w:val="32"/>
          <w:szCs w:val="32"/>
          <w:lang w:val="en-US" w:eastAsia="zh-CN"/>
        </w:rPr>
        <w:t>是减少转隶划出的</w:t>
      </w:r>
      <w:r>
        <w:rPr>
          <w:rFonts w:hint="default" w:ascii="Times New Roman" w:hAnsi="Times New Roman" w:eastAsia="仿宋_GB2312" w:cs="Times New Roman"/>
          <w:b w:val="0"/>
          <w:sz w:val="32"/>
          <w:szCs w:val="32"/>
          <w:lang w:val="en-US" w:eastAsia="zh-CN"/>
        </w:rPr>
        <w:t>原新疆轻工职业技术学院670.21万元、</w:t>
      </w:r>
      <w:r>
        <w:rPr>
          <w:rFonts w:hint="eastAsia" w:ascii="Times New Roman" w:hAnsi="Times New Roman" w:eastAsia="仿宋_GB2312" w:cs="Times New Roman"/>
          <w:b w:val="0"/>
          <w:sz w:val="32"/>
          <w:szCs w:val="32"/>
          <w:lang w:val="en-US" w:eastAsia="zh-CN"/>
        </w:rPr>
        <w:t>中小企业发展促进中心2</w:t>
      </w:r>
      <w:r>
        <w:rPr>
          <w:rFonts w:hint="default" w:ascii="Times New Roman" w:hAnsi="Times New Roman" w:eastAsia="仿宋_GB2312" w:cs="Times New Roman"/>
          <w:b w:val="0"/>
          <w:sz w:val="32"/>
          <w:szCs w:val="32"/>
          <w:lang w:val="en-US" w:eastAsia="zh-CN"/>
        </w:rPr>
        <w:t>.</w:t>
      </w:r>
      <w:r>
        <w:rPr>
          <w:rFonts w:hint="eastAsia" w:ascii="Times New Roman" w:hAnsi="Times New Roman" w:eastAsia="仿宋_GB2312" w:cs="Times New Roman"/>
          <w:b w:val="0"/>
          <w:sz w:val="32"/>
          <w:szCs w:val="32"/>
          <w:lang w:val="en-US" w:eastAsia="zh-CN"/>
        </w:rPr>
        <w:t>41</w:t>
      </w:r>
      <w:r>
        <w:rPr>
          <w:rFonts w:hint="default" w:ascii="Times New Roman" w:hAnsi="Times New Roman" w:eastAsia="仿宋_GB2312" w:cs="Times New Roman"/>
          <w:b w:val="0"/>
          <w:sz w:val="32"/>
          <w:szCs w:val="32"/>
          <w:lang w:val="en-US" w:eastAsia="zh-CN"/>
        </w:rPr>
        <w:t>万元；三是其他收入较上年减少2,197.30万元，主要</w:t>
      </w:r>
      <w:r>
        <w:rPr>
          <w:rFonts w:hint="eastAsia" w:ascii="Times New Roman" w:hAnsi="Times New Roman" w:eastAsia="仿宋_GB2312" w:cs="Times New Roman"/>
          <w:b w:val="0"/>
          <w:sz w:val="32"/>
          <w:szCs w:val="32"/>
          <w:lang w:val="en-US" w:eastAsia="zh-CN"/>
        </w:rPr>
        <w:t>减少了转隶划出的5家</w:t>
      </w:r>
      <w:r>
        <w:rPr>
          <w:rFonts w:hint="default" w:ascii="Times New Roman" w:hAnsi="Times New Roman" w:eastAsia="仿宋_GB2312" w:cs="Times New Roman"/>
          <w:b w:val="0"/>
          <w:sz w:val="32"/>
          <w:szCs w:val="32"/>
          <w:lang w:val="en-US" w:eastAsia="zh-CN"/>
        </w:rPr>
        <w:t>单位1,875.23万元、中小企业发展促进中心对外投资</w:t>
      </w:r>
      <w:r>
        <w:rPr>
          <w:rFonts w:hint="eastAsia" w:ascii="Times New Roman" w:hAnsi="Times New Roman" w:eastAsia="仿宋_GB2312" w:cs="Times New Roman"/>
          <w:b w:val="0"/>
          <w:sz w:val="32"/>
          <w:szCs w:val="32"/>
          <w:lang w:val="en-US" w:eastAsia="zh-CN"/>
        </w:rPr>
        <w:t>收益</w:t>
      </w:r>
      <w:r>
        <w:rPr>
          <w:rFonts w:hint="default" w:ascii="Times New Roman" w:hAnsi="Times New Roman" w:eastAsia="仿宋_GB2312" w:cs="Times New Roman"/>
          <w:b w:val="0"/>
          <w:sz w:val="32"/>
          <w:szCs w:val="32"/>
          <w:lang w:val="en-US" w:eastAsia="zh-CN"/>
        </w:rPr>
        <w:t>减少166.94万元</w:t>
      </w:r>
      <w:r>
        <w:rPr>
          <w:rFonts w:hint="eastAsia" w:ascii="Times New Roman" w:hAnsi="Times New Roman" w:eastAsia="仿宋_GB2312" w:cs="Times New Roman"/>
          <w:b w:val="0"/>
          <w:sz w:val="32"/>
          <w:szCs w:val="32"/>
          <w:lang w:val="en-US" w:eastAsia="zh-CN"/>
        </w:rPr>
        <w:t>，以及</w:t>
      </w:r>
      <w:r>
        <w:rPr>
          <w:rFonts w:hint="default" w:ascii="Times New Roman" w:hAnsi="Times New Roman" w:eastAsia="仿宋_GB2312" w:cs="Times New Roman"/>
          <w:b w:val="0"/>
          <w:sz w:val="32"/>
          <w:szCs w:val="32"/>
          <w:lang w:val="en-US" w:eastAsia="zh-CN"/>
        </w:rPr>
        <w:t>减少了</w:t>
      </w:r>
      <w:r>
        <w:rPr>
          <w:rFonts w:hint="eastAsia" w:ascii="Times New Roman" w:hAnsi="Times New Roman" w:eastAsia="仿宋_GB2312" w:cs="Times New Roman"/>
          <w:b w:val="0"/>
          <w:sz w:val="32"/>
          <w:szCs w:val="32"/>
          <w:lang w:val="en-US" w:eastAsia="zh-CN"/>
        </w:rPr>
        <w:t>上年已结项相关收入</w:t>
      </w:r>
      <w:r>
        <w:rPr>
          <w:rFonts w:hint="default" w:ascii="Times New Roman" w:hAnsi="Times New Roman" w:eastAsia="仿宋_GB2312" w:cs="Times New Roman"/>
          <w:b w:val="0"/>
          <w:sz w:val="32"/>
          <w:szCs w:val="32"/>
          <w:lang w:val="en-US" w:eastAsia="zh-CN"/>
        </w:rPr>
        <w:t>72.76万元</w:t>
      </w:r>
      <w:r>
        <w:rPr>
          <w:rFonts w:hint="eastAsia" w:ascii="Times New Roman" w:hAnsi="Times New Roman" w:eastAsia="仿宋_GB2312" w:cs="Times New Roman"/>
          <w:b w:val="0"/>
          <w:sz w:val="32"/>
          <w:szCs w:val="32"/>
          <w:lang w:val="en-US" w:eastAsia="zh-CN"/>
        </w:rPr>
        <w:t>，减少</w:t>
      </w:r>
      <w:r>
        <w:rPr>
          <w:rFonts w:hint="default" w:ascii="Times New Roman" w:hAnsi="Times New Roman" w:eastAsia="仿宋_GB2312" w:cs="Times New Roman"/>
          <w:b w:val="0"/>
          <w:sz w:val="32"/>
          <w:szCs w:val="32"/>
          <w:lang w:val="en-US" w:eastAsia="zh-CN"/>
        </w:rPr>
        <w:t>利息收入</w:t>
      </w:r>
      <w:r>
        <w:rPr>
          <w:rFonts w:hint="eastAsia"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lang w:val="en-US" w:eastAsia="zh-CN"/>
        </w:rPr>
        <w:t>部分直属事业单位资产出租收入以及非本级财政拨款减少82.37万元。2.非财政拨款结余（含专用结余）较上年增加97.80万元，一是增加</w:t>
      </w:r>
      <w:r>
        <w:rPr>
          <w:rFonts w:hint="eastAsia" w:ascii="Times New Roman" w:hAnsi="Times New Roman" w:eastAsia="仿宋_GB2312" w:cs="Times New Roman"/>
          <w:b w:val="0"/>
          <w:sz w:val="32"/>
          <w:szCs w:val="32"/>
          <w:lang w:val="en-US" w:eastAsia="zh-CN"/>
        </w:rPr>
        <w:t>了</w:t>
      </w:r>
      <w:r>
        <w:rPr>
          <w:rFonts w:hint="default" w:ascii="Times New Roman" w:hAnsi="Times New Roman" w:eastAsia="仿宋_GB2312" w:cs="Times New Roman"/>
          <w:b w:val="0"/>
          <w:sz w:val="32"/>
          <w:szCs w:val="32"/>
          <w:lang w:val="en-US" w:eastAsia="zh-CN"/>
        </w:rPr>
        <w:t>直属公益二类事业单位弥补人员经费、日常公用经费以及</w:t>
      </w:r>
      <w:r>
        <w:rPr>
          <w:rFonts w:hint="eastAsia" w:ascii="Times New Roman" w:hAnsi="Times New Roman" w:eastAsia="仿宋_GB2312" w:cs="Times New Roman"/>
          <w:b w:val="0"/>
          <w:sz w:val="32"/>
          <w:szCs w:val="32"/>
          <w:lang w:val="en-US" w:eastAsia="zh-CN"/>
        </w:rPr>
        <w:t>非财政</w:t>
      </w:r>
      <w:r>
        <w:rPr>
          <w:rFonts w:hint="default" w:ascii="Times New Roman" w:hAnsi="Times New Roman" w:eastAsia="仿宋_GB2312" w:cs="Times New Roman"/>
          <w:b w:val="0"/>
          <w:sz w:val="32"/>
          <w:szCs w:val="32"/>
          <w:lang w:val="en-US" w:eastAsia="zh-CN"/>
        </w:rPr>
        <w:t>项目110.27万元；二是</w:t>
      </w:r>
      <w:r>
        <w:rPr>
          <w:rFonts w:hint="eastAsia" w:ascii="Times New Roman" w:hAnsi="Times New Roman" w:eastAsia="仿宋_GB2312" w:cs="Times New Roman"/>
          <w:b w:val="0"/>
          <w:sz w:val="32"/>
          <w:szCs w:val="32"/>
          <w:lang w:val="en-US" w:eastAsia="zh-CN"/>
        </w:rPr>
        <w:t>公益一类事业单位使用非财政拨款结余加强</w:t>
      </w:r>
      <w:r>
        <w:rPr>
          <w:rFonts w:hint="default" w:ascii="Times New Roman" w:hAnsi="Times New Roman" w:eastAsia="仿宋_GB2312" w:cs="Times New Roman"/>
          <w:b w:val="0"/>
          <w:sz w:val="32"/>
          <w:szCs w:val="32"/>
          <w:lang w:val="en-US" w:eastAsia="zh-CN"/>
        </w:rPr>
        <w:t>卫星</w:t>
      </w:r>
      <w:r>
        <w:rPr>
          <w:rFonts w:hint="eastAsia" w:ascii="Times New Roman" w:hAnsi="Times New Roman" w:eastAsia="仿宋_GB2312" w:cs="Times New Roman"/>
          <w:b w:val="0"/>
          <w:sz w:val="32"/>
          <w:szCs w:val="32"/>
          <w:lang w:val="en-US" w:eastAsia="zh-CN"/>
        </w:rPr>
        <w:t>产业发展和专业工程质量监督工作</w:t>
      </w:r>
      <w:r>
        <w:rPr>
          <w:rFonts w:hint="default" w:ascii="Times New Roman" w:hAnsi="Times New Roman" w:eastAsia="仿宋_GB2312" w:cs="Times New Roman"/>
          <w:b w:val="0"/>
          <w:sz w:val="32"/>
          <w:szCs w:val="32"/>
          <w:lang w:val="en-US" w:eastAsia="zh-CN"/>
        </w:rPr>
        <w:t>132.60万元；三是</w:t>
      </w:r>
      <w:r>
        <w:rPr>
          <w:rFonts w:hint="eastAsia" w:ascii="Times New Roman" w:hAnsi="Times New Roman" w:eastAsia="仿宋_GB2312" w:cs="Times New Roman"/>
          <w:b w:val="0"/>
          <w:sz w:val="32"/>
          <w:szCs w:val="32"/>
          <w:lang w:val="en-US" w:eastAsia="zh-CN"/>
        </w:rPr>
        <w:t>减少</w:t>
      </w:r>
      <w:r>
        <w:rPr>
          <w:rFonts w:hint="default" w:ascii="Times New Roman" w:hAnsi="Times New Roman" w:eastAsia="仿宋_GB2312" w:cs="Times New Roman"/>
          <w:b w:val="0"/>
          <w:sz w:val="32"/>
          <w:szCs w:val="32"/>
          <w:lang w:val="en-US" w:eastAsia="zh-CN"/>
        </w:rPr>
        <w:t>事业单位资产出租收入、非同级财政拨款研究等项目145.07万元。3.年初结转和结余较上年共减少1,574.76万元，</w:t>
      </w:r>
      <w:r>
        <w:rPr>
          <w:rFonts w:hint="default" w:ascii="Times New Roman" w:hAnsi="Times New Roman" w:eastAsia="仿宋_GB2312" w:cs="Times New Roman"/>
          <w:b w:val="0"/>
          <w:sz w:val="32"/>
          <w:szCs w:val="32"/>
          <w:lang w:eastAsia="zh-CN"/>
        </w:rPr>
        <w:t>一是机构改革，原</w:t>
      </w:r>
      <w:r>
        <w:rPr>
          <w:rFonts w:hint="default" w:ascii="Times New Roman" w:hAnsi="Times New Roman" w:eastAsia="仿宋_GB2312" w:cs="Times New Roman"/>
          <w:b w:val="0"/>
          <w:sz w:val="32"/>
          <w:szCs w:val="32"/>
          <w:lang w:val="en-US" w:eastAsia="zh-CN"/>
        </w:rPr>
        <w:t>5家直属单位转隶划出，年初结转和结余合计减少1,129.45</w:t>
      </w:r>
      <w:r>
        <w:rPr>
          <w:rFonts w:hint="default" w:ascii="Times New Roman" w:hAnsi="Times New Roman" w:eastAsia="仿宋_GB2312" w:cs="Times New Roman"/>
          <w:b w:val="0"/>
          <w:sz w:val="32"/>
          <w:szCs w:val="32"/>
          <w:lang w:eastAsia="zh-CN"/>
        </w:rPr>
        <w:t>万元；二是</w:t>
      </w:r>
      <w:r>
        <w:rPr>
          <w:rFonts w:hint="eastAsia" w:ascii="Times New Roman" w:hAnsi="Times New Roman" w:eastAsia="仿宋_GB2312" w:cs="Times New Roman"/>
          <w:b w:val="0"/>
          <w:sz w:val="32"/>
          <w:szCs w:val="32"/>
          <w:lang w:eastAsia="zh-CN"/>
        </w:rPr>
        <w:t>其余单位</w:t>
      </w:r>
      <w:r>
        <w:rPr>
          <w:rFonts w:hint="default" w:ascii="Times New Roman" w:hAnsi="Times New Roman" w:eastAsia="仿宋_GB2312" w:cs="Times New Roman"/>
          <w:b w:val="0"/>
          <w:color w:val="auto"/>
          <w:sz w:val="32"/>
          <w:szCs w:val="32"/>
          <w:lang w:eastAsia="zh-CN"/>
        </w:rPr>
        <w:t>结转结余资金较上年减少</w:t>
      </w:r>
      <w:r>
        <w:rPr>
          <w:rFonts w:hint="default" w:ascii="Times New Roman" w:hAnsi="Times New Roman" w:eastAsia="仿宋_GB2312" w:cs="Times New Roman"/>
          <w:b w:val="0"/>
          <w:color w:val="auto"/>
          <w:sz w:val="32"/>
          <w:szCs w:val="32"/>
          <w:lang w:val="en-US" w:eastAsia="zh-CN"/>
        </w:rPr>
        <w:t>567.59万元；三是</w:t>
      </w:r>
      <w:r>
        <w:rPr>
          <w:rFonts w:hint="default" w:ascii="Times New Roman" w:hAnsi="Times New Roman" w:eastAsia="仿宋_GB2312" w:cs="Times New Roman"/>
          <w:b w:val="0"/>
          <w:color w:val="auto"/>
          <w:sz w:val="32"/>
          <w:szCs w:val="32"/>
          <w:highlight w:val="none"/>
          <w:lang w:val="en-US" w:eastAsia="zh-CN"/>
        </w:rPr>
        <w:t>机构改革，</w:t>
      </w:r>
      <w:r>
        <w:rPr>
          <w:rFonts w:hint="eastAsia" w:ascii="Times New Roman" w:hAnsi="Times New Roman" w:eastAsia="仿宋_GB2312" w:cs="Times New Roman"/>
          <w:b w:val="0"/>
          <w:color w:val="auto"/>
          <w:sz w:val="32"/>
          <w:szCs w:val="32"/>
          <w:highlight w:val="none"/>
          <w:lang w:val="en-US" w:eastAsia="zh-CN"/>
        </w:rPr>
        <w:t>个别涉改单位将账面资产</w:t>
      </w:r>
      <w:r>
        <w:rPr>
          <w:rFonts w:hint="default" w:ascii="Times New Roman" w:hAnsi="Times New Roman" w:eastAsia="仿宋_GB2312" w:cs="Times New Roman"/>
          <w:b w:val="0"/>
          <w:color w:val="auto"/>
          <w:sz w:val="32"/>
          <w:szCs w:val="32"/>
          <w:highlight w:val="none"/>
          <w:lang w:val="en-US" w:eastAsia="zh-CN"/>
        </w:rPr>
        <w:t>归集划转</w:t>
      </w:r>
      <w:r>
        <w:rPr>
          <w:rFonts w:hint="eastAsia" w:ascii="Times New Roman" w:hAnsi="Times New Roman" w:eastAsia="仿宋_GB2312" w:cs="Times New Roman"/>
          <w:b w:val="0"/>
          <w:color w:val="auto"/>
          <w:sz w:val="32"/>
          <w:szCs w:val="32"/>
          <w:highlight w:val="none"/>
          <w:lang w:val="en-US" w:eastAsia="zh-CN"/>
        </w:rPr>
        <w:t>到工信厅，其中结余</w:t>
      </w:r>
      <w:r>
        <w:rPr>
          <w:rFonts w:hint="default" w:ascii="Times New Roman" w:hAnsi="Times New Roman" w:eastAsia="仿宋_GB2312" w:cs="Times New Roman"/>
          <w:b w:val="0"/>
          <w:color w:val="auto"/>
          <w:sz w:val="32"/>
          <w:szCs w:val="32"/>
          <w:highlight w:val="none"/>
          <w:lang w:val="en-US" w:eastAsia="zh-CN"/>
        </w:rPr>
        <w:t>122.28万元</w:t>
      </w:r>
      <w:r>
        <w:rPr>
          <w:rFonts w:hint="default" w:ascii="Times New Roman" w:hAnsi="Times New Roman" w:eastAsia="仿宋_GB2312" w:cs="Times New Roman"/>
          <w:b w:val="0"/>
          <w:color w:val="auto"/>
          <w:sz w:val="32"/>
          <w:szCs w:val="32"/>
          <w:lang w:val="en-US" w:eastAsia="zh-CN"/>
        </w:rPr>
        <w:t>。</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cs="Times New Roman"/>
          <w:sz w:val="32"/>
          <w:szCs w:val="32"/>
        </w:rPr>
      </w:pPr>
      <w:r>
        <w:rPr>
          <w:rFonts w:ascii="Times New Roman" w:hAnsi="Times New Roman" w:eastAsia="黑体" w:cs="Times New Roman"/>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本年收入57,149.17万元，其中：财政拨款收入56,576.58万元,占99.00%；上级补助收入0.00万元,占0.00%；事业收入0.00万元，占0.00%；经营收入6.15万元,占0.01%；附属单位上缴收入0.00万元，占0.00%；其他收入566.44万元，占0.99%。</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cs="Times New Roman"/>
          <w:sz w:val="32"/>
          <w:szCs w:val="32"/>
        </w:rPr>
      </w:pPr>
      <w:r>
        <w:rPr>
          <w:rFonts w:ascii="Times New Roman" w:hAnsi="Times New Roman" w:eastAsia="黑体" w:cs="Times New Roman"/>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本年支出57,708.07万元，其中：基本支出16,151.29万元，占27.99%；项目支出41,550.63万元，占72.00%；上缴上级支出0.00万元，占0.00%；经营支出6.15万元，占0.01%；对附属单位补助支出0.00万元，占0.00%。</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cs="Times New Roman"/>
          <w:sz w:val="32"/>
          <w:szCs w:val="32"/>
        </w:rPr>
      </w:pPr>
      <w:r>
        <w:rPr>
          <w:rFonts w:ascii="Times New Roman" w:hAnsi="Times New Roman" w:eastAsia="黑体" w:cs="Times New Roman"/>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2025年度财政拨款收入总计57,080.66万元，其中：年初财政拨款结转和结余504.08万元，本年财政拨款收入56,576.58万元。财政拨款支出总计57,080.66万元，其中：年末财政拨款结转和结余504.08万元，本年财政拨款支出56,576.58万元。</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财政拨款收入支出总体与上年相比，减少33,947.22万元，下降37.29%，主要原因是：</w:t>
      </w:r>
      <w:r>
        <w:rPr>
          <w:rFonts w:hint="default" w:ascii="Times New Roman" w:hAnsi="Times New Roman" w:eastAsia="仿宋_GB2312" w:cs="Times New Roman"/>
          <w:b w:val="0"/>
          <w:color w:val="auto"/>
          <w:sz w:val="32"/>
          <w:szCs w:val="32"/>
          <w:highlight w:val="none"/>
          <w:lang w:val="en-US" w:eastAsia="zh-CN"/>
        </w:rPr>
        <w:t>1.</w:t>
      </w:r>
      <w:r>
        <w:rPr>
          <w:rFonts w:ascii="Times New Roman" w:hAnsi="Times New Roman" w:eastAsia="仿宋_GB2312" w:cs="Times New Roman"/>
          <w:b w:val="0"/>
          <w:sz w:val="32"/>
          <w:szCs w:val="32"/>
          <w:highlight w:val="none"/>
        </w:rPr>
        <w:t>财</w:t>
      </w:r>
      <w:r>
        <w:rPr>
          <w:rFonts w:ascii="Times New Roman" w:hAnsi="Times New Roman" w:eastAsia="仿宋_GB2312" w:cs="Times New Roman"/>
          <w:b w:val="0"/>
          <w:sz w:val="32"/>
          <w:szCs w:val="32"/>
        </w:rPr>
        <w:t>政拨款收入较上年共减少</w:t>
      </w:r>
      <w:r>
        <w:rPr>
          <w:rFonts w:hint="default" w:ascii="Times New Roman" w:hAnsi="Times New Roman" w:eastAsia="仿宋_GB2312" w:cs="Times New Roman"/>
          <w:b w:val="0"/>
          <w:sz w:val="32"/>
          <w:szCs w:val="32"/>
          <w:lang w:val="en-US" w:eastAsia="zh-CN"/>
        </w:rPr>
        <w:t>33,902.44</w:t>
      </w:r>
      <w:r>
        <w:rPr>
          <w:rFonts w:hint="default" w:ascii="Times New Roman" w:hAnsi="Times New Roman" w:eastAsia="仿宋_GB2312" w:cs="Times New Roman"/>
          <w:b w:val="0"/>
          <w:sz w:val="32"/>
          <w:szCs w:val="32"/>
          <w:lang w:eastAsia="zh-CN"/>
        </w:rPr>
        <w:t>万元，</w:t>
      </w:r>
      <w:r>
        <w:rPr>
          <w:rFonts w:ascii="Times New Roman" w:hAnsi="Times New Roman" w:eastAsia="仿宋_GB2312" w:cs="Times New Roman"/>
          <w:b w:val="0"/>
          <w:sz w:val="32"/>
          <w:szCs w:val="32"/>
        </w:rPr>
        <w:t>其中：</w:t>
      </w:r>
      <w:r>
        <w:rPr>
          <w:rFonts w:hint="default" w:ascii="Times New Roman" w:hAnsi="Times New Roman" w:eastAsia="仿宋_GB2312" w:cs="Times New Roman"/>
          <w:b w:val="0"/>
          <w:sz w:val="32"/>
          <w:szCs w:val="32"/>
          <w:highlight w:val="none"/>
          <w:lang w:val="en-US" w:eastAsia="zh-CN"/>
        </w:rPr>
        <w:t>（1）</w:t>
      </w:r>
      <w:r>
        <w:rPr>
          <w:rFonts w:ascii="Times New Roman" w:hAnsi="Times New Roman" w:eastAsia="仿宋_GB2312" w:cs="Times New Roman"/>
          <w:b w:val="0"/>
          <w:sz w:val="32"/>
          <w:szCs w:val="32"/>
          <w:highlight w:val="none"/>
        </w:rPr>
        <w:t>一般公共预算财政拨款较上年减少</w:t>
      </w:r>
      <w:r>
        <w:rPr>
          <w:rFonts w:hint="default" w:ascii="Times New Roman" w:hAnsi="Times New Roman" w:eastAsia="仿宋_GB2312" w:cs="Times New Roman"/>
          <w:b w:val="0"/>
          <w:sz w:val="32"/>
          <w:szCs w:val="32"/>
          <w:highlight w:val="none"/>
          <w:lang w:val="en-US" w:eastAsia="zh-CN"/>
        </w:rPr>
        <w:t>32,402.44</w:t>
      </w:r>
      <w:r>
        <w:rPr>
          <w:rFonts w:hint="default" w:ascii="Times New Roman" w:hAnsi="Times New Roman" w:eastAsia="仿宋_GB2312" w:cs="Times New Roman"/>
          <w:b w:val="0"/>
          <w:sz w:val="32"/>
          <w:szCs w:val="32"/>
          <w:highlight w:val="none"/>
          <w:lang w:eastAsia="zh-CN"/>
        </w:rPr>
        <w:t>万元，一是</w:t>
      </w:r>
      <w:r>
        <w:rPr>
          <w:rFonts w:hint="eastAsia" w:ascii="Times New Roman" w:hAnsi="Times New Roman" w:eastAsia="仿宋_GB2312" w:cs="Times New Roman"/>
          <w:b w:val="0"/>
          <w:sz w:val="32"/>
          <w:szCs w:val="32"/>
          <w:highlight w:val="none"/>
          <w:lang w:eastAsia="zh-CN"/>
        </w:rPr>
        <w:t>因</w:t>
      </w:r>
      <w:r>
        <w:rPr>
          <w:rFonts w:hint="default" w:ascii="Times New Roman" w:hAnsi="Times New Roman" w:eastAsia="仿宋_GB2312" w:cs="Times New Roman"/>
          <w:b w:val="0"/>
          <w:sz w:val="32"/>
          <w:szCs w:val="32"/>
          <w:highlight w:val="none"/>
          <w:lang w:eastAsia="zh-CN"/>
        </w:rPr>
        <w:t>机构改革，原</w:t>
      </w:r>
      <w:r>
        <w:rPr>
          <w:rFonts w:hint="default" w:ascii="Times New Roman" w:hAnsi="Times New Roman" w:eastAsia="仿宋_GB2312" w:cs="Times New Roman"/>
          <w:b w:val="0"/>
          <w:sz w:val="32"/>
          <w:szCs w:val="32"/>
          <w:highlight w:val="none"/>
          <w:lang w:val="en-US" w:eastAsia="zh-CN"/>
        </w:rPr>
        <w:t>5家直属单位转隶划出，一般公共预算财政拨款收入合计减少</w:t>
      </w:r>
      <w:r>
        <w:rPr>
          <w:rFonts w:hint="default" w:ascii="Times New Roman" w:hAnsi="Times New Roman" w:eastAsia="仿宋_GB2312" w:cs="Times New Roman"/>
          <w:b w:val="0"/>
          <w:sz w:val="32"/>
          <w:szCs w:val="32"/>
          <w:highlight w:val="none"/>
          <w:lang w:eastAsia="zh-CN"/>
        </w:rPr>
        <w:t>46</w:t>
      </w:r>
      <w:r>
        <w:rPr>
          <w:rFonts w:hint="default" w:ascii="Times New Roman" w:hAnsi="Times New Roman" w:eastAsia="仿宋_GB2312" w:cs="Times New Roman"/>
          <w:b w:val="0"/>
          <w:sz w:val="32"/>
          <w:szCs w:val="32"/>
          <w:highlight w:val="none"/>
          <w:lang w:val="en-US" w:eastAsia="zh-CN"/>
        </w:rPr>
        <w:t>,</w:t>
      </w:r>
      <w:r>
        <w:rPr>
          <w:rFonts w:hint="default" w:ascii="Times New Roman" w:hAnsi="Times New Roman" w:eastAsia="仿宋_GB2312" w:cs="Times New Roman"/>
          <w:b w:val="0"/>
          <w:sz w:val="32"/>
          <w:szCs w:val="32"/>
          <w:highlight w:val="none"/>
          <w:lang w:eastAsia="zh-CN"/>
        </w:rPr>
        <w:t>218.27万元，</w:t>
      </w:r>
      <w:r>
        <w:rPr>
          <w:rFonts w:hint="eastAsia" w:ascii="Times New Roman" w:hAnsi="Times New Roman" w:eastAsia="仿宋_GB2312" w:cs="Times New Roman"/>
          <w:b w:val="0"/>
          <w:sz w:val="32"/>
          <w:szCs w:val="32"/>
          <w:highlight w:val="none"/>
          <w:lang w:eastAsia="zh-CN"/>
        </w:rPr>
        <w:t>具体是</w:t>
      </w:r>
      <w:r>
        <w:rPr>
          <w:rFonts w:hint="default" w:ascii="Times New Roman" w:hAnsi="Times New Roman" w:eastAsia="仿宋_GB2312" w:cs="Times New Roman"/>
          <w:b w:val="0"/>
          <w:sz w:val="32"/>
          <w:szCs w:val="32"/>
          <w:highlight w:val="none"/>
          <w:lang w:eastAsia="zh-CN"/>
        </w:rPr>
        <w:t>原新疆轻工职业技术学院、原新疆安装技工学校、原新疆工业职业技术学院（新疆钢铁高级技工学校）、原新疆维吾尔自治区工业和信息化培训中心（自治区计算机培训中心）、原新疆维吾尔自治区重要信息系统灾难备份中心；二是基本支出财政拨款增加</w:t>
      </w:r>
      <w:r>
        <w:rPr>
          <w:rFonts w:hint="default" w:ascii="Times New Roman" w:hAnsi="Times New Roman" w:eastAsia="仿宋_GB2312" w:cs="Times New Roman"/>
          <w:b w:val="0"/>
          <w:sz w:val="32"/>
          <w:szCs w:val="32"/>
          <w:highlight w:val="none"/>
          <w:lang w:val="en-US" w:eastAsia="zh-CN"/>
        </w:rPr>
        <w:t>634.69万元，主要有</w:t>
      </w:r>
      <w:r>
        <w:rPr>
          <w:rFonts w:hint="default" w:ascii="Times New Roman" w:hAnsi="Times New Roman" w:eastAsia="仿宋_GB2312" w:cs="Times New Roman"/>
          <w:b w:val="0"/>
          <w:bCs w:val="0"/>
          <w:color w:val="auto"/>
          <w:sz w:val="32"/>
          <w:szCs w:val="32"/>
          <w:highlight w:val="none"/>
          <w:lang w:val="en-US" w:eastAsia="zh-CN"/>
        </w:rPr>
        <w:t>职业年金</w:t>
      </w:r>
      <w:r>
        <w:rPr>
          <w:rFonts w:hint="eastAsia" w:ascii="Times New Roman" w:hAnsi="Times New Roman" w:eastAsia="仿宋_GB2312" w:cs="Times New Roman"/>
          <w:b w:val="0"/>
          <w:bCs w:val="0"/>
          <w:color w:val="auto"/>
          <w:sz w:val="32"/>
          <w:szCs w:val="32"/>
          <w:highlight w:val="none"/>
          <w:lang w:val="en-US" w:eastAsia="zh-CN"/>
        </w:rPr>
        <w:t>缴费增加</w:t>
      </w:r>
      <w:r>
        <w:rPr>
          <w:rFonts w:hint="default" w:ascii="Times New Roman" w:hAnsi="Times New Roman" w:eastAsia="仿宋_GB2312" w:cs="Times New Roman"/>
          <w:b w:val="0"/>
          <w:bCs w:val="0"/>
          <w:color w:val="auto"/>
          <w:sz w:val="32"/>
          <w:szCs w:val="32"/>
          <w:highlight w:val="none"/>
          <w:lang w:val="en-US" w:eastAsia="zh-CN"/>
        </w:rPr>
        <w:t>531.46万元</w:t>
      </w:r>
      <w:r>
        <w:rPr>
          <w:rFonts w:hint="eastAsia" w:ascii="Times New Roman" w:hAnsi="Times New Roman" w:eastAsia="仿宋_GB2312" w:cs="Times New Roman"/>
          <w:b w:val="0"/>
          <w:bCs w:val="0"/>
          <w:color w:val="auto"/>
          <w:sz w:val="32"/>
          <w:szCs w:val="32"/>
          <w:highlight w:val="none"/>
          <w:lang w:val="en-US" w:eastAsia="zh-CN"/>
        </w:rPr>
        <w:t>、</w:t>
      </w:r>
      <w:r>
        <w:rPr>
          <w:rFonts w:hint="eastAsia" w:ascii="Times New Roman" w:hAnsi="Times New Roman" w:eastAsia="仿宋_GB2312" w:cs="Times New Roman"/>
          <w:b w:val="0"/>
          <w:bCs w:val="0"/>
          <w:color w:val="auto"/>
          <w:spacing w:val="-2"/>
          <w:sz w:val="32"/>
          <w:szCs w:val="32"/>
          <w:highlight w:val="none"/>
          <w:lang w:eastAsia="zh-CN"/>
        </w:rPr>
        <w:t>人员正常晋升和增资</w:t>
      </w:r>
      <w:r>
        <w:rPr>
          <w:rFonts w:hint="eastAsia" w:ascii="Times New Roman" w:hAnsi="Times New Roman" w:eastAsia="仿宋_GB2312" w:cs="Times New Roman"/>
          <w:b w:val="0"/>
          <w:bCs w:val="0"/>
          <w:color w:val="auto"/>
          <w:spacing w:val="-2"/>
          <w:sz w:val="32"/>
          <w:szCs w:val="32"/>
          <w:highlight w:val="none"/>
          <w:lang w:val="en-US" w:eastAsia="zh-CN"/>
        </w:rPr>
        <w:t>103.23万元；</w:t>
      </w:r>
      <w:r>
        <w:rPr>
          <w:rFonts w:hint="default" w:ascii="Times New Roman" w:hAnsi="Times New Roman" w:eastAsia="仿宋_GB2312" w:cs="Times New Roman"/>
          <w:b w:val="0"/>
          <w:sz w:val="32"/>
          <w:szCs w:val="32"/>
          <w:highlight w:val="none"/>
          <w:lang w:eastAsia="zh-CN"/>
        </w:rPr>
        <w:t>三是项目资金增加</w:t>
      </w:r>
      <w:r>
        <w:rPr>
          <w:rFonts w:hint="default" w:ascii="Times New Roman" w:hAnsi="Times New Roman" w:eastAsia="仿宋_GB2312" w:cs="Times New Roman"/>
          <w:b w:val="0"/>
          <w:sz w:val="32"/>
          <w:szCs w:val="32"/>
          <w:highlight w:val="none"/>
          <w:lang w:val="en-US" w:eastAsia="zh-CN"/>
        </w:rPr>
        <w:t>13,181.14万元，</w:t>
      </w:r>
      <w:r>
        <w:rPr>
          <w:rFonts w:hint="eastAsia" w:ascii="Times New Roman" w:hAnsi="Times New Roman" w:eastAsia="仿宋_GB2312" w:cs="Times New Roman"/>
          <w:b w:val="0"/>
          <w:sz w:val="32"/>
          <w:szCs w:val="32"/>
          <w:highlight w:val="none"/>
          <w:lang w:val="en-US" w:eastAsia="zh-CN"/>
        </w:rPr>
        <w:t>包括</w:t>
      </w:r>
      <w:r>
        <w:rPr>
          <w:rFonts w:ascii="Times New Roman" w:hAnsi="Times New Roman" w:eastAsia="仿宋_GB2312" w:cs="Times New Roman"/>
          <w:b w:val="0"/>
          <w:sz w:val="32"/>
          <w:szCs w:val="32"/>
          <w:highlight w:val="none"/>
        </w:rPr>
        <w:t>新疆人才类</w:t>
      </w:r>
      <w:r>
        <w:rPr>
          <w:rFonts w:hint="default" w:ascii="Times New Roman" w:hAnsi="Times New Roman" w:eastAsia="仿宋_GB2312" w:cs="Times New Roman"/>
          <w:b w:val="0"/>
          <w:sz w:val="32"/>
          <w:szCs w:val="32"/>
          <w:highlight w:val="none"/>
          <w:lang w:eastAsia="zh-CN"/>
        </w:rPr>
        <w:t>项目</w:t>
      </w:r>
      <w:r>
        <w:rPr>
          <w:rFonts w:hint="eastAsia" w:ascii="Times New Roman" w:hAnsi="Times New Roman" w:eastAsia="仿宋_GB2312" w:cs="Times New Roman"/>
          <w:b w:val="0"/>
          <w:bCs w:val="0"/>
          <w:sz w:val="32"/>
          <w:szCs w:val="32"/>
          <w:highlight w:val="none"/>
          <w:lang w:val="en-US" w:eastAsia="zh-CN"/>
        </w:rPr>
        <w:t>增加15,036.00</w:t>
      </w:r>
      <w:r>
        <w:rPr>
          <w:rFonts w:hint="default" w:ascii="Times New Roman" w:hAnsi="Times New Roman" w:eastAsia="仿宋_GB2312" w:cs="Times New Roman"/>
          <w:b w:val="0"/>
          <w:bCs w:val="0"/>
          <w:sz w:val="32"/>
          <w:szCs w:val="32"/>
          <w:highlight w:val="none"/>
          <w:lang w:val="en" w:eastAsia="zh-CN"/>
        </w:rPr>
        <w:t>万元</w:t>
      </w:r>
      <w:r>
        <w:rPr>
          <w:rFonts w:hint="eastAsia" w:ascii="Times New Roman" w:hAnsi="Times New Roman" w:eastAsia="仿宋_GB2312" w:cs="Times New Roman"/>
          <w:b w:val="0"/>
          <w:bCs w:val="0"/>
          <w:sz w:val="32"/>
          <w:szCs w:val="32"/>
          <w:highlight w:val="none"/>
          <w:lang w:val="en" w:eastAsia="zh-CN"/>
        </w:rPr>
        <w:t>，同时减少</w:t>
      </w:r>
      <w:r>
        <w:rPr>
          <w:rFonts w:hint="eastAsia" w:ascii="Times New Roman" w:hAnsi="Times New Roman" w:eastAsia="仿宋_GB2312" w:cs="Times New Roman"/>
          <w:b w:val="0"/>
          <w:bCs w:val="0"/>
          <w:sz w:val="32"/>
          <w:szCs w:val="32"/>
          <w:highlight w:val="none"/>
          <w:lang w:val="en-US" w:eastAsia="zh-CN"/>
        </w:rPr>
        <w:t>2025年中央无线电管理经费1,022.65万元、物流补贴718.06万元、</w:t>
      </w:r>
      <w:r>
        <w:rPr>
          <w:rFonts w:hint="default" w:ascii="Times New Roman" w:hAnsi="Times New Roman" w:eastAsia="仿宋_GB2312" w:cs="Times New Roman"/>
          <w:b w:val="0"/>
          <w:bCs w:val="0"/>
          <w:color w:val="auto"/>
          <w:sz w:val="32"/>
          <w:szCs w:val="32"/>
          <w:highlight w:val="none"/>
          <w:lang w:val="en-US" w:eastAsia="zh-CN"/>
        </w:rPr>
        <w:t>纺织类</w:t>
      </w:r>
      <w:r>
        <w:rPr>
          <w:rFonts w:hint="eastAsia" w:ascii="Times New Roman" w:hAnsi="Times New Roman" w:eastAsia="仿宋_GB2312" w:cs="Times New Roman"/>
          <w:b w:val="0"/>
          <w:bCs w:val="0"/>
          <w:color w:val="auto"/>
          <w:sz w:val="32"/>
          <w:szCs w:val="32"/>
          <w:highlight w:val="none"/>
          <w:lang w:val="en-US" w:eastAsia="zh-CN"/>
        </w:rPr>
        <w:t>活动经费114.15万元等</w:t>
      </w:r>
      <w:r>
        <w:rPr>
          <w:rFonts w:hint="default" w:ascii="Times New Roman" w:hAnsi="Times New Roman" w:eastAsia="仿宋_GB2312" w:cs="Times New Roman"/>
          <w:b w:val="0"/>
          <w:sz w:val="32"/>
          <w:szCs w:val="32"/>
          <w:highlight w:val="none"/>
          <w:lang w:val="en-US" w:eastAsia="zh-CN"/>
        </w:rPr>
        <w:t>。（2）政府性基金预算财政拨款收入减少</w:t>
      </w:r>
      <w:r>
        <w:rPr>
          <w:rFonts w:hint="eastAsia" w:ascii="Times New Roman" w:hAnsi="Times New Roman" w:eastAsia="仿宋_GB2312" w:cs="Times New Roman"/>
          <w:b w:val="0"/>
          <w:color w:val="auto"/>
          <w:sz w:val="32"/>
          <w:szCs w:val="32"/>
          <w:highlight w:val="none"/>
          <w:lang w:val="en-US" w:eastAsia="zh-CN"/>
        </w:rPr>
        <w:t>1,500.00</w:t>
      </w:r>
      <w:r>
        <w:rPr>
          <w:rFonts w:hint="default" w:ascii="Times New Roman" w:hAnsi="Times New Roman" w:eastAsia="仿宋_GB2312" w:cs="Times New Roman"/>
          <w:b w:val="0"/>
          <w:sz w:val="32"/>
          <w:szCs w:val="32"/>
          <w:highlight w:val="none"/>
          <w:lang w:val="en-US" w:eastAsia="zh-CN"/>
        </w:rPr>
        <w:t>万元，为</w:t>
      </w:r>
      <w:r>
        <w:rPr>
          <w:rFonts w:hint="default" w:ascii="Times New Roman" w:hAnsi="Times New Roman" w:eastAsia="仿宋_GB2312" w:cs="Times New Roman"/>
          <w:b w:val="0"/>
          <w:sz w:val="32"/>
          <w:szCs w:val="32"/>
          <w:highlight w:val="none"/>
          <w:lang w:eastAsia="zh-CN"/>
        </w:rPr>
        <w:t>转隶划出</w:t>
      </w:r>
      <w:r>
        <w:rPr>
          <w:rFonts w:hint="eastAsia" w:ascii="Times New Roman" w:hAnsi="Times New Roman" w:eastAsia="仿宋_GB2312" w:cs="Times New Roman"/>
          <w:b w:val="0"/>
          <w:sz w:val="32"/>
          <w:szCs w:val="32"/>
          <w:highlight w:val="none"/>
          <w:lang w:eastAsia="zh-CN"/>
        </w:rPr>
        <w:t>的</w:t>
      </w:r>
      <w:r>
        <w:rPr>
          <w:rFonts w:hint="default" w:ascii="Times New Roman" w:hAnsi="Times New Roman" w:eastAsia="仿宋_GB2312" w:cs="Times New Roman"/>
          <w:b w:val="0"/>
          <w:sz w:val="32"/>
          <w:szCs w:val="32"/>
          <w:highlight w:val="none"/>
          <w:lang w:eastAsia="zh-CN"/>
        </w:rPr>
        <w:t>原新疆安装技工学校</w:t>
      </w:r>
      <w:r>
        <w:rPr>
          <w:rFonts w:ascii="Times New Roman" w:hAnsi="Times New Roman" w:eastAsia="仿宋_GB2312" w:cs="Times New Roman"/>
          <w:b w:val="0"/>
          <w:sz w:val="32"/>
          <w:szCs w:val="32"/>
          <w:highlight w:val="none"/>
        </w:rPr>
        <w:t>宿舍楼建设项目</w:t>
      </w:r>
      <w:r>
        <w:rPr>
          <w:rFonts w:hint="default" w:ascii="Times New Roman" w:hAnsi="Times New Roman" w:eastAsia="仿宋_GB2312" w:cs="Times New Roman"/>
          <w:b w:val="0"/>
          <w:sz w:val="32"/>
          <w:szCs w:val="32"/>
          <w:highlight w:val="none"/>
          <w:lang w:eastAsia="zh-CN"/>
        </w:rPr>
        <w:t>。</w:t>
      </w:r>
      <w:r>
        <w:rPr>
          <w:rFonts w:hint="default" w:ascii="Times New Roman" w:hAnsi="Times New Roman" w:eastAsia="仿宋_GB2312" w:cs="Times New Roman"/>
          <w:b w:val="0"/>
          <w:color w:val="auto"/>
          <w:sz w:val="32"/>
          <w:szCs w:val="32"/>
          <w:highlight w:val="none"/>
          <w:lang w:val="en-US" w:eastAsia="zh-CN"/>
        </w:rPr>
        <w:t>2.</w:t>
      </w:r>
      <w:r>
        <w:rPr>
          <w:rFonts w:hint="default" w:ascii="Times New Roman" w:hAnsi="Times New Roman" w:eastAsia="仿宋_GB2312" w:cs="Times New Roman"/>
          <w:b w:val="0"/>
          <w:sz w:val="32"/>
          <w:szCs w:val="32"/>
          <w:lang w:eastAsia="zh-CN"/>
        </w:rPr>
        <w:t>减少了</w:t>
      </w:r>
      <w:r>
        <w:rPr>
          <w:rFonts w:hint="eastAsia" w:ascii="Times New Roman" w:hAnsi="Times New Roman" w:eastAsia="仿宋_GB2312" w:cs="Times New Roman"/>
          <w:b w:val="0"/>
          <w:sz w:val="32"/>
          <w:szCs w:val="32"/>
          <w:lang w:eastAsia="zh-CN"/>
        </w:rPr>
        <w:t>上年</w:t>
      </w:r>
      <w:r>
        <w:rPr>
          <w:rFonts w:hint="default" w:ascii="Times New Roman" w:hAnsi="Times New Roman" w:eastAsia="仿宋_GB2312" w:cs="Times New Roman"/>
          <w:b w:val="0"/>
          <w:sz w:val="32"/>
          <w:szCs w:val="32"/>
          <w:lang w:eastAsia="zh-CN"/>
        </w:rPr>
        <w:t>缴回财政</w:t>
      </w:r>
      <w:r>
        <w:rPr>
          <w:rFonts w:hint="default" w:ascii="Times New Roman" w:hAnsi="Times New Roman" w:eastAsia="仿宋_GB2312" w:cs="Times New Roman"/>
          <w:b w:val="0"/>
          <w:sz w:val="32"/>
          <w:szCs w:val="32"/>
          <w:lang w:val="en-US" w:eastAsia="zh-CN"/>
        </w:rPr>
        <w:t>项目</w:t>
      </w:r>
      <w:r>
        <w:rPr>
          <w:rFonts w:ascii="Times New Roman" w:hAnsi="Times New Roman" w:eastAsia="仿宋_GB2312" w:cs="Times New Roman"/>
          <w:b w:val="0"/>
          <w:sz w:val="32"/>
          <w:szCs w:val="32"/>
        </w:rPr>
        <w:t>结余资金</w:t>
      </w:r>
      <w:r>
        <w:rPr>
          <w:rFonts w:hint="default" w:ascii="Times New Roman" w:hAnsi="Times New Roman" w:eastAsia="仿宋_GB2312" w:cs="Times New Roman"/>
          <w:b w:val="0"/>
          <w:sz w:val="32"/>
          <w:szCs w:val="32"/>
          <w:lang w:val="en-US" w:eastAsia="zh-CN"/>
        </w:rPr>
        <w:t>44.77</w:t>
      </w:r>
      <w:r>
        <w:rPr>
          <w:rFonts w:ascii="Times New Roman" w:hAnsi="Times New Roman" w:eastAsia="仿宋_GB2312" w:cs="Times New Roman"/>
          <w:b w:val="0"/>
          <w:sz w:val="32"/>
          <w:szCs w:val="32"/>
        </w:rPr>
        <w:t>万元</w:t>
      </w:r>
      <w:r>
        <w:rPr>
          <w:rFonts w:hint="default" w:ascii="Times New Roman" w:hAnsi="Times New Roman" w:eastAsia="仿宋_GB2312" w:cs="Times New Roman"/>
          <w:b w:val="0"/>
          <w:sz w:val="32"/>
          <w:szCs w:val="32"/>
          <w:lang w:val="en-US" w:eastAsia="zh-CN"/>
        </w:rPr>
        <w:t>。</w:t>
      </w:r>
      <w:r>
        <w:rPr>
          <w:rFonts w:ascii="Times New Roman" w:hAnsi="Times New Roman" w:eastAsia="仿宋_GB2312" w:cs="Times New Roman"/>
          <w:b w:val="0"/>
          <w:sz w:val="32"/>
          <w:szCs w:val="32"/>
        </w:rPr>
        <w:t>与年初预算相比，年初预算数26,006.51万元，决算数57,080.66万元，预决算差异率119.49%，主要原因是：一是年中追加预算</w:t>
      </w:r>
      <w:r>
        <w:rPr>
          <w:rFonts w:hint="default" w:ascii="Times New Roman" w:hAnsi="Times New Roman" w:eastAsia="仿宋_GB2312" w:cs="Times New Roman"/>
          <w:b w:val="0"/>
          <w:sz w:val="32"/>
          <w:szCs w:val="32"/>
        </w:rPr>
        <w:t>31</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444.1</w:t>
      </w:r>
      <w:r>
        <w:rPr>
          <w:rFonts w:hint="default" w:ascii="Times New Roman" w:hAnsi="Times New Roman" w:eastAsia="仿宋_GB2312" w:cs="Times New Roman"/>
          <w:b w:val="0"/>
          <w:sz w:val="32"/>
          <w:szCs w:val="32"/>
          <w:lang w:val="en-US" w:eastAsia="zh-CN"/>
        </w:rPr>
        <w:t>0</w:t>
      </w:r>
      <w:r>
        <w:rPr>
          <w:rFonts w:ascii="Times New Roman" w:hAnsi="Times New Roman" w:eastAsia="仿宋_GB2312" w:cs="Times New Roman"/>
          <w:b w:val="0"/>
          <w:sz w:val="32"/>
          <w:szCs w:val="32"/>
        </w:rPr>
        <w:t>万元</w:t>
      </w:r>
      <w:r>
        <w:rPr>
          <w:rFonts w:hint="default" w:ascii="Times New Roman" w:hAnsi="Times New Roman" w:eastAsia="仿宋_GB2312" w:cs="Times New Roman"/>
          <w:b w:val="0"/>
          <w:sz w:val="32"/>
          <w:szCs w:val="32"/>
          <w:lang w:val="en-US" w:eastAsia="zh-CN"/>
        </w:rPr>
        <w:t>,</w:t>
      </w:r>
      <w:r>
        <w:rPr>
          <w:rFonts w:hint="eastAsia" w:ascii="Times New Roman" w:hAnsi="Times New Roman" w:eastAsia="仿宋_GB2312" w:cs="Times New Roman"/>
          <w:b w:val="0"/>
          <w:sz w:val="32"/>
          <w:szCs w:val="32"/>
          <w:lang w:eastAsia="zh-CN"/>
        </w:rPr>
        <w:t>包括</w:t>
      </w:r>
      <w:r>
        <w:rPr>
          <w:rFonts w:ascii="Times New Roman" w:hAnsi="Times New Roman" w:eastAsia="仿宋_GB2312" w:cs="Times New Roman"/>
          <w:b w:val="0"/>
          <w:sz w:val="32"/>
          <w:szCs w:val="32"/>
        </w:rPr>
        <w:t>新疆人才类项目</w:t>
      </w:r>
      <w:r>
        <w:rPr>
          <w:rFonts w:hint="default" w:ascii="Times New Roman" w:hAnsi="Times New Roman" w:eastAsia="仿宋_GB2312" w:cs="Times New Roman"/>
          <w:b w:val="0"/>
          <w:sz w:val="32"/>
          <w:szCs w:val="32"/>
          <w:lang w:val="en-US" w:eastAsia="zh-CN"/>
        </w:rPr>
        <w:t>30,448.00万元</w:t>
      </w:r>
      <w:r>
        <w:rPr>
          <w:rFonts w:hint="default" w:ascii="Times New Roman" w:hAnsi="Times New Roman" w:eastAsia="仿宋_GB2312" w:cs="Times New Roman"/>
          <w:b w:val="0"/>
          <w:sz w:val="32"/>
          <w:szCs w:val="32"/>
          <w:lang w:eastAsia="zh-CN"/>
        </w:rPr>
        <w:t>、</w:t>
      </w:r>
      <w:r>
        <w:rPr>
          <w:rFonts w:hint="eastAsia" w:ascii="Times New Roman" w:hAnsi="Times New Roman" w:eastAsia="仿宋_GB2312" w:cs="Times New Roman"/>
          <w:color w:val="auto"/>
          <w:sz w:val="32"/>
          <w:szCs w:val="32"/>
          <w:highlight w:val="none"/>
          <w:lang w:val="en-US" w:eastAsia="zh-CN"/>
        </w:rPr>
        <w:t>职业年金821.45万元、</w:t>
      </w:r>
      <w:r>
        <w:rPr>
          <w:rFonts w:hint="default" w:ascii="Times New Roman" w:hAnsi="Times New Roman" w:eastAsia="仿宋_GB2312" w:cs="Times New Roman"/>
          <w:color w:val="auto"/>
          <w:sz w:val="32"/>
          <w:szCs w:val="32"/>
          <w:highlight w:val="none"/>
          <w:lang w:val="en-US" w:eastAsia="zh-CN"/>
        </w:rPr>
        <w:t>办公用房维修改造</w:t>
      </w:r>
      <w:r>
        <w:rPr>
          <w:rFonts w:hint="eastAsia"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资金</w:t>
      </w:r>
      <w:r>
        <w:rPr>
          <w:rFonts w:hint="eastAsia" w:ascii="Times New Roman" w:hAnsi="Times New Roman" w:eastAsia="仿宋_GB2312" w:cs="Times New Roman"/>
          <w:color w:val="auto"/>
          <w:sz w:val="32"/>
          <w:szCs w:val="32"/>
          <w:highlight w:val="none"/>
          <w:lang w:val="en-US" w:eastAsia="zh-CN"/>
        </w:rPr>
        <w:t>174.65万元</w:t>
      </w:r>
      <w:r>
        <w:rPr>
          <w:rFonts w:hint="default" w:ascii="Times New Roman" w:hAnsi="Times New Roman" w:eastAsia="仿宋_GB2312" w:cs="Times New Roman"/>
          <w:b w:val="0"/>
          <w:sz w:val="32"/>
          <w:szCs w:val="32"/>
          <w:lang w:eastAsia="zh-CN"/>
        </w:rPr>
        <w:t>；</w:t>
      </w:r>
      <w:r>
        <w:rPr>
          <w:rFonts w:ascii="Times New Roman" w:hAnsi="Times New Roman" w:eastAsia="仿宋_GB2312" w:cs="Times New Roman"/>
          <w:b w:val="0"/>
          <w:sz w:val="32"/>
          <w:szCs w:val="32"/>
        </w:rPr>
        <w:t>二是</w:t>
      </w:r>
      <w:r>
        <w:rPr>
          <w:rFonts w:hint="eastAsia" w:ascii="Times New Roman" w:hAnsi="Times New Roman" w:eastAsia="仿宋_GB2312" w:cs="Times New Roman"/>
          <w:b w:val="0"/>
          <w:sz w:val="32"/>
          <w:szCs w:val="32"/>
          <w:lang w:eastAsia="zh-CN"/>
        </w:rPr>
        <w:t>减少</w:t>
      </w:r>
      <w:r>
        <w:rPr>
          <w:rFonts w:ascii="Times New Roman" w:hAnsi="Times New Roman" w:eastAsia="仿宋_GB2312" w:cs="Times New Roman"/>
          <w:b w:val="0"/>
          <w:sz w:val="32"/>
          <w:szCs w:val="32"/>
        </w:rPr>
        <w:t>结转年初部门预算资金</w:t>
      </w:r>
      <w:r>
        <w:rPr>
          <w:rFonts w:hint="default" w:ascii="Times New Roman" w:hAnsi="Times New Roman" w:eastAsia="仿宋_GB2312" w:cs="Times New Roman"/>
          <w:b w:val="0"/>
          <w:sz w:val="32"/>
          <w:szCs w:val="32"/>
        </w:rPr>
        <w:t>369.95</w:t>
      </w:r>
      <w:r>
        <w:rPr>
          <w:rFonts w:ascii="Times New Roman" w:hAnsi="Times New Roman" w:eastAsia="仿宋_GB2312" w:cs="Times New Roman"/>
          <w:b w:val="0"/>
          <w:sz w:val="32"/>
          <w:szCs w:val="32"/>
        </w:rPr>
        <w:t>万元</w:t>
      </w:r>
      <w:r>
        <w:rPr>
          <w:rFonts w:hint="default" w:ascii="Times New Roman" w:hAnsi="Times New Roman" w:eastAsia="仿宋_GB2312" w:cs="Times New Roman"/>
          <w:b w:val="0"/>
          <w:sz w:val="32"/>
          <w:szCs w:val="32"/>
          <w:lang w:eastAsia="zh-CN"/>
        </w:rPr>
        <w:t>，为</w:t>
      </w:r>
      <w:r>
        <w:rPr>
          <w:rFonts w:ascii="Times New Roman" w:hAnsi="Times New Roman" w:eastAsia="仿宋_GB2312" w:cs="Times New Roman"/>
          <w:b w:val="0"/>
          <w:sz w:val="32"/>
          <w:szCs w:val="32"/>
        </w:rPr>
        <w:t>202</w:t>
      </w:r>
      <w:r>
        <w:rPr>
          <w:rFonts w:hint="eastAsia" w:ascii="Times New Roman" w:hAnsi="Times New Roman" w:eastAsia="仿宋_GB2312" w:cs="Times New Roman"/>
          <w:b w:val="0"/>
          <w:sz w:val="32"/>
          <w:szCs w:val="32"/>
          <w:lang w:val="en-US" w:eastAsia="zh-CN"/>
        </w:rPr>
        <w:t>4</w:t>
      </w:r>
      <w:r>
        <w:rPr>
          <w:rFonts w:ascii="Times New Roman" w:hAnsi="Times New Roman" w:eastAsia="仿宋_GB2312" w:cs="Times New Roman"/>
          <w:b w:val="0"/>
          <w:sz w:val="32"/>
          <w:szCs w:val="32"/>
        </w:rPr>
        <w:t>年中央无线电管理经费</w:t>
      </w:r>
      <w:r>
        <w:rPr>
          <w:rFonts w:hint="default" w:ascii="Times New Roman" w:hAnsi="Times New Roman" w:eastAsia="仿宋_GB2312" w:cs="Times New Roman"/>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cs="Times New Roman"/>
          <w:sz w:val="32"/>
          <w:szCs w:val="32"/>
        </w:rPr>
      </w:pPr>
      <w:r>
        <w:rPr>
          <w:rFonts w:ascii="Times New Roman" w:hAnsi="Times New Roman" w:eastAsia="黑体" w:cs="Times New Roman"/>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按照党中央、国务院关于党政机关习惯过紧日子的有关要求，厉行节约办一切事业，严控一般性支出。同时坚持有保有压，优化支出结构，提高资金使用效率，合理保障</w:t>
      </w:r>
      <w:r>
        <w:rPr>
          <w:rFonts w:hint="eastAsia" w:ascii="Times New Roman" w:hAnsi="Times New Roman" w:eastAsia="仿宋_GB2312" w:cs="Times New Roman"/>
          <w:b w:val="0"/>
          <w:sz w:val="32"/>
          <w:szCs w:val="32"/>
          <w:lang w:eastAsia="zh-CN"/>
        </w:rPr>
        <w:t>自治区工业和信息化高质量发展、自治区人才工作</w:t>
      </w:r>
      <w:r>
        <w:rPr>
          <w:rFonts w:ascii="Times New Roman" w:hAnsi="Times New Roman" w:eastAsia="仿宋_GB2312" w:cs="Times New Roman"/>
          <w:b w:val="0"/>
          <w:sz w:val="32"/>
          <w:szCs w:val="32"/>
        </w:rPr>
        <w:t>、</w:t>
      </w:r>
      <w:r>
        <w:rPr>
          <w:rFonts w:hint="eastAsia" w:ascii="Times New Roman" w:hAnsi="Times New Roman" w:eastAsia="仿宋_GB2312" w:cs="Times New Roman"/>
          <w:b w:val="0"/>
          <w:sz w:val="32"/>
          <w:szCs w:val="32"/>
          <w:lang w:eastAsia="zh-CN"/>
        </w:rPr>
        <w:t>自治区无线电安全保障及事业发展、自治区中小企业发展和产业发展</w:t>
      </w:r>
      <w:r>
        <w:rPr>
          <w:rFonts w:ascii="Times New Roman" w:hAnsi="Times New Roman" w:eastAsia="仿宋_GB2312" w:cs="Times New Roman"/>
          <w:b w:val="0"/>
          <w:sz w:val="32"/>
          <w:szCs w:val="32"/>
        </w:rPr>
        <w:t>等重点支出，体现在有关支出科目中。</w:t>
      </w:r>
    </w:p>
    <w:p>
      <w:pPr>
        <w:widowControl/>
        <w:spacing w:before="0" w:beforeLines="0" w:beforeAutospacing="0" w:after="0" w:afterLines="0" w:afterAutospacing="0" w:line="24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按照支出功能分类，资源勘探工业信息等支出（类）工业和信息产业（款）一般行政管理事务（项）的支出占本年财政拨款支出总额的比重最高，2025年度决算数为31,550.43万元，占比55.77%，主要用于</w:t>
      </w:r>
      <w:r>
        <w:rPr>
          <w:rFonts w:hint="default" w:ascii="Times New Roman" w:hAnsi="Times New Roman" w:eastAsia="仿宋_GB2312" w:cs="Times New Roman"/>
          <w:b w:val="0"/>
          <w:sz w:val="32"/>
          <w:szCs w:val="32"/>
        </w:rPr>
        <w:t>自治区工业和信息化高质量发展</w:t>
      </w:r>
      <w:r>
        <w:rPr>
          <w:rFonts w:hint="default" w:ascii="Times New Roman" w:hAnsi="Times New Roman" w:eastAsia="仿宋_GB2312" w:cs="Times New Roman"/>
          <w:b w:val="0"/>
          <w:sz w:val="32"/>
          <w:szCs w:val="32"/>
          <w:lang w:val="en-US" w:eastAsia="zh-CN"/>
        </w:rPr>
        <w:t>相关工作795.43万元、产业发展</w:t>
      </w:r>
      <w:r>
        <w:rPr>
          <w:rFonts w:hint="eastAsia" w:ascii="Times New Roman" w:hAnsi="Times New Roman" w:eastAsia="仿宋_GB2312" w:cs="Times New Roman"/>
          <w:b w:val="0"/>
          <w:sz w:val="32"/>
          <w:szCs w:val="32"/>
          <w:lang w:val="en-US" w:eastAsia="zh-CN"/>
        </w:rPr>
        <w:t>工作</w:t>
      </w:r>
      <w:r>
        <w:rPr>
          <w:rFonts w:hint="default" w:ascii="Times New Roman" w:hAnsi="Times New Roman" w:eastAsia="仿宋_GB2312" w:cs="Times New Roman"/>
          <w:b w:val="0"/>
          <w:sz w:val="32"/>
          <w:szCs w:val="32"/>
          <w:lang w:val="en-US" w:eastAsia="zh-CN"/>
        </w:rPr>
        <w:t>267</w:t>
      </w:r>
      <w:r>
        <w:rPr>
          <w:rFonts w:hint="eastAsia" w:eastAsia="仿宋_GB2312" w:cs="Times New Roman"/>
          <w:b w:val="0"/>
          <w:sz w:val="32"/>
          <w:szCs w:val="32"/>
          <w:lang w:val="en-US" w:eastAsia="zh-CN"/>
        </w:rPr>
        <w:t>.00</w:t>
      </w:r>
      <w:r>
        <w:rPr>
          <w:rFonts w:hint="default" w:ascii="Times New Roman" w:hAnsi="Times New Roman" w:eastAsia="仿宋_GB2312" w:cs="Times New Roman"/>
          <w:b w:val="0"/>
          <w:sz w:val="32"/>
          <w:szCs w:val="32"/>
          <w:lang w:val="en-US" w:eastAsia="zh-CN"/>
        </w:rPr>
        <w:t>万元、自治区人才工作30,488</w:t>
      </w:r>
      <w:r>
        <w:rPr>
          <w:rFonts w:hint="eastAsia" w:eastAsia="仿宋_GB2312" w:cs="Times New Roman"/>
          <w:b w:val="0"/>
          <w:sz w:val="32"/>
          <w:szCs w:val="32"/>
          <w:lang w:val="en-US" w:eastAsia="zh-CN"/>
        </w:rPr>
        <w:t>.00</w:t>
      </w:r>
      <w:bookmarkStart w:id="3" w:name="_GoBack"/>
      <w:bookmarkEnd w:id="3"/>
      <w:r>
        <w:rPr>
          <w:rFonts w:hint="default" w:ascii="Times New Roman" w:hAnsi="Times New Roman" w:eastAsia="仿宋_GB2312" w:cs="Times New Roman"/>
          <w:b w:val="0"/>
          <w:sz w:val="32"/>
          <w:szCs w:val="32"/>
          <w:lang w:val="en-US" w:eastAsia="zh-CN"/>
        </w:rPr>
        <w:t>万元。</w:t>
      </w:r>
    </w:p>
    <w:p>
      <w:pPr>
        <w:widowControl/>
        <w:spacing w:before="0" w:beforeLines="0" w:beforeAutospacing="0" w:after="0" w:afterLines="0" w:afterAutospacing="0" w:line="240" w:lineRule="auto"/>
        <w:ind w:firstLine="640" w:firstLineChars="200"/>
        <w:jc w:val="both"/>
        <w:outlineLvl w:val="2"/>
        <w:rPr>
          <w:rFonts w:ascii="Times New Roman" w:hAnsi="Times New Roman" w:eastAsia="黑体" w:cs="Times New Roman"/>
          <w:sz w:val="32"/>
          <w:szCs w:val="32"/>
        </w:rPr>
      </w:pPr>
      <w:r>
        <w:rPr>
          <w:rFonts w:ascii="Times New Roman" w:hAnsi="Times New Roman" w:eastAsia="黑体" w:cs="Times New Roman"/>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b w:val="0"/>
          <w:color w:val="auto"/>
          <w:sz w:val="32"/>
          <w:szCs w:val="32"/>
        </w:rPr>
        <w:t>2025年度一般公共预算财政拨款支出56,576.58万元，占本年支出合计的98.04%。与上年相比，减少24,284.12万元，下降30.03%，主要原因是：</w:t>
      </w:r>
      <w:r>
        <w:rPr>
          <w:rFonts w:hint="default" w:ascii="Times New Roman" w:hAnsi="Times New Roman" w:eastAsia="仿宋_GB2312" w:cs="Times New Roman"/>
          <w:b w:val="0"/>
          <w:sz w:val="32"/>
          <w:szCs w:val="32"/>
          <w:highlight w:val="none"/>
          <w:lang w:val="en-US" w:eastAsia="zh-CN"/>
        </w:rPr>
        <w:t>1.</w:t>
      </w:r>
      <w:r>
        <w:rPr>
          <w:rFonts w:hint="default" w:ascii="Times New Roman" w:hAnsi="Times New Roman" w:eastAsia="仿宋_GB2312" w:cs="Times New Roman"/>
          <w:b w:val="0"/>
          <w:sz w:val="32"/>
          <w:szCs w:val="32"/>
          <w:highlight w:val="none"/>
          <w:lang w:eastAsia="zh-CN"/>
        </w:rPr>
        <w:t>基本支出</w:t>
      </w:r>
      <w:r>
        <w:rPr>
          <w:rFonts w:hint="default" w:ascii="Times New Roman" w:hAnsi="Times New Roman" w:eastAsia="仿宋_GB2312" w:cs="Times New Roman"/>
          <w:b w:val="0"/>
          <w:bCs w:val="0"/>
          <w:color w:val="auto"/>
          <w:spacing w:val="-2"/>
          <w:sz w:val="32"/>
          <w:szCs w:val="32"/>
          <w:highlight w:val="none"/>
          <w:lang w:eastAsia="zh-CN"/>
        </w:rPr>
        <w:t>较上年减少</w:t>
      </w:r>
      <w:r>
        <w:rPr>
          <w:rFonts w:hint="default" w:ascii="Times New Roman" w:hAnsi="Times New Roman" w:eastAsia="仿宋_GB2312" w:cs="Times New Roman"/>
          <w:b w:val="0"/>
          <w:bCs w:val="0"/>
          <w:color w:val="auto"/>
          <w:spacing w:val="-2"/>
          <w:sz w:val="32"/>
          <w:szCs w:val="32"/>
          <w:highlight w:val="none"/>
          <w:lang w:val="en-US" w:eastAsia="zh-CN"/>
        </w:rPr>
        <w:t>24,583.42</w:t>
      </w:r>
      <w:r>
        <w:rPr>
          <w:rFonts w:hint="default" w:ascii="Times New Roman" w:hAnsi="Times New Roman" w:eastAsia="仿宋_GB2312" w:cs="Times New Roman"/>
          <w:b w:val="0"/>
          <w:bCs w:val="0"/>
          <w:color w:val="auto"/>
          <w:spacing w:val="-2"/>
          <w:sz w:val="32"/>
          <w:szCs w:val="32"/>
          <w:highlight w:val="none"/>
          <w:lang w:eastAsia="zh-CN"/>
        </w:rPr>
        <w:t>万元</w:t>
      </w:r>
      <w:r>
        <w:rPr>
          <w:rFonts w:hint="eastAsia" w:ascii="Times New Roman" w:hAnsi="Times New Roman" w:eastAsia="仿宋_GB2312" w:cs="Times New Roman"/>
          <w:b w:val="0"/>
          <w:bCs w:val="0"/>
          <w:color w:val="auto"/>
          <w:spacing w:val="-2"/>
          <w:sz w:val="32"/>
          <w:szCs w:val="32"/>
          <w:highlight w:val="none"/>
          <w:lang w:eastAsia="zh-CN"/>
        </w:rPr>
        <w:t>，一是因</w:t>
      </w:r>
      <w:r>
        <w:rPr>
          <w:rFonts w:hint="default" w:ascii="Times New Roman" w:hAnsi="Times New Roman" w:eastAsia="仿宋_GB2312" w:cs="Times New Roman"/>
          <w:b w:val="0"/>
          <w:color w:val="auto"/>
          <w:sz w:val="32"/>
          <w:szCs w:val="32"/>
          <w:highlight w:val="none"/>
          <w:lang w:eastAsia="zh-CN"/>
        </w:rPr>
        <w:t>机构改革，原</w:t>
      </w:r>
      <w:r>
        <w:rPr>
          <w:rFonts w:hint="default" w:ascii="Times New Roman" w:hAnsi="Times New Roman" w:eastAsia="仿宋_GB2312" w:cs="Times New Roman"/>
          <w:b w:val="0"/>
          <w:color w:val="auto"/>
          <w:sz w:val="32"/>
          <w:szCs w:val="32"/>
          <w:highlight w:val="none"/>
          <w:lang w:val="en-US" w:eastAsia="zh-CN"/>
        </w:rPr>
        <w:t>5家直属单位转隶划出，基本</w:t>
      </w:r>
      <w:r>
        <w:rPr>
          <w:rFonts w:hint="default" w:ascii="Times New Roman" w:hAnsi="Times New Roman" w:eastAsia="仿宋_GB2312" w:cs="Times New Roman"/>
          <w:b w:val="0"/>
          <w:bCs w:val="0"/>
          <w:color w:val="auto"/>
          <w:sz w:val="32"/>
          <w:szCs w:val="32"/>
          <w:highlight w:val="none"/>
          <w:lang w:val="en-US" w:eastAsia="zh-CN"/>
        </w:rPr>
        <w:t>支出</w:t>
      </w:r>
      <w:r>
        <w:rPr>
          <w:rFonts w:hint="eastAsia" w:ascii="Times New Roman" w:hAnsi="Times New Roman" w:eastAsia="仿宋_GB2312" w:cs="Times New Roman"/>
          <w:b w:val="0"/>
          <w:bCs w:val="0"/>
          <w:color w:val="auto"/>
          <w:sz w:val="32"/>
          <w:szCs w:val="32"/>
          <w:highlight w:val="none"/>
          <w:lang w:val="en-US" w:eastAsia="zh-CN"/>
        </w:rPr>
        <w:t>相应</w:t>
      </w:r>
      <w:r>
        <w:rPr>
          <w:rFonts w:hint="default" w:ascii="Times New Roman" w:hAnsi="Times New Roman" w:eastAsia="仿宋_GB2312" w:cs="Times New Roman"/>
          <w:b w:val="0"/>
          <w:bCs w:val="0"/>
          <w:color w:val="auto"/>
          <w:sz w:val="32"/>
          <w:szCs w:val="32"/>
          <w:highlight w:val="none"/>
          <w:lang w:val="en-US" w:eastAsia="zh-CN"/>
        </w:rPr>
        <w:t>减少25,218.11万元</w:t>
      </w:r>
      <w:r>
        <w:rPr>
          <w:rFonts w:hint="eastAsia" w:ascii="Times New Roman" w:hAnsi="Times New Roman" w:eastAsia="仿宋_GB2312" w:cs="Times New Roman"/>
          <w:b w:val="0"/>
          <w:bCs w:val="0"/>
          <w:color w:val="auto"/>
          <w:spacing w:val="-2"/>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二是</w:t>
      </w:r>
      <w:r>
        <w:rPr>
          <w:rFonts w:hint="eastAsia" w:ascii="Times New Roman" w:hAnsi="Times New Roman" w:eastAsia="仿宋_GB2312" w:cs="Times New Roman"/>
          <w:b w:val="0"/>
          <w:bCs w:val="0"/>
          <w:color w:val="auto"/>
          <w:sz w:val="32"/>
          <w:szCs w:val="32"/>
          <w:highlight w:val="none"/>
          <w:lang w:val="en-US" w:eastAsia="zh-CN"/>
        </w:rPr>
        <w:t>职业年金缴费</w:t>
      </w:r>
      <w:r>
        <w:rPr>
          <w:rFonts w:hint="default" w:ascii="Times New Roman" w:hAnsi="Times New Roman" w:eastAsia="仿宋_GB2312" w:cs="Times New Roman"/>
          <w:b w:val="0"/>
          <w:bCs w:val="0"/>
          <w:color w:val="auto"/>
          <w:sz w:val="32"/>
          <w:szCs w:val="32"/>
          <w:highlight w:val="none"/>
          <w:lang w:val="en-US" w:eastAsia="zh-CN"/>
        </w:rPr>
        <w:t>增加531.46万元</w:t>
      </w:r>
      <w:r>
        <w:rPr>
          <w:rFonts w:hint="eastAsia" w:ascii="Times New Roman" w:hAnsi="Times New Roman" w:eastAsia="仿宋_GB2312" w:cs="Times New Roman"/>
          <w:b w:val="0"/>
          <w:bCs w:val="0"/>
          <w:color w:val="auto"/>
          <w:sz w:val="32"/>
          <w:szCs w:val="32"/>
          <w:highlight w:val="none"/>
          <w:lang w:val="en-US" w:eastAsia="zh-CN"/>
        </w:rPr>
        <w:t>；</w:t>
      </w:r>
      <w:r>
        <w:rPr>
          <w:rFonts w:hint="eastAsia" w:ascii="Times New Roman" w:hAnsi="Times New Roman" w:eastAsia="仿宋_GB2312" w:cs="Times New Roman"/>
          <w:b w:val="0"/>
          <w:bCs w:val="0"/>
          <w:color w:val="auto"/>
          <w:spacing w:val="-2"/>
          <w:sz w:val="32"/>
          <w:szCs w:val="32"/>
          <w:highlight w:val="none"/>
          <w:lang w:eastAsia="zh-CN"/>
        </w:rPr>
        <w:t>三是人员正常晋升和增资，增加</w:t>
      </w:r>
      <w:r>
        <w:rPr>
          <w:rFonts w:hint="eastAsia" w:ascii="Times New Roman" w:hAnsi="Times New Roman" w:eastAsia="仿宋_GB2312" w:cs="Times New Roman"/>
          <w:b w:val="0"/>
          <w:bCs w:val="0"/>
          <w:color w:val="auto"/>
          <w:spacing w:val="-2"/>
          <w:sz w:val="32"/>
          <w:szCs w:val="32"/>
          <w:highlight w:val="none"/>
          <w:lang w:val="en-US" w:eastAsia="zh-CN"/>
        </w:rPr>
        <w:t>103.23万元。2.项目支出</w:t>
      </w:r>
      <w:r>
        <w:rPr>
          <w:rFonts w:hint="default" w:ascii="Times New Roman" w:hAnsi="Times New Roman" w:eastAsia="仿宋_GB2312" w:cs="Times New Roman"/>
          <w:b w:val="0"/>
          <w:bCs w:val="0"/>
          <w:color w:val="auto"/>
          <w:sz w:val="32"/>
          <w:szCs w:val="32"/>
          <w:highlight w:val="none"/>
          <w:lang w:val="en-US" w:eastAsia="zh-CN"/>
        </w:rPr>
        <w:t>较上年</w:t>
      </w:r>
      <w:r>
        <w:rPr>
          <w:rFonts w:hint="eastAsia" w:ascii="Times New Roman" w:hAnsi="Times New Roman" w:eastAsia="仿宋_GB2312" w:cs="Times New Roman"/>
          <w:b w:val="0"/>
          <w:bCs w:val="0"/>
          <w:color w:val="auto"/>
          <w:sz w:val="32"/>
          <w:szCs w:val="32"/>
          <w:highlight w:val="none"/>
          <w:lang w:val="en-US" w:eastAsia="zh-CN"/>
        </w:rPr>
        <w:t>增加299.30</w:t>
      </w:r>
      <w:r>
        <w:rPr>
          <w:rFonts w:hint="default" w:ascii="Times New Roman" w:hAnsi="Times New Roman" w:eastAsia="仿宋_GB2312" w:cs="Times New Roman"/>
          <w:b w:val="0"/>
          <w:bCs w:val="0"/>
          <w:color w:val="auto"/>
          <w:sz w:val="32"/>
          <w:szCs w:val="32"/>
          <w:highlight w:val="none"/>
          <w:lang w:val="en-US" w:eastAsia="zh-CN"/>
        </w:rPr>
        <w:t>万元，</w:t>
      </w:r>
      <w:r>
        <w:rPr>
          <w:rFonts w:hint="eastAsia" w:ascii="Times New Roman" w:hAnsi="Times New Roman" w:eastAsia="仿宋_GB2312" w:cs="Times New Roman"/>
          <w:b w:val="0"/>
          <w:bCs w:val="0"/>
          <w:color w:val="auto"/>
          <w:spacing w:val="-2"/>
          <w:sz w:val="32"/>
          <w:szCs w:val="32"/>
          <w:highlight w:val="none"/>
          <w:lang w:eastAsia="zh-CN"/>
        </w:rPr>
        <w:t>一是因</w:t>
      </w:r>
      <w:r>
        <w:rPr>
          <w:rFonts w:hint="default" w:ascii="Times New Roman" w:hAnsi="Times New Roman" w:eastAsia="仿宋_GB2312" w:cs="Times New Roman"/>
          <w:b w:val="0"/>
          <w:color w:val="auto"/>
          <w:sz w:val="32"/>
          <w:szCs w:val="32"/>
          <w:highlight w:val="none"/>
          <w:lang w:eastAsia="zh-CN"/>
        </w:rPr>
        <w:t>机构改革，原</w:t>
      </w:r>
      <w:r>
        <w:rPr>
          <w:rFonts w:hint="default" w:ascii="Times New Roman" w:hAnsi="Times New Roman" w:eastAsia="仿宋_GB2312" w:cs="Times New Roman"/>
          <w:b w:val="0"/>
          <w:color w:val="auto"/>
          <w:sz w:val="32"/>
          <w:szCs w:val="32"/>
          <w:highlight w:val="none"/>
          <w:lang w:val="en-US" w:eastAsia="zh-CN"/>
        </w:rPr>
        <w:t>5家直属单位转隶划出，项目</w:t>
      </w:r>
      <w:r>
        <w:rPr>
          <w:rFonts w:hint="default" w:ascii="Times New Roman" w:hAnsi="Times New Roman" w:eastAsia="仿宋_GB2312" w:cs="Times New Roman"/>
          <w:b w:val="0"/>
          <w:bCs w:val="0"/>
          <w:color w:val="auto"/>
          <w:sz w:val="32"/>
          <w:szCs w:val="32"/>
          <w:highlight w:val="none"/>
          <w:lang w:val="en-US" w:eastAsia="zh-CN"/>
        </w:rPr>
        <w:t>支出</w:t>
      </w:r>
      <w:r>
        <w:rPr>
          <w:rFonts w:hint="eastAsia" w:ascii="Times New Roman" w:hAnsi="Times New Roman" w:eastAsia="仿宋_GB2312" w:cs="Times New Roman"/>
          <w:b w:val="0"/>
          <w:bCs w:val="0"/>
          <w:color w:val="auto"/>
          <w:sz w:val="32"/>
          <w:szCs w:val="32"/>
          <w:highlight w:val="none"/>
          <w:lang w:val="en-US" w:eastAsia="zh-CN"/>
        </w:rPr>
        <w:t>相应</w:t>
      </w:r>
      <w:r>
        <w:rPr>
          <w:rFonts w:hint="default" w:ascii="Times New Roman" w:hAnsi="Times New Roman" w:eastAsia="仿宋_GB2312" w:cs="Times New Roman"/>
          <w:b w:val="0"/>
          <w:bCs w:val="0"/>
          <w:color w:val="auto"/>
          <w:sz w:val="32"/>
          <w:szCs w:val="32"/>
          <w:highlight w:val="none"/>
          <w:lang w:val="en-US" w:eastAsia="zh-CN"/>
        </w:rPr>
        <w:t>减少</w:t>
      </w:r>
      <w:r>
        <w:rPr>
          <w:rFonts w:hint="default" w:ascii="Times New Roman" w:hAnsi="Times New Roman" w:eastAsia="仿宋_GB2312" w:cs="Times New Roman"/>
          <w:b w:val="0"/>
          <w:bCs w:val="0"/>
          <w:color w:val="auto"/>
          <w:spacing w:val="-2"/>
          <w:sz w:val="32"/>
          <w:szCs w:val="32"/>
          <w:highlight w:val="none"/>
          <w:lang w:val="en-US" w:eastAsia="zh-CN"/>
        </w:rPr>
        <w:t>1</w:t>
      </w:r>
      <w:r>
        <w:rPr>
          <w:rFonts w:hint="eastAsia" w:ascii="Times New Roman" w:hAnsi="Times New Roman" w:eastAsia="仿宋_GB2312" w:cs="Times New Roman"/>
          <w:b w:val="0"/>
          <w:bCs w:val="0"/>
          <w:color w:val="auto"/>
          <w:spacing w:val="-2"/>
          <w:sz w:val="32"/>
          <w:szCs w:val="32"/>
          <w:highlight w:val="none"/>
          <w:lang w:val="en-US" w:eastAsia="zh-CN"/>
        </w:rPr>
        <w:t>2</w:t>
      </w:r>
      <w:r>
        <w:rPr>
          <w:rFonts w:hint="default" w:ascii="Times New Roman" w:hAnsi="Times New Roman" w:eastAsia="仿宋_GB2312" w:cs="Times New Roman"/>
          <w:b w:val="0"/>
          <w:bCs w:val="0"/>
          <w:color w:val="auto"/>
          <w:spacing w:val="-2"/>
          <w:sz w:val="32"/>
          <w:szCs w:val="32"/>
          <w:highlight w:val="none"/>
          <w:lang w:val="en-US" w:eastAsia="zh-CN"/>
        </w:rPr>
        <w:t>,</w:t>
      </w:r>
      <w:r>
        <w:rPr>
          <w:rFonts w:hint="eastAsia" w:ascii="Times New Roman" w:hAnsi="Times New Roman" w:eastAsia="仿宋_GB2312" w:cs="Times New Roman"/>
          <w:b w:val="0"/>
          <w:bCs w:val="0"/>
          <w:color w:val="auto"/>
          <w:spacing w:val="-2"/>
          <w:sz w:val="32"/>
          <w:szCs w:val="32"/>
          <w:highlight w:val="none"/>
          <w:lang w:val="en-US" w:eastAsia="zh-CN"/>
        </w:rPr>
        <w:t>8</w:t>
      </w:r>
      <w:r>
        <w:rPr>
          <w:rFonts w:hint="default" w:ascii="Times New Roman" w:hAnsi="Times New Roman" w:eastAsia="仿宋_GB2312" w:cs="Times New Roman"/>
          <w:b w:val="0"/>
          <w:bCs w:val="0"/>
          <w:color w:val="auto"/>
          <w:spacing w:val="-2"/>
          <w:sz w:val="32"/>
          <w:szCs w:val="32"/>
          <w:highlight w:val="none"/>
          <w:lang w:val="en-US" w:eastAsia="zh-CN"/>
        </w:rPr>
        <w:t>52.1</w:t>
      </w:r>
      <w:r>
        <w:rPr>
          <w:rFonts w:hint="eastAsia" w:ascii="Times New Roman" w:hAnsi="Times New Roman" w:eastAsia="仿宋_GB2312" w:cs="Times New Roman"/>
          <w:b w:val="0"/>
          <w:bCs w:val="0"/>
          <w:color w:val="auto"/>
          <w:spacing w:val="-2"/>
          <w:sz w:val="32"/>
          <w:szCs w:val="32"/>
          <w:highlight w:val="none"/>
          <w:lang w:val="en-US" w:eastAsia="zh-CN"/>
        </w:rPr>
        <w:t>0</w:t>
      </w:r>
      <w:r>
        <w:rPr>
          <w:rFonts w:hint="default" w:ascii="Times New Roman" w:hAnsi="Times New Roman" w:eastAsia="仿宋_GB2312" w:cs="Times New Roman"/>
          <w:b w:val="0"/>
          <w:bCs w:val="0"/>
          <w:color w:val="auto"/>
          <w:sz w:val="32"/>
          <w:szCs w:val="32"/>
          <w:highlight w:val="none"/>
          <w:lang w:val="en-US" w:eastAsia="zh-CN"/>
        </w:rPr>
        <w:t>万元</w:t>
      </w:r>
      <w:r>
        <w:rPr>
          <w:rFonts w:hint="eastAsia"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pacing w:val="-2"/>
          <w:sz w:val="32"/>
          <w:szCs w:val="32"/>
          <w:highlight w:val="none"/>
          <w:lang w:val="en-US" w:eastAsia="zh-CN"/>
        </w:rPr>
        <w:t>二是</w:t>
      </w:r>
      <w:r>
        <w:rPr>
          <w:rFonts w:hint="eastAsia" w:ascii="Times New Roman" w:hAnsi="Times New Roman" w:eastAsia="仿宋_GB2312" w:cs="Times New Roman"/>
          <w:b w:val="0"/>
          <w:bCs w:val="0"/>
          <w:color w:val="auto"/>
          <w:sz w:val="32"/>
          <w:szCs w:val="32"/>
          <w:lang w:val="en" w:eastAsia="zh-CN"/>
        </w:rPr>
        <w:t>专项资金支出增加</w:t>
      </w:r>
      <w:r>
        <w:rPr>
          <w:rFonts w:hint="eastAsia" w:ascii="Times New Roman" w:hAnsi="Times New Roman" w:eastAsia="仿宋_GB2312" w:cs="Times New Roman"/>
          <w:b w:val="0"/>
          <w:bCs w:val="0"/>
          <w:color w:val="auto"/>
          <w:sz w:val="32"/>
          <w:szCs w:val="32"/>
          <w:lang w:val="en-US" w:eastAsia="zh-CN"/>
        </w:rPr>
        <w:t>13,151.40万元，包括</w:t>
      </w:r>
      <w:r>
        <w:rPr>
          <w:rFonts w:ascii="Times New Roman" w:hAnsi="Times New Roman" w:eastAsia="仿宋_GB2312" w:cs="Times New Roman"/>
          <w:b w:val="0"/>
          <w:color w:val="auto"/>
          <w:sz w:val="32"/>
          <w:szCs w:val="32"/>
          <w:highlight w:val="none"/>
        </w:rPr>
        <w:t>新疆人才类</w:t>
      </w:r>
      <w:r>
        <w:rPr>
          <w:rFonts w:hint="default" w:ascii="Times New Roman" w:hAnsi="Times New Roman" w:eastAsia="仿宋_GB2312" w:cs="Times New Roman"/>
          <w:b w:val="0"/>
          <w:color w:val="auto"/>
          <w:sz w:val="32"/>
          <w:szCs w:val="32"/>
          <w:highlight w:val="none"/>
          <w:lang w:eastAsia="zh-CN"/>
        </w:rPr>
        <w:t>项目</w:t>
      </w:r>
      <w:r>
        <w:rPr>
          <w:rFonts w:hint="eastAsia" w:ascii="Times New Roman" w:hAnsi="Times New Roman" w:eastAsia="仿宋_GB2312" w:cs="Times New Roman"/>
          <w:b w:val="0"/>
          <w:bCs w:val="0"/>
          <w:color w:val="auto"/>
          <w:sz w:val="32"/>
          <w:szCs w:val="32"/>
          <w:highlight w:val="none"/>
          <w:lang w:val="en-US" w:eastAsia="zh-CN"/>
        </w:rPr>
        <w:t>增加15,036.00</w:t>
      </w:r>
      <w:r>
        <w:rPr>
          <w:rFonts w:hint="default" w:ascii="Times New Roman" w:hAnsi="Times New Roman" w:eastAsia="仿宋_GB2312" w:cs="Times New Roman"/>
          <w:b w:val="0"/>
          <w:bCs w:val="0"/>
          <w:color w:val="auto"/>
          <w:sz w:val="32"/>
          <w:szCs w:val="32"/>
          <w:highlight w:val="none"/>
          <w:lang w:val="en" w:eastAsia="zh-CN"/>
        </w:rPr>
        <w:t>万元</w:t>
      </w:r>
      <w:r>
        <w:rPr>
          <w:rFonts w:hint="eastAsia" w:ascii="Times New Roman" w:hAnsi="Times New Roman" w:eastAsia="仿宋_GB2312" w:cs="Times New Roman"/>
          <w:b w:val="0"/>
          <w:bCs w:val="0"/>
          <w:color w:val="auto"/>
          <w:sz w:val="32"/>
          <w:szCs w:val="32"/>
          <w:highlight w:val="none"/>
          <w:lang w:val="en" w:eastAsia="zh-CN"/>
        </w:rPr>
        <w:t>，以及</w:t>
      </w:r>
      <w:r>
        <w:rPr>
          <w:rFonts w:hint="eastAsia" w:ascii="Times New Roman" w:hAnsi="Times New Roman" w:eastAsia="仿宋_GB2312" w:cs="Times New Roman"/>
          <w:b w:val="0"/>
          <w:bCs w:val="0"/>
          <w:color w:val="auto"/>
          <w:sz w:val="32"/>
          <w:szCs w:val="32"/>
          <w:highlight w:val="none"/>
          <w:lang w:val="en-US" w:eastAsia="zh-CN"/>
        </w:rPr>
        <w:t>2025年中央无线电管理经费减少1,022.65万元、物流类资金减少718.06万元、</w:t>
      </w:r>
      <w:r>
        <w:rPr>
          <w:rFonts w:hint="eastAsia" w:ascii="Times New Roman" w:hAnsi="Times New Roman" w:eastAsia="仿宋_GB2312" w:cs="Times New Roman"/>
          <w:b w:val="0"/>
          <w:bCs w:val="0"/>
          <w:color w:val="auto"/>
          <w:sz w:val="32"/>
          <w:szCs w:val="32"/>
          <w:lang w:val="en-US" w:eastAsia="zh-CN"/>
        </w:rPr>
        <w:t>自治区中小企业发展专项以及</w:t>
      </w:r>
      <w:r>
        <w:rPr>
          <w:rFonts w:hint="default" w:ascii="Times New Roman" w:hAnsi="Times New Roman" w:eastAsia="仿宋_GB2312" w:cs="Times New Roman"/>
          <w:b w:val="0"/>
          <w:bCs w:val="0"/>
          <w:color w:val="auto"/>
          <w:sz w:val="32"/>
          <w:szCs w:val="32"/>
          <w:highlight w:val="none"/>
          <w:lang w:val="en-US" w:eastAsia="zh-CN"/>
        </w:rPr>
        <w:t>纺织</w:t>
      </w:r>
      <w:r>
        <w:rPr>
          <w:rFonts w:hint="eastAsia" w:ascii="Times New Roman" w:hAnsi="Times New Roman" w:eastAsia="仿宋_GB2312" w:cs="Times New Roman"/>
          <w:b w:val="0"/>
          <w:bCs w:val="0"/>
          <w:color w:val="auto"/>
          <w:sz w:val="32"/>
          <w:szCs w:val="32"/>
          <w:highlight w:val="none"/>
          <w:lang w:val="en-US" w:eastAsia="zh-CN"/>
        </w:rPr>
        <w:t>等活动</w:t>
      </w:r>
      <w:r>
        <w:rPr>
          <w:rFonts w:hint="default" w:ascii="Times New Roman" w:hAnsi="Times New Roman" w:eastAsia="仿宋_GB2312" w:cs="Times New Roman"/>
          <w:b w:val="0"/>
          <w:bCs w:val="0"/>
          <w:color w:val="auto"/>
          <w:sz w:val="32"/>
          <w:szCs w:val="32"/>
          <w:highlight w:val="none"/>
          <w:lang w:val="en-US" w:eastAsia="zh-CN"/>
        </w:rPr>
        <w:t>类</w:t>
      </w:r>
      <w:r>
        <w:rPr>
          <w:rFonts w:hint="eastAsia" w:ascii="Times New Roman" w:hAnsi="Times New Roman" w:eastAsia="仿宋_GB2312" w:cs="Times New Roman"/>
          <w:b w:val="0"/>
          <w:bCs w:val="0"/>
          <w:color w:val="auto"/>
          <w:sz w:val="32"/>
          <w:szCs w:val="32"/>
          <w:highlight w:val="none"/>
          <w:lang w:val="en-US" w:eastAsia="zh-CN"/>
        </w:rPr>
        <w:t>项目减少143.89万元</w:t>
      </w:r>
      <w:r>
        <w:rPr>
          <w:rFonts w:hint="default" w:ascii="Times New Roman" w:hAnsi="Times New Roman" w:eastAsia="仿宋_GB2312" w:cs="Times New Roman"/>
          <w:b w:val="0"/>
          <w:color w:val="auto"/>
          <w:sz w:val="32"/>
          <w:szCs w:val="32"/>
          <w:highlight w:val="none"/>
          <w:lang w:val="en-US" w:eastAsia="zh-CN"/>
        </w:rPr>
        <w:t>。</w:t>
      </w:r>
      <w:r>
        <w:rPr>
          <w:rFonts w:ascii="Times New Roman" w:hAnsi="Times New Roman" w:eastAsia="仿宋_GB2312" w:cs="Times New Roman"/>
          <w:b w:val="0"/>
          <w:color w:val="auto"/>
          <w:sz w:val="32"/>
          <w:szCs w:val="32"/>
        </w:rPr>
        <w:t>与年初预算相比，年初预算数26,006.51万元，决算数56,576.58万元，预决算差异率117.55%，主要原因是：</w:t>
      </w:r>
      <w:r>
        <w:rPr>
          <w:rFonts w:hint="eastAsia" w:ascii="Times New Roman" w:hAnsi="Times New Roman" w:eastAsia="仿宋_GB2312" w:cs="Times New Roman"/>
          <w:b w:val="0"/>
          <w:color w:val="auto"/>
          <w:sz w:val="32"/>
          <w:szCs w:val="32"/>
          <w:lang w:eastAsia="zh-CN"/>
        </w:rPr>
        <w:t>一是年中追加</w:t>
      </w:r>
      <w:r>
        <w:rPr>
          <w:rFonts w:ascii="Times New Roman" w:hAnsi="Times New Roman" w:eastAsia="仿宋_GB2312" w:cs="Times New Roman"/>
          <w:b w:val="0"/>
          <w:color w:val="auto"/>
          <w:sz w:val="32"/>
          <w:szCs w:val="32"/>
        </w:rPr>
        <w:t>新疆人才类项目</w:t>
      </w:r>
      <w:r>
        <w:rPr>
          <w:rFonts w:hint="default" w:ascii="Times New Roman" w:hAnsi="Times New Roman" w:eastAsia="仿宋_GB2312" w:cs="Times New Roman"/>
          <w:b w:val="0"/>
          <w:color w:val="auto"/>
          <w:sz w:val="32"/>
          <w:szCs w:val="32"/>
          <w:lang w:val="en-US" w:eastAsia="zh-CN"/>
        </w:rPr>
        <w:t>30,448.00万元</w:t>
      </w:r>
      <w:r>
        <w:rPr>
          <w:rFonts w:hint="default" w:ascii="Times New Roman" w:hAnsi="Times New Roman" w:eastAsia="仿宋_GB2312" w:cs="Times New Roman"/>
          <w:b w:val="0"/>
          <w:color w:val="auto"/>
          <w:sz w:val="32"/>
          <w:szCs w:val="32"/>
          <w:lang w:eastAsia="zh-CN"/>
        </w:rPr>
        <w:t>、</w:t>
      </w:r>
      <w:r>
        <w:rPr>
          <w:rFonts w:hint="eastAsia" w:ascii="Times New Roman" w:hAnsi="Times New Roman" w:eastAsia="仿宋_GB2312" w:cs="Times New Roman"/>
          <w:color w:val="auto"/>
          <w:sz w:val="32"/>
          <w:szCs w:val="32"/>
          <w:highlight w:val="none"/>
          <w:lang w:val="en-US" w:eastAsia="zh-CN"/>
        </w:rPr>
        <w:t>职业年金</w:t>
      </w:r>
      <w:r>
        <w:rPr>
          <w:rFonts w:hint="default" w:ascii="Times New Roman" w:hAnsi="Times New Roman" w:eastAsia="仿宋_GB2312" w:cs="Times New Roman"/>
          <w:b w:val="0"/>
          <w:bCs w:val="0"/>
          <w:color w:val="auto"/>
          <w:sz w:val="32"/>
          <w:szCs w:val="32"/>
          <w:highlight w:val="none"/>
          <w:lang w:val="en-US" w:eastAsia="zh-CN"/>
        </w:rPr>
        <w:t>531.46</w:t>
      </w:r>
      <w:r>
        <w:rPr>
          <w:rFonts w:hint="eastAsia"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b w:val="0"/>
          <w:color w:val="auto"/>
          <w:sz w:val="32"/>
          <w:szCs w:val="32"/>
          <w:lang w:eastAsia="zh-CN"/>
        </w:rPr>
        <w:t>；</w:t>
      </w:r>
      <w:r>
        <w:rPr>
          <w:rFonts w:ascii="Times New Roman" w:hAnsi="Times New Roman" w:eastAsia="仿宋_GB2312" w:cs="Times New Roman"/>
          <w:b w:val="0"/>
          <w:color w:val="auto"/>
          <w:sz w:val="32"/>
          <w:szCs w:val="32"/>
        </w:rPr>
        <w:t>二是</w:t>
      </w:r>
      <w:r>
        <w:rPr>
          <w:rFonts w:hint="eastAsia" w:ascii="Times New Roman" w:hAnsi="Times New Roman" w:eastAsia="仿宋_GB2312" w:cs="Times New Roman"/>
          <w:b w:val="0"/>
          <w:color w:val="auto"/>
          <w:sz w:val="32"/>
          <w:szCs w:val="32"/>
          <w:lang w:eastAsia="zh-CN"/>
        </w:rPr>
        <w:t>减少</w:t>
      </w:r>
      <w:r>
        <w:rPr>
          <w:rFonts w:ascii="Times New Roman" w:hAnsi="Times New Roman" w:eastAsia="仿宋_GB2312" w:cs="Times New Roman"/>
          <w:b w:val="0"/>
          <w:color w:val="auto"/>
          <w:sz w:val="32"/>
          <w:szCs w:val="32"/>
        </w:rPr>
        <w:t>结转年初部门预算</w:t>
      </w:r>
      <w:r>
        <w:rPr>
          <w:rFonts w:hint="eastAsia" w:ascii="Times New Roman" w:hAnsi="Times New Roman" w:eastAsia="仿宋_GB2312" w:cs="Times New Roman"/>
          <w:b w:val="0"/>
          <w:color w:val="auto"/>
          <w:sz w:val="32"/>
          <w:szCs w:val="32"/>
          <w:lang w:eastAsia="zh-CN"/>
        </w:rPr>
        <w:t>等其他</w:t>
      </w:r>
      <w:r>
        <w:rPr>
          <w:rFonts w:ascii="Times New Roman" w:hAnsi="Times New Roman" w:eastAsia="仿宋_GB2312" w:cs="Times New Roman"/>
          <w:b w:val="0"/>
          <w:color w:val="auto"/>
          <w:sz w:val="32"/>
          <w:szCs w:val="32"/>
        </w:rPr>
        <w:t>资金</w:t>
      </w:r>
      <w:r>
        <w:rPr>
          <w:rFonts w:hint="eastAsia" w:ascii="Times New Roman" w:hAnsi="Times New Roman" w:eastAsia="仿宋_GB2312" w:cs="Times New Roman"/>
          <w:b w:val="0"/>
          <w:color w:val="auto"/>
          <w:sz w:val="32"/>
          <w:szCs w:val="32"/>
          <w:lang w:val="en-US" w:eastAsia="zh-CN"/>
        </w:rPr>
        <w:t>409.39</w:t>
      </w:r>
      <w:r>
        <w:rPr>
          <w:rFonts w:ascii="Times New Roman" w:hAnsi="Times New Roman" w:eastAsia="仿宋_GB2312" w:cs="Times New Roman"/>
          <w:b w:val="0"/>
          <w:color w:val="auto"/>
          <w:sz w:val="32"/>
          <w:szCs w:val="32"/>
        </w:rPr>
        <w:t>万元</w:t>
      </w:r>
      <w:r>
        <w:rPr>
          <w:rFonts w:hint="default" w:ascii="Times New Roman" w:hAnsi="Times New Roman" w:eastAsia="仿宋_GB2312" w:cs="Times New Roman"/>
          <w:b w:val="0"/>
          <w:color w:val="auto"/>
          <w:sz w:val="32"/>
          <w:szCs w:val="32"/>
          <w:lang w:eastAsia="zh-CN"/>
        </w:rPr>
        <w:t>，</w:t>
      </w:r>
      <w:r>
        <w:rPr>
          <w:rFonts w:ascii="Times New Roman" w:hAnsi="Times New Roman" w:eastAsia="仿宋_GB2312" w:cs="Times New Roman"/>
          <w:b w:val="0"/>
          <w:color w:val="auto"/>
          <w:sz w:val="32"/>
          <w:szCs w:val="32"/>
        </w:rPr>
        <w:t>主要</w:t>
      </w:r>
      <w:r>
        <w:rPr>
          <w:rFonts w:hint="default" w:ascii="Times New Roman" w:hAnsi="Times New Roman" w:eastAsia="仿宋_GB2312" w:cs="Times New Roman"/>
          <w:b w:val="0"/>
          <w:color w:val="auto"/>
          <w:sz w:val="32"/>
          <w:szCs w:val="32"/>
          <w:lang w:eastAsia="zh-CN"/>
        </w:rPr>
        <w:t>为</w:t>
      </w:r>
      <w:r>
        <w:rPr>
          <w:rFonts w:ascii="Times New Roman" w:hAnsi="Times New Roman" w:eastAsia="仿宋_GB2312" w:cs="Times New Roman"/>
          <w:b w:val="0"/>
          <w:color w:val="auto"/>
          <w:sz w:val="32"/>
          <w:szCs w:val="32"/>
        </w:rPr>
        <w:t>202</w:t>
      </w:r>
      <w:r>
        <w:rPr>
          <w:rFonts w:hint="eastAsia" w:ascii="Times New Roman" w:hAnsi="Times New Roman" w:eastAsia="仿宋_GB2312" w:cs="Times New Roman"/>
          <w:b w:val="0"/>
          <w:color w:val="auto"/>
          <w:sz w:val="32"/>
          <w:szCs w:val="32"/>
          <w:lang w:val="en-US" w:eastAsia="zh-CN"/>
        </w:rPr>
        <w:t>4</w:t>
      </w:r>
      <w:r>
        <w:rPr>
          <w:rFonts w:ascii="Times New Roman" w:hAnsi="Times New Roman" w:eastAsia="仿宋_GB2312" w:cs="Times New Roman"/>
          <w:b w:val="0"/>
          <w:color w:val="auto"/>
          <w:sz w:val="32"/>
          <w:szCs w:val="32"/>
        </w:rPr>
        <w:t>年中央无线电管理经费。</w:t>
      </w:r>
    </w:p>
    <w:p>
      <w:pPr>
        <w:widowControl/>
        <w:spacing w:before="0" w:beforeLines="0" w:beforeAutospacing="0" w:after="0" w:afterLines="0" w:afterAutospacing="0" w:line="240" w:lineRule="auto"/>
        <w:ind w:firstLine="640" w:firstLineChars="200"/>
        <w:jc w:val="left"/>
        <w:outlineLvl w:val="2"/>
        <w:rPr>
          <w:rFonts w:ascii="Times New Roman" w:hAnsi="Times New Roman" w:eastAsia="黑体" w:cs="Times New Roman"/>
          <w:sz w:val="32"/>
          <w:szCs w:val="32"/>
        </w:rPr>
      </w:pPr>
      <w:r>
        <w:rPr>
          <w:rFonts w:ascii="Times New Roman" w:hAnsi="Times New Roman" w:eastAsia="黑体" w:cs="Times New Roman"/>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1.社会保障和就业支出（类）4,905.13万元，占8.67%。</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2.卫生健康支出（类）1,006.78万元，占1.78%。</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3.节能环保支出（类）423.22万元，占0.75%。</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4.资源勘探工业信息等支出（类）49,456.37万元，占87.41%。</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5.住房保障支出（类）780.10万元，占1.38%。</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6.灾害防治及应急管理支出（类）4.97万元，占0.01%。</w:t>
      </w:r>
    </w:p>
    <w:p>
      <w:pPr>
        <w:widowControl/>
        <w:spacing w:before="0" w:beforeLines="0" w:beforeAutospacing="0" w:after="0" w:afterLines="0" w:afterAutospacing="0" w:line="240" w:lineRule="auto"/>
        <w:ind w:firstLine="640" w:firstLineChars="200"/>
        <w:jc w:val="left"/>
        <w:outlineLvl w:val="2"/>
        <w:rPr>
          <w:rFonts w:ascii="Times New Roman" w:hAnsi="Times New Roman" w:eastAsia="黑体" w:cs="Times New Roman"/>
          <w:sz w:val="32"/>
          <w:szCs w:val="32"/>
        </w:rPr>
      </w:pPr>
      <w:r>
        <w:rPr>
          <w:rFonts w:ascii="Times New Roman" w:hAnsi="Times New Roman" w:eastAsia="黑体" w:cs="Times New Roman"/>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1、教育支出（类）普通教育（款）高等教育（项）：支出决算数为0.00万元，比上年决算减少30.00万元，下降100.00%，主要原因是：</w:t>
      </w:r>
      <w:r>
        <w:rPr>
          <w:rFonts w:hint="default" w:ascii="Times New Roman" w:hAnsi="Times New Roman" w:eastAsia="仿宋_GB2312" w:cs="Times New Roman"/>
          <w:b w:val="0"/>
          <w:sz w:val="32"/>
          <w:szCs w:val="32"/>
          <w:lang w:eastAsia="zh-CN"/>
        </w:rPr>
        <w:t>机构改革，原直属院校转隶划出，本</w:t>
      </w:r>
      <w:r>
        <w:rPr>
          <w:rFonts w:hint="eastAsia" w:ascii="Times New Roman" w:hAnsi="Times New Roman" w:eastAsia="仿宋_GB2312" w:cs="Times New Roman"/>
          <w:b w:val="0"/>
          <w:sz w:val="32"/>
          <w:szCs w:val="32"/>
          <w:lang w:eastAsia="zh-CN"/>
        </w:rPr>
        <w:t>部门</w:t>
      </w:r>
      <w:r>
        <w:rPr>
          <w:rFonts w:hint="default" w:ascii="Times New Roman" w:hAnsi="Times New Roman" w:eastAsia="仿宋_GB2312" w:cs="Times New Roman"/>
          <w:b w:val="0"/>
          <w:sz w:val="32"/>
          <w:szCs w:val="32"/>
          <w:lang w:eastAsia="zh-CN"/>
        </w:rPr>
        <w:t>不再</w:t>
      </w:r>
      <w:r>
        <w:rPr>
          <w:rFonts w:hint="eastAsia" w:ascii="Times New Roman" w:hAnsi="Times New Roman" w:eastAsia="仿宋_GB2312" w:cs="Times New Roman"/>
          <w:b w:val="0"/>
          <w:sz w:val="32"/>
          <w:szCs w:val="32"/>
          <w:lang w:eastAsia="zh-CN"/>
        </w:rPr>
        <w:t>发生</w:t>
      </w:r>
      <w:r>
        <w:rPr>
          <w:rFonts w:hint="default" w:ascii="Times New Roman" w:hAnsi="Times New Roman" w:eastAsia="仿宋_GB2312" w:cs="Times New Roman"/>
          <w:b w:val="0"/>
          <w:sz w:val="32"/>
          <w:szCs w:val="32"/>
          <w:lang w:eastAsia="zh-CN"/>
        </w:rPr>
        <w:t>教育类支出。</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2、教育支出（类）职业教育（款）中等职业教育（项）：支出决算数为0.00万元，比上年决算减少239.89万元，下降100.00%，主要原因是：</w:t>
      </w:r>
      <w:r>
        <w:rPr>
          <w:rFonts w:hint="default" w:ascii="Times New Roman" w:hAnsi="Times New Roman" w:eastAsia="仿宋_GB2312" w:cs="Times New Roman"/>
          <w:b w:val="0"/>
          <w:sz w:val="32"/>
          <w:szCs w:val="32"/>
          <w:lang w:eastAsia="zh-CN"/>
        </w:rPr>
        <w:t>机构改革，原直属院校转隶划出，本</w:t>
      </w:r>
      <w:r>
        <w:rPr>
          <w:rFonts w:hint="eastAsia" w:ascii="Times New Roman" w:hAnsi="Times New Roman" w:eastAsia="仿宋_GB2312" w:cs="Times New Roman"/>
          <w:b w:val="0"/>
          <w:sz w:val="32"/>
          <w:szCs w:val="32"/>
          <w:lang w:eastAsia="zh-CN"/>
        </w:rPr>
        <w:t>部门</w:t>
      </w:r>
      <w:r>
        <w:rPr>
          <w:rFonts w:hint="default" w:ascii="Times New Roman" w:hAnsi="Times New Roman" w:eastAsia="仿宋_GB2312" w:cs="Times New Roman"/>
          <w:b w:val="0"/>
          <w:sz w:val="32"/>
          <w:szCs w:val="32"/>
          <w:lang w:eastAsia="zh-CN"/>
        </w:rPr>
        <w:t>不再</w:t>
      </w:r>
      <w:r>
        <w:rPr>
          <w:rFonts w:hint="eastAsia" w:ascii="Times New Roman" w:hAnsi="Times New Roman" w:eastAsia="仿宋_GB2312" w:cs="Times New Roman"/>
          <w:b w:val="0"/>
          <w:sz w:val="32"/>
          <w:szCs w:val="32"/>
          <w:lang w:eastAsia="zh-CN"/>
        </w:rPr>
        <w:t>发生</w:t>
      </w:r>
      <w:r>
        <w:rPr>
          <w:rFonts w:hint="default" w:ascii="Times New Roman" w:hAnsi="Times New Roman" w:eastAsia="仿宋_GB2312" w:cs="Times New Roman"/>
          <w:b w:val="0"/>
          <w:sz w:val="32"/>
          <w:szCs w:val="32"/>
          <w:lang w:eastAsia="zh-CN"/>
        </w:rPr>
        <w:t>教育类支出。</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b w:val="0"/>
          <w:sz w:val="32"/>
          <w:szCs w:val="32"/>
        </w:rPr>
      </w:pPr>
      <w:r>
        <w:rPr>
          <w:rFonts w:ascii="Times New Roman" w:hAnsi="Times New Roman" w:eastAsia="仿宋_GB2312" w:cs="Times New Roman"/>
          <w:b w:val="0"/>
          <w:sz w:val="32"/>
          <w:szCs w:val="32"/>
        </w:rPr>
        <w:t>3、教育支出（类）职业教育（款）技校教育（项）：支出决算数为0.00万元，比上年决算减少2,940.95万元，下降100.00%，主要原因是：</w:t>
      </w:r>
      <w:r>
        <w:rPr>
          <w:rFonts w:hint="default" w:ascii="Times New Roman" w:hAnsi="Times New Roman" w:eastAsia="仿宋_GB2312" w:cs="Times New Roman"/>
          <w:b w:val="0"/>
          <w:sz w:val="32"/>
          <w:szCs w:val="32"/>
          <w:lang w:eastAsia="zh-CN"/>
        </w:rPr>
        <w:t>机构改革，原直属院校转隶划出，本</w:t>
      </w:r>
      <w:r>
        <w:rPr>
          <w:rFonts w:hint="eastAsia" w:ascii="Times New Roman" w:hAnsi="Times New Roman" w:eastAsia="仿宋_GB2312" w:cs="Times New Roman"/>
          <w:b w:val="0"/>
          <w:sz w:val="32"/>
          <w:szCs w:val="32"/>
          <w:lang w:eastAsia="zh-CN"/>
        </w:rPr>
        <w:t>部门</w:t>
      </w:r>
      <w:r>
        <w:rPr>
          <w:rFonts w:hint="default" w:ascii="Times New Roman" w:hAnsi="Times New Roman" w:eastAsia="仿宋_GB2312" w:cs="Times New Roman"/>
          <w:b w:val="0"/>
          <w:sz w:val="32"/>
          <w:szCs w:val="32"/>
          <w:lang w:eastAsia="zh-CN"/>
        </w:rPr>
        <w:t>不再</w:t>
      </w:r>
      <w:r>
        <w:rPr>
          <w:rFonts w:hint="eastAsia" w:ascii="Times New Roman" w:hAnsi="Times New Roman" w:eastAsia="仿宋_GB2312" w:cs="Times New Roman"/>
          <w:b w:val="0"/>
          <w:sz w:val="32"/>
          <w:szCs w:val="32"/>
          <w:lang w:eastAsia="zh-CN"/>
        </w:rPr>
        <w:t>发生</w:t>
      </w:r>
      <w:r>
        <w:rPr>
          <w:rFonts w:hint="default" w:ascii="Times New Roman" w:hAnsi="Times New Roman" w:eastAsia="仿宋_GB2312" w:cs="Times New Roman"/>
          <w:b w:val="0"/>
          <w:sz w:val="32"/>
          <w:szCs w:val="32"/>
          <w:lang w:eastAsia="zh-CN"/>
        </w:rPr>
        <w:t>教育类支出。</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4、教育支出（类）职业教育（款）高等职业教育（项）：支出决算数为0.00万元，比上年决算减少34,031.85万元，下降100.00%，主要原因是：</w:t>
      </w:r>
      <w:r>
        <w:rPr>
          <w:rFonts w:hint="default" w:ascii="Times New Roman" w:hAnsi="Times New Roman" w:eastAsia="仿宋_GB2312" w:cs="Times New Roman"/>
          <w:b w:val="0"/>
          <w:sz w:val="32"/>
          <w:szCs w:val="32"/>
          <w:lang w:eastAsia="zh-CN"/>
        </w:rPr>
        <w:t>机构改革，原直属院校转隶划出，本</w:t>
      </w:r>
      <w:r>
        <w:rPr>
          <w:rFonts w:hint="eastAsia" w:ascii="Times New Roman" w:hAnsi="Times New Roman" w:eastAsia="仿宋_GB2312" w:cs="Times New Roman"/>
          <w:b w:val="0"/>
          <w:sz w:val="32"/>
          <w:szCs w:val="32"/>
          <w:lang w:eastAsia="zh-CN"/>
        </w:rPr>
        <w:t>部门</w:t>
      </w:r>
      <w:r>
        <w:rPr>
          <w:rFonts w:hint="default" w:ascii="Times New Roman" w:hAnsi="Times New Roman" w:eastAsia="仿宋_GB2312" w:cs="Times New Roman"/>
          <w:b w:val="0"/>
          <w:sz w:val="32"/>
          <w:szCs w:val="32"/>
          <w:lang w:eastAsia="zh-CN"/>
        </w:rPr>
        <w:t>不再</w:t>
      </w:r>
      <w:r>
        <w:rPr>
          <w:rFonts w:hint="eastAsia" w:ascii="Times New Roman" w:hAnsi="Times New Roman" w:eastAsia="仿宋_GB2312" w:cs="Times New Roman"/>
          <w:b w:val="0"/>
          <w:sz w:val="32"/>
          <w:szCs w:val="32"/>
          <w:lang w:eastAsia="zh-CN"/>
        </w:rPr>
        <w:t>发生</w:t>
      </w:r>
      <w:r>
        <w:rPr>
          <w:rFonts w:hint="default" w:ascii="Times New Roman" w:hAnsi="Times New Roman" w:eastAsia="仿宋_GB2312" w:cs="Times New Roman"/>
          <w:b w:val="0"/>
          <w:sz w:val="32"/>
          <w:szCs w:val="32"/>
          <w:lang w:eastAsia="zh-CN"/>
        </w:rPr>
        <w:t>教育类支出。</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5、教育支出（类）其他教育支出（款）其他教育支出（项）：支出决算数为0.00万元，比上年决算减少155.92万元，下降100.00%，主要原因是：</w:t>
      </w:r>
      <w:r>
        <w:rPr>
          <w:rFonts w:hint="default" w:ascii="Times New Roman" w:hAnsi="Times New Roman" w:eastAsia="仿宋_GB2312" w:cs="Times New Roman"/>
          <w:b w:val="0"/>
          <w:sz w:val="32"/>
          <w:szCs w:val="32"/>
          <w:lang w:eastAsia="zh-CN"/>
        </w:rPr>
        <w:t>机构改革，原直属院校转隶划出，本</w:t>
      </w:r>
      <w:r>
        <w:rPr>
          <w:rFonts w:hint="eastAsia" w:ascii="Times New Roman" w:hAnsi="Times New Roman" w:eastAsia="仿宋_GB2312" w:cs="Times New Roman"/>
          <w:b w:val="0"/>
          <w:sz w:val="32"/>
          <w:szCs w:val="32"/>
          <w:lang w:eastAsia="zh-CN"/>
        </w:rPr>
        <w:t>部门</w:t>
      </w:r>
      <w:r>
        <w:rPr>
          <w:rFonts w:hint="default" w:ascii="Times New Roman" w:hAnsi="Times New Roman" w:eastAsia="仿宋_GB2312" w:cs="Times New Roman"/>
          <w:b w:val="0"/>
          <w:sz w:val="32"/>
          <w:szCs w:val="32"/>
          <w:lang w:eastAsia="zh-CN"/>
        </w:rPr>
        <w:t>不再</w:t>
      </w:r>
      <w:r>
        <w:rPr>
          <w:rFonts w:hint="eastAsia" w:ascii="Times New Roman" w:hAnsi="Times New Roman" w:eastAsia="仿宋_GB2312" w:cs="Times New Roman"/>
          <w:b w:val="0"/>
          <w:sz w:val="32"/>
          <w:szCs w:val="32"/>
          <w:lang w:eastAsia="zh-CN"/>
        </w:rPr>
        <w:t>发生</w:t>
      </w:r>
      <w:r>
        <w:rPr>
          <w:rFonts w:hint="default" w:ascii="Times New Roman" w:hAnsi="Times New Roman" w:eastAsia="仿宋_GB2312" w:cs="Times New Roman"/>
          <w:b w:val="0"/>
          <w:sz w:val="32"/>
          <w:szCs w:val="32"/>
          <w:lang w:eastAsia="zh-CN"/>
        </w:rPr>
        <w:t>教育类支出。</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6、科学技术支出（类）基础研究（款）科技人才队伍建设（项）：支出决算数为0.00万元，比上年决算减少30.00万元，下降100.00%，主要原因是：</w:t>
      </w:r>
      <w:r>
        <w:rPr>
          <w:rFonts w:hint="default" w:ascii="Times New Roman" w:hAnsi="Times New Roman" w:eastAsia="仿宋_GB2312" w:cs="Times New Roman"/>
          <w:b w:val="0"/>
          <w:sz w:val="32"/>
          <w:szCs w:val="32"/>
          <w:lang w:eastAsia="zh-CN"/>
        </w:rPr>
        <w:t>机构改革，原直属院校转隶划出，</w:t>
      </w:r>
      <w:r>
        <w:rPr>
          <w:rFonts w:hint="eastAsia" w:ascii="Times New Roman" w:hAnsi="Times New Roman" w:eastAsia="仿宋_GB2312" w:cs="Times New Roman"/>
          <w:b w:val="0"/>
          <w:sz w:val="32"/>
          <w:szCs w:val="32"/>
          <w:lang w:eastAsia="zh-CN"/>
        </w:rPr>
        <w:t>相应支出减少</w:t>
      </w:r>
      <w:r>
        <w:rPr>
          <w:rFonts w:hint="eastAsia" w:ascii="Times New Roman" w:hAnsi="Times New Roman" w:eastAsia="仿宋_GB2312" w:cs="Times New Roman"/>
          <w:b w:val="0"/>
          <w:sz w:val="32"/>
          <w:szCs w:val="32"/>
          <w:lang w:val="en-US" w:eastAsia="zh-CN"/>
        </w:rPr>
        <w:t>30万元</w:t>
      </w:r>
      <w:r>
        <w:rPr>
          <w:rFonts w:hint="default" w:ascii="Times New Roman" w:hAnsi="Times New Roman" w:eastAsia="仿宋_GB2312" w:cs="Times New Roman"/>
          <w:b w:val="0"/>
          <w:sz w:val="32"/>
          <w:szCs w:val="32"/>
          <w:lang w:eastAsia="zh-CN"/>
        </w:rPr>
        <w:t>。</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7、社会保障和就业支出（类）人力资源和社会保障管理事务（款）就业管理事务（项）：支出决算数为0.00万元，比上年决算减少35.00万元，下降100.00%，主要原因是：</w:t>
      </w:r>
      <w:r>
        <w:rPr>
          <w:rFonts w:hint="default" w:ascii="Times New Roman" w:hAnsi="Times New Roman" w:eastAsia="仿宋_GB2312" w:cs="Times New Roman"/>
          <w:b w:val="0"/>
          <w:color w:val="auto"/>
          <w:sz w:val="32"/>
          <w:szCs w:val="32"/>
          <w:highlight w:val="none"/>
          <w:lang w:eastAsia="zh-CN"/>
        </w:rPr>
        <w:t>机构改革，原</w:t>
      </w:r>
      <w:r>
        <w:rPr>
          <w:rFonts w:hint="default" w:ascii="Times New Roman" w:hAnsi="Times New Roman" w:eastAsia="仿宋_GB2312" w:cs="Times New Roman"/>
          <w:b w:val="0"/>
          <w:color w:val="auto"/>
          <w:sz w:val="32"/>
          <w:szCs w:val="32"/>
          <w:highlight w:val="none"/>
          <w:lang w:val="en-US" w:eastAsia="zh-CN"/>
        </w:rPr>
        <w:t>5家直属单位转隶划出，相应支出减少</w:t>
      </w:r>
      <w:r>
        <w:rPr>
          <w:rFonts w:ascii="Times New Roman" w:hAnsi="Times New Roman" w:eastAsia="仿宋_GB2312" w:cs="Times New Roman"/>
          <w:b w:val="0"/>
          <w:sz w:val="32"/>
          <w:szCs w:val="32"/>
        </w:rPr>
        <w:t>35.00万元</w:t>
      </w:r>
      <w:r>
        <w:rPr>
          <w:rFonts w:hint="default" w:ascii="Times New Roman" w:hAnsi="Times New Roman" w:eastAsia="仿宋_GB2312" w:cs="Times New Roman"/>
          <w:b w:val="0"/>
          <w:sz w:val="32"/>
          <w:szCs w:val="32"/>
          <w:lang w:eastAsia="zh-CN"/>
        </w:rPr>
        <w:t>。</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8、社会保障和就业支出（类）人力资源和社会保障管理事务（款）其他人力资源和社会保障管理事务支出（项）：支出决算数为0.00万元，比上年决算减少10.00万元，下降100.00%，主要原因是：</w:t>
      </w:r>
      <w:r>
        <w:rPr>
          <w:rFonts w:hint="default" w:ascii="Times New Roman" w:hAnsi="Times New Roman" w:eastAsia="仿宋_GB2312" w:cs="Times New Roman"/>
          <w:b w:val="0"/>
          <w:color w:val="auto"/>
          <w:sz w:val="32"/>
          <w:szCs w:val="32"/>
          <w:highlight w:val="none"/>
          <w:lang w:eastAsia="zh-CN"/>
        </w:rPr>
        <w:t>机构改革，原</w:t>
      </w:r>
      <w:r>
        <w:rPr>
          <w:rFonts w:hint="default" w:ascii="Times New Roman" w:hAnsi="Times New Roman" w:eastAsia="仿宋_GB2312" w:cs="Times New Roman"/>
          <w:b w:val="0"/>
          <w:color w:val="auto"/>
          <w:sz w:val="32"/>
          <w:szCs w:val="32"/>
          <w:highlight w:val="none"/>
          <w:lang w:val="en-US" w:eastAsia="zh-CN"/>
        </w:rPr>
        <w:t>5家直属单位转隶划出，相应支出减少</w:t>
      </w:r>
      <w:r>
        <w:rPr>
          <w:rFonts w:hint="default" w:ascii="Times New Roman" w:hAnsi="Times New Roman" w:eastAsia="仿宋_GB2312" w:cs="Times New Roman"/>
          <w:b w:val="0"/>
          <w:sz w:val="32"/>
          <w:szCs w:val="32"/>
          <w:lang w:val="en-US" w:eastAsia="zh-CN"/>
        </w:rPr>
        <w:t>10</w:t>
      </w:r>
      <w:r>
        <w:rPr>
          <w:rFonts w:ascii="Times New Roman" w:hAnsi="Times New Roman" w:eastAsia="仿宋_GB2312" w:cs="Times New Roman"/>
          <w:b w:val="0"/>
          <w:sz w:val="32"/>
          <w:szCs w:val="32"/>
        </w:rPr>
        <w:t>.00万元</w:t>
      </w:r>
      <w:r>
        <w:rPr>
          <w:rFonts w:hint="default" w:ascii="Times New Roman" w:hAnsi="Times New Roman" w:eastAsia="仿宋_GB2312" w:cs="Times New Roman"/>
          <w:b w:val="0"/>
          <w:sz w:val="32"/>
          <w:szCs w:val="32"/>
          <w:lang w:eastAsia="zh-CN"/>
        </w:rPr>
        <w:t>。</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9、社会保障和就业支出（类）行政事业单位养老支出（款）行政单位离退休（项）：支出决算数为1,883.91万元，比上年决算增加94.26万元，增长5.27%，主要原因是：</w:t>
      </w:r>
      <w:r>
        <w:rPr>
          <w:rFonts w:hint="default" w:ascii="Times New Roman" w:hAnsi="Times New Roman" w:eastAsia="仿宋_GB2312" w:cs="Times New Roman"/>
          <w:b w:val="0"/>
          <w:sz w:val="32"/>
          <w:szCs w:val="32"/>
          <w:lang w:eastAsia="zh-CN"/>
        </w:rPr>
        <w:t>行政</w:t>
      </w:r>
      <w:r>
        <w:rPr>
          <w:rFonts w:hint="default" w:ascii="Times New Roman" w:hAnsi="Times New Roman" w:eastAsia="仿宋_GB2312" w:cs="Times New Roman"/>
          <w:b w:val="0"/>
          <w:sz w:val="32"/>
          <w:szCs w:val="32"/>
          <w:lang w:val="en-US" w:eastAsia="zh-CN"/>
        </w:rPr>
        <w:t>退休人员增加，离退休经费相应增加。</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10、社会保障和就业支出（类）行政事业单位养老支出（款）事业单位离退休（项）：支出决算数为421.05万元，比上年决算增加4.04万元，增长0.97%，主要原因是：</w:t>
      </w:r>
      <w:r>
        <w:rPr>
          <w:rFonts w:hint="default" w:ascii="Times New Roman" w:hAnsi="Times New Roman" w:eastAsia="仿宋_GB2312" w:cs="Times New Roman"/>
          <w:b w:val="0"/>
          <w:sz w:val="32"/>
          <w:szCs w:val="32"/>
          <w:lang w:eastAsia="zh-CN"/>
        </w:rPr>
        <w:t>事业</w:t>
      </w:r>
      <w:r>
        <w:rPr>
          <w:rFonts w:hint="default" w:ascii="Times New Roman" w:hAnsi="Times New Roman" w:eastAsia="仿宋_GB2312" w:cs="Times New Roman"/>
          <w:b w:val="0"/>
          <w:sz w:val="32"/>
          <w:szCs w:val="32"/>
          <w:lang w:val="en-US" w:eastAsia="zh-CN"/>
        </w:rPr>
        <w:t>退休人员增加，离退休经费相应增加。</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11、社会保障和就业支出（类）行政事业单位养老支出（款）机关事业单位基本养老保险缴费支出（项）：支出决算数为1,091.63万元，比上年决算增加16.23万元，增长1.51%，主要原因是：人员晋升增资，养老保险缴费基数上调。</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12、社会保障和就业支出（类）行政事业单位养老支出（款）机关事业单位职业年金缴费支出（项）：支出决算数为837.09万元，比上年决算增加525.24万元，增长168.43%，主要原因是：</w:t>
      </w:r>
      <w:r>
        <w:rPr>
          <w:rFonts w:hint="eastAsia" w:ascii="Times New Roman" w:hAnsi="Times New Roman" w:eastAsia="仿宋_GB2312" w:cs="Times New Roman"/>
          <w:b w:val="0"/>
          <w:sz w:val="32"/>
          <w:szCs w:val="32"/>
          <w:lang w:eastAsia="zh-CN"/>
        </w:rPr>
        <w:t>根据《新疆维吾尔自治区职业年金单位缴费实账管理实施方案》（新人社发</w:t>
      </w:r>
      <w:r>
        <w:rPr>
          <w:rFonts w:hint="eastAsia" w:ascii="仿宋_GB2312" w:hAnsi="仿宋_GB2312" w:eastAsia="仿宋_GB2312" w:cs="仿宋_GB2312"/>
          <w:b w:val="0"/>
          <w:sz w:val="32"/>
          <w:szCs w:val="32"/>
          <w:lang w:eastAsia="zh-CN"/>
        </w:rPr>
        <w:t>〔</w:t>
      </w:r>
      <w:r>
        <w:rPr>
          <w:rFonts w:hint="eastAsia" w:ascii="仿宋_GB2312" w:hAnsi="仿宋_GB2312" w:eastAsia="仿宋_GB2312" w:cs="仿宋_GB2312"/>
          <w:b w:val="0"/>
          <w:sz w:val="32"/>
          <w:szCs w:val="32"/>
          <w:lang w:val="en-US" w:eastAsia="zh-CN"/>
        </w:rPr>
        <w:t>2025</w:t>
      </w:r>
      <w:r>
        <w:rPr>
          <w:rFonts w:hint="eastAsia" w:ascii="仿宋_GB2312" w:hAnsi="仿宋_GB2312" w:eastAsia="仿宋_GB2312" w:cs="仿宋_GB2312"/>
          <w:b w:val="0"/>
          <w:sz w:val="32"/>
          <w:szCs w:val="32"/>
          <w:lang w:eastAsia="zh-CN"/>
        </w:rPr>
        <w:t>〕</w:t>
      </w:r>
      <w:r>
        <w:rPr>
          <w:rFonts w:hint="eastAsia" w:ascii="仿宋_GB2312" w:hAnsi="仿宋_GB2312" w:eastAsia="仿宋_GB2312" w:cs="仿宋_GB2312"/>
          <w:b w:val="0"/>
          <w:sz w:val="32"/>
          <w:szCs w:val="32"/>
          <w:lang w:val="en-US" w:eastAsia="zh-CN"/>
        </w:rPr>
        <w:t>18号</w:t>
      </w:r>
      <w:r>
        <w:rPr>
          <w:rFonts w:hint="eastAsia" w:ascii="Times New Roman" w:hAnsi="Times New Roman" w:eastAsia="仿宋_GB2312" w:cs="Times New Roman"/>
          <w:b w:val="0"/>
          <w:sz w:val="32"/>
          <w:szCs w:val="32"/>
          <w:lang w:eastAsia="zh-CN"/>
        </w:rPr>
        <w:t>），自</w:t>
      </w:r>
      <w:r>
        <w:rPr>
          <w:rFonts w:hint="eastAsia" w:ascii="Times New Roman" w:hAnsi="Times New Roman" w:eastAsia="仿宋_GB2312" w:cs="Times New Roman"/>
          <w:b w:val="0"/>
          <w:sz w:val="32"/>
          <w:szCs w:val="32"/>
          <w:lang w:val="en-US" w:eastAsia="zh-CN"/>
        </w:rPr>
        <w:t>2025年起，全额拨款单位职业年金缴费由记账积累改为实账缴费，</w:t>
      </w:r>
      <w:r>
        <w:rPr>
          <w:rFonts w:ascii="Times New Roman" w:hAnsi="Times New Roman" w:eastAsia="仿宋_GB2312" w:cs="Times New Roman"/>
          <w:b w:val="0"/>
          <w:sz w:val="32"/>
          <w:szCs w:val="32"/>
        </w:rPr>
        <w:t>职业年金</w:t>
      </w:r>
      <w:r>
        <w:rPr>
          <w:rFonts w:hint="eastAsia" w:ascii="Times New Roman" w:hAnsi="Times New Roman" w:eastAsia="仿宋_GB2312" w:cs="Times New Roman"/>
          <w:b w:val="0"/>
          <w:sz w:val="32"/>
          <w:szCs w:val="32"/>
          <w:lang w:eastAsia="zh-CN"/>
        </w:rPr>
        <w:t>纳入部门预算足额保障，支出相应增加</w:t>
      </w:r>
      <w:r>
        <w:rPr>
          <w:rFonts w:hint="default" w:ascii="Times New Roman" w:hAnsi="Times New Roman" w:eastAsia="仿宋_GB2312" w:cs="Times New Roman"/>
          <w:b w:val="0"/>
          <w:sz w:val="32"/>
          <w:szCs w:val="32"/>
          <w:lang w:eastAsia="zh-CN"/>
        </w:rPr>
        <w:t>。</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13、社会保障和就业支出（类）企业改革补助（款）其他企业改革发展补助（项）：支出决算数为244.87万元，比上年决算增加50.55万元，增长26.01%，主要原因是</w:t>
      </w:r>
      <w:r>
        <w:rPr>
          <w:rFonts w:hint="eastAsia" w:ascii="Times New Roman" w:hAnsi="Times New Roman" w:eastAsia="仿宋_GB2312" w:cs="Times New Roman"/>
          <w:b w:val="0"/>
          <w:sz w:val="32"/>
          <w:szCs w:val="32"/>
          <w:lang w:eastAsia="zh-CN"/>
        </w:rPr>
        <w:t>：用于区属国有企业离退休人员保障经费如丧葬费、抚恤金等增加</w:t>
      </w:r>
      <w:r>
        <w:rPr>
          <w:rFonts w:hint="default" w:ascii="Times New Roman" w:hAnsi="Times New Roman" w:eastAsia="仿宋_GB2312" w:cs="Times New Roman"/>
          <w:b w:val="0"/>
          <w:sz w:val="32"/>
          <w:szCs w:val="32"/>
          <w:lang w:val="en-US" w:eastAsia="zh-CN"/>
        </w:rPr>
        <w:t>。</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14、社会保障和就业支出（类）抚恤（款）死亡抚恤（项）：支出决算数为426.59万元，比上年决算减少142.31万元，下降25.01%，主要原因是：</w:t>
      </w:r>
      <w:r>
        <w:rPr>
          <w:rFonts w:hint="default" w:ascii="Times New Roman" w:hAnsi="Times New Roman" w:eastAsia="仿宋_GB2312" w:cs="Times New Roman"/>
          <w:b w:val="0"/>
          <w:sz w:val="32"/>
          <w:szCs w:val="32"/>
          <w:lang w:val="en-US" w:eastAsia="zh-CN"/>
        </w:rPr>
        <w:t>去世人员较上年减少，支出相应减少。</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15、卫生健康支出（类）行政事业单位医疗（款）行政单位医疗（项）：支出决算数为304.45万元，比上年决算增加34.02万元，增长12.58%，主要原因是：</w:t>
      </w:r>
      <w:r>
        <w:rPr>
          <w:rFonts w:hint="default" w:ascii="Times New Roman" w:hAnsi="Times New Roman" w:eastAsia="仿宋_GB2312" w:cs="Times New Roman"/>
          <w:b w:val="0"/>
          <w:sz w:val="32"/>
          <w:szCs w:val="32"/>
          <w:lang w:eastAsia="zh-CN"/>
        </w:rPr>
        <w:t>行政</w:t>
      </w:r>
      <w:r>
        <w:rPr>
          <w:rFonts w:ascii="Times New Roman" w:hAnsi="Times New Roman" w:eastAsia="仿宋_GB2312" w:cs="Times New Roman"/>
          <w:b w:val="0"/>
          <w:sz w:val="32"/>
          <w:szCs w:val="32"/>
        </w:rPr>
        <w:t>人员</w:t>
      </w:r>
      <w:r>
        <w:rPr>
          <w:rFonts w:hint="eastAsia" w:ascii="Times New Roman" w:hAnsi="Times New Roman" w:eastAsia="仿宋_GB2312" w:cs="Times New Roman"/>
          <w:b w:val="0"/>
          <w:sz w:val="32"/>
          <w:szCs w:val="32"/>
          <w:lang w:eastAsia="zh-CN"/>
        </w:rPr>
        <w:t>常规</w:t>
      </w:r>
      <w:r>
        <w:rPr>
          <w:rFonts w:ascii="Times New Roman" w:hAnsi="Times New Roman" w:eastAsia="仿宋_GB2312" w:cs="Times New Roman"/>
          <w:b w:val="0"/>
          <w:sz w:val="32"/>
          <w:szCs w:val="32"/>
        </w:rPr>
        <w:t>晋升增资，医疗保险缴费基数上调。</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16、卫生健康支出（类）行政事业单位医疗（款）事业单位医疗（项）：支出决算数为300.71万元，比上年决算增加31.22万元，增长11.58%，主要原因是：</w:t>
      </w:r>
      <w:r>
        <w:rPr>
          <w:rFonts w:hint="default" w:ascii="Times New Roman" w:hAnsi="Times New Roman" w:eastAsia="仿宋_GB2312" w:cs="Times New Roman"/>
          <w:b w:val="0"/>
          <w:sz w:val="32"/>
          <w:szCs w:val="32"/>
          <w:lang w:eastAsia="zh-CN"/>
        </w:rPr>
        <w:t>事业</w:t>
      </w:r>
      <w:r>
        <w:rPr>
          <w:rFonts w:ascii="Times New Roman" w:hAnsi="Times New Roman" w:eastAsia="仿宋_GB2312" w:cs="Times New Roman"/>
          <w:b w:val="0"/>
          <w:sz w:val="32"/>
          <w:szCs w:val="32"/>
        </w:rPr>
        <w:t>人员</w:t>
      </w:r>
      <w:r>
        <w:rPr>
          <w:rFonts w:hint="eastAsia" w:ascii="Times New Roman" w:hAnsi="Times New Roman" w:eastAsia="仿宋_GB2312" w:cs="Times New Roman"/>
          <w:b w:val="0"/>
          <w:sz w:val="32"/>
          <w:szCs w:val="32"/>
          <w:lang w:eastAsia="zh-CN"/>
        </w:rPr>
        <w:t>常规</w:t>
      </w:r>
      <w:r>
        <w:rPr>
          <w:rFonts w:ascii="Times New Roman" w:hAnsi="Times New Roman" w:eastAsia="仿宋_GB2312" w:cs="Times New Roman"/>
          <w:b w:val="0"/>
          <w:sz w:val="32"/>
          <w:szCs w:val="32"/>
        </w:rPr>
        <w:t>晋升增资，医疗保险缴费基数上调。</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17、卫生健康支出（类）行政事业单位医疗（款）公务员医疗补助（项）：支出决算数为401.62万元，比上年决算减少11.96万元，下降2.89%，主要原因是：</w:t>
      </w:r>
      <w:r>
        <w:rPr>
          <w:rFonts w:hint="default" w:ascii="Times New Roman" w:hAnsi="Times New Roman" w:eastAsia="仿宋_GB2312" w:cs="Times New Roman"/>
          <w:b w:val="0"/>
          <w:sz w:val="32"/>
          <w:szCs w:val="32"/>
          <w:lang w:val="en-US" w:eastAsia="zh-CN"/>
        </w:rPr>
        <w:t>在职人数较上年减少，支出相应减少。</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18、节能环保支出（类）环境保护管理事务（款）行政运行（项）：支出决算数为0.00万元，比上年决算减少116.03万元，下降100.00%，主要原因是：</w:t>
      </w:r>
      <w:r>
        <w:rPr>
          <w:rFonts w:hint="eastAsia" w:ascii="Times New Roman" w:hAnsi="Times New Roman" w:eastAsia="仿宋_GB2312" w:cs="Times New Roman"/>
          <w:b w:val="0"/>
          <w:sz w:val="32"/>
          <w:szCs w:val="32"/>
          <w:lang w:eastAsia="zh-CN"/>
        </w:rPr>
        <w:t>因机构改革，撤销原自治区节能监察总队（参照公务员管理单位）</w:t>
      </w:r>
      <w:r>
        <w:rPr>
          <w:rFonts w:hint="default" w:ascii="Times New Roman" w:hAnsi="Times New Roman" w:eastAsia="仿宋_GB2312" w:cs="Times New Roman"/>
          <w:b w:val="0"/>
          <w:sz w:val="32"/>
          <w:szCs w:val="32"/>
          <w:lang w:eastAsia="zh-CN"/>
        </w:rPr>
        <w:t>，</w:t>
      </w:r>
      <w:r>
        <w:rPr>
          <w:rFonts w:hint="eastAsia" w:ascii="Times New Roman" w:hAnsi="Times New Roman" w:eastAsia="仿宋_GB2312" w:cs="Times New Roman"/>
          <w:b w:val="0"/>
          <w:sz w:val="32"/>
          <w:szCs w:val="32"/>
          <w:lang w:eastAsia="zh-CN"/>
        </w:rPr>
        <w:t>行政运行</w:t>
      </w:r>
      <w:r>
        <w:rPr>
          <w:rFonts w:hint="default" w:ascii="Times New Roman" w:hAnsi="Times New Roman" w:eastAsia="仿宋_GB2312" w:cs="Times New Roman"/>
          <w:b w:val="0"/>
          <w:sz w:val="32"/>
          <w:szCs w:val="32"/>
          <w:lang w:eastAsia="zh-CN"/>
        </w:rPr>
        <w:t>支出</w:t>
      </w:r>
      <w:r>
        <w:rPr>
          <w:rFonts w:hint="eastAsia" w:ascii="Times New Roman" w:hAnsi="Times New Roman" w:eastAsia="仿宋_GB2312" w:cs="Times New Roman"/>
          <w:b w:val="0"/>
          <w:sz w:val="32"/>
          <w:szCs w:val="32"/>
          <w:lang w:eastAsia="zh-CN"/>
        </w:rPr>
        <w:t>相应</w:t>
      </w:r>
      <w:r>
        <w:rPr>
          <w:rFonts w:hint="default" w:ascii="Times New Roman" w:hAnsi="Times New Roman" w:eastAsia="仿宋_GB2312" w:cs="Times New Roman"/>
          <w:b w:val="0"/>
          <w:sz w:val="32"/>
          <w:szCs w:val="32"/>
          <w:lang w:eastAsia="zh-CN"/>
        </w:rPr>
        <w:t>减少。</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19、节能环保支出（类）能源节约利用（款）能源节约利用（项）：支出决算数为423.22万元，比上年决算增加24.68万元，增长6.19%，主要原因是：</w:t>
      </w:r>
      <w:r>
        <w:rPr>
          <w:rFonts w:hint="eastAsia" w:ascii="Times New Roman" w:hAnsi="Times New Roman" w:eastAsia="仿宋_GB2312" w:cs="Times New Roman"/>
          <w:b w:val="0"/>
          <w:sz w:val="32"/>
          <w:szCs w:val="32"/>
          <w:lang w:eastAsia="zh-CN"/>
        </w:rPr>
        <w:t>厅机关</w:t>
      </w:r>
      <w:r>
        <w:rPr>
          <w:rFonts w:hint="default" w:ascii="Times New Roman" w:hAnsi="Times New Roman" w:eastAsia="仿宋_GB2312" w:cs="Times New Roman"/>
          <w:b w:val="0"/>
          <w:sz w:val="32"/>
          <w:szCs w:val="32"/>
          <w:lang w:val="en-US" w:eastAsia="zh-CN"/>
        </w:rPr>
        <w:t>全社会节能减排专项资金增加24.68万元</w:t>
      </w:r>
      <w:r>
        <w:rPr>
          <w:rFonts w:ascii="Times New Roman" w:hAnsi="Times New Roman" w:eastAsia="仿宋_GB2312" w:cs="Times New Roman"/>
          <w:b w:val="0"/>
          <w:sz w:val="32"/>
          <w:szCs w:val="32"/>
        </w:rPr>
        <w:t>。</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20、资源勘探工业信息等支出（类）资源勘探开发（款）有色金属矿勘探和采选（项）：支出决算数为170.41万元，比上年决算减少3.62万元，下降2.08%，主要原因是：质量安全监督检查费项目经费</w:t>
      </w:r>
      <w:r>
        <w:rPr>
          <w:rFonts w:hint="default" w:ascii="Times New Roman" w:hAnsi="Times New Roman" w:eastAsia="仿宋_GB2312" w:cs="Times New Roman"/>
          <w:b w:val="0"/>
          <w:sz w:val="32"/>
          <w:szCs w:val="32"/>
          <w:lang w:eastAsia="zh-CN"/>
        </w:rPr>
        <w:t>减少</w:t>
      </w:r>
      <w:r>
        <w:rPr>
          <w:rFonts w:hint="default" w:ascii="Times New Roman" w:hAnsi="Times New Roman" w:eastAsia="仿宋_GB2312" w:cs="Times New Roman"/>
          <w:b w:val="0"/>
          <w:sz w:val="32"/>
          <w:szCs w:val="32"/>
          <w:lang w:val="en-US" w:eastAsia="zh-CN"/>
        </w:rPr>
        <w:t>3.62万元</w:t>
      </w:r>
      <w:r>
        <w:rPr>
          <w:rFonts w:ascii="Times New Roman" w:hAnsi="Times New Roman" w:eastAsia="仿宋_GB2312" w:cs="Times New Roman"/>
          <w:b w:val="0"/>
          <w:sz w:val="32"/>
          <w:szCs w:val="32"/>
        </w:rPr>
        <w:t>。</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21、资源勘探工业信息等支出（类）制造业（款）纺织业（项）：支出决算数为314.82万元，比上年决算减少201.69万元，下降39.05%，主要原因是：</w:t>
      </w:r>
      <w:r>
        <w:rPr>
          <w:rFonts w:hint="eastAsia" w:ascii="Times New Roman" w:hAnsi="Times New Roman" w:eastAsia="仿宋_GB2312" w:cs="Times New Roman"/>
          <w:b w:val="0"/>
          <w:sz w:val="32"/>
          <w:szCs w:val="32"/>
          <w:lang w:eastAsia="zh-CN"/>
        </w:rPr>
        <w:t>上年</w:t>
      </w:r>
      <w:r>
        <w:rPr>
          <w:rFonts w:hint="default" w:ascii="Times New Roman" w:hAnsi="Times New Roman" w:eastAsia="仿宋_GB2312" w:cs="Times New Roman"/>
          <w:b w:val="0"/>
          <w:sz w:val="32"/>
          <w:szCs w:val="32"/>
          <w:lang w:val="en-US" w:eastAsia="zh-CN"/>
        </w:rPr>
        <w:t>纺织产业对接活动经费</w:t>
      </w:r>
      <w:r>
        <w:rPr>
          <w:rFonts w:hint="eastAsia" w:ascii="Times New Roman" w:hAnsi="Times New Roman" w:eastAsia="仿宋_GB2312" w:cs="Times New Roman"/>
          <w:b w:val="0"/>
          <w:sz w:val="32"/>
          <w:szCs w:val="32"/>
          <w:lang w:val="en-US" w:eastAsia="zh-CN"/>
        </w:rPr>
        <w:t>已结项，本年无此支出</w:t>
      </w:r>
      <w:r>
        <w:rPr>
          <w:rFonts w:hint="default" w:ascii="Times New Roman" w:hAnsi="Times New Roman" w:eastAsia="仿宋_GB2312" w:cs="Times New Roman"/>
          <w:b w:val="0"/>
          <w:sz w:val="32"/>
          <w:szCs w:val="32"/>
          <w:lang w:val="en-US" w:eastAsia="zh-CN"/>
        </w:rPr>
        <w:t>。</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22、资源勘探工业信息等支出（类）工业和信息产业（款）行政运行（项）：支出决算数为5,182.14万元，比上年决算减少5.82万元，下降0.11%，主要原因是：</w:t>
      </w:r>
      <w:r>
        <w:rPr>
          <w:rFonts w:hint="default" w:ascii="Times New Roman" w:hAnsi="Times New Roman" w:eastAsia="仿宋_GB2312" w:cs="Times New Roman"/>
          <w:b w:val="0"/>
          <w:sz w:val="32"/>
          <w:szCs w:val="32"/>
          <w:lang w:val="en-US" w:eastAsia="zh-CN"/>
        </w:rPr>
        <w:t>在职人数较上年减少，支出相应减少。</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23、资源勘探工业信息等支出（类）工业和信息产业（款）一般行政管理事务（项）：支出决算数为31,550.43万元，比上年决算增加14,956.71万元，增长90.13%，主要原因是：</w:t>
      </w:r>
      <w:r>
        <w:rPr>
          <w:rFonts w:hint="default" w:ascii="Times New Roman" w:hAnsi="Times New Roman" w:eastAsia="仿宋_GB2312" w:cs="Times New Roman"/>
          <w:b w:val="0"/>
          <w:bCs w:val="0"/>
          <w:sz w:val="32"/>
          <w:szCs w:val="32"/>
          <w:lang w:val="en" w:eastAsia="zh-CN"/>
        </w:rPr>
        <w:t>人才</w:t>
      </w:r>
      <w:r>
        <w:rPr>
          <w:rFonts w:hint="eastAsia" w:ascii="Times New Roman" w:hAnsi="Times New Roman" w:eastAsia="仿宋_GB2312" w:cs="Times New Roman"/>
          <w:b w:val="0"/>
          <w:bCs w:val="0"/>
          <w:sz w:val="32"/>
          <w:szCs w:val="32"/>
          <w:lang w:val="en" w:eastAsia="zh-CN"/>
        </w:rPr>
        <w:t>类</w:t>
      </w:r>
      <w:r>
        <w:rPr>
          <w:rFonts w:hint="default" w:ascii="Times New Roman" w:hAnsi="Times New Roman" w:eastAsia="仿宋_GB2312" w:cs="Times New Roman"/>
          <w:b w:val="0"/>
          <w:bCs w:val="0"/>
          <w:sz w:val="32"/>
          <w:szCs w:val="32"/>
          <w:lang w:val="en" w:eastAsia="zh-CN"/>
        </w:rPr>
        <w:t>项目</w:t>
      </w:r>
      <w:r>
        <w:rPr>
          <w:rFonts w:hint="eastAsia" w:ascii="Times New Roman" w:hAnsi="Times New Roman" w:eastAsia="仿宋_GB2312" w:cs="Times New Roman"/>
          <w:b w:val="0"/>
          <w:bCs w:val="0"/>
          <w:sz w:val="32"/>
          <w:szCs w:val="32"/>
          <w:lang w:val="en-US" w:eastAsia="zh-CN"/>
        </w:rPr>
        <w:t>增加15,036.00</w:t>
      </w:r>
      <w:r>
        <w:rPr>
          <w:rFonts w:hint="default" w:ascii="Times New Roman" w:hAnsi="Times New Roman" w:eastAsia="仿宋_GB2312" w:cs="Times New Roman"/>
          <w:b w:val="0"/>
          <w:bCs w:val="0"/>
          <w:sz w:val="32"/>
          <w:szCs w:val="32"/>
          <w:lang w:val="en" w:eastAsia="zh-CN"/>
        </w:rPr>
        <w:t>万元</w:t>
      </w:r>
      <w:r>
        <w:rPr>
          <w:rFonts w:hint="eastAsia" w:ascii="Times New Roman" w:hAnsi="Times New Roman" w:eastAsia="仿宋_GB2312" w:cs="Times New Roman"/>
          <w:b w:val="0"/>
          <w:bCs w:val="0"/>
          <w:sz w:val="32"/>
          <w:szCs w:val="32"/>
          <w:lang w:val="en" w:eastAsia="zh-CN"/>
        </w:rPr>
        <w:t>，</w:t>
      </w:r>
      <w:r>
        <w:rPr>
          <w:rFonts w:hint="eastAsia" w:ascii="Times New Roman" w:hAnsi="Times New Roman" w:eastAsia="仿宋_GB2312" w:cs="Times New Roman"/>
          <w:b w:val="0"/>
          <w:bCs w:val="0"/>
          <w:sz w:val="32"/>
          <w:szCs w:val="32"/>
          <w:lang w:val="en-US" w:eastAsia="zh-CN"/>
        </w:rPr>
        <w:t>招商引资、参加展会等相关经费减少79.29万元。</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highlight w:val="none"/>
        </w:rPr>
      </w:pPr>
      <w:bookmarkStart w:id="0" w:name="OLE_LINK1"/>
      <w:r>
        <w:rPr>
          <w:rFonts w:ascii="Times New Roman" w:hAnsi="Times New Roman" w:eastAsia="仿宋_GB2312" w:cs="Times New Roman"/>
          <w:b w:val="0"/>
          <w:sz w:val="32"/>
          <w:szCs w:val="32"/>
          <w:highlight w:val="none"/>
        </w:rPr>
        <w:t>24、资源勘探工业信息等支出（类）工业和信息产业（款）机关服务（项）：支出决算数为907.69万元，比上年决算增加1.80万元，增长0.20%，主要原因是：</w:t>
      </w:r>
      <w:r>
        <w:rPr>
          <w:rFonts w:hint="default" w:ascii="Times New Roman" w:hAnsi="Times New Roman" w:eastAsia="仿宋_GB2312" w:cs="Times New Roman"/>
          <w:b w:val="0"/>
          <w:sz w:val="32"/>
          <w:szCs w:val="32"/>
          <w:highlight w:val="none"/>
          <w:lang w:eastAsia="zh-CN"/>
        </w:rPr>
        <w:t>一是根据《新疆维吾尔自治区人力资源和社会保障厅》（新人社函〔2019〕23号）文件要求将原自治区机械电子工业行业管理办公室机关服务中心6人划转至自治区工业和信息化厅机关服务中心，调入2人，军队转业安置1人，导致对应预算收入增加；二是追加安排人员经费。</w:t>
      </w:r>
    </w:p>
    <w:bookmarkEnd w:id="0"/>
    <w:p>
      <w:pPr>
        <w:ind w:firstLine="640" w:firstLineChars="200"/>
        <w:rPr>
          <w:rFonts w:ascii="Times New Roman" w:hAnsi="Times New Roman" w:eastAsia="仿宋_GB2312" w:cs="Times New Roman"/>
          <w:color w:val="C00000"/>
          <w:sz w:val="32"/>
          <w:szCs w:val="32"/>
        </w:rPr>
      </w:pPr>
      <w:r>
        <w:rPr>
          <w:rFonts w:ascii="Times New Roman" w:hAnsi="Times New Roman" w:eastAsia="仿宋_GB2312" w:cs="Times New Roman"/>
          <w:b w:val="0"/>
          <w:color w:val="auto"/>
          <w:sz w:val="32"/>
          <w:szCs w:val="32"/>
        </w:rPr>
        <w:t>25、资源勘探工业信息等支出（类）工业和信息产业（款）无线电及</w:t>
      </w:r>
      <w:r>
        <w:rPr>
          <w:rFonts w:ascii="Times New Roman" w:hAnsi="Times New Roman" w:eastAsia="仿宋_GB2312" w:cs="Times New Roman"/>
          <w:b w:val="0"/>
          <w:sz w:val="32"/>
          <w:szCs w:val="32"/>
        </w:rPr>
        <w:t>信息通信监管（项）：支出决算数为8,892.26万</w:t>
      </w:r>
      <w:r>
        <w:rPr>
          <w:rFonts w:ascii="Times New Roman" w:hAnsi="Times New Roman" w:eastAsia="仿宋_GB2312" w:cs="Times New Roman"/>
          <w:b w:val="0"/>
          <w:color w:val="auto"/>
          <w:sz w:val="32"/>
          <w:szCs w:val="32"/>
        </w:rPr>
        <w:t>元，</w:t>
      </w:r>
      <w:r>
        <w:rPr>
          <w:rFonts w:ascii="Times New Roman" w:hAnsi="Times New Roman" w:eastAsia="仿宋_GB2312" w:cs="Times New Roman"/>
          <w:b w:val="0"/>
          <w:color w:val="auto"/>
          <w:sz w:val="32"/>
          <w:szCs w:val="32"/>
          <w:shd w:val="clear" w:color="auto" w:fill="auto"/>
        </w:rPr>
        <w:t>比上年决算减少861.54万元，下降8.83%，主要原因是：</w:t>
      </w:r>
      <w:r>
        <w:rPr>
          <w:rFonts w:hint="eastAsia" w:ascii="Times New Roman" w:hAnsi="Times New Roman" w:eastAsia="仿宋_GB2312" w:cs="Times New Roman"/>
          <w:b w:val="0"/>
          <w:color w:val="auto"/>
          <w:sz w:val="32"/>
          <w:szCs w:val="32"/>
          <w:shd w:val="clear" w:color="auto" w:fill="auto"/>
          <w:lang w:eastAsia="zh-CN"/>
        </w:rPr>
        <w:t>无线电管理工作任务有所调整，</w:t>
      </w:r>
      <w:r>
        <w:rPr>
          <w:rFonts w:hint="eastAsia" w:ascii="Times New Roman" w:hAnsi="Times New Roman" w:eastAsia="仿宋_GB2312" w:cs="Times New Roman"/>
          <w:b w:val="0"/>
          <w:bCs w:val="0"/>
          <w:color w:val="auto"/>
          <w:sz w:val="32"/>
          <w:szCs w:val="32"/>
          <w:shd w:val="clear" w:color="auto" w:fill="auto"/>
          <w:lang w:val="en-US" w:eastAsia="zh-CN"/>
        </w:rPr>
        <w:t>中央无线电管理经费减少861.54万元。</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26、资源勘探工业信息等支出（类）工业和信息产业（款）产业发展（项）：支出决算数为0.00万元，比上年决算减少35.00万元，下降100.00%，主要原因是：</w:t>
      </w:r>
      <w:r>
        <w:rPr>
          <w:rFonts w:hint="eastAsia" w:ascii="Times New Roman" w:hAnsi="Times New Roman" w:eastAsia="仿宋_GB2312" w:cs="Times New Roman"/>
          <w:b w:val="0"/>
          <w:bCs w:val="0"/>
          <w:sz w:val="32"/>
          <w:szCs w:val="32"/>
          <w:lang w:val="en-US" w:eastAsia="zh-CN"/>
        </w:rPr>
        <w:t>葡萄酒产业发展项目上年已结项，本年无此支出。</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b w:val="0"/>
          <w:color w:val="auto"/>
          <w:sz w:val="32"/>
          <w:szCs w:val="32"/>
          <w:highlight w:val="none"/>
        </w:rPr>
      </w:pPr>
      <w:r>
        <w:rPr>
          <w:rFonts w:ascii="Times New Roman" w:hAnsi="Times New Roman" w:eastAsia="仿宋_GB2312" w:cs="Times New Roman"/>
          <w:b w:val="0"/>
          <w:color w:val="auto"/>
          <w:sz w:val="32"/>
          <w:szCs w:val="32"/>
          <w:highlight w:val="none"/>
        </w:rPr>
        <w:t>27、资源勘探工业信息等支出（类）工业和信息产业（款）事业运行（项）：支出决算数为933.42万元，比上年决算增加12.14万元，增长1.32%，主要原因是：</w:t>
      </w:r>
      <w:r>
        <w:rPr>
          <w:rFonts w:hint="eastAsia" w:ascii="Times New Roman" w:hAnsi="Times New Roman" w:eastAsia="仿宋_GB2312" w:cs="Times New Roman"/>
          <w:b w:val="0"/>
          <w:color w:val="auto"/>
          <w:sz w:val="32"/>
          <w:szCs w:val="32"/>
          <w:highlight w:val="none"/>
          <w:lang w:eastAsia="zh-CN"/>
        </w:rPr>
        <w:t>一是机构改革，原自治区卫星应用中心和原自治区工业和信息化厅信息中心整合组建自治区卫星产业发展中心，原自治区节能监察总队撤销并设立自治区工业绿色低碳发展促进中心，对应预算收入增加；二是追加相关人员经费。</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28、资源勘探工业信息等支出（类）工业和信息产业（款）其他工业和信息产业支出（项）：支出决算数为794.64万元，比上年决算减少884.59万元，下降52.68%，主要原因是：</w:t>
      </w:r>
      <w:r>
        <w:rPr>
          <w:rFonts w:hint="default" w:ascii="Times New Roman" w:hAnsi="Times New Roman" w:eastAsia="仿宋_GB2312" w:cs="Times New Roman"/>
          <w:b w:val="0"/>
          <w:sz w:val="32"/>
          <w:szCs w:val="32"/>
          <w:lang w:eastAsia="zh-CN"/>
        </w:rPr>
        <w:t>一是</w:t>
      </w:r>
      <w:r>
        <w:rPr>
          <w:rFonts w:hint="eastAsia" w:ascii="Times New Roman" w:hAnsi="Times New Roman" w:eastAsia="仿宋_GB2312" w:cs="Times New Roman"/>
          <w:b w:val="0"/>
          <w:bCs w:val="0"/>
          <w:sz w:val="32"/>
          <w:szCs w:val="32"/>
          <w:highlight w:val="none"/>
          <w:lang w:val="en-US" w:eastAsia="zh-CN"/>
        </w:rPr>
        <w:t>物流类经费减少718.06万元；</w:t>
      </w:r>
      <w:r>
        <w:rPr>
          <w:rFonts w:hint="default" w:ascii="Times New Roman" w:hAnsi="Times New Roman" w:eastAsia="仿宋_GB2312" w:cs="Times New Roman"/>
          <w:b w:val="0"/>
          <w:sz w:val="32"/>
          <w:szCs w:val="32"/>
          <w:lang w:eastAsia="zh-CN"/>
        </w:rPr>
        <w:t>二是</w:t>
      </w:r>
      <w:r>
        <w:rPr>
          <w:rFonts w:hint="eastAsia" w:ascii="Times New Roman" w:hAnsi="Times New Roman" w:eastAsia="仿宋_GB2312" w:cs="Times New Roman"/>
          <w:b w:val="0"/>
          <w:sz w:val="32"/>
          <w:szCs w:val="32"/>
          <w:lang w:eastAsia="zh-CN"/>
        </w:rPr>
        <w:t>因</w:t>
      </w:r>
      <w:r>
        <w:rPr>
          <w:rFonts w:hint="default" w:ascii="Times New Roman" w:hAnsi="Times New Roman" w:eastAsia="仿宋_GB2312" w:cs="Times New Roman"/>
          <w:b w:val="0"/>
          <w:sz w:val="32"/>
          <w:szCs w:val="32"/>
          <w:lang w:eastAsia="zh-CN"/>
        </w:rPr>
        <w:t>机构改革</w:t>
      </w:r>
      <w:r>
        <w:rPr>
          <w:rFonts w:ascii="Times New Roman" w:hAnsi="Times New Roman" w:eastAsia="仿宋_GB2312" w:cs="Times New Roman"/>
          <w:b w:val="0"/>
          <w:sz w:val="32"/>
          <w:szCs w:val="32"/>
        </w:rPr>
        <w:t>，</w:t>
      </w:r>
      <w:r>
        <w:rPr>
          <w:rFonts w:hint="default" w:ascii="Times New Roman" w:hAnsi="Times New Roman" w:eastAsia="仿宋_GB2312" w:cs="Times New Roman"/>
          <w:b w:val="0"/>
          <w:sz w:val="32"/>
          <w:szCs w:val="32"/>
        </w:rPr>
        <w:t>自治区重要信息系统灾难备份中心</w:t>
      </w:r>
      <w:r>
        <w:rPr>
          <w:rFonts w:hint="eastAsia" w:ascii="Times New Roman" w:hAnsi="Times New Roman" w:eastAsia="仿宋_GB2312" w:cs="Times New Roman"/>
          <w:b w:val="0"/>
          <w:sz w:val="32"/>
          <w:szCs w:val="32"/>
          <w:lang w:eastAsia="zh-CN"/>
        </w:rPr>
        <w:t>撤销</w:t>
      </w:r>
      <w:r>
        <w:rPr>
          <w:rFonts w:ascii="Times New Roman" w:hAnsi="Times New Roman" w:eastAsia="仿宋_GB2312" w:cs="Times New Roman"/>
          <w:b w:val="0"/>
          <w:sz w:val="32"/>
          <w:szCs w:val="32"/>
        </w:rPr>
        <w:t>，较上年支出减少</w:t>
      </w:r>
      <w:r>
        <w:rPr>
          <w:rFonts w:hint="default" w:ascii="Times New Roman" w:hAnsi="Times New Roman" w:eastAsia="仿宋_GB2312" w:cs="Times New Roman"/>
          <w:b w:val="0"/>
          <w:sz w:val="32"/>
          <w:szCs w:val="32"/>
        </w:rPr>
        <w:t>233.95</w:t>
      </w:r>
      <w:r>
        <w:rPr>
          <w:rFonts w:ascii="Times New Roman" w:hAnsi="Times New Roman" w:eastAsia="仿宋_GB2312" w:cs="Times New Roman"/>
          <w:b w:val="0"/>
          <w:sz w:val="32"/>
          <w:szCs w:val="32"/>
        </w:rPr>
        <w:t>万元</w:t>
      </w:r>
      <w:r>
        <w:rPr>
          <w:rFonts w:hint="default" w:ascii="Times New Roman" w:hAnsi="Times New Roman" w:eastAsia="仿宋_GB2312" w:cs="Times New Roman"/>
          <w:b w:val="0"/>
          <w:sz w:val="32"/>
          <w:szCs w:val="32"/>
          <w:lang w:eastAsia="zh-CN"/>
        </w:rPr>
        <w:t>；</w:t>
      </w:r>
      <w:r>
        <w:rPr>
          <w:rFonts w:hint="eastAsia" w:ascii="Times New Roman" w:hAnsi="Times New Roman" w:eastAsia="仿宋_GB2312" w:cs="Times New Roman"/>
          <w:b w:val="0"/>
          <w:sz w:val="32"/>
          <w:szCs w:val="32"/>
          <w:lang w:eastAsia="zh-CN"/>
        </w:rPr>
        <w:t>三</w:t>
      </w:r>
      <w:r>
        <w:rPr>
          <w:rFonts w:ascii="Times New Roman" w:hAnsi="Times New Roman" w:eastAsia="仿宋_GB2312" w:cs="Times New Roman"/>
          <w:b w:val="0"/>
          <w:sz w:val="32"/>
          <w:szCs w:val="32"/>
        </w:rPr>
        <w:t>是经济研究院非财政拨款等支出</w:t>
      </w:r>
      <w:r>
        <w:rPr>
          <w:rFonts w:hint="default" w:ascii="Times New Roman" w:hAnsi="Times New Roman" w:eastAsia="仿宋_GB2312" w:cs="Times New Roman"/>
          <w:b w:val="0"/>
          <w:sz w:val="32"/>
          <w:szCs w:val="32"/>
          <w:lang w:eastAsia="zh-CN"/>
        </w:rPr>
        <w:t>增加</w:t>
      </w:r>
      <w:r>
        <w:rPr>
          <w:rFonts w:hint="default" w:ascii="Times New Roman" w:hAnsi="Times New Roman" w:eastAsia="仿宋_GB2312" w:cs="Times New Roman"/>
          <w:b w:val="0"/>
          <w:sz w:val="32"/>
          <w:szCs w:val="32"/>
          <w:lang w:val="en-US" w:eastAsia="zh-CN"/>
        </w:rPr>
        <w:t>65.00</w:t>
      </w:r>
      <w:r>
        <w:rPr>
          <w:rFonts w:ascii="Times New Roman" w:hAnsi="Times New Roman" w:eastAsia="仿宋_GB2312" w:cs="Times New Roman"/>
          <w:b w:val="0"/>
          <w:sz w:val="32"/>
          <w:szCs w:val="32"/>
        </w:rPr>
        <w:t>万元</w:t>
      </w:r>
      <w:r>
        <w:rPr>
          <w:rFonts w:hint="default" w:ascii="Times New Roman" w:hAnsi="Times New Roman" w:eastAsia="仿宋_GB2312" w:cs="Times New Roman"/>
          <w:b w:val="0"/>
          <w:sz w:val="32"/>
          <w:szCs w:val="32"/>
          <w:lang w:eastAsia="zh-CN"/>
        </w:rPr>
        <w:t>；</w:t>
      </w:r>
      <w:r>
        <w:rPr>
          <w:rFonts w:hint="eastAsia" w:ascii="Times New Roman" w:hAnsi="Times New Roman" w:eastAsia="仿宋_GB2312" w:cs="Times New Roman"/>
          <w:b w:val="0"/>
          <w:sz w:val="32"/>
          <w:szCs w:val="32"/>
          <w:lang w:eastAsia="zh-CN"/>
        </w:rPr>
        <w:t>四</w:t>
      </w:r>
      <w:r>
        <w:rPr>
          <w:rFonts w:hint="default" w:ascii="Times New Roman" w:hAnsi="Times New Roman" w:eastAsia="仿宋_GB2312" w:cs="Times New Roman"/>
          <w:b w:val="0"/>
          <w:sz w:val="32"/>
          <w:szCs w:val="32"/>
          <w:lang w:eastAsia="zh-CN"/>
        </w:rPr>
        <w:t>是卫星事业发展经费增加</w:t>
      </w:r>
      <w:r>
        <w:rPr>
          <w:rFonts w:hint="default" w:ascii="Times New Roman" w:hAnsi="Times New Roman" w:eastAsia="仿宋_GB2312" w:cs="Times New Roman"/>
          <w:b w:val="0"/>
          <w:sz w:val="32"/>
          <w:szCs w:val="32"/>
          <w:lang w:val="en-US" w:eastAsia="zh-CN"/>
        </w:rPr>
        <w:t>2.42万元。</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29、资源勘探工业信息等支出（类）支持中小企业发展和管理支出（款）中小企业发展专项（项）：支出决算数为476.67万元，比上年决算减少185.45万元，下降28.01%，主要原因是：</w:t>
      </w:r>
      <w:r>
        <w:rPr>
          <w:rFonts w:hint="eastAsia" w:ascii="Times New Roman" w:hAnsi="Times New Roman" w:eastAsia="仿宋_GB2312" w:cs="Times New Roman"/>
          <w:b w:val="0"/>
          <w:bCs w:val="0"/>
          <w:sz w:val="32"/>
          <w:szCs w:val="32"/>
          <w:lang w:val="en-US" w:eastAsia="zh-CN"/>
        </w:rPr>
        <w:t>自治区中小企业发展专项资金支出减少。</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b w:val="0"/>
          <w:sz w:val="32"/>
          <w:szCs w:val="32"/>
          <w:highlight w:val="none"/>
        </w:rPr>
      </w:pPr>
      <w:r>
        <w:rPr>
          <w:rFonts w:ascii="Times New Roman" w:hAnsi="Times New Roman" w:eastAsia="仿宋_GB2312" w:cs="Times New Roman"/>
          <w:b w:val="0"/>
          <w:sz w:val="32"/>
          <w:szCs w:val="32"/>
          <w:highlight w:val="none"/>
        </w:rPr>
        <w:t>30、资源勘探工业信息等支出（类）支持中小企业发展和管理支出（款）其他支持中小企业发展和管理支出（项）：支出决算数为233.89万元，比上年决算减少21.96万元，下降8.58%，主要原因是：中小企业服务中心在职人员</w:t>
      </w:r>
      <w:r>
        <w:rPr>
          <w:rFonts w:hint="eastAsia" w:ascii="Times New Roman" w:hAnsi="Times New Roman" w:eastAsia="仿宋_GB2312" w:cs="Times New Roman"/>
          <w:b w:val="0"/>
          <w:sz w:val="32"/>
          <w:szCs w:val="32"/>
          <w:highlight w:val="none"/>
          <w:lang w:eastAsia="zh-CN"/>
        </w:rPr>
        <w:t>减少</w:t>
      </w:r>
      <w:r>
        <w:rPr>
          <w:rFonts w:ascii="Times New Roman" w:hAnsi="Times New Roman" w:eastAsia="仿宋_GB2312" w:cs="Times New Roman"/>
          <w:b w:val="0"/>
          <w:sz w:val="32"/>
          <w:szCs w:val="32"/>
          <w:highlight w:val="none"/>
        </w:rPr>
        <w:t>，事业运行经费支出减少</w:t>
      </w:r>
      <w:r>
        <w:rPr>
          <w:rFonts w:hint="default" w:ascii="Times New Roman" w:hAnsi="Times New Roman" w:eastAsia="仿宋_GB2312" w:cs="Times New Roman"/>
          <w:b w:val="0"/>
          <w:sz w:val="32"/>
          <w:szCs w:val="32"/>
          <w:highlight w:val="none"/>
          <w:lang w:val="en-US" w:eastAsia="zh-CN"/>
        </w:rPr>
        <w:t>21.96</w:t>
      </w:r>
      <w:r>
        <w:rPr>
          <w:rFonts w:ascii="Times New Roman" w:hAnsi="Times New Roman" w:eastAsia="仿宋_GB2312" w:cs="Times New Roman"/>
          <w:b w:val="0"/>
          <w:sz w:val="32"/>
          <w:szCs w:val="32"/>
          <w:highlight w:val="none"/>
        </w:rPr>
        <w:t>万元</w:t>
      </w:r>
      <w:r>
        <w:rPr>
          <w:rFonts w:hint="default" w:ascii="Times New Roman" w:hAnsi="Times New Roman" w:eastAsia="仿宋_GB2312" w:cs="Times New Roman"/>
          <w:b w:val="0"/>
          <w:sz w:val="32"/>
          <w:szCs w:val="32"/>
          <w:highlight w:val="none"/>
          <w:lang w:eastAsia="zh-CN"/>
        </w:rPr>
        <w:t>。</w:t>
      </w:r>
    </w:p>
    <w:p>
      <w:pPr>
        <w:widowControl/>
        <w:spacing w:before="0" w:beforeLines="0" w:beforeAutospacing="0" w:after="0" w:afterLines="0" w:afterAutospacing="0" w:line="240" w:lineRule="auto"/>
        <w:ind w:firstLine="640" w:firstLineChars="200"/>
        <w:rPr>
          <w:rFonts w:hint="default" w:ascii="Times New Roman" w:hAnsi="Times New Roman" w:eastAsia="仿宋_GB2312" w:cs="Times New Roman"/>
          <w:b w:val="0"/>
          <w:sz w:val="32"/>
          <w:szCs w:val="32"/>
          <w:lang w:val="en-US" w:eastAsia="zh-CN"/>
        </w:rPr>
      </w:pPr>
      <w:r>
        <w:rPr>
          <w:rFonts w:ascii="Times New Roman" w:hAnsi="Times New Roman" w:eastAsia="仿宋_GB2312" w:cs="Times New Roman"/>
          <w:b w:val="0"/>
          <w:sz w:val="32"/>
          <w:szCs w:val="32"/>
        </w:rPr>
        <w:t>31、住房保障支出（类）住房改革支出（款）住房公积金（项）：支出决算数为780.10万元，比上年决算减少96.41万元，下降11.00%，主要原因是：</w:t>
      </w:r>
      <w:r>
        <w:rPr>
          <w:rFonts w:hint="eastAsia" w:ascii="Times New Roman" w:hAnsi="Times New Roman" w:eastAsia="仿宋_GB2312" w:cs="Times New Roman"/>
          <w:b w:val="0"/>
          <w:sz w:val="32"/>
          <w:szCs w:val="32"/>
          <w:lang w:val="en-US" w:eastAsia="zh-CN"/>
        </w:rPr>
        <w:t>在职人员减少，支出相应减少</w:t>
      </w:r>
      <w:r>
        <w:rPr>
          <w:rFonts w:hint="default" w:ascii="Times New Roman" w:hAnsi="Times New Roman" w:eastAsia="仿宋_GB2312" w:cs="Times New Roman"/>
          <w:b w:val="0"/>
          <w:sz w:val="32"/>
          <w:szCs w:val="32"/>
          <w:lang w:val="en-US" w:eastAsia="zh-CN"/>
        </w:rPr>
        <w:t>。</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32、灾害防治及应急管理支出（类）应急管理事务（款）安全监管（项）：支出决算数为4.97万元，比上年决算增加4.97万元，增长100.00%，主要原因是：</w:t>
      </w:r>
      <w:r>
        <w:rPr>
          <w:rFonts w:hint="default" w:ascii="Times New Roman" w:hAnsi="Times New Roman" w:eastAsia="仿宋_GB2312" w:cs="Times New Roman"/>
          <w:b w:val="0"/>
          <w:sz w:val="32"/>
          <w:szCs w:val="32"/>
          <w:lang w:val="en-US" w:eastAsia="zh-CN"/>
        </w:rPr>
        <w:t>本年新增自治区安全生产及应急管理经费</w:t>
      </w:r>
      <w:r>
        <w:rPr>
          <w:rFonts w:hint="eastAsia" w:ascii="Times New Roman" w:hAnsi="Times New Roman" w:eastAsia="仿宋_GB2312" w:cs="Times New Roman"/>
          <w:b w:val="0"/>
          <w:sz w:val="32"/>
          <w:szCs w:val="32"/>
          <w:lang w:val="en-US" w:eastAsia="zh-CN"/>
        </w:rPr>
        <w:t>支出</w:t>
      </w:r>
      <w:r>
        <w:rPr>
          <w:rFonts w:hint="default" w:ascii="Times New Roman" w:hAnsi="Times New Roman" w:eastAsia="仿宋_GB2312" w:cs="Times New Roman"/>
          <w:b w:val="0"/>
          <w:sz w:val="32"/>
          <w:szCs w:val="32"/>
          <w:lang w:val="en-US" w:eastAsia="zh-CN"/>
        </w:rPr>
        <w:t>4.97万元。</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cs="Times New Roman"/>
          <w:sz w:val="32"/>
          <w:szCs w:val="32"/>
        </w:rPr>
      </w:pPr>
      <w:r>
        <w:rPr>
          <w:rFonts w:ascii="Times New Roman" w:hAnsi="Times New Roman" w:eastAsia="黑体" w:cs="Times New Roman"/>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2025年度一般公共预算财政拨款基本支出15,978.68万元，其中：人员经费14,334.95万元，包括：基本工资、津贴补贴、奖金、绩效工资、机关事业单位基本养老保险缴费、职业年金缴费、职工基本医疗保险缴费、公务员医疗补助缴费、其他社会保障缴费、住房公积金、其他工资福利支出、离休费、退休费、抚恤金、生活补助、奖励金和其他对个人和家庭的补助。</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公用经费1,643.73万元，包括：办公费、印刷费、水费、电费、邮电费、取暖费、物业管理费、差旅费、培训费、公务接待费、工会经费、福利费、公务用车运行维护费、其他商品和服务支出和公务用车购置。</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cs="Times New Roman"/>
          <w:sz w:val="32"/>
          <w:szCs w:val="32"/>
        </w:rPr>
      </w:pPr>
      <w:r>
        <w:rPr>
          <w:rFonts w:ascii="Times New Roman" w:hAnsi="Times New Roman" w:eastAsia="黑体" w:cs="Times New Roman"/>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本部门本年度无政府性基金预算财政拨款收入、支出及结转和结余，政府性基金预算财政拨款收入支出决算表为空表。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b w:val="0"/>
          <w:sz w:val="32"/>
          <w:szCs w:val="32"/>
        </w:rPr>
        <w:t>1、其他支出（类）其他政府性基金及对应专项债务收入安排的支出（款）其他地方自行试点项目收益专项债券收入安排的支出（项）：支出决算数为0.00万元，比上年决算减少1,500.00万元，下降100.00%，主要原因是：</w:t>
      </w:r>
      <w:r>
        <w:rPr>
          <w:rFonts w:hint="eastAsia" w:ascii="Times New Roman" w:hAnsi="Times New Roman" w:eastAsia="仿宋_GB2312" w:cs="Times New Roman"/>
          <w:b w:val="0"/>
          <w:sz w:val="32"/>
          <w:szCs w:val="32"/>
          <w:lang w:eastAsia="zh-CN"/>
        </w:rPr>
        <w:t>因</w:t>
      </w:r>
      <w:r>
        <w:rPr>
          <w:rFonts w:hint="default" w:ascii="Times New Roman" w:hAnsi="Times New Roman" w:eastAsia="仿宋_GB2312" w:cs="Times New Roman"/>
          <w:b w:val="0"/>
          <w:sz w:val="32"/>
          <w:szCs w:val="32"/>
          <w:lang w:eastAsia="zh-CN"/>
        </w:rPr>
        <w:t>机构改革，原直属院校转隶划出，</w:t>
      </w:r>
      <w:r>
        <w:rPr>
          <w:rFonts w:hint="eastAsia" w:ascii="Times New Roman" w:hAnsi="Times New Roman" w:eastAsia="仿宋_GB2312" w:cs="Times New Roman"/>
          <w:b w:val="0"/>
          <w:sz w:val="32"/>
          <w:szCs w:val="32"/>
          <w:lang w:eastAsia="zh-CN"/>
        </w:rPr>
        <w:t>经费同步划出，支出相应减少</w:t>
      </w:r>
      <w:r>
        <w:rPr>
          <w:rFonts w:hint="default" w:ascii="Times New Roman" w:hAnsi="Times New Roman" w:eastAsia="仿宋_GB2312" w:cs="Times New Roman"/>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cs="Times New Roman"/>
          <w:sz w:val="32"/>
          <w:szCs w:val="32"/>
        </w:rPr>
      </w:pPr>
      <w:r>
        <w:rPr>
          <w:rFonts w:ascii="Times New Roman" w:hAnsi="Times New Roman" w:eastAsia="黑体" w:cs="Times New Roman"/>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cs="Times New Roman"/>
          <w:sz w:val="32"/>
          <w:szCs w:val="32"/>
        </w:rPr>
      </w:pPr>
      <w:r>
        <w:rPr>
          <w:rFonts w:ascii="Times New Roman" w:hAnsi="Times New Roman" w:eastAsia="黑体" w:cs="Times New Roman"/>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2025年度财政拨款“三公”经费支出304.88万元，比上年减少0.02万元，下降0.01%，主要原因是：</w:t>
      </w:r>
      <w:r>
        <w:rPr>
          <w:rFonts w:hint="eastAsia" w:ascii="Times New Roman" w:hAnsi="Times New Roman" w:eastAsia="仿宋_GB2312" w:cs="Times New Roman"/>
          <w:b w:val="0"/>
          <w:sz w:val="32"/>
          <w:szCs w:val="32"/>
          <w:lang w:eastAsia="zh-CN"/>
        </w:rPr>
        <w:t>严格落实过紧日子要求</w:t>
      </w:r>
      <w:r>
        <w:rPr>
          <w:rFonts w:ascii="Times New Roman" w:hAnsi="Times New Roman" w:eastAsia="仿宋_GB2312" w:cs="Times New Roman"/>
          <w:b w:val="0"/>
          <w:sz w:val="32"/>
          <w:szCs w:val="32"/>
        </w:rPr>
        <w:t>，</w:t>
      </w:r>
      <w:r>
        <w:rPr>
          <w:rFonts w:hint="eastAsia" w:ascii="Times New Roman" w:hAnsi="Times New Roman" w:eastAsia="仿宋_GB2312" w:cs="Times New Roman"/>
          <w:b w:val="0"/>
          <w:sz w:val="32"/>
          <w:szCs w:val="32"/>
          <w:lang w:eastAsia="zh-CN"/>
        </w:rPr>
        <w:t>各项开支严格执行标准，确保“三公”经费只减不增</w:t>
      </w:r>
      <w:r>
        <w:rPr>
          <w:rFonts w:ascii="Times New Roman" w:hAnsi="Times New Roman" w:eastAsia="仿宋_GB2312" w:cs="Times New Roman"/>
          <w:b w:val="0"/>
          <w:sz w:val="32"/>
          <w:szCs w:val="32"/>
        </w:rPr>
        <w:t>。其中：因公出国（境）费用支出0.00万元,占0.00%，与上年相比无变化，主要原因是：</w:t>
      </w:r>
      <w:r>
        <w:rPr>
          <w:rFonts w:hint="default" w:ascii="Times New Roman" w:hAnsi="Times New Roman" w:eastAsia="仿宋_GB2312" w:cs="Times New Roman"/>
          <w:b w:val="0"/>
          <w:bCs w:val="0"/>
          <w:color w:val="auto"/>
          <w:sz w:val="32"/>
          <w:szCs w:val="32"/>
          <w:highlight w:val="none"/>
          <w:lang w:val="en-US" w:eastAsia="zh-CN"/>
        </w:rPr>
        <w:t>本年无出访事项</w:t>
      </w:r>
      <w:r>
        <w:rPr>
          <w:rFonts w:ascii="Times New Roman" w:hAnsi="Times New Roman" w:eastAsia="仿宋_GB2312" w:cs="Times New Roman"/>
          <w:b w:val="0"/>
          <w:sz w:val="32"/>
          <w:szCs w:val="32"/>
        </w:rPr>
        <w:t>；公务用车购置及运行维护费支出303.05万元，占99.40%，比上年减少0.75万元，下降0.25%，主要原因是：</w:t>
      </w:r>
      <w:r>
        <w:rPr>
          <w:rFonts w:hint="default" w:ascii="Times New Roman" w:hAnsi="Times New Roman" w:eastAsia="仿宋_GB2312" w:cs="Times New Roman"/>
          <w:b w:val="0"/>
          <w:sz w:val="32"/>
          <w:szCs w:val="32"/>
          <w:lang w:eastAsia="zh-CN"/>
        </w:rPr>
        <w:t>严格</w:t>
      </w:r>
      <w:r>
        <w:rPr>
          <w:rFonts w:hint="eastAsia" w:ascii="Times New Roman" w:hAnsi="Times New Roman" w:eastAsia="仿宋_GB2312" w:cs="Times New Roman"/>
          <w:b w:val="0"/>
          <w:sz w:val="32"/>
          <w:szCs w:val="32"/>
          <w:lang w:eastAsia="zh-CN"/>
        </w:rPr>
        <w:t>执行公务用车管理制度，合理</w:t>
      </w:r>
      <w:r>
        <w:rPr>
          <w:rFonts w:hint="default" w:ascii="Times New Roman" w:hAnsi="Times New Roman" w:eastAsia="仿宋_GB2312" w:cs="Times New Roman"/>
          <w:b w:val="0"/>
          <w:bCs w:val="0"/>
          <w:color w:val="auto"/>
          <w:sz w:val="32"/>
          <w:szCs w:val="32"/>
          <w:highlight w:val="none"/>
          <w:lang w:val="en-US" w:eastAsia="zh-CN"/>
        </w:rPr>
        <w:t>压减公车运维费支出</w:t>
      </w:r>
      <w:r>
        <w:rPr>
          <w:rFonts w:ascii="Times New Roman" w:hAnsi="Times New Roman" w:eastAsia="仿宋_GB2312" w:cs="Times New Roman"/>
          <w:b w:val="0"/>
          <w:sz w:val="32"/>
          <w:szCs w:val="32"/>
        </w:rPr>
        <w:t>；公务接待费支出1.83万元，占0.60%，比上年增加0.73万元，增长66.36%，主要原因是：</w:t>
      </w:r>
      <w:r>
        <w:rPr>
          <w:rFonts w:hint="eastAsia" w:ascii="Times New Roman" w:hAnsi="Times New Roman" w:eastAsia="仿宋_GB2312" w:cs="Times New Roman"/>
          <w:color w:val="auto"/>
          <w:sz w:val="32"/>
          <w:szCs w:val="32"/>
          <w:lang w:eastAsia="zh-CN"/>
        </w:rPr>
        <w:t>履行全区工业和信息化统筹协调、行业调研督导等职能，公务接待任务相应增加，在严格控制“三公”经费总预算前提下，调减车辆购置及运维费用于补充公务接待费，保障履职需要</w:t>
      </w:r>
      <w:r>
        <w:rPr>
          <w:rFonts w:ascii="Times New Roman" w:hAnsi="Times New Roman" w:eastAsia="仿宋_GB2312" w:cs="Times New Roman"/>
          <w:b w:val="0"/>
          <w:sz w:val="32"/>
          <w:szCs w:val="32"/>
        </w:rPr>
        <w:t>。</w:t>
      </w:r>
    </w:p>
    <w:p>
      <w:pPr>
        <w:widowControl/>
        <w:spacing w:before="0" w:beforeLines="0" w:beforeAutospacing="0" w:after="0" w:afterLines="0" w:afterAutospacing="0" w:line="24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具体情况如下：</w:t>
      </w:r>
    </w:p>
    <w:p>
      <w:pPr>
        <w:widowControl/>
        <w:spacing w:before="0" w:beforeLines="0" w:beforeAutospacing="0" w:after="0" w:afterLines="0" w:afterAutospacing="0" w:line="24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因公出国（境）费用0.00万元，开支内容包括</w:t>
      </w:r>
      <w:r>
        <w:rPr>
          <w:rFonts w:ascii="Times New Roman" w:hAnsi="Times New Roman" w:eastAsia="仿宋_GB2312" w:cs="Times New Roman"/>
          <w:kern w:val="0"/>
          <w:sz w:val="32"/>
          <w:szCs w:val="32"/>
          <w:lang w:val="en-US" w:eastAsia="zh-CN" w:bidi="ar"/>
        </w:rPr>
        <w:t>：本年度未发生因公出国（境）相关支出</w:t>
      </w:r>
      <w:r>
        <w:rPr>
          <w:rFonts w:ascii="Times New Roman" w:hAnsi="Times New Roman" w:eastAsia="仿宋_GB2312" w:cs="Times New Roman"/>
          <w:b w:val="0"/>
          <w:sz w:val="32"/>
          <w:szCs w:val="32"/>
        </w:rPr>
        <w:t>。部门全年安排的因公出国（境）团组0个，因公出国（境）0人次。</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公务用车购置及运行维护费303.05万元，其中：公务用车购置费17.98万元，公务用车运行维护费285.07万元。公务用车运行维护费开支内容包括</w:t>
      </w:r>
      <w:r>
        <w:rPr>
          <w:rFonts w:hint="eastAsia" w:ascii="Times New Roman" w:hAnsi="Times New Roman" w:eastAsia="仿宋_GB2312" w:cs="Times New Roman"/>
          <w:b w:val="0"/>
          <w:sz w:val="32"/>
          <w:szCs w:val="32"/>
          <w:lang w:eastAsia="zh-CN"/>
        </w:rPr>
        <w:t>：车辆保险、车辆过路费、车辆加油、车辆维修等费用</w:t>
      </w:r>
      <w:r>
        <w:rPr>
          <w:rFonts w:ascii="Times New Roman" w:hAnsi="Times New Roman" w:eastAsia="仿宋_GB2312" w:cs="Times New Roman"/>
          <w:b w:val="0"/>
          <w:sz w:val="32"/>
          <w:szCs w:val="32"/>
        </w:rPr>
        <w:t>。公务用车购置数1辆，公务用车保有量130辆。国有资产占用情况中固定资产车辆131辆，与公务用车保有量差异原因是：差额单位使用非财政资金保障的其他用车</w:t>
      </w:r>
      <w:r>
        <w:rPr>
          <w:rFonts w:hint="default" w:ascii="Times New Roman" w:hAnsi="Times New Roman" w:eastAsia="仿宋_GB2312" w:cs="Times New Roman"/>
          <w:b w:val="0"/>
          <w:sz w:val="32"/>
          <w:szCs w:val="32"/>
          <w:lang w:val="en-US" w:eastAsia="zh-CN"/>
        </w:rPr>
        <w:t>1</w:t>
      </w:r>
      <w:r>
        <w:rPr>
          <w:rFonts w:ascii="Times New Roman" w:hAnsi="Times New Roman" w:eastAsia="仿宋_GB2312" w:cs="Times New Roman"/>
          <w:b w:val="0"/>
          <w:sz w:val="32"/>
          <w:szCs w:val="32"/>
        </w:rPr>
        <w:t>辆。</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公务接待费1.83万元，开支内容包括</w:t>
      </w:r>
      <w:r>
        <w:rPr>
          <w:rFonts w:hint="eastAsia" w:ascii="Times New Roman" w:hAnsi="Times New Roman" w:eastAsia="仿宋_GB2312" w:cs="Times New Roman"/>
          <w:b w:val="0"/>
          <w:sz w:val="32"/>
          <w:szCs w:val="32"/>
          <w:lang w:eastAsia="zh-CN"/>
        </w:rPr>
        <w:t>：公务接待相关部门人员发生的接待一餐费用</w:t>
      </w:r>
      <w:r>
        <w:rPr>
          <w:rFonts w:ascii="Times New Roman" w:hAnsi="Times New Roman" w:eastAsia="仿宋_GB2312" w:cs="Times New Roman"/>
          <w:b w:val="0"/>
          <w:sz w:val="32"/>
          <w:szCs w:val="32"/>
        </w:rPr>
        <w:t>。部门全年安排的国内公务接待14批次，89人次。</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与全年预算相比，财政拨款“三公”经费支出全年预算数304.88万元，决算数304.88万元，预决算差异率0.00%，主要原因是：</w:t>
      </w:r>
      <w:r>
        <w:rPr>
          <w:rFonts w:hint="eastAsia" w:ascii="Times New Roman" w:hAnsi="Times New Roman" w:eastAsia="仿宋_GB2312" w:cs="Times New Roman"/>
          <w:b w:val="0"/>
          <w:sz w:val="32"/>
          <w:szCs w:val="32"/>
          <w:lang w:eastAsia="zh-CN"/>
        </w:rPr>
        <w:t>严格落实过紧日子要求</w:t>
      </w:r>
      <w:r>
        <w:rPr>
          <w:rFonts w:ascii="Times New Roman" w:hAnsi="Times New Roman" w:eastAsia="仿宋_GB2312" w:cs="Times New Roman"/>
          <w:b w:val="0"/>
          <w:sz w:val="32"/>
          <w:szCs w:val="32"/>
        </w:rPr>
        <w:t>，</w:t>
      </w:r>
      <w:r>
        <w:rPr>
          <w:rFonts w:hint="eastAsia" w:ascii="Times New Roman" w:hAnsi="Times New Roman" w:eastAsia="仿宋_GB2312" w:cs="Times New Roman"/>
          <w:b w:val="0"/>
          <w:sz w:val="32"/>
          <w:szCs w:val="32"/>
          <w:lang w:eastAsia="zh-CN"/>
        </w:rPr>
        <w:t>厉行节约，无预算不支出</w:t>
      </w:r>
      <w:r>
        <w:rPr>
          <w:rFonts w:ascii="Times New Roman" w:hAnsi="Times New Roman" w:eastAsia="仿宋_GB2312" w:cs="Times New Roman"/>
          <w:b w:val="0"/>
          <w:sz w:val="32"/>
          <w:szCs w:val="32"/>
        </w:rPr>
        <w:t>。其中：因公出国（境）费用全年预算数0.00万元，决算数0.00万元，预决算差异率0.00%，主要原因是：本年无因公出国（境）事项；公务用车购置费全年预算数17.98万元，决算数17.98万元，预决算差异率0.00%，主要原因是：本年</w:t>
      </w:r>
      <w:r>
        <w:rPr>
          <w:rFonts w:hint="eastAsia" w:ascii="Times New Roman" w:hAnsi="Times New Roman" w:eastAsia="仿宋_GB2312" w:cs="Times New Roman"/>
          <w:b w:val="0"/>
          <w:sz w:val="32"/>
          <w:szCs w:val="32"/>
          <w:lang w:eastAsia="zh-CN"/>
        </w:rPr>
        <w:t>经机关事务管理局</w:t>
      </w:r>
      <w:r>
        <w:rPr>
          <w:rFonts w:ascii="Times New Roman" w:hAnsi="Times New Roman" w:eastAsia="仿宋_GB2312" w:cs="Times New Roman"/>
          <w:b w:val="0"/>
          <w:sz w:val="32"/>
          <w:szCs w:val="32"/>
        </w:rPr>
        <w:t>批复购置公务用车1辆</w:t>
      </w:r>
      <w:r>
        <w:rPr>
          <w:rFonts w:hint="eastAsia" w:ascii="Times New Roman" w:hAnsi="Times New Roman" w:eastAsia="仿宋_GB2312" w:cs="Times New Roman"/>
          <w:b w:val="0"/>
          <w:sz w:val="32"/>
          <w:szCs w:val="32"/>
          <w:lang w:eastAsia="zh-CN"/>
        </w:rPr>
        <w:t>；</w:t>
      </w:r>
      <w:r>
        <w:rPr>
          <w:rFonts w:ascii="Times New Roman" w:hAnsi="Times New Roman" w:eastAsia="仿宋_GB2312" w:cs="Times New Roman"/>
          <w:b w:val="0"/>
          <w:sz w:val="32"/>
          <w:szCs w:val="32"/>
        </w:rPr>
        <w:t>公务用车运行维护费全年预算数285.07万元，决算数285.07万元，预决算差异率0.00%，主要原因是：严格执行公务用车管理制度，厉行节约严格控制公务用车经费支出；公务接待费全年预算数1.83万元，决算数1.83万元，预决算差异率0.00%，主要原因是：</w:t>
      </w:r>
      <w:r>
        <w:rPr>
          <w:rFonts w:hint="eastAsia" w:ascii="Times New Roman" w:hAnsi="Times New Roman" w:eastAsia="仿宋_GB2312" w:cs="Times New Roman"/>
          <w:b w:val="0"/>
          <w:sz w:val="32"/>
          <w:szCs w:val="32"/>
          <w:lang w:eastAsia="zh-CN"/>
        </w:rPr>
        <w:t>严格执行公务接待事前审批制度，严格执行接待标准，无超预算支出</w:t>
      </w:r>
      <w:r>
        <w:rPr>
          <w:rFonts w:ascii="Times New Roman" w:hAnsi="Times New Roman" w:eastAsia="仿宋_GB2312" w:cs="Times New Roman"/>
          <w:b w:val="0"/>
          <w:sz w:val="32"/>
          <w:szCs w:val="32"/>
        </w:rPr>
        <w:t>。</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cs="Times New Roman"/>
          <w:sz w:val="32"/>
          <w:szCs w:val="32"/>
        </w:rPr>
      </w:pPr>
      <w:r>
        <w:rPr>
          <w:rFonts w:ascii="Times New Roman" w:hAnsi="Times New Roman" w:eastAsia="黑体" w:cs="Times New Roman"/>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Times New Roman" w:hAnsi="Times New Roman" w:eastAsia="黑体" w:cs="Times New Roman"/>
          <w:sz w:val="32"/>
          <w:szCs w:val="32"/>
        </w:rPr>
      </w:pPr>
      <w:r>
        <w:rPr>
          <w:rFonts w:ascii="Times New Roman" w:hAnsi="Times New Roman" w:eastAsia="黑体" w:cs="Times New Roman"/>
          <w:b w:val="0"/>
          <w:sz w:val="32"/>
          <w:szCs w:val="32"/>
        </w:rPr>
        <w:t>（一）机关运行经费及公用经费支出情况</w:t>
      </w:r>
    </w:p>
    <w:p>
      <w:pPr>
        <w:spacing w:before="0" w:beforeLines="0" w:beforeAutospacing="0" w:after="0" w:afterLines="0" w:afterAutospacing="0"/>
        <w:ind w:firstLine="640" w:firstLineChars="200"/>
        <w:jc w:val="left"/>
        <w:rPr>
          <w:rFonts w:ascii="Times New Roman" w:hAnsi="Times New Roman" w:eastAsia="仿宋_GB2312" w:cs="Times New Roman"/>
          <w:b w:val="0"/>
          <w:sz w:val="32"/>
          <w:szCs w:val="32"/>
        </w:rPr>
      </w:pPr>
      <w:r>
        <w:rPr>
          <w:rFonts w:ascii="Times New Roman" w:hAnsi="Times New Roman" w:eastAsia="仿宋_GB2312" w:cs="Times New Roman"/>
          <w:b w:val="0"/>
          <w:sz w:val="32"/>
          <w:szCs w:val="32"/>
        </w:rPr>
        <w:t>2025年度新疆维吾尔自治区工业和信息化厅（行政单位和参照公务员法管理事业单位）机关运行经费支出1,115.84万元，比上年减少28.88万元，下降2.52%，主要原因是：</w:t>
      </w:r>
      <w:r>
        <w:rPr>
          <w:rFonts w:ascii="Times New Roman" w:hAnsi="Times New Roman" w:eastAsia="仿宋_GB2312" w:cs="Times New Roman"/>
          <w:kern w:val="0"/>
          <w:sz w:val="32"/>
          <w:szCs w:val="32"/>
          <w:lang w:val="en-US" w:eastAsia="zh-CN" w:bidi="ar"/>
        </w:rPr>
        <w:t>严格落实过紧日子要求，厉行节约，从严压减非刚性运行开支，进一步规范机关日常运转支出，实现经费节约。</w:t>
      </w:r>
    </w:p>
    <w:p>
      <w:pPr>
        <w:spacing w:before="0" w:beforeLines="0" w:beforeAutospacing="0" w:after="0" w:afterLines="0" w:afterAutospacing="0"/>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b w:val="0"/>
          <w:sz w:val="32"/>
          <w:szCs w:val="32"/>
        </w:rPr>
        <w:t>2025年度新疆维吾尔自治区工业和信息化厅（事业单位）公用经费支出527.89万元，比上年减少2,050.03万元，下降79.52%，主要原因是：</w:t>
      </w:r>
      <w:r>
        <w:rPr>
          <w:rFonts w:ascii="Times New Roman" w:hAnsi="Times New Roman" w:eastAsia="仿宋_GB2312" w:cs="Times New Roman"/>
          <w:sz w:val="32"/>
          <w:szCs w:val="32"/>
        </w:rPr>
        <w:t>根据机构改革相关部署，所属部分事业单位整体划转至其他部门管理，相关单位人员、编制及公用经费同步划出，本年度不再纳入本部门决算编报范围，公用经费支出同比大幅下降。</w:t>
      </w:r>
    </w:p>
    <w:p>
      <w:pPr>
        <w:widowControl/>
        <w:spacing w:before="0" w:beforeLines="0" w:beforeAutospacing="0" w:after="0" w:afterLines="0" w:afterAutospacing="0" w:line="240" w:lineRule="auto"/>
        <w:ind w:firstLine="640" w:firstLineChars="200"/>
        <w:jc w:val="left"/>
        <w:outlineLvl w:val="2"/>
        <w:rPr>
          <w:rFonts w:ascii="Times New Roman" w:hAnsi="Times New Roman" w:eastAsia="黑体" w:cs="Times New Roman"/>
          <w:sz w:val="32"/>
          <w:szCs w:val="32"/>
        </w:rPr>
      </w:pPr>
      <w:r>
        <w:rPr>
          <w:rFonts w:ascii="Times New Roman" w:hAnsi="Times New Roman" w:eastAsia="黑体" w:cs="Times New Roman"/>
          <w:b w:val="0"/>
          <w:sz w:val="32"/>
          <w:szCs w:val="32"/>
        </w:rPr>
        <w:t>（二）政府采购情况</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2025年度政府采购支出总额8,648.41万元，其中：政府采购货物支出3,429.26万元、政府采购工程支出193.49万元、政府采购服务支出5,025.66万元。</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授予中小企业合同金额7,832.26万元，占政府采购支出总额的90.56%，其中：授予小微企业合同金额6,171.37万元，占政府采购支出总额的71.36%。</w:t>
      </w:r>
    </w:p>
    <w:p>
      <w:pPr>
        <w:widowControl/>
        <w:spacing w:before="0" w:beforeLines="0" w:beforeAutospacing="0" w:after="0" w:afterLines="0" w:afterAutospacing="0" w:line="240" w:lineRule="auto"/>
        <w:ind w:firstLine="640" w:firstLineChars="200"/>
        <w:jc w:val="left"/>
        <w:outlineLvl w:val="2"/>
        <w:rPr>
          <w:rFonts w:ascii="Times New Roman" w:hAnsi="Times New Roman" w:eastAsia="黑体" w:cs="Times New Roman"/>
          <w:sz w:val="32"/>
          <w:szCs w:val="32"/>
        </w:rPr>
      </w:pPr>
      <w:r>
        <w:rPr>
          <w:rFonts w:ascii="Times New Roman" w:hAnsi="Times New Roman" w:eastAsia="黑体" w:cs="Times New Roman"/>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val="0"/>
          <w:sz w:val="32"/>
          <w:szCs w:val="32"/>
        </w:rPr>
        <w:t>截至2025年12月31日，房屋169,953.60平方米，价值33,496.12万元。车辆131辆，价值5,705.12万元，其中：副部（省）级及以上领导用车0辆、主要负责人用车2辆、机要通信用车0辆、应急保障用车0辆、执法执勤用车7辆、特种专业技术用车67辆、离退休干部服务用车0辆、其他用车55辆，其他用车主要是：开展日常公务活动，赴全疆检查、调研、指导业务工作，保障驻村工作开展为民办实事等车辆;单价100万元（含）以上设备（不含车辆）158台（套）。</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cs="Times New Roman"/>
          <w:sz w:val="32"/>
          <w:szCs w:val="32"/>
          <w:highlight w:val="none"/>
        </w:rPr>
      </w:pPr>
      <w:r>
        <w:rPr>
          <w:rFonts w:ascii="Times New Roman" w:hAnsi="Times New Roman" w:eastAsia="黑体" w:cs="Times New Roman"/>
          <w:b w:val="0"/>
          <w:sz w:val="32"/>
          <w:szCs w:val="32"/>
          <w:highlight w:val="none"/>
        </w:rPr>
        <w:t>十一、预算绩效的情况说明</w:t>
      </w:r>
    </w:p>
    <w:p>
      <w:pPr>
        <w:widowControl/>
        <w:spacing w:before="0" w:beforeLines="0" w:beforeAutospacing="0" w:after="0" w:afterLines="0" w:afterAutospacing="0" w:line="240" w:lineRule="auto"/>
        <w:ind w:firstLine="640" w:firstLineChars="200"/>
        <w:jc w:val="both"/>
        <w:rPr>
          <w:rFonts w:hint="default" w:ascii="Times New Roman" w:hAnsi="Times New Roman" w:eastAsia="仿宋_GB2312" w:cs="Times New Roman"/>
          <w:b w:val="0"/>
          <w:sz w:val="32"/>
          <w:szCs w:val="32"/>
          <w:highlight w:val="none"/>
          <w:lang w:val="en-US" w:eastAsia="zh-CN"/>
        </w:rPr>
      </w:pPr>
      <w:r>
        <w:rPr>
          <w:rFonts w:ascii="Times New Roman" w:hAnsi="Times New Roman" w:eastAsia="仿宋_GB2312" w:cs="Times New Roman"/>
          <w:b w:val="0"/>
          <w:sz w:val="32"/>
          <w:szCs w:val="32"/>
          <w:highlight w:val="none"/>
        </w:rPr>
        <w:t>根据预算绩效管理要求，本部门2025年度预算绩效管理形成整体支出绩效自评表1个，全年预算总</w:t>
      </w:r>
      <w:r>
        <w:rPr>
          <w:rFonts w:ascii="Times New Roman" w:hAnsi="Times New Roman" w:eastAsia="仿宋_GB2312" w:cs="Times New Roman"/>
          <w:b w:val="0"/>
          <w:color w:val="auto"/>
          <w:sz w:val="32"/>
          <w:szCs w:val="32"/>
          <w:highlight w:val="none"/>
        </w:rPr>
        <w:t>额</w:t>
      </w:r>
      <w:r>
        <w:rPr>
          <w:rFonts w:hint="default" w:ascii="Times New Roman" w:hAnsi="Times New Roman" w:eastAsia="仿宋_GB2312" w:cs="Times New Roman"/>
          <w:b w:val="0"/>
          <w:color w:val="auto"/>
          <w:sz w:val="32"/>
          <w:szCs w:val="32"/>
          <w:highlight w:val="none"/>
          <w:lang w:val="en-US" w:eastAsia="zh-CN"/>
        </w:rPr>
        <w:t>258,440.40</w:t>
      </w:r>
      <w:r>
        <w:rPr>
          <w:rFonts w:ascii="Times New Roman" w:hAnsi="Times New Roman" w:eastAsia="仿宋_GB2312" w:cs="Times New Roman"/>
          <w:b w:val="0"/>
          <w:color w:val="auto"/>
          <w:sz w:val="32"/>
          <w:szCs w:val="32"/>
          <w:highlight w:val="none"/>
        </w:rPr>
        <w:t>万元，实际执行总</w:t>
      </w:r>
      <w:r>
        <w:rPr>
          <w:rFonts w:hint="default" w:ascii="Times New Roman" w:hAnsi="Times New Roman" w:eastAsia="仿宋_GB2312" w:cs="Times New Roman"/>
          <w:b w:val="0"/>
          <w:color w:val="auto"/>
          <w:sz w:val="32"/>
          <w:szCs w:val="32"/>
          <w:highlight w:val="none"/>
          <w:lang w:val="en-US" w:eastAsia="zh-CN"/>
        </w:rPr>
        <w:t>额231,685.02</w:t>
      </w:r>
      <w:r>
        <w:rPr>
          <w:rFonts w:ascii="Times New Roman" w:hAnsi="Times New Roman" w:eastAsia="仿宋_GB2312" w:cs="Times New Roman"/>
          <w:b w:val="0"/>
          <w:color w:val="auto"/>
          <w:sz w:val="32"/>
          <w:szCs w:val="32"/>
          <w:highlight w:val="none"/>
        </w:rPr>
        <w:t>万元；预算绩效评价项目</w:t>
      </w:r>
      <w:r>
        <w:rPr>
          <w:rFonts w:hint="default" w:ascii="Times New Roman" w:hAnsi="Times New Roman" w:eastAsia="仿宋_GB2312" w:cs="Times New Roman"/>
          <w:b w:val="0"/>
          <w:color w:val="auto"/>
          <w:sz w:val="32"/>
          <w:szCs w:val="32"/>
          <w:highlight w:val="none"/>
          <w:lang w:val="en-US" w:eastAsia="zh-CN"/>
        </w:rPr>
        <w:t>64</w:t>
      </w:r>
      <w:r>
        <w:rPr>
          <w:rFonts w:ascii="Times New Roman" w:hAnsi="Times New Roman" w:eastAsia="仿宋_GB2312" w:cs="Times New Roman"/>
          <w:b w:val="0"/>
          <w:color w:val="auto"/>
          <w:sz w:val="32"/>
          <w:szCs w:val="32"/>
          <w:highlight w:val="none"/>
        </w:rPr>
        <w:t>个，全年预算数</w:t>
      </w:r>
      <w:r>
        <w:rPr>
          <w:rFonts w:hint="default" w:ascii="Times New Roman" w:hAnsi="Times New Roman" w:eastAsia="仿宋_GB2312" w:cs="Times New Roman"/>
          <w:b w:val="0"/>
          <w:color w:val="auto"/>
          <w:sz w:val="32"/>
          <w:szCs w:val="32"/>
          <w:highlight w:val="none"/>
        </w:rPr>
        <w:t>248</w:t>
      </w:r>
      <w:r>
        <w:rPr>
          <w:rFonts w:hint="default" w:ascii="Times New Roman" w:hAnsi="Times New Roman" w:eastAsia="仿宋_GB2312" w:cs="Times New Roman"/>
          <w:b w:val="0"/>
          <w:color w:val="auto"/>
          <w:sz w:val="32"/>
          <w:szCs w:val="32"/>
          <w:highlight w:val="none"/>
          <w:lang w:val="en-US" w:eastAsia="zh-CN"/>
        </w:rPr>
        <w:t>,</w:t>
      </w:r>
      <w:r>
        <w:rPr>
          <w:rFonts w:hint="default" w:ascii="Times New Roman" w:hAnsi="Times New Roman" w:eastAsia="仿宋_GB2312" w:cs="Times New Roman"/>
          <w:b w:val="0"/>
          <w:color w:val="auto"/>
          <w:sz w:val="32"/>
          <w:szCs w:val="32"/>
          <w:highlight w:val="none"/>
        </w:rPr>
        <w:t>608.63</w:t>
      </w:r>
      <w:r>
        <w:rPr>
          <w:rFonts w:ascii="Times New Roman" w:hAnsi="Times New Roman" w:eastAsia="仿宋_GB2312" w:cs="Times New Roman"/>
          <w:b w:val="0"/>
          <w:color w:val="auto"/>
          <w:sz w:val="32"/>
          <w:szCs w:val="32"/>
          <w:highlight w:val="none"/>
        </w:rPr>
        <w:t>万元，全年执行数</w:t>
      </w:r>
      <w:r>
        <w:rPr>
          <w:rFonts w:hint="default" w:ascii="Times New Roman" w:hAnsi="Times New Roman" w:eastAsia="仿宋_GB2312" w:cs="Times New Roman"/>
          <w:b w:val="0"/>
          <w:color w:val="auto"/>
          <w:sz w:val="32"/>
          <w:szCs w:val="32"/>
          <w:highlight w:val="none"/>
        </w:rPr>
        <w:t>212</w:t>
      </w:r>
      <w:r>
        <w:rPr>
          <w:rFonts w:hint="default" w:ascii="Times New Roman" w:hAnsi="Times New Roman" w:eastAsia="仿宋_GB2312" w:cs="Times New Roman"/>
          <w:b w:val="0"/>
          <w:color w:val="auto"/>
          <w:sz w:val="32"/>
          <w:szCs w:val="32"/>
          <w:highlight w:val="none"/>
          <w:lang w:val="en-US" w:eastAsia="zh-CN"/>
        </w:rPr>
        <w:t>,</w:t>
      </w:r>
      <w:r>
        <w:rPr>
          <w:rFonts w:hint="default" w:ascii="Times New Roman" w:hAnsi="Times New Roman" w:eastAsia="仿宋_GB2312" w:cs="Times New Roman"/>
          <w:b w:val="0"/>
          <w:color w:val="auto"/>
          <w:sz w:val="32"/>
          <w:szCs w:val="32"/>
          <w:highlight w:val="none"/>
        </w:rPr>
        <w:t>635.39</w:t>
      </w:r>
      <w:r>
        <w:rPr>
          <w:rFonts w:ascii="Times New Roman" w:hAnsi="Times New Roman" w:eastAsia="仿宋_GB2312" w:cs="Times New Roman"/>
          <w:b w:val="0"/>
          <w:color w:val="auto"/>
          <w:sz w:val="32"/>
          <w:szCs w:val="32"/>
          <w:highlight w:val="none"/>
        </w:rPr>
        <w:t>万元。预算绩效管理取得的成效：</w:t>
      </w:r>
      <w:r>
        <w:rPr>
          <w:rFonts w:hint="default" w:ascii="Times New Roman" w:hAnsi="Times New Roman" w:eastAsia="仿宋_GB2312" w:cs="Times New Roman"/>
          <w:b w:val="0"/>
          <w:color w:val="auto"/>
          <w:sz w:val="32"/>
          <w:szCs w:val="32"/>
          <w:highlight w:val="none"/>
          <w:lang w:eastAsia="zh-CN"/>
        </w:rPr>
        <w:t>一是绩效管理制度体系持续落地见效，严格执行</w:t>
      </w:r>
      <w:r>
        <w:rPr>
          <w:rFonts w:ascii="Times New Roman" w:hAnsi="Times New Roman" w:eastAsia="仿宋_GB2312" w:cs="Times New Roman"/>
          <w:b w:val="0"/>
          <w:sz w:val="32"/>
          <w:szCs w:val="32"/>
          <w:highlight w:val="none"/>
        </w:rPr>
        <w:t>《自治区工业和信息化厅预算支出绩效管理暂行办法》</w:t>
      </w:r>
      <w:r>
        <w:rPr>
          <w:rFonts w:hint="default" w:ascii="Times New Roman" w:hAnsi="Times New Roman" w:eastAsia="仿宋_GB2312" w:cs="Times New Roman"/>
          <w:b w:val="0"/>
          <w:sz w:val="32"/>
          <w:szCs w:val="32"/>
          <w:highlight w:val="none"/>
          <w:lang w:eastAsia="zh-CN"/>
        </w:rPr>
        <w:t>，各项管理要求有效落实，为预算绩效规范化管理提供了制度保障；二</w:t>
      </w:r>
      <w:r>
        <w:rPr>
          <w:rFonts w:hint="default" w:ascii="Times New Roman" w:hAnsi="Times New Roman" w:eastAsia="仿宋_GB2312" w:cs="Times New Roman"/>
          <w:b w:val="0"/>
          <w:color w:val="auto"/>
          <w:sz w:val="32"/>
          <w:szCs w:val="32"/>
          <w:highlight w:val="none"/>
          <w:lang w:eastAsia="zh-CN"/>
        </w:rPr>
        <w:t>是绩效目标编报</w:t>
      </w:r>
      <w:r>
        <w:rPr>
          <w:rFonts w:hint="eastAsia" w:ascii="Times New Roman" w:hAnsi="Times New Roman" w:eastAsia="仿宋_GB2312" w:cs="Times New Roman"/>
          <w:b w:val="0"/>
          <w:sz w:val="32"/>
          <w:szCs w:val="32"/>
          <w:highlight w:val="none"/>
          <w:lang w:eastAsia="zh-CN"/>
        </w:rPr>
        <w:t>质量</w:t>
      </w:r>
      <w:r>
        <w:rPr>
          <w:rFonts w:hint="default" w:ascii="Times New Roman" w:hAnsi="Times New Roman" w:eastAsia="仿宋_GB2312" w:cs="Times New Roman"/>
          <w:b w:val="0"/>
          <w:sz w:val="32"/>
          <w:szCs w:val="32"/>
          <w:highlight w:val="none"/>
          <w:lang w:eastAsia="zh-CN"/>
        </w:rPr>
        <w:t>明显增强，根据财政部门要求，结合日常业务的宣传引导，各业务部门对</w:t>
      </w:r>
      <w:r>
        <w:rPr>
          <w:rFonts w:hint="eastAsia" w:ascii="Times New Roman" w:hAnsi="Times New Roman" w:eastAsia="仿宋_GB2312" w:cs="Times New Roman"/>
          <w:b w:val="0"/>
          <w:sz w:val="32"/>
          <w:szCs w:val="32"/>
          <w:highlight w:val="none"/>
          <w:lang w:eastAsia="zh-CN"/>
        </w:rPr>
        <w:t>科学编报</w:t>
      </w:r>
      <w:r>
        <w:rPr>
          <w:rFonts w:hint="default" w:ascii="Times New Roman" w:hAnsi="Times New Roman" w:eastAsia="仿宋_GB2312" w:cs="Times New Roman"/>
          <w:b w:val="0"/>
          <w:sz w:val="32"/>
          <w:szCs w:val="32"/>
          <w:highlight w:val="none"/>
          <w:lang w:eastAsia="zh-CN"/>
        </w:rPr>
        <w:t>绩效目标理念持续强化，绩效目标的设定更加严谨；三是绩效管理的重视程度进一步提升，全员绩效理念逐步树立，从“重预算申请”向“重产业效益”转变，在项目谋划、预算申报环节主动考量绩效，绩效管理责任落实更加到位；四是绩效过程管控力度不断夯实，在</w:t>
      </w:r>
      <w:r>
        <w:rPr>
          <w:rFonts w:hint="default" w:ascii="Times New Roman" w:hAnsi="Times New Roman" w:eastAsia="仿宋_GB2312" w:cs="Times New Roman"/>
          <w:b w:val="0"/>
          <w:sz w:val="32"/>
          <w:szCs w:val="32"/>
          <w:highlight w:val="none"/>
          <w:lang w:val="en-US" w:eastAsia="zh-CN"/>
        </w:rPr>
        <w:t>预算执行过程中，以年度支出计划为基础，定期分析预算执行和绩效目标落实情况，并依托财政预算绩效管理平台分5月、8月对预算执行动态进行实时监控，发现问题及时纠偏，确保绩效目标落地落实。</w:t>
      </w:r>
      <w:r>
        <w:rPr>
          <w:rFonts w:ascii="Times New Roman" w:hAnsi="Times New Roman" w:eastAsia="仿宋_GB2312" w:cs="Times New Roman"/>
          <w:b w:val="0"/>
          <w:sz w:val="32"/>
          <w:szCs w:val="32"/>
          <w:highlight w:val="none"/>
        </w:rPr>
        <w:t>发现的问题及原因：</w:t>
      </w:r>
      <w:r>
        <w:rPr>
          <w:rFonts w:hint="default" w:ascii="Times New Roman" w:hAnsi="Times New Roman" w:eastAsia="仿宋_GB2312" w:cs="Times New Roman"/>
          <w:b w:val="0"/>
          <w:sz w:val="32"/>
          <w:szCs w:val="32"/>
          <w:highlight w:val="none"/>
          <w:lang w:val="en-US" w:eastAsia="zh-CN"/>
        </w:rPr>
        <w:t>一是绩效指标设置</w:t>
      </w:r>
      <w:bookmarkStart w:id="1" w:name="_Toc2729"/>
      <w:r>
        <w:rPr>
          <w:rFonts w:hint="default" w:ascii="Times New Roman" w:hAnsi="Times New Roman" w:eastAsia="仿宋_GB2312" w:cs="Times New Roman"/>
          <w:b w:val="0"/>
          <w:sz w:val="32"/>
          <w:szCs w:val="32"/>
          <w:highlight w:val="none"/>
          <w:lang w:val="en-US" w:eastAsia="zh-CN"/>
        </w:rPr>
        <w:t>科学性有待提升部分绩效指标在年初设定时未能充分预判宏观经济形势，以及市场环境变化等外部不确定因素，导致目标值与实际完成情况存在偏差。同时指标体系偏重定量结果，对过程性、基础性指标覆盖不足，难以全面反映工作成效，且年中未及时建立动态调整机制，影响绩效评价的客观性</w:t>
      </w:r>
      <w:bookmarkEnd w:id="1"/>
      <w:r>
        <w:rPr>
          <w:rFonts w:hint="default" w:ascii="Times New Roman" w:hAnsi="Times New Roman" w:eastAsia="仿宋_GB2312" w:cs="Times New Roman"/>
          <w:b w:val="0"/>
          <w:sz w:val="32"/>
          <w:szCs w:val="32"/>
          <w:highlight w:val="none"/>
          <w:lang w:val="en-US" w:eastAsia="zh-CN"/>
        </w:rPr>
        <w:t>；二是资金执行与项目推进效率需进一步加快，受项目前期手续办理周期较长，部分企业投产达效节奏较慢等因素影响，少数专项资金存在预算执行进度不均衡问题。同时，项目验收标准</w:t>
      </w:r>
      <w:r>
        <w:rPr>
          <w:rFonts w:hint="eastAsia" w:ascii="Times New Roman" w:hAnsi="Times New Roman" w:eastAsia="仿宋_GB2312" w:cs="Times New Roman"/>
          <w:b w:val="0"/>
          <w:sz w:val="32"/>
          <w:szCs w:val="32"/>
          <w:highlight w:val="none"/>
          <w:lang w:val="en-US" w:eastAsia="zh-CN"/>
        </w:rPr>
        <w:t>化</w:t>
      </w:r>
      <w:r>
        <w:rPr>
          <w:rFonts w:hint="default" w:ascii="Times New Roman" w:hAnsi="Times New Roman" w:eastAsia="仿宋_GB2312" w:cs="Times New Roman"/>
          <w:b w:val="0"/>
          <w:sz w:val="32"/>
          <w:szCs w:val="32"/>
          <w:highlight w:val="none"/>
          <w:lang w:val="en-US" w:eastAsia="zh-CN"/>
        </w:rPr>
        <w:t>流程仍需完善，部分项目验收时间周期偏长，对资金闭环管理造成一定影响。</w:t>
      </w:r>
    </w:p>
    <w:p>
      <w:pPr>
        <w:widowControl/>
        <w:spacing w:before="0" w:beforeLines="0" w:beforeAutospacing="0" w:after="0" w:afterLines="0" w:afterAutospacing="0" w:line="240" w:lineRule="auto"/>
        <w:ind w:firstLine="640" w:firstLineChars="200"/>
        <w:jc w:val="both"/>
        <w:rPr>
          <w:rFonts w:ascii="Times New Roman" w:hAnsi="Times New Roman" w:eastAsia="仿宋_GB2312" w:cs="Times New Roman"/>
          <w:b w:val="0"/>
          <w:sz w:val="32"/>
          <w:szCs w:val="32"/>
          <w:highlight w:val="none"/>
        </w:rPr>
      </w:pPr>
      <w:r>
        <w:rPr>
          <w:rFonts w:ascii="Times New Roman" w:hAnsi="Times New Roman" w:eastAsia="仿宋_GB2312" w:cs="Times New Roman"/>
          <w:b w:val="0"/>
          <w:sz w:val="32"/>
          <w:szCs w:val="32"/>
          <w:highlight w:val="none"/>
        </w:rPr>
        <w:t>下一步改进措施：</w:t>
      </w:r>
      <w:r>
        <w:rPr>
          <w:rFonts w:hint="default" w:ascii="Times New Roman" w:hAnsi="Times New Roman" w:eastAsia="仿宋_GB2312" w:cs="Times New Roman"/>
          <w:b w:val="0"/>
          <w:sz w:val="32"/>
          <w:szCs w:val="32"/>
          <w:highlight w:val="none"/>
          <w:lang w:val="en-US" w:eastAsia="zh-CN"/>
        </w:rPr>
        <w:t>一是优化指标体系，建设动态调整机制</w:t>
      </w:r>
      <w:bookmarkStart w:id="2" w:name="_Toc14981"/>
      <w:r>
        <w:rPr>
          <w:rFonts w:hint="default" w:ascii="Times New Roman" w:hAnsi="Times New Roman" w:eastAsia="仿宋_GB2312" w:cs="Times New Roman"/>
          <w:b w:val="0"/>
          <w:sz w:val="32"/>
          <w:szCs w:val="32"/>
          <w:highlight w:val="none"/>
          <w:lang w:val="en-US" w:eastAsia="zh-CN"/>
        </w:rPr>
        <w:t>，完善绩效目标设定论证机制，结合行业走势与政策导向科学测算指标。增设过程性、效益类指标，构建定量与定性并重的评价体系。建立年中动态调整通道，对受客观因素影响难以完成的指标，按程序及时修订目标，确保绩效目标务实可行</w:t>
      </w:r>
      <w:bookmarkEnd w:id="2"/>
      <w:r>
        <w:rPr>
          <w:rFonts w:hint="default" w:ascii="Times New Roman" w:hAnsi="Times New Roman" w:eastAsia="仿宋_GB2312" w:cs="Times New Roman"/>
          <w:b w:val="0"/>
          <w:sz w:val="32"/>
          <w:szCs w:val="32"/>
          <w:highlight w:val="none"/>
          <w:lang w:val="en-US" w:eastAsia="zh-CN"/>
        </w:rPr>
        <w:t>；二是强化项目全流程管控，加快资金执行进度，建立重点项目跟踪调度机制，主动靠前指导项目单位加快前期手续办理，同步有序推进资金拨付，均衡预算执行进度，缓解年中集中调度压力。进一步完善项目验收标准化流程，明确验收时限与工作要求，压缩验收周期，保障资金管理全流程规范高效。</w:t>
      </w:r>
      <w:r>
        <w:rPr>
          <w:rFonts w:ascii="Times New Roman" w:hAnsi="Times New Roman" w:eastAsia="仿宋_GB2312" w:cs="Times New Roman"/>
          <w:b w:val="0"/>
          <w:sz w:val="32"/>
          <w:szCs w:val="32"/>
          <w:highlight w:val="none"/>
        </w:rPr>
        <w:t>具体附整体支出绩效自评表、项目支出绩效自评表及项目支出绩效评价报告。</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cs="Times New Roman"/>
          <w:sz w:val="32"/>
          <w:szCs w:val="32"/>
          <w:highlight w:val="none"/>
        </w:rPr>
      </w:pPr>
      <w:r>
        <w:rPr>
          <w:rFonts w:ascii="Times New Roman" w:hAnsi="Times New Roman" w:eastAsia="黑体" w:cs="Times New Roman"/>
          <w:b w:val="0"/>
          <w:sz w:val="32"/>
          <w:szCs w:val="32"/>
          <w:highlight w:val="none"/>
        </w:rPr>
        <w:t>十二、其他需说明的事项</w:t>
      </w:r>
    </w:p>
    <w:p>
      <w:pPr>
        <w:widowControl/>
        <w:spacing w:before="0" w:beforeLines="0" w:beforeAutospacing="0" w:after="0" w:afterLines="0" w:afterAutospacing="0" w:line="240" w:lineRule="auto"/>
        <w:ind w:firstLine="640" w:firstLineChars="200"/>
        <w:jc w:val="left"/>
        <w:rPr>
          <w:rFonts w:ascii="Times New Roman" w:hAnsi="Times New Roman" w:eastAsia="仿宋_GB2312" w:cs="Times New Roman"/>
          <w:b w:val="0"/>
          <w:color w:val="auto"/>
          <w:sz w:val="32"/>
          <w:szCs w:val="32"/>
          <w:highlight w:val="none"/>
          <w:shd w:val="clear" w:color="auto" w:fill="auto"/>
        </w:rPr>
      </w:pPr>
      <w:r>
        <w:rPr>
          <w:rFonts w:hint="default" w:ascii="Times New Roman" w:hAnsi="Times New Roman" w:eastAsia="仿宋_GB2312" w:cs="Times New Roman"/>
          <w:b w:val="0"/>
          <w:color w:val="auto"/>
          <w:sz w:val="32"/>
          <w:szCs w:val="32"/>
          <w:highlight w:val="none"/>
          <w:shd w:val="clear" w:color="auto" w:fill="auto"/>
          <w:lang w:val="en-US" w:eastAsia="zh-CN"/>
        </w:rPr>
        <w:t>1.</w:t>
      </w:r>
      <w:r>
        <w:rPr>
          <w:rFonts w:ascii="Times New Roman" w:hAnsi="Times New Roman" w:eastAsia="仿宋_GB2312" w:cs="Times New Roman"/>
          <w:b w:val="0"/>
          <w:color w:val="auto"/>
          <w:sz w:val="32"/>
          <w:szCs w:val="32"/>
          <w:highlight w:val="none"/>
          <w:shd w:val="clear" w:color="auto" w:fill="auto"/>
        </w:rPr>
        <w:t>202</w:t>
      </w:r>
      <w:r>
        <w:rPr>
          <w:rFonts w:hint="default" w:ascii="Times New Roman" w:hAnsi="Times New Roman" w:eastAsia="仿宋_GB2312" w:cs="Times New Roman"/>
          <w:b w:val="0"/>
          <w:color w:val="auto"/>
          <w:sz w:val="32"/>
          <w:szCs w:val="32"/>
          <w:highlight w:val="none"/>
          <w:shd w:val="clear" w:color="auto" w:fill="auto"/>
          <w:lang w:val="en-US" w:eastAsia="zh-CN"/>
        </w:rPr>
        <w:t>5</w:t>
      </w:r>
      <w:r>
        <w:rPr>
          <w:rFonts w:ascii="Times New Roman" w:hAnsi="Times New Roman" w:eastAsia="仿宋_GB2312" w:cs="Times New Roman"/>
          <w:b w:val="0"/>
          <w:color w:val="auto"/>
          <w:sz w:val="32"/>
          <w:szCs w:val="32"/>
          <w:highlight w:val="none"/>
          <w:shd w:val="clear" w:color="auto" w:fill="auto"/>
        </w:rPr>
        <w:t>年度本部门安排SM项目</w:t>
      </w:r>
      <w:r>
        <w:rPr>
          <w:rFonts w:hint="default" w:ascii="Times New Roman" w:hAnsi="Times New Roman" w:eastAsia="仿宋_GB2312" w:cs="Times New Roman"/>
          <w:b w:val="0"/>
          <w:color w:val="auto"/>
          <w:sz w:val="32"/>
          <w:szCs w:val="32"/>
          <w:highlight w:val="none"/>
          <w:shd w:val="clear" w:color="auto" w:fill="auto"/>
          <w:lang w:val="en-US" w:eastAsia="zh-CN"/>
        </w:rPr>
        <w:t>21</w:t>
      </w:r>
      <w:r>
        <w:rPr>
          <w:rFonts w:ascii="Times New Roman" w:hAnsi="Times New Roman" w:eastAsia="仿宋_GB2312" w:cs="Times New Roman"/>
          <w:b w:val="0"/>
          <w:color w:val="auto"/>
          <w:sz w:val="32"/>
          <w:szCs w:val="32"/>
          <w:highlight w:val="none"/>
          <w:shd w:val="clear" w:color="auto" w:fill="auto"/>
        </w:rPr>
        <w:t>个，预算金额</w:t>
      </w:r>
      <w:r>
        <w:rPr>
          <w:rFonts w:hint="default" w:ascii="Times New Roman" w:hAnsi="Times New Roman" w:eastAsia="仿宋_GB2312" w:cs="Times New Roman"/>
          <w:b w:val="0"/>
          <w:color w:val="auto"/>
          <w:sz w:val="32"/>
          <w:szCs w:val="32"/>
          <w:highlight w:val="none"/>
          <w:shd w:val="clear" w:color="auto" w:fill="auto"/>
          <w:lang w:val="en-US" w:eastAsia="zh-CN"/>
        </w:rPr>
        <w:t>33,262.89</w:t>
      </w:r>
      <w:r>
        <w:rPr>
          <w:rFonts w:ascii="Times New Roman" w:hAnsi="Times New Roman" w:eastAsia="仿宋_GB2312" w:cs="Times New Roman"/>
          <w:b w:val="0"/>
          <w:color w:val="auto"/>
          <w:sz w:val="32"/>
          <w:szCs w:val="32"/>
          <w:highlight w:val="none"/>
          <w:shd w:val="clear" w:color="auto" w:fill="auto"/>
        </w:rPr>
        <w:t>万元，其中：财政拨款资金安排</w:t>
      </w:r>
      <w:r>
        <w:rPr>
          <w:rFonts w:hint="default" w:ascii="Times New Roman" w:hAnsi="Times New Roman" w:eastAsia="仿宋_GB2312" w:cs="Times New Roman"/>
          <w:b w:val="0"/>
          <w:color w:val="auto"/>
          <w:sz w:val="32"/>
          <w:szCs w:val="32"/>
          <w:highlight w:val="none"/>
          <w:shd w:val="clear" w:color="auto" w:fill="auto"/>
          <w:lang w:val="en-US" w:eastAsia="zh-CN"/>
        </w:rPr>
        <w:t>19</w:t>
      </w:r>
      <w:r>
        <w:rPr>
          <w:rFonts w:ascii="Times New Roman" w:hAnsi="Times New Roman" w:eastAsia="仿宋_GB2312" w:cs="Times New Roman"/>
          <w:b w:val="0"/>
          <w:color w:val="auto"/>
          <w:sz w:val="32"/>
          <w:szCs w:val="32"/>
          <w:highlight w:val="none"/>
          <w:shd w:val="clear" w:color="auto" w:fill="auto"/>
        </w:rPr>
        <w:t>个SM项目，预算金额</w:t>
      </w:r>
      <w:r>
        <w:rPr>
          <w:rFonts w:hint="default" w:ascii="Times New Roman" w:hAnsi="Times New Roman" w:eastAsia="仿宋_GB2312" w:cs="Times New Roman"/>
          <w:b w:val="0"/>
          <w:color w:val="auto"/>
          <w:sz w:val="32"/>
          <w:szCs w:val="32"/>
          <w:highlight w:val="none"/>
          <w:shd w:val="clear" w:color="auto" w:fill="auto"/>
          <w:lang w:val="en-US" w:eastAsia="zh-CN"/>
        </w:rPr>
        <w:t>32,985.89</w:t>
      </w:r>
      <w:r>
        <w:rPr>
          <w:rFonts w:ascii="Times New Roman" w:hAnsi="Times New Roman" w:eastAsia="仿宋_GB2312" w:cs="Times New Roman"/>
          <w:b w:val="0"/>
          <w:color w:val="auto"/>
          <w:sz w:val="32"/>
          <w:szCs w:val="32"/>
          <w:highlight w:val="none"/>
          <w:shd w:val="clear" w:color="auto" w:fill="auto"/>
        </w:rPr>
        <w:t>万元，执行金额</w:t>
      </w:r>
      <w:r>
        <w:rPr>
          <w:rFonts w:hint="default" w:ascii="Times New Roman" w:hAnsi="Times New Roman" w:eastAsia="仿宋_GB2312" w:cs="Times New Roman"/>
          <w:b w:val="0"/>
          <w:color w:val="auto"/>
          <w:sz w:val="32"/>
          <w:szCs w:val="32"/>
          <w:highlight w:val="none"/>
          <w:shd w:val="clear" w:color="auto" w:fill="auto"/>
          <w:lang w:val="en-US" w:eastAsia="zh-CN"/>
        </w:rPr>
        <w:t>31,605.39</w:t>
      </w:r>
      <w:r>
        <w:rPr>
          <w:rFonts w:ascii="Times New Roman" w:hAnsi="Times New Roman" w:eastAsia="仿宋_GB2312" w:cs="Times New Roman"/>
          <w:b w:val="0"/>
          <w:color w:val="auto"/>
          <w:sz w:val="32"/>
          <w:szCs w:val="32"/>
          <w:highlight w:val="none"/>
          <w:shd w:val="clear" w:color="auto" w:fill="auto"/>
        </w:rPr>
        <w:t>万元;非财政拨款资金安排</w:t>
      </w:r>
      <w:r>
        <w:rPr>
          <w:rFonts w:hint="default" w:ascii="Times New Roman" w:hAnsi="Times New Roman" w:eastAsia="仿宋_GB2312" w:cs="Times New Roman"/>
          <w:b w:val="0"/>
          <w:color w:val="auto"/>
          <w:sz w:val="32"/>
          <w:szCs w:val="32"/>
          <w:highlight w:val="none"/>
          <w:shd w:val="clear" w:color="auto" w:fill="auto"/>
          <w:lang w:val="en-US" w:eastAsia="zh-CN"/>
        </w:rPr>
        <w:t>2</w:t>
      </w:r>
      <w:r>
        <w:rPr>
          <w:rFonts w:ascii="Times New Roman" w:hAnsi="Times New Roman" w:eastAsia="仿宋_GB2312" w:cs="Times New Roman"/>
          <w:b w:val="0"/>
          <w:color w:val="auto"/>
          <w:sz w:val="32"/>
          <w:szCs w:val="32"/>
          <w:highlight w:val="none"/>
          <w:shd w:val="clear" w:color="auto" w:fill="auto"/>
        </w:rPr>
        <w:t>个SM项目，预算金额</w:t>
      </w:r>
      <w:r>
        <w:rPr>
          <w:rFonts w:hint="default" w:ascii="Times New Roman" w:hAnsi="Times New Roman" w:eastAsia="仿宋_GB2312" w:cs="Times New Roman"/>
          <w:b w:val="0"/>
          <w:color w:val="auto"/>
          <w:sz w:val="32"/>
          <w:szCs w:val="32"/>
          <w:highlight w:val="none"/>
          <w:shd w:val="clear" w:color="auto" w:fill="auto"/>
          <w:lang w:val="en-US" w:eastAsia="zh-CN"/>
        </w:rPr>
        <w:t>277.00</w:t>
      </w:r>
      <w:r>
        <w:rPr>
          <w:rFonts w:ascii="Times New Roman" w:hAnsi="Times New Roman" w:eastAsia="仿宋_GB2312" w:cs="Times New Roman"/>
          <w:b w:val="0"/>
          <w:color w:val="auto"/>
          <w:sz w:val="32"/>
          <w:szCs w:val="32"/>
          <w:highlight w:val="none"/>
          <w:shd w:val="clear" w:color="auto" w:fill="auto"/>
        </w:rPr>
        <w:t>万元，执行金额</w:t>
      </w:r>
      <w:r>
        <w:rPr>
          <w:rFonts w:hint="default" w:ascii="Times New Roman" w:hAnsi="Times New Roman" w:eastAsia="仿宋_GB2312" w:cs="Times New Roman"/>
          <w:b w:val="0"/>
          <w:color w:val="auto"/>
          <w:sz w:val="32"/>
          <w:szCs w:val="32"/>
          <w:highlight w:val="none"/>
          <w:shd w:val="clear" w:color="auto" w:fill="auto"/>
          <w:lang w:val="en-US" w:eastAsia="zh-CN"/>
        </w:rPr>
        <w:t>275.37</w:t>
      </w:r>
      <w:r>
        <w:rPr>
          <w:rFonts w:ascii="Times New Roman" w:hAnsi="Times New Roman" w:eastAsia="仿宋_GB2312" w:cs="Times New Roman"/>
          <w:b w:val="0"/>
          <w:color w:val="auto"/>
          <w:sz w:val="32"/>
          <w:szCs w:val="32"/>
          <w:highlight w:val="none"/>
          <w:shd w:val="clear" w:color="auto" w:fill="auto"/>
        </w:rPr>
        <w:t>万元。</w:t>
      </w:r>
    </w:p>
    <w:p>
      <w:pPr>
        <w:pStyle w:val="3"/>
        <w:ind w:firstLine="640" w:firstLineChars="200"/>
        <w:rPr>
          <w:rFonts w:hint="eastAsia" w:ascii="Times New Roman" w:hAnsi="Times New Roman" w:eastAsia="仿宋_GB2312" w:cs="Times New Roman"/>
          <w:b w:val="0"/>
          <w:color w:val="auto"/>
          <w:sz w:val="32"/>
          <w:szCs w:val="32"/>
          <w:highlight w:val="none"/>
          <w:shd w:val="clear" w:color="auto" w:fill="auto"/>
          <w:lang w:eastAsia="zh-CN"/>
        </w:rPr>
      </w:pPr>
      <w:r>
        <w:rPr>
          <w:rFonts w:hint="default" w:ascii="Times New Roman" w:hAnsi="Times New Roman" w:eastAsia="仿宋_GB2312" w:cs="Times New Roman"/>
          <w:b w:val="0"/>
          <w:bCs w:val="0"/>
          <w:color w:val="auto"/>
          <w:kern w:val="0"/>
          <w:sz w:val="32"/>
          <w:szCs w:val="32"/>
          <w:highlight w:val="none"/>
          <w:shd w:val="clear" w:color="auto" w:fill="auto"/>
          <w:lang w:val="en-US" w:eastAsia="zh-CN"/>
        </w:rPr>
        <w:t>2.</w:t>
      </w:r>
      <w:r>
        <w:rPr>
          <w:rFonts w:hint="eastAsia" w:ascii="Times New Roman" w:hAnsi="Times New Roman" w:eastAsia="仿宋_GB2312" w:cs="Times New Roman"/>
          <w:b w:val="0"/>
          <w:bCs w:val="0"/>
          <w:color w:val="auto"/>
          <w:kern w:val="0"/>
          <w:sz w:val="32"/>
          <w:szCs w:val="32"/>
          <w:highlight w:val="none"/>
          <w:shd w:val="clear" w:color="auto" w:fill="auto"/>
          <w:lang w:val="en-US" w:eastAsia="zh-CN"/>
        </w:rPr>
        <w:t>2025年度，</w:t>
      </w:r>
      <w:r>
        <w:rPr>
          <w:rFonts w:hint="default" w:ascii="Times New Roman" w:hAnsi="Times New Roman" w:eastAsia="仿宋_GB2312" w:cs="Times New Roman"/>
          <w:b w:val="0"/>
          <w:color w:val="auto"/>
          <w:sz w:val="32"/>
          <w:szCs w:val="32"/>
          <w:highlight w:val="none"/>
          <w:shd w:val="clear" w:color="auto" w:fill="auto"/>
          <w:lang w:val="en-US" w:eastAsia="zh-CN"/>
        </w:rPr>
        <w:t>按照部门职能职责分工，</w:t>
      </w:r>
      <w:r>
        <w:rPr>
          <w:rFonts w:hint="eastAsia" w:ascii="Times New Roman" w:hAnsi="Times New Roman" w:eastAsia="仿宋_GB2312" w:cs="Times New Roman"/>
          <w:b w:val="0"/>
          <w:color w:val="auto"/>
          <w:sz w:val="32"/>
          <w:szCs w:val="32"/>
          <w:highlight w:val="none"/>
          <w:shd w:val="clear" w:color="auto" w:fill="auto"/>
          <w:lang w:val="en-US" w:eastAsia="zh-CN"/>
        </w:rPr>
        <w:t>由本部门</w:t>
      </w:r>
      <w:r>
        <w:rPr>
          <w:rFonts w:hint="default" w:ascii="Times New Roman" w:hAnsi="Times New Roman" w:eastAsia="仿宋_GB2312" w:cs="Times New Roman"/>
          <w:b w:val="0"/>
          <w:color w:val="auto"/>
          <w:sz w:val="32"/>
          <w:szCs w:val="32"/>
          <w:highlight w:val="none"/>
          <w:shd w:val="clear" w:color="auto" w:fill="auto"/>
          <w:lang w:val="en-US" w:eastAsia="zh-CN"/>
        </w:rPr>
        <w:t>承担</w:t>
      </w:r>
      <w:r>
        <w:rPr>
          <w:rFonts w:hint="eastAsia" w:ascii="Times New Roman" w:hAnsi="Times New Roman" w:eastAsia="仿宋_GB2312" w:cs="Times New Roman"/>
          <w:b w:val="0"/>
          <w:color w:val="auto"/>
          <w:sz w:val="32"/>
          <w:szCs w:val="32"/>
          <w:highlight w:val="none"/>
          <w:shd w:val="clear" w:color="auto" w:fill="auto"/>
        </w:rPr>
        <w:t>绩效管理工作的项目共3个，预算金额190,183.91万元。上述项目资金未下达至本部门，不纳入本部门2025年度部门决算支出范围，绩效自评工作由本部门组织实施。项目资金主要用于完善民生基础设施补短板建设、培育壮大特色优势产业、助力重点企业降本增效等方面</w:t>
      </w:r>
      <w:r>
        <w:rPr>
          <w:rFonts w:hint="eastAsia" w:ascii="Times New Roman" w:hAnsi="Times New Roman" w:eastAsia="仿宋_GB2312" w:cs="Times New Roman"/>
          <w:b w:val="0"/>
          <w:color w:val="auto"/>
          <w:sz w:val="32"/>
          <w:szCs w:val="32"/>
          <w:highlight w:val="none"/>
          <w:shd w:val="clear" w:color="auto" w:fill="auto"/>
          <w:lang w:eastAsia="zh-CN"/>
        </w:rPr>
        <w:t>。</w:t>
      </w:r>
    </w:p>
    <w:p>
      <w:pPr>
        <w:widowControl/>
        <w:spacing w:before="0" w:beforeLines="0" w:beforeAutospacing="0" w:after="0" w:afterLines="0" w:afterAutospacing="0" w:line="240" w:lineRule="auto"/>
        <w:jc w:val="center"/>
        <w:outlineLvl w:val="0"/>
        <w:rPr>
          <w:rFonts w:ascii="Times New Roman" w:hAnsi="Times New Roman" w:eastAsia="黑体" w:cs="Times New Roman"/>
          <w:sz w:val="32"/>
          <w:szCs w:val="32"/>
        </w:rPr>
      </w:pPr>
      <w:r>
        <w:rPr>
          <w:rFonts w:ascii="Times New Roman" w:hAnsi="Times New Roman" w:eastAsia="黑体" w:cs="Times New Roman"/>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一、财政拨款收入：</w:t>
      </w:r>
      <w:r>
        <w:rPr>
          <w:rFonts w:ascii="Times New Roman" w:hAnsi="Times New Roman" w:eastAsia="仿宋_GB2312" w:cs="Times New Roman"/>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二、上级补助收入：</w:t>
      </w:r>
      <w:r>
        <w:rPr>
          <w:rFonts w:ascii="Times New Roman" w:hAnsi="Times New Roman" w:eastAsia="仿宋_GB2312" w:cs="Times New Roman"/>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三、事业收入：</w:t>
      </w:r>
      <w:r>
        <w:rPr>
          <w:rFonts w:ascii="Times New Roman" w:hAnsi="Times New Roman" w:eastAsia="仿宋_GB2312" w:cs="Times New Roman"/>
          <w:b w:val="0"/>
          <w:sz w:val="32"/>
          <w:szCs w:val="32"/>
        </w:rPr>
        <w:t>指事业单位开展专业业务活动及其辅助活动取得的收入。</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四、经营收入：</w:t>
      </w:r>
      <w:r>
        <w:rPr>
          <w:rFonts w:ascii="Times New Roman" w:hAnsi="Times New Roman" w:eastAsia="仿宋_GB2312" w:cs="Times New Roman"/>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五、附属单位上缴收入：</w:t>
      </w:r>
      <w:r>
        <w:rPr>
          <w:rFonts w:ascii="Times New Roman" w:hAnsi="Times New Roman" w:eastAsia="仿宋_GB2312" w:cs="Times New Roman"/>
          <w:b w:val="0"/>
          <w:sz w:val="32"/>
          <w:szCs w:val="32"/>
        </w:rPr>
        <w:t>指事业单位附属独立核算单位按照有关规定上缴的收入。</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六、其他收入：</w:t>
      </w:r>
      <w:r>
        <w:rPr>
          <w:rFonts w:ascii="Times New Roman" w:hAnsi="Times New Roman" w:eastAsia="仿宋_GB2312" w:cs="Times New Roman"/>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七、年初结转和结余：</w:t>
      </w:r>
      <w:r>
        <w:rPr>
          <w:rFonts w:ascii="Times New Roman" w:hAnsi="Times New Roman" w:eastAsia="仿宋_GB2312" w:cs="Times New Roman"/>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八、使用非财政拨款结余（含专用结余）：</w:t>
      </w:r>
      <w:r>
        <w:rPr>
          <w:rFonts w:ascii="Times New Roman" w:hAnsi="Times New Roman" w:eastAsia="仿宋_GB2312" w:cs="Times New Roman"/>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九、结余分配</w:t>
      </w:r>
      <w:r>
        <w:rPr>
          <w:rFonts w:ascii="Times New Roman" w:hAnsi="Times New Roman" w:eastAsia="仿宋_GB2312" w:cs="Times New Roman"/>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十、年末结转和结余</w:t>
      </w:r>
      <w:r>
        <w:rPr>
          <w:rFonts w:ascii="Times New Roman" w:hAnsi="Times New Roman" w:eastAsia="仿宋_GB2312" w:cs="Times New Roman"/>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十一、基本支出</w:t>
      </w:r>
      <w:r>
        <w:rPr>
          <w:rFonts w:ascii="Times New Roman" w:hAnsi="Times New Roman" w:eastAsia="仿宋_GB2312" w:cs="Times New Roman"/>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十二、项目支出：</w:t>
      </w:r>
      <w:r>
        <w:rPr>
          <w:rFonts w:ascii="Times New Roman" w:hAnsi="Times New Roman" w:eastAsia="仿宋_GB2312" w:cs="Times New Roman"/>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十三、上缴上级支出：</w:t>
      </w:r>
      <w:r>
        <w:rPr>
          <w:rFonts w:ascii="Times New Roman" w:hAnsi="Times New Roman" w:eastAsia="仿宋_GB2312" w:cs="Times New Roman"/>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十四、经营支出：</w:t>
      </w:r>
      <w:r>
        <w:rPr>
          <w:rFonts w:ascii="Times New Roman" w:hAnsi="Times New Roman" w:eastAsia="仿宋_GB2312" w:cs="Times New Roman"/>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十五、对附属单位补助支出：</w:t>
      </w:r>
      <w:r>
        <w:rPr>
          <w:rFonts w:ascii="Times New Roman" w:hAnsi="Times New Roman" w:eastAsia="仿宋_GB2312" w:cs="Times New Roman"/>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十六、“三公”经费：</w:t>
      </w:r>
      <w:r>
        <w:rPr>
          <w:rFonts w:ascii="Times New Roman" w:hAnsi="Times New Roman" w:eastAsia="仿宋_GB2312" w:cs="Times New Roman"/>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Times New Roman" w:hAnsi="Times New Roman" w:eastAsia="仿宋_GB2312" w:cs="Times New Roman"/>
          <w:sz w:val="32"/>
          <w:szCs w:val="32"/>
        </w:rPr>
      </w:pPr>
      <w:r>
        <w:rPr>
          <w:rFonts w:ascii="Times New Roman" w:hAnsi="Times New Roman" w:eastAsia="仿宋_GB2312" w:cs="Times New Roman"/>
          <w:b/>
          <w:sz w:val="32"/>
          <w:szCs w:val="32"/>
        </w:rPr>
        <w:t>十七、机关运行经费：</w:t>
      </w:r>
      <w:r>
        <w:rPr>
          <w:rFonts w:ascii="Times New Roman" w:hAnsi="Times New Roman" w:eastAsia="仿宋_GB2312" w:cs="Times New Roman"/>
          <w:b w:val="0"/>
          <w:sz w:val="32"/>
          <w:szCs w:val="32"/>
        </w:rPr>
        <w:t>指行政单位和参照公务员法管理的事业单位财政拨款基本支出中的公用经费支出。</w:t>
      </w:r>
    </w:p>
    <w:p>
      <w:pPr>
        <w:widowControl/>
        <w:rPr>
          <w:rFonts w:ascii="Times New Roman" w:hAnsi="Times New Roman" w:cs="Times New Roman"/>
        </w:rPr>
      </w:pPr>
      <w:r>
        <w:rPr>
          <w:rFonts w:ascii="Times New Roman" w:hAnsi="Times New Roman" w:cs="Times New Roman"/>
          <w:b w:val="0"/>
          <w:sz w:val="16"/>
          <w:szCs w:val="0"/>
        </w:rPr>
        <w:br w:type="page"/>
      </w:r>
    </w:p>
    <w:p>
      <w:pPr>
        <w:widowControl/>
        <w:spacing w:before="0" w:beforeLines="0" w:beforeAutospacing="0" w:after="0" w:afterLines="0" w:afterAutospacing="0" w:line="240" w:lineRule="auto"/>
        <w:jc w:val="center"/>
        <w:outlineLvl w:val="0"/>
        <w:rPr>
          <w:rFonts w:ascii="Times New Roman" w:hAnsi="Times New Roman" w:eastAsia="黑体" w:cs="Times New Roman"/>
          <w:sz w:val="32"/>
          <w:szCs w:val="32"/>
        </w:rPr>
      </w:pPr>
      <w:r>
        <w:rPr>
          <w:rFonts w:ascii="Times New Roman" w:hAnsi="Times New Roman" w:eastAsia="黑体" w:cs="Times New Roman"/>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cs="Times New Roman"/>
          <w:sz w:val="32"/>
          <w:szCs w:val="32"/>
        </w:rPr>
      </w:pPr>
      <w:r>
        <w:rPr>
          <w:rFonts w:ascii="Times New Roman" w:hAnsi="Times New Roman" w:eastAsia="仿宋_GB2312" w:cs="Times New Roman"/>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cs="Times New Roman"/>
          <w:sz w:val="32"/>
          <w:szCs w:val="32"/>
        </w:rPr>
      </w:pPr>
      <w:r>
        <w:rPr>
          <w:rFonts w:ascii="Times New Roman" w:hAnsi="Times New Roman" w:eastAsia="仿宋_GB2312" w:cs="Times New Roman"/>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cs="Times New Roman"/>
          <w:sz w:val="32"/>
          <w:szCs w:val="32"/>
        </w:rPr>
      </w:pPr>
      <w:r>
        <w:rPr>
          <w:rFonts w:ascii="Times New Roman" w:hAnsi="Times New Roman" w:eastAsia="仿宋_GB2312" w:cs="Times New Roman"/>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cs="Times New Roman"/>
          <w:sz w:val="32"/>
          <w:szCs w:val="32"/>
        </w:rPr>
      </w:pPr>
      <w:r>
        <w:rPr>
          <w:rFonts w:ascii="Times New Roman" w:hAnsi="Times New Roman" w:eastAsia="仿宋_GB2312" w:cs="Times New Roman"/>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cs="Times New Roman"/>
          <w:sz w:val="32"/>
          <w:szCs w:val="32"/>
        </w:rPr>
      </w:pPr>
      <w:r>
        <w:rPr>
          <w:rFonts w:ascii="Times New Roman" w:hAnsi="Times New Roman" w:eastAsia="仿宋_GB2312" w:cs="Times New Roman"/>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cs="Times New Roman"/>
          <w:sz w:val="32"/>
          <w:szCs w:val="32"/>
        </w:rPr>
      </w:pPr>
      <w:r>
        <w:rPr>
          <w:rFonts w:ascii="Times New Roman" w:hAnsi="Times New Roman" w:eastAsia="仿宋_GB2312" w:cs="Times New Roman"/>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cs="Times New Roman"/>
          <w:sz w:val="32"/>
          <w:szCs w:val="32"/>
        </w:rPr>
      </w:pPr>
      <w:r>
        <w:rPr>
          <w:rFonts w:ascii="Times New Roman" w:hAnsi="Times New Roman" w:eastAsia="仿宋_GB2312" w:cs="Times New Roman"/>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cs="Times New Roman"/>
          <w:sz w:val="32"/>
          <w:szCs w:val="32"/>
        </w:rPr>
      </w:pPr>
      <w:r>
        <w:rPr>
          <w:rFonts w:ascii="Times New Roman" w:hAnsi="Times New Roman" w:eastAsia="仿宋_GB2312" w:cs="Times New Roman"/>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cs="Times New Roman"/>
          <w:sz w:val="32"/>
          <w:szCs w:val="32"/>
        </w:rPr>
      </w:pPr>
      <w:r>
        <w:rPr>
          <w:rFonts w:ascii="Times New Roman" w:hAnsi="Times New Roman" w:eastAsia="仿宋_GB2312" w:cs="Times New Roman"/>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bordersDoNotSurroundHeader w:val="0"/>
  <w:bordersDoNotSurroundFooter w:val="0"/>
  <w:attachedTemplate r:id="rId1"/>
  <w:documentProtection w:enforcement="0"/>
  <w:defaultTabStop w:val="500"/>
  <w:hyphenationZone w:val="360"/>
  <w:displayHorizontalDrawingGridEvery w:val="1"/>
  <w:displayVerticalDrawingGridEvery w:val="1"/>
  <w:noPunctuationKerning w:val="1"/>
  <w:characterSpacingControl w:val="doNotCompress"/>
  <w:compat>
    <w:spaceForUL/>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0B2B8B"/>
    <w:rsid w:val="00771483"/>
    <w:rsid w:val="00D51032"/>
    <w:rsid w:val="011763AB"/>
    <w:rsid w:val="0149581A"/>
    <w:rsid w:val="018478C2"/>
    <w:rsid w:val="020E188B"/>
    <w:rsid w:val="03230E59"/>
    <w:rsid w:val="036B444A"/>
    <w:rsid w:val="04203322"/>
    <w:rsid w:val="04EB28A5"/>
    <w:rsid w:val="057937CE"/>
    <w:rsid w:val="05FF75E1"/>
    <w:rsid w:val="062A6B89"/>
    <w:rsid w:val="07325864"/>
    <w:rsid w:val="077BD479"/>
    <w:rsid w:val="07FC206A"/>
    <w:rsid w:val="08076005"/>
    <w:rsid w:val="08DF7CDD"/>
    <w:rsid w:val="092B247A"/>
    <w:rsid w:val="09CB5396"/>
    <w:rsid w:val="09E93D21"/>
    <w:rsid w:val="0A195CFF"/>
    <w:rsid w:val="0C1D1EC0"/>
    <w:rsid w:val="0DA56094"/>
    <w:rsid w:val="0E524465"/>
    <w:rsid w:val="0FED4E24"/>
    <w:rsid w:val="12E60F5C"/>
    <w:rsid w:val="131F4A46"/>
    <w:rsid w:val="14B54270"/>
    <w:rsid w:val="151F8159"/>
    <w:rsid w:val="15531118"/>
    <w:rsid w:val="15682735"/>
    <w:rsid w:val="16477FBD"/>
    <w:rsid w:val="166D438E"/>
    <w:rsid w:val="16EFA969"/>
    <w:rsid w:val="170F341A"/>
    <w:rsid w:val="176E7A74"/>
    <w:rsid w:val="177BE373"/>
    <w:rsid w:val="17DE0DAA"/>
    <w:rsid w:val="18733CA6"/>
    <w:rsid w:val="18D12EA0"/>
    <w:rsid w:val="19786DD8"/>
    <w:rsid w:val="197D6D8F"/>
    <w:rsid w:val="1A4D37E8"/>
    <w:rsid w:val="1A5C0A31"/>
    <w:rsid w:val="1B2F709E"/>
    <w:rsid w:val="1B705C5A"/>
    <w:rsid w:val="1C9F42E2"/>
    <w:rsid w:val="1D5A6237"/>
    <w:rsid w:val="1DC57AD3"/>
    <w:rsid w:val="1DE3886D"/>
    <w:rsid w:val="1E7C4D9E"/>
    <w:rsid w:val="1E90680F"/>
    <w:rsid w:val="1EC7A0BF"/>
    <w:rsid w:val="1ED00882"/>
    <w:rsid w:val="1EDF0F82"/>
    <w:rsid w:val="1F3B29EC"/>
    <w:rsid w:val="1F6C6776"/>
    <w:rsid w:val="1F9EA44D"/>
    <w:rsid w:val="204B31EE"/>
    <w:rsid w:val="208B0B0A"/>
    <w:rsid w:val="208E5AB1"/>
    <w:rsid w:val="217E6FFC"/>
    <w:rsid w:val="21D20AD1"/>
    <w:rsid w:val="22A43388"/>
    <w:rsid w:val="239E263B"/>
    <w:rsid w:val="23F953C0"/>
    <w:rsid w:val="2708325D"/>
    <w:rsid w:val="277D449C"/>
    <w:rsid w:val="27993522"/>
    <w:rsid w:val="292E4656"/>
    <w:rsid w:val="29A86BF9"/>
    <w:rsid w:val="29E44979"/>
    <w:rsid w:val="2A0F3E80"/>
    <w:rsid w:val="2AA54F6B"/>
    <w:rsid w:val="2B7731F6"/>
    <w:rsid w:val="2B9046D4"/>
    <w:rsid w:val="2BFB56D3"/>
    <w:rsid w:val="2C762C08"/>
    <w:rsid w:val="2CBD3EC7"/>
    <w:rsid w:val="2CF27173"/>
    <w:rsid w:val="2D8F5B5E"/>
    <w:rsid w:val="2DDDAF83"/>
    <w:rsid w:val="2DFF8AF6"/>
    <w:rsid w:val="2E635D0F"/>
    <w:rsid w:val="2E925671"/>
    <w:rsid w:val="2EF6E904"/>
    <w:rsid w:val="2FF157E4"/>
    <w:rsid w:val="2FF75DEF"/>
    <w:rsid w:val="2FF80780"/>
    <w:rsid w:val="302F056A"/>
    <w:rsid w:val="305137E4"/>
    <w:rsid w:val="308F01E8"/>
    <w:rsid w:val="318D315F"/>
    <w:rsid w:val="31A81F51"/>
    <w:rsid w:val="328972BB"/>
    <w:rsid w:val="33FE6C27"/>
    <w:rsid w:val="346C6F53"/>
    <w:rsid w:val="34887542"/>
    <w:rsid w:val="349B12DF"/>
    <w:rsid w:val="355D05BB"/>
    <w:rsid w:val="35FF350F"/>
    <w:rsid w:val="36C85719"/>
    <w:rsid w:val="36CA05C5"/>
    <w:rsid w:val="37251C77"/>
    <w:rsid w:val="37CFEECB"/>
    <w:rsid w:val="38702397"/>
    <w:rsid w:val="389D67FF"/>
    <w:rsid w:val="391F7272"/>
    <w:rsid w:val="39623BCF"/>
    <w:rsid w:val="398D19F5"/>
    <w:rsid w:val="39FE49AF"/>
    <w:rsid w:val="3ABE1466"/>
    <w:rsid w:val="3B7C3117"/>
    <w:rsid w:val="3C193932"/>
    <w:rsid w:val="3C952EA7"/>
    <w:rsid w:val="3CDC2140"/>
    <w:rsid w:val="3E8839D4"/>
    <w:rsid w:val="3EAE458C"/>
    <w:rsid w:val="3EBFBC10"/>
    <w:rsid w:val="3EE3E7CD"/>
    <w:rsid w:val="3F0401AF"/>
    <w:rsid w:val="3F6C0A85"/>
    <w:rsid w:val="3FB7A7AD"/>
    <w:rsid w:val="3FEFB582"/>
    <w:rsid w:val="3FFC2101"/>
    <w:rsid w:val="3FFF4019"/>
    <w:rsid w:val="3FFF7E38"/>
    <w:rsid w:val="423028C8"/>
    <w:rsid w:val="4249708A"/>
    <w:rsid w:val="434B6BC9"/>
    <w:rsid w:val="439E21F7"/>
    <w:rsid w:val="43EB1DA4"/>
    <w:rsid w:val="44522CBF"/>
    <w:rsid w:val="4479610B"/>
    <w:rsid w:val="451456F9"/>
    <w:rsid w:val="4523671A"/>
    <w:rsid w:val="45253AB2"/>
    <w:rsid w:val="459576FE"/>
    <w:rsid w:val="46EC3180"/>
    <w:rsid w:val="476A7D25"/>
    <w:rsid w:val="47811738"/>
    <w:rsid w:val="47895F31"/>
    <w:rsid w:val="47A86D37"/>
    <w:rsid w:val="494D22D5"/>
    <w:rsid w:val="4A013D05"/>
    <w:rsid w:val="4A0938F5"/>
    <w:rsid w:val="4C741E3E"/>
    <w:rsid w:val="4EFC4403"/>
    <w:rsid w:val="4FB30E2C"/>
    <w:rsid w:val="4FB730C9"/>
    <w:rsid w:val="4FFBE75C"/>
    <w:rsid w:val="4FFFD072"/>
    <w:rsid w:val="507C6593"/>
    <w:rsid w:val="50BA35E1"/>
    <w:rsid w:val="535F1E03"/>
    <w:rsid w:val="54FA3ADB"/>
    <w:rsid w:val="55233819"/>
    <w:rsid w:val="55AA7D7F"/>
    <w:rsid w:val="57FF4045"/>
    <w:rsid w:val="58327568"/>
    <w:rsid w:val="58D500C0"/>
    <w:rsid w:val="594E53C7"/>
    <w:rsid w:val="597D5AF4"/>
    <w:rsid w:val="5B0648B3"/>
    <w:rsid w:val="5B2E470C"/>
    <w:rsid w:val="5B5D8669"/>
    <w:rsid w:val="5BD462C2"/>
    <w:rsid w:val="5BDE6A53"/>
    <w:rsid w:val="5BDF574B"/>
    <w:rsid w:val="5CDA6C71"/>
    <w:rsid w:val="5D6E18F3"/>
    <w:rsid w:val="5DD63CBA"/>
    <w:rsid w:val="5E8B5D9D"/>
    <w:rsid w:val="5EA358B2"/>
    <w:rsid w:val="5EFA7CCD"/>
    <w:rsid w:val="5F9F108F"/>
    <w:rsid w:val="5FAE4B21"/>
    <w:rsid w:val="5FCAF3F5"/>
    <w:rsid w:val="5FDC6BA9"/>
    <w:rsid w:val="5FFD70A9"/>
    <w:rsid w:val="605F6929"/>
    <w:rsid w:val="61242B8A"/>
    <w:rsid w:val="614D1BB1"/>
    <w:rsid w:val="615F39A1"/>
    <w:rsid w:val="61A5212A"/>
    <w:rsid w:val="621275EB"/>
    <w:rsid w:val="62785195"/>
    <w:rsid w:val="62E14915"/>
    <w:rsid w:val="648E757E"/>
    <w:rsid w:val="64FF0119"/>
    <w:rsid w:val="65AB5967"/>
    <w:rsid w:val="6657C67A"/>
    <w:rsid w:val="66E975FB"/>
    <w:rsid w:val="67691E18"/>
    <w:rsid w:val="677FC794"/>
    <w:rsid w:val="679FE4BC"/>
    <w:rsid w:val="67E3A184"/>
    <w:rsid w:val="67E86EED"/>
    <w:rsid w:val="68D935D4"/>
    <w:rsid w:val="68E01D42"/>
    <w:rsid w:val="6A6C04DF"/>
    <w:rsid w:val="6A704AAE"/>
    <w:rsid w:val="6ACB467B"/>
    <w:rsid w:val="6B27271E"/>
    <w:rsid w:val="6B3EFDC5"/>
    <w:rsid w:val="6BA34AA5"/>
    <w:rsid w:val="6BD48B33"/>
    <w:rsid w:val="6CFF1449"/>
    <w:rsid w:val="6D315D3F"/>
    <w:rsid w:val="6DBDA514"/>
    <w:rsid w:val="6DCF7DE9"/>
    <w:rsid w:val="6DDF7521"/>
    <w:rsid w:val="6DEA0068"/>
    <w:rsid w:val="6E5B083C"/>
    <w:rsid w:val="6EDB4C7B"/>
    <w:rsid w:val="6F17DF2A"/>
    <w:rsid w:val="6F5F04C0"/>
    <w:rsid w:val="6F7D924C"/>
    <w:rsid w:val="6FBB27F8"/>
    <w:rsid w:val="6FCF0262"/>
    <w:rsid w:val="6FDB700B"/>
    <w:rsid w:val="6FE752B0"/>
    <w:rsid w:val="6FEFFF92"/>
    <w:rsid w:val="6FFF70A2"/>
    <w:rsid w:val="6FFFB2DE"/>
    <w:rsid w:val="70AF07D1"/>
    <w:rsid w:val="720A4C9B"/>
    <w:rsid w:val="722846E6"/>
    <w:rsid w:val="722B7078"/>
    <w:rsid w:val="72486763"/>
    <w:rsid w:val="72CD1A6C"/>
    <w:rsid w:val="72DC4F3B"/>
    <w:rsid w:val="72EE4E2A"/>
    <w:rsid w:val="738B7026"/>
    <w:rsid w:val="73BE9F4F"/>
    <w:rsid w:val="73DA5BF9"/>
    <w:rsid w:val="753E3EF3"/>
    <w:rsid w:val="75876577"/>
    <w:rsid w:val="758D7670"/>
    <w:rsid w:val="75DD17D8"/>
    <w:rsid w:val="761D6FB8"/>
    <w:rsid w:val="76669EBB"/>
    <w:rsid w:val="76BFD267"/>
    <w:rsid w:val="76F401A6"/>
    <w:rsid w:val="772F43AD"/>
    <w:rsid w:val="773FA660"/>
    <w:rsid w:val="775FA5F5"/>
    <w:rsid w:val="77A57F8E"/>
    <w:rsid w:val="77BC4075"/>
    <w:rsid w:val="77EF1801"/>
    <w:rsid w:val="77FE40FA"/>
    <w:rsid w:val="77FEAB8E"/>
    <w:rsid w:val="78073300"/>
    <w:rsid w:val="79EF0FA6"/>
    <w:rsid w:val="7A36516C"/>
    <w:rsid w:val="7A8E0FF4"/>
    <w:rsid w:val="7ACA128E"/>
    <w:rsid w:val="7AFD2FC0"/>
    <w:rsid w:val="7B133B7E"/>
    <w:rsid w:val="7B3FF585"/>
    <w:rsid w:val="7B7C4BCB"/>
    <w:rsid w:val="7B7FD515"/>
    <w:rsid w:val="7BCD174F"/>
    <w:rsid w:val="7BEE3382"/>
    <w:rsid w:val="7BFF2637"/>
    <w:rsid w:val="7BFF84C9"/>
    <w:rsid w:val="7CED7C85"/>
    <w:rsid w:val="7CFC1FCC"/>
    <w:rsid w:val="7D40412D"/>
    <w:rsid w:val="7D934B5A"/>
    <w:rsid w:val="7DF77713"/>
    <w:rsid w:val="7DFD5ACF"/>
    <w:rsid w:val="7E5A1644"/>
    <w:rsid w:val="7EA6EF09"/>
    <w:rsid w:val="7EFCFD05"/>
    <w:rsid w:val="7EFD4A63"/>
    <w:rsid w:val="7EFE1B90"/>
    <w:rsid w:val="7EFF2862"/>
    <w:rsid w:val="7F37703B"/>
    <w:rsid w:val="7F5E7FD0"/>
    <w:rsid w:val="7F6FCAA4"/>
    <w:rsid w:val="7F75884C"/>
    <w:rsid w:val="7F7D579B"/>
    <w:rsid w:val="7F9AFC72"/>
    <w:rsid w:val="7FBF82CD"/>
    <w:rsid w:val="7FDBB0A0"/>
    <w:rsid w:val="7FDEB022"/>
    <w:rsid w:val="7FDED617"/>
    <w:rsid w:val="7FEB02B3"/>
    <w:rsid w:val="7FEB301D"/>
    <w:rsid w:val="7FF75A41"/>
    <w:rsid w:val="7FFB2763"/>
    <w:rsid w:val="7FFD0247"/>
    <w:rsid w:val="7FFD9D9E"/>
    <w:rsid w:val="8CE3016F"/>
    <w:rsid w:val="9D49C29B"/>
    <w:rsid w:val="9E1DDE32"/>
    <w:rsid w:val="9FF70909"/>
    <w:rsid w:val="9FFFFA2B"/>
    <w:rsid w:val="A9F7D22E"/>
    <w:rsid w:val="AD5F5AE9"/>
    <w:rsid w:val="AF7BB3C4"/>
    <w:rsid w:val="AFEAC9AF"/>
    <w:rsid w:val="AFF3A847"/>
    <w:rsid w:val="B45E3BCD"/>
    <w:rsid w:val="B62F3C99"/>
    <w:rsid w:val="B6ED9DD7"/>
    <w:rsid w:val="B7773C5D"/>
    <w:rsid w:val="B779A8C2"/>
    <w:rsid w:val="B7DDC38D"/>
    <w:rsid w:val="B7DF69FF"/>
    <w:rsid w:val="B7E1F4DE"/>
    <w:rsid w:val="B7FB437A"/>
    <w:rsid w:val="B8DFD42D"/>
    <w:rsid w:val="BA7B23C6"/>
    <w:rsid w:val="BB7DAAE8"/>
    <w:rsid w:val="BBF55B47"/>
    <w:rsid w:val="BBFF9499"/>
    <w:rsid w:val="BC7BE056"/>
    <w:rsid w:val="BEDE9C09"/>
    <w:rsid w:val="BFDBE52B"/>
    <w:rsid w:val="BFFEAF9F"/>
    <w:rsid w:val="CD3EDDE9"/>
    <w:rsid w:val="CF1F5910"/>
    <w:rsid w:val="CF3B9B85"/>
    <w:rsid w:val="CF3F67F6"/>
    <w:rsid w:val="CFF71229"/>
    <w:rsid w:val="CFFEC1EF"/>
    <w:rsid w:val="CFFF7263"/>
    <w:rsid w:val="D17E309D"/>
    <w:rsid w:val="D5FA8277"/>
    <w:rsid w:val="D67B88F0"/>
    <w:rsid w:val="D7799F08"/>
    <w:rsid w:val="D9A7D00E"/>
    <w:rsid w:val="DB39FF84"/>
    <w:rsid w:val="DBAFF9A1"/>
    <w:rsid w:val="DCBE7A69"/>
    <w:rsid w:val="DDFD58AE"/>
    <w:rsid w:val="DE330624"/>
    <w:rsid w:val="DED6FFF1"/>
    <w:rsid w:val="DF797403"/>
    <w:rsid w:val="DF7F4D84"/>
    <w:rsid w:val="DFBF7AB0"/>
    <w:rsid w:val="DFE743A7"/>
    <w:rsid w:val="DFFF011C"/>
    <w:rsid w:val="DFFF794D"/>
    <w:rsid w:val="DFFFE8E0"/>
    <w:rsid w:val="E56A644B"/>
    <w:rsid w:val="E6EFDC02"/>
    <w:rsid w:val="E6FDBF52"/>
    <w:rsid w:val="E76F3FF5"/>
    <w:rsid w:val="E8CBF3F1"/>
    <w:rsid w:val="E91D1032"/>
    <w:rsid w:val="E9FB2F63"/>
    <w:rsid w:val="EACF3F9B"/>
    <w:rsid w:val="EAFF7B01"/>
    <w:rsid w:val="EB3F509B"/>
    <w:rsid w:val="ECAE8611"/>
    <w:rsid w:val="ED35FD00"/>
    <w:rsid w:val="EE7F16EE"/>
    <w:rsid w:val="EEF6DF70"/>
    <w:rsid w:val="EF36B952"/>
    <w:rsid w:val="EF7B8A5D"/>
    <w:rsid w:val="EFCFF6D0"/>
    <w:rsid w:val="EFE4A2DD"/>
    <w:rsid w:val="EFFDE880"/>
    <w:rsid w:val="EFFFBFD9"/>
    <w:rsid w:val="F0AF59DC"/>
    <w:rsid w:val="F14E1DD5"/>
    <w:rsid w:val="F23DD18C"/>
    <w:rsid w:val="F26F3E6D"/>
    <w:rsid w:val="F2FF3CA4"/>
    <w:rsid w:val="F56BC11F"/>
    <w:rsid w:val="F5FFC33A"/>
    <w:rsid w:val="F6AE497E"/>
    <w:rsid w:val="F6BA26BB"/>
    <w:rsid w:val="F73F995B"/>
    <w:rsid w:val="F77DB257"/>
    <w:rsid w:val="F77DE214"/>
    <w:rsid w:val="F77E5F01"/>
    <w:rsid w:val="F7EE4C6E"/>
    <w:rsid w:val="F7FDFCF0"/>
    <w:rsid w:val="F9FE5BF5"/>
    <w:rsid w:val="FA5DA317"/>
    <w:rsid w:val="FA7A06FB"/>
    <w:rsid w:val="FA7F54B7"/>
    <w:rsid w:val="FAAF8A9D"/>
    <w:rsid w:val="FAF41D82"/>
    <w:rsid w:val="FB372A85"/>
    <w:rsid w:val="FB3BD7B7"/>
    <w:rsid w:val="FBEF6AC1"/>
    <w:rsid w:val="FBFC75E1"/>
    <w:rsid w:val="FBFFFDA1"/>
    <w:rsid w:val="FC9A1EE1"/>
    <w:rsid w:val="FCAE0B1B"/>
    <w:rsid w:val="FCEDE38F"/>
    <w:rsid w:val="FCF3C5BF"/>
    <w:rsid w:val="FD2F3531"/>
    <w:rsid w:val="FD379EDB"/>
    <w:rsid w:val="FD73DAE3"/>
    <w:rsid w:val="FDABA8D4"/>
    <w:rsid w:val="FDDF4690"/>
    <w:rsid w:val="FDEA2A97"/>
    <w:rsid w:val="FDFF4C16"/>
    <w:rsid w:val="FE2F7CA2"/>
    <w:rsid w:val="FE7B7CB0"/>
    <w:rsid w:val="FEBF2883"/>
    <w:rsid w:val="FEBFEB55"/>
    <w:rsid w:val="FEEFA9F3"/>
    <w:rsid w:val="FF0B2B8B"/>
    <w:rsid w:val="FF0DD251"/>
    <w:rsid w:val="FF24FA85"/>
    <w:rsid w:val="FF46A45C"/>
    <w:rsid w:val="FF5FA070"/>
    <w:rsid w:val="FF6FCBE1"/>
    <w:rsid w:val="FFB78909"/>
    <w:rsid w:val="FFDEC130"/>
    <w:rsid w:val="FFDFDA8D"/>
    <w:rsid w:val="FFE7D486"/>
    <w:rsid w:val="FFF7EE7B"/>
    <w:rsid w:val="FFF7F146"/>
    <w:rsid w:val="FFFED30A"/>
    <w:rsid w:val="FFFFFD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1"/>
      <w:szCs w:val="22"/>
    </w:rPr>
  </w:style>
  <w:style w:type="paragraph" w:styleId="2">
    <w:name w:val="heading 2"/>
    <w:basedOn w:val="1"/>
    <w:next w:val="1"/>
    <w:unhideWhenUsed/>
    <w:qFormat/>
    <w:uiPriority w:val="0"/>
    <w:pPr>
      <w:keepNext/>
      <w:keepLines/>
      <w:snapToGrid w:val="0"/>
      <w:spacing w:line="560" w:lineRule="exact"/>
      <w:ind w:firstLine="720" w:firstLineChars="200"/>
      <w:outlineLvl w:val="1"/>
    </w:pPr>
    <w:rPr>
      <w:rFonts w:ascii="黑体" w:hAnsi="黑体" w:eastAsia="楷体"/>
      <w:b/>
      <w:bCs/>
      <w:kern w:val="0"/>
      <w:sz w:val="32"/>
      <w:szCs w:val="32"/>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home\user\&#37096;&#38376;&#20915;&#31639;2025\20260827&#37096;&#38376;2042025&#24180;&#37096;&#38376;&#20915;&#31639;&#20844;&#24320;\2025&#24180;&#37096;&#38376;&#20915;&#31639;&#20844;&#24320;\2025&#24180;-&#26032;&#30086;&#32500;&#21566;&#23572;&#33258;&#27835;&#21306;&#24037;&#19994;&#21644;&#20449;&#24687;&#21270;&#21381;-&#37096;&#38376;&#20915;&#31639;&#20844;&#24320;&#25991;&#26412;-202608241123.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2025年-新疆维吾尔自治区工业和信息化厅-部门决算公开文本-202608241123.wpt</Template>
  <Pages>23</Pages>
  <Words>3166</Words>
  <Characters>3428</Characters>
  <ScaleCrop>false</ScaleCrop>
  <LinksUpToDate>false</LinksUpToDate>
  <CharactersWithSpaces>3433</CharactersWithSpaces>
  <Application>WPS Office_10.8.0.6308_F1E327BC-269C-435d-A152-05C5408002CA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2026-08-28T19:27:00Z</dcterms:created>
  <dc:creator>许蓉</dc:creator>
  <cp:lastModifiedBy>Administrator</cp:lastModifiedBy>
  <dcterms:modified xsi:type="dcterms:W3CDTF">2026-09-01T09:04:44Z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ICV">
    <vt:lpwstr>379385B1EE4E4A46BF17C32F9EAD0893_13</vt:lpwstr>
  </property>
  <property fmtid="{D5CDD505-2E9C-101B-9397-08002B2CF9AE}" pid="4" name="KSOTemplateDocerSaveRecord">
    <vt:lpwstr>eyJoZGlkIjoiMTY2MzAzZGExMmJkNWFlYWE0MjE0MzU0MGExYzE5ZmMiLCJ1c2VySWQiOiIzNTI4MzEwMTAifQ==</vt:lpwstr>
  </property>
</Properties>
</file>