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b w:val="0"/>
          <w:bCs/>
          <w:kern w:val="0"/>
          <w:sz w:val="48"/>
          <w:szCs w:val="48"/>
        </w:rPr>
      </w:pPr>
      <w:r>
        <w:rPr>
          <w:rFonts w:hint="default" w:ascii="Times New Roman" w:hAnsi="Times New Roman" w:eastAsia="方正小标宋简体" w:cs="Times New Roman"/>
          <w:b w:val="0"/>
          <w:bCs/>
          <w:kern w:val="0"/>
          <w:sz w:val="48"/>
          <w:szCs w:val="48"/>
        </w:rPr>
        <w:t>自治区部门单位项目支出绩效</w:t>
      </w: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b w:val="0"/>
          <w:bCs/>
          <w:kern w:val="0"/>
          <w:sz w:val="48"/>
          <w:szCs w:val="48"/>
        </w:rPr>
      </w:pPr>
      <w:r>
        <w:rPr>
          <w:rFonts w:hint="default" w:ascii="Times New Roman" w:hAnsi="Times New Roman" w:eastAsia="方正小标宋简体" w:cs="Times New Roman"/>
          <w:b w:val="0"/>
          <w:bCs/>
          <w:kern w:val="0"/>
          <w:sz w:val="48"/>
          <w:szCs w:val="48"/>
        </w:rPr>
        <w:t>评价报告</w:t>
      </w: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 w:val="36"/>
          <w:szCs w:val="36"/>
        </w:rPr>
      </w:pPr>
      <w:r>
        <w:rPr>
          <w:rFonts w:hint="default" w:ascii="Times New Roman" w:hAnsi="Times New Roman" w:cs="Times New Roman"/>
          <w:kern w:val="0"/>
          <w:sz w:val="36"/>
          <w:szCs w:val="36"/>
        </w:rPr>
        <w:t>（202</w:t>
      </w:r>
      <w:r>
        <w:rPr>
          <w:rFonts w:hint="eastAsia" w:cs="Times New Roman"/>
          <w:kern w:val="0"/>
          <w:sz w:val="36"/>
          <w:szCs w:val="36"/>
          <w:lang w:val="en-US" w:eastAsia="zh-CN"/>
        </w:rPr>
        <w:t>5</w:t>
      </w:r>
      <w:r>
        <w:rPr>
          <w:rFonts w:hint="default" w:ascii="Times New Roman" w:hAnsi="Times New Roman" w:cs="Times New Roman"/>
          <w:kern w:val="0"/>
          <w:sz w:val="36"/>
          <w:szCs w:val="36"/>
        </w:rPr>
        <w:t>年度）</w:t>
      </w: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_GBK" w:cs="Times New Roman"/>
          <w:kern w:val="0"/>
          <w:sz w:val="36"/>
          <w:szCs w:val="36"/>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kern w:val="0"/>
          <w:szCs w:val="30"/>
        </w:rPr>
      </w:pPr>
    </w:p>
    <w:p>
      <w:pPr>
        <w:pageBreakBefore w:val="0"/>
        <w:kinsoku/>
        <w:wordWrap/>
        <w:overflowPunct/>
        <w:topLinePunct w:val="0"/>
        <w:autoSpaceDE/>
        <w:autoSpaceDN/>
        <w:bidi w:val="0"/>
        <w:adjustRightInd/>
        <w:snapToGrid/>
        <w:spacing w:after="0" w:line="560" w:lineRule="exact"/>
        <w:jc w:val="left"/>
        <w:textAlignment w:val="auto"/>
        <w:rPr>
          <w:rFonts w:hint="default" w:ascii="Times New Roman" w:hAnsi="Times New Roman" w:cs="Times New Roman"/>
          <w:kern w:val="0"/>
          <w:sz w:val="36"/>
          <w:szCs w:val="36"/>
        </w:rPr>
      </w:pPr>
      <w:r>
        <w:rPr>
          <w:rFonts w:hint="default" w:ascii="Times New Roman" w:hAnsi="Times New Roman" w:cs="Times New Roman"/>
          <w:kern w:val="0"/>
          <w:sz w:val="36"/>
          <w:szCs w:val="36"/>
        </w:rPr>
        <w:t xml:space="preserve">  </w:t>
      </w:r>
    </w:p>
    <w:p>
      <w:pPr>
        <w:pageBreakBefore w:val="0"/>
        <w:kinsoku/>
        <w:wordWrap/>
        <w:overflowPunct/>
        <w:topLinePunct w:val="0"/>
        <w:autoSpaceDE/>
        <w:autoSpaceDN/>
        <w:bidi w:val="0"/>
        <w:adjustRightInd/>
        <w:snapToGrid/>
        <w:spacing w:after="0" w:line="560" w:lineRule="exact"/>
        <w:jc w:val="left"/>
        <w:textAlignment w:val="auto"/>
        <w:rPr>
          <w:rFonts w:hint="default" w:ascii="Times New Roman" w:hAnsi="Times New Roman" w:eastAsia="仿宋_GB2312" w:cs="Times New Roman"/>
          <w:spacing w:val="-20"/>
          <w:kern w:val="0"/>
          <w:sz w:val="36"/>
          <w:szCs w:val="36"/>
          <w:lang w:eastAsia="zh-CN"/>
        </w:rPr>
      </w:pPr>
      <w:r>
        <w:rPr>
          <w:rFonts w:hint="default" w:ascii="Times New Roman" w:hAnsi="Times New Roman" w:cs="Times New Roman"/>
          <w:kern w:val="0"/>
          <w:sz w:val="36"/>
          <w:szCs w:val="36"/>
        </w:rPr>
        <w:t>部门单位名称（公章）：</w:t>
      </w:r>
      <w:r>
        <w:rPr>
          <w:rFonts w:hint="default" w:ascii="Times New Roman" w:hAnsi="Times New Roman" w:cs="Times New Roman"/>
          <w:spacing w:val="-20"/>
          <w:kern w:val="0"/>
          <w:sz w:val="36"/>
          <w:szCs w:val="36"/>
          <w:lang w:eastAsia="zh-CN"/>
        </w:rPr>
        <w:t>新疆维吾尔自治区工业和信息化厅</w:t>
      </w:r>
    </w:p>
    <w:p>
      <w:pPr>
        <w:pageBreakBefore w:val="0"/>
        <w:kinsoku/>
        <w:wordWrap/>
        <w:overflowPunct/>
        <w:topLinePunct w:val="0"/>
        <w:autoSpaceDE/>
        <w:autoSpaceDN/>
        <w:bidi w:val="0"/>
        <w:adjustRightInd/>
        <w:snapToGrid/>
        <w:spacing w:after="0" w:line="560" w:lineRule="exact"/>
        <w:ind w:firstLine="849" w:firstLineChars="236"/>
        <w:jc w:val="left"/>
        <w:textAlignment w:val="auto"/>
        <w:rPr>
          <w:rFonts w:hint="default" w:ascii="Times New Roman" w:hAnsi="Times New Roman" w:cs="Times New Roman"/>
          <w:kern w:val="0"/>
          <w:sz w:val="36"/>
          <w:szCs w:val="36"/>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kern w:val="0"/>
          <w:sz w:val="36"/>
          <w:szCs w:val="36"/>
        </w:rPr>
      </w:pPr>
      <w:r>
        <w:rPr>
          <w:rFonts w:hint="default" w:ascii="Times New Roman" w:hAnsi="Times New Roman" w:cs="Times New Roman"/>
          <w:kern w:val="0"/>
          <w:sz w:val="36"/>
          <w:szCs w:val="36"/>
        </w:rPr>
        <w:t>填报时间：2026年3月10日</w:t>
      </w:r>
    </w:p>
    <w:p>
      <w:pPr>
        <w:pageBreakBefore w:val="0"/>
        <w:kinsoku/>
        <w:wordWrap/>
        <w:overflowPunct/>
        <w:topLinePunct w:val="0"/>
        <w:autoSpaceDE/>
        <w:autoSpaceDN/>
        <w:bidi w:val="0"/>
        <w:adjustRightInd/>
        <w:snapToGrid/>
        <w:spacing w:after="0" w:line="560" w:lineRule="exact"/>
        <w:ind w:firstLine="849" w:firstLineChars="236"/>
        <w:jc w:val="left"/>
        <w:textAlignment w:val="auto"/>
        <w:rPr>
          <w:rFonts w:hint="default" w:ascii="Times New Roman" w:hAnsi="Times New Roman" w:cs="Times New Roman"/>
          <w:kern w:val="0"/>
          <w:sz w:val="36"/>
          <w:szCs w:val="36"/>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宋体" w:cs="Times New Roman"/>
          <w:b/>
          <w:bCs/>
          <w:sz w:val="36"/>
          <w:szCs w:val="36"/>
        </w:rPr>
      </w:pPr>
    </w:p>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宋体" w:cs="Times New Roman"/>
          <w:b/>
          <w:bCs/>
          <w:sz w:val="36"/>
          <w:szCs w:val="36"/>
        </w:rPr>
      </w:pP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eastAsia="黑体" w:cs="Times New Roman"/>
        </w:rPr>
      </w:pP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eastAsia="黑体" w:cs="Times New Roman"/>
        </w:rPr>
      </w:pPr>
      <w:r>
        <w:rPr>
          <w:rFonts w:hint="default" w:ascii="Times New Roman" w:hAnsi="Times New Roman" w:eastAsia="黑体" w:cs="Times New Roman"/>
        </w:rPr>
        <w:t>一、基本情况</w:t>
      </w: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b/>
          <w:bCs/>
          <w:sz w:val="32"/>
          <w:szCs w:val="32"/>
        </w:rPr>
      </w:pPr>
      <w:r>
        <w:rPr>
          <w:rFonts w:hint="default" w:ascii="Times New Roman" w:hAnsi="Times New Roman" w:cs="Times New Roman"/>
        </w:rPr>
        <w:t xml:space="preserve"> </w:t>
      </w:r>
      <w:r>
        <w:rPr>
          <w:rFonts w:hint="default" w:ascii="Times New Roman" w:hAnsi="Times New Roman" w:cs="Times New Roman"/>
          <w:b/>
          <w:bCs/>
          <w:sz w:val="32"/>
          <w:szCs w:val="32"/>
        </w:rPr>
        <w:t xml:space="preserve">   （一）项目概况。</w:t>
      </w: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rPr>
        <w:t xml:space="preserve">    </w:t>
      </w:r>
      <w:r>
        <w:rPr>
          <w:rFonts w:hint="default" w:ascii="Times New Roman" w:hAnsi="Times New Roman" w:cs="Times New Roman"/>
          <w:sz w:val="32"/>
          <w:szCs w:val="32"/>
        </w:rPr>
        <w:t>根据《关于印发〈新疆维吾尔自治区纺织服装产业补贴资金管理办法〉的通知》（新财建〔2024〕268号）文件精神，每年由自治区</w:t>
      </w:r>
      <w:r>
        <w:rPr>
          <w:rFonts w:hint="default" w:ascii="Times New Roman" w:hAnsi="Times New Roman" w:cs="Times New Roman"/>
          <w:sz w:val="32"/>
          <w:szCs w:val="32"/>
          <w:lang w:eastAsia="zh-CN"/>
        </w:rPr>
        <w:t>工业和信息化厅</w:t>
      </w:r>
      <w:r>
        <w:rPr>
          <w:rFonts w:hint="default" w:ascii="Times New Roman" w:hAnsi="Times New Roman" w:cs="Times New Roman"/>
          <w:sz w:val="32"/>
          <w:szCs w:val="32"/>
        </w:rPr>
        <w:t>根据</w:t>
      </w:r>
      <w:r>
        <w:rPr>
          <w:rFonts w:hint="default" w:ascii="Times New Roman" w:hAnsi="Times New Roman" w:cs="Times New Roman"/>
          <w:sz w:val="32"/>
          <w:szCs w:val="32"/>
          <w:lang w:eastAsia="zh-CN"/>
        </w:rPr>
        <w:t>职责分工</w:t>
      </w:r>
      <w:r>
        <w:rPr>
          <w:rFonts w:hint="default" w:ascii="Times New Roman" w:hAnsi="Times New Roman" w:cs="Times New Roman"/>
          <w:sz w:val="32"/>
          <w:szCs w:val="32"/>
        </w:rPr>
        <w:t>2次研究提出纺织服装产业政策资金预拨方案，自治区财政厅根据预拨方案提出资金预拨意见，报自治区棉花办审定后，向相关</w:t>
      </w:r>
      <w:r>
        <w:rPr>
          <w:rFonts w:hint="eastAsia" w:cs="Times New Roman"/>
          <w:sz w:val="32"/>
          <w:szCs w:val="32"/>
          <w:lang w:eastAsia="zh-CN"/>
        </w:rPr>
        <w:t>地（州、市）</w:t>
      </w:r>
      <w:r>
        <w:rPr>
          <w:rFonts w:hint="default" w:ascii="Times New Roman" w:hAnsi="Times New Roman" w:cs="Times New Roman"/>
          <w:sz w:val="32"/>
          <w:szCs w:val="32"/>
        </w:rPr>
        <w:t>拨付资金。</w:t>
      </w: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2025年1月，各</w:t>
      </w:r>
      <w:r>
        <w:rPr>
          <w:rFonts w:hint="eastAsia" w:cs="Times New Roman"/>
          <w:sz w:val="32"/>
          <w:szCs w:val="32"/>
          <w:lang w:eastAsia="zh-CN"/>
        </w:rPr>
        <w:t>地（州、市）工业和信息化</w:t>
      </w:r>
      <w:r>
        <w:rPr>
          <w:rFonts w:hint="default" w:ascii="Times New Roman" w:hAnsi="Times New Roman" w:cs="Times New Roman"/>
          <w:sz w:val="32"/>
          <w:szCs w:val="32"/>
        </w:rPr>
        <w:t>部门结合产业发展情况对全年政策资金需求进行了测算，并将第一批资金需求上报我厅，根据地州报送情况，</w:t>
      </w:r>
      <w:r>
        <w:rPr>
          <w:rFonts w:hint="default" w:ascii="Times New Roman" w:hAnsi="Times New Roman" w:cs="Times New Roman"/>
          <w:sz w:val="32"/>
          <w:szCs w:val="32"/>
          <w:lang w:eastAsia="zh-CN"/>
        </w:rPr>
        <w:t>自治区工业和信息化厅</w:t>
      </w:r>
      <w:r>
        <w:rPr>
          <w:rFonts w:hint="default" w:ascii="Times New Roman" w:hAnsi="Times New Roman" w:cs="Times New Roman"/>
          <w:sz w:val="32"/>
          <w:szCs w:val="32"/>
        </w:rPr>
        <w:t>向自治区财政厅提出了第一批资金需求共计187</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998.46万元。4月，自治区财政厅将补贴资金预拨至相关</w:t>
      </w:r>
      <w:r>
        <w:rPr>
          <w:rFonts w:hint="eastAsia" w:cs="Times New Roman"/>
          <w:sz w:val="32"/>
          <w:szCs w:val="32"/>
          <w:lang w:eastAsia="zh-CN"/>
        </w:rPr>
        <w:t>地（州、市）</w:t>
      </w:r>
      <w:r>
        <w:rPr>
          <w:rFonts w:hint="default" w:ascii="Times New Roman" w:hAnsi="Times New Roman" w:cs="Times New Roman"/>
          <w:sz w:val="32"/>
          <w:szCs w:val="32"/>
        </w:rPr>
        <w:t>财政部门，随后</w:t>
      </w:r>
      <w:r>
        <w:rPr>
          <w:rFonts w:hint="eastAsia" w:cs="Times New Roman"/>
          <w:sz w:val="32"/>
          <w:szCs w:val="32"/>
          <w:lang w:eastAsia="zh-CN"/>
        </w:rPr>
        <w:t>地（州、市）工业和信息化</w:t>
      </w:r>
      <w:r>
        <w:rPr>
          <w:rFonts w:hint="default" w:ascii="Times New Roman" w:hAnsi="Times New Roman" w:cs="Times New Roman"/>
          <w:sz w:val="32"/>
          <w:szCs w:val="32"/>
        </w:rPr>
        <w:t>部门向财政部门提出分配意见，</w:t>
      </w:r>
      <w:r>
        <w:rPr>
          <w:rFonts w:hint="eastAsia" w:cs="Times New Roman"/>
          <w:sz w:val="32"/>
          <w:szCs w:val="32"/>
          <w:lang w:eastAsia="zh-CN"/>
        </w:rPr>
        <w:t>由财政部门</w:t>
      </w:r>
      <w:r>
        <w:rPr>
          <w:rFonts w:hint="default" w:ascii="Times New Roman" w:hAnsi="Times New Roman" w:cs="Times New Roman"/>
          <w:sz w:val="32"/>
          <w:szCs w:val="32"/>
        </w:rPr>
        <w:t>将资金分解下达至各</w:t>
      </w:r>
      <w:r>
        <w:rPr>
          <w:rFonts w:hint="eastAsia" w:cs="Times New Roman"/>
          <w:sz w:val="32"/>
          <w:szCs w:val="32"/>
          <w:lang w:eastAsia="zh-CN"/>
        </w:rPr>
        <w:t>县（市、区）</w:t>
      </w:r>
      <w:r>
        <w:rPr>
          <w:rFonts w:hint="default" w:ascii="Times New Roman" w:hAnsi="Times New Roman" w:cs="Times New Roman"/>
          <w:sz w:val="32"/>
          <w:szCs w:val="32"/>
        </w:rPr>
        <w:t>。</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rPr>
      </w:pPr>
      <w:r>
        <w:rPr>
          <w:rFonts w:hint="default" w:ascii="Times New Roman" w:hAnsi="Times New Roman" w:cs="Times New Roman"/>
          <w:sz w:val="32"/>
          <w:szCs w:val="32"/>
        </w:rPr>
        <w:t>符合政策补贴支持的各纺织服装企业在每季度结束后15日内向</w:t>
      </w:r>
      <w:r>
        <w:rPr>
          <w:rFonts w:hint="eastAsia" w:cs="Times New Roman"/>
          <w:sz w:val="32"/>
          <w:szCs w:val="32"/>
          <w:lang w:eastAsia="zh-CN"/>
        </w:rPr>
        <w:t>县（市、区）工业和信息化</w:t>
      </w:r>
      <w:r>
        <w:rPr>
          <w:rFonts w:hint="default" w:ascii="Times New Roman" w:hAnsi="Times New Roman" w:cs="Times New Roman"/>
          <w:sz w:val="32"/>
          <w:szCs w:val="32"/>
        </w:rPr>
        <w:t>部门提交申报材料，</w:t>
      </w:r>
      <w:r>
        <w:rPr>
          <w:rFonts w:hint="eastAsia" w:cs="Times New Roman"/>
          <w:sz w:val="32"/>
          <w:szCs w:val="32"/>
          <w:lang w:eastAsia="zh-CN"/>
        </w:rPr>
        <w:t>县（市、区）工业和信息化</w:t>
      </w:r>
      <w:r>
        <w:rPr>
          <w:rFonts w:hint="default" w:ascii="Times New Roman" w:hAnsi="Times New Roman" w:cs="Times New Roman"/>
          <w:sz w:val="32"/>
          <w:szCs w:val="32"/>
        </w:rPr>
        <w:t>部门初审后提交</w:t>
      </w:r>
      <w:r>
        <w:rPr>
          <w:rFonts w:hint="eastAsia" w:cs="Times New Roman"/>
          <w:sz w:val="32"/>
          <w:szCs w:val="32"/>
          <w:lang w:eastAsia="zh-CN"/>
        </w:rPr>
        <w:t>地（州、市）工业和信息化</w:t>
      </w:r>
      <w:r>
        <w:rPr>
          <w:rFonts w:hint="default" w:ascii="Times New Roman" w:hAnsi="Times New Roman" w:cs="Times New Roman"/>
          <w:sz w:val="32"/>
          <w:szCs w:val="32"/>
        </w:rPr>
        <w:t>部门审核，并收到审核意见后，会同</w:t>
      </w:r>
      <w:r>
        <w:rPr>
          <w:rFonts w:hint="eastAsia" w:cs="Times New Roman"/>
          <w:sz w:val="32"/>
          <w:szCs w:val="32"/>
          <w:lang w:eastAsia="zh-CN"/>
        </w:rPr>
        <w:t>当地</w:t>
      </w:r>
      <w:r>
        <w:rPr>
          <w:rFonts w:hint="default" w:ascii="Times New Roman" w:hAnsi="Times New Roman" w:cs="Times New Roman"/>
          <w:sz w:val="32"/>
          <w:szCs w:val="32"/>
        </w:rPr>
        <w:t>财政部门将政策补贴拨付至企业予以兑现。2025年全年已向纺织服装企业兑付补贴资金156</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557.35万元。</w:t>
      </w:r>
    </w:p>
    <w:p>
      <w:pPr>
        <w:pageBreakBefore w:val="0"/>
        <w:kinsoku/>
        <w:wordWrap/>
        <w:overflowPunct/>
        <w:topLinePunct w:val="0"/>
        <w:autoSpaceDE/>
        <w:autoSpaceDN/>
        <w:bidi w:val="0"/>
        <w:adjustRightInd/>
        <w:snapToGrid/>
        <w:spacing w:after="0" w:line="560" w:lineRule="exact"/>
        <w:ind w:firstLine="642" w:firstLineChars="200"/>
        <w:textAlignment w:val="auto"/>
        <w:rPr>
          <w:rFonts w:hint="default" w:ascii="Times New Roman" w:hAnsi="Times New Roman" w:cs="Times New Roman"/>
          <w:sz w:val="32"/>
          <w:szCs w:val="32"/>
        </w:rPr>
      </w:pPr>
      <w:r>
        <w:rPr>
          <w:rFonts w:hint="default" w:ascii="Times New Roman" w:hAnsi="Times New Roman" w:cs="Times New Roman"/>
          <w:b/>
          <w:bCs/>
          <w:sz w:val="32"/>
          <w:szCs w:val="32"/>
        </w:rPr>
        <w:t>（二）项目绩效目标。</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落实《新疆维吾尔自治区人民政府办公厅关于调整优化自治区棉花及纺织服装产业政策措施的通知》（新政办发〔2024〕16号）以及补贴资金管理办法规定，按规定补贴标准和时限向企业兑付各项补贴资金。</w:t>
      </w: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eastAsia="黑体" w:cs="Times New Roman"/>
        </w:rPr>
      </w:pPr>
      <w:r>
        <w:rPr>
          <w:rFonts w:hint="default" w:ascii="Times New Roman" w:hAnsi="Times New Roman" w:eastAsia="黑体" w:cs="Times New Roman"/>
        </w:rPr>
        <w:t>二、绩效评价工作开展情况</w:t>
      </w:r>
    </w:p>
    <w:p>
      <w:pPr>
        <w:pageBreakBefore w:val="0"/>
        <w:kinsoku/>
        <w:wordWrap/>
        <w:overflowPunct/>
        <w:topLinePunct w:val="0"/>
        <w:autoSpaceDE/>
        <w:autoSpaceDN/>
        <w:bidi w:val="0"/>
        <w:adjustRightInd/>
        <w:snapToGrid/>
        <w:spacing w:after="0" w:line="560" w:lineRule="exact"/>
        <w:ind w:firstLine="642" w:firstLineChars="200"/>
        <w:textAlignment w:val="auto"/>
        <w:rPr>
          <w:rFonts w:hint="default" w:ascii="Times New Roman" w:hAnsi="Times New Roman" w:cs="Times New Roman"/>
          <w:sz w:val="32"/>
          <w:szCs w:val="32"/>
        </w:rPr>
      </w:pPr>
      <w:r>
        <w:rPr>
          <w:rFonts w:hint="default" w:ascii="Times New Roman" w:hAnsi="Times New Roman" w:cs="Times New Roman"/>
          <w:b/>
          <w:bCs/>
          <w:sz w:val="32"/>
          <w:szCs w:val="32"/>
        </w:rPr>
        <w:t>（一）绩效评价目的、对象和范围</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1.绩效评价完整性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本项目预算绩效评价报告在编制过程中，严格遵循相关法规与标准，确保评价内容的全面性与准确性。报告涵盖了项目从预算编制、</w:t>
      </w:r>
      <w:r>
        <w:rPr>
          <w:rFonts w:hint="default" w:ascii="Times New Roman" w:hAnsi="Times New Roman" w:cs="Times New Roman"/>
          <w:sz w:val="32"/>
          <w:szCs w:val="32"/>
          <w:lang w:eastAsia="zh-CN"/>
        </w:rPr>
        <w:t>预算</w:t>
      </w:r>
      <w:r>
        <w:rPr>
          <w:rFonts w:hint="default" w:ascii="Times New Roman" w:hAnsi="Times New Roman" w:cs="Times New Roman"/>
          <w:sz w:val="32"/>
          <w:szCs w:val="32"/>
        </w:rPr>
        <w:t>执行到完成的全过程，对项目的各项绩效指标进行了细致的梳理与评估。</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数据收集与分析环节，采用了多种科学合理的方法，如实地调研、数据分析等，广泛收集与项目相关的各类数据，以确保评价结论的科学性和可靠性。此外，还对数据的质量和完整性进行严格把控，对于缺失或异常的数据进行合理的处理和说明，保证评价数据的真实性和有效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相应的改进建议；最后对整个项目的绩效状况进行综合总结，给出明确的评价结论和后续工作的建议，为项目的持续改进和决策提供有力支持。</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2.绩效评价的目的</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（1）评估项目实施效果</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通过对项目预算执行情况及各项绩效目标达成程度的系统性分析，全面、客观地评估项目在预定周期内的实施效果，包括社会效益等多维度指标，为项目后续的改进与优化提供科学依据。</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（2）提升资源利用效率</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（3）强化项目管理责任</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（4）为决策提供支持</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（5）促进项目持续改进</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cs="Times New Roman"/>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rPr>
        <w:t>.</w:t>
      </w:r>
      <w:r>
        <w:rPr>
          <w:rFonts w:hint="default" w:ascii="Times New Roman" w:hAnsi="Times New Roman" w:eastAsia="仿宋_GB2312" w:cs="Times New Roman"/>
          <w:b w:val="0"/>
          <w:bCs w:val="0"/>
        </w:rPr>
        <w:t>绩效评价的对象</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本项目预算绩效评价报告的评价对象是2025年第一批自治区纺织服装产业补贴资金项目及其预算执行情况。该项目由纺织工业行业管理处负责实施，旨在落实《新疆维吾尔自治区人民政府办公厅关于调整优化自治区棉花及纺织服装产业政策措施的通知》（新政办发〔2024〕16号）以及补贴资金管理办法规定，按规定补贴标准和时限向企业兑付各项补贴资金，进一步推动新疆纺织服装产业高质量发展。项目预算涵盖从2025年4月3日至2025年12月31日的全部资金投入与支出，涉及资金总额为187</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998.46万元。</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4.绩效评价的范围</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本项目预算绩效评价报告的评价范围广泛而全面，涵盖了从项目立项至评价时点期间的所有关键预算活动和财务流程。具体而言，评价范围包括但不限于以下几个方面：</w:t>
      </w:r>
    </w:p>
    <w:p>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项目预算编制与执行：全面审视项目预算的编制依据、合理性、科学性以及实际执行情况，包括预算调整的原因和效果。</w:t>
      </w:r>
    </w:p>
    <w:p>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资金管理：深入分析项目资金的分配、使用和监管情况，确保资金使用的合规性、高效性和透明度。</w:t>
      </w:r>
    </w:p>
    <w:p>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项目实施进度与产出：评估项目是否按照既定计划顺利推进，各项任务是否按时完成，以及项目产出的数量、质量和时效性是否符合预期。</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rPr>
        <w:t>（4）社会、经济等影响：考察项目对社会方面的综合影响。</w:t>
      </w:r>
    </w:p>
    <w:p>
      <w:pPr>
        <w:pageBreakBefore w:val="0"/>
        <w:kinsoku/>
        <w:wordWrap/>
        <w:overflowPunct/>
        <w:topLinePunct w:val="0"/>
        <w:autoSpaceDE/>
        <w:autoSpaceDN/>
        <w:bidi w:val="0"/>
        <w:adjustRightInd/>
        <w:snapToGrid/>
        <w:spacing w:after="0" w:line="560" w:lineRule="exact"/>
        <w:ind w:firstLine="602" w:firstLineChars="200"/>
        <w:textAlignment w:val="auto"/>
        <w:rPr>
          <w:rFonts w:hint="default" w:ascii="Times New Roman" w:hAnsi="Times New Roman" w:cs="Times New Roman"/>
          <w:b/>
          <w:bCs/>
        </w:rPr>
      </w:pPr>
      <w:r>
        <w:rPr>
          <w:rFonts w:hint="default" w:ascii="Times New Roman" w:hAnsi="Times New Roman" w:cs="Times New Roman"/>
          <w:b/>
          <w:bCs/>
        </w:rPr>
        <w:t>（二）绩效评价原则、评价指标体系、评价方法、评价标准等</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rPr>
        <w:t>.</w:t>
      </w:r>
      <w:r>
        <w:rPr>
          <w:rFonts w:hint="default" w:ascii="Times New Roman" w:hAnsi="Times New Roman" w:eastAsia="仿宋_GB2312" w:cs="Times New Roman"/>
          <w:b w:val="0"/>
          <w:bCs w:val="0"/>
        </w:rPr>
        <w:t>绩效评价原则</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本次项目绩效评价遵循以下基本原则：</w:t>
      </w:r>
    </w:p>
    <w:p>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（2）统筹兼顾。单位自评、部门评价和财政评价应职责明确，各有侧重，相互衔接。单位自评由项目单位自主实施，即“谁支出、谁自评”。部门评价和财政评价应在单位自评的基础上开展。</w:t>
      </w:r>
    </w:p>
    <w:p>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rPr>
        <w:t>.</w:t>
      </w:r>
      <w:r>
        <w:rPr>
          <w:rFonts w:hint="default" w:ascii="Times New Roman" w:hAnsi="Times New Roman" w:eastAsia="仿宋_GB2312" w:cs="Times New Roman"/>
          <w:b w:val="0"/>
          <w:bCs w:val="0"/>
        </w:rPr>
        <w:t>评价指标体系</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（1）确定评价指标</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 xml:space="preserve">    （2）确定权重</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 xml:space="preserve">    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（3）确定指标标准值</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pageBreakBefore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3.绩效评价方法</w:t>
      </w: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 xml:space="preserve">    绩效评价从项目决策、项目过程、项目产出、项目效益四个维度进行评价。评价对象为项目目标实施情况，  评价核心为资金的支出完成情况和项目的产出效益。</w:t>
      </w:r>
    </w:p>
    <w:p>
      <w:pPr>
        <w:pageBreakBefore w:val="0"/>
        <w:numPr>
          <w:ilvl w:val="0"/>
          <w:numId w:val="2"/>
        </w:numPr>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cs="Times New Roman"/>
          <w:color w:val="000000"/>
          <w:spacing w:val="17"/>
          <w:sz w:val="32"/>
          <w:szCs w:val="32"/>
        </w:rPr>
        <w:t>成本效益分析法。是指将投入与产出、效益进行关联性分析的方法。</w:t>
      </w:r>
    </w:p>
    <w:p>
      <w:pPr>
        <w:pageBreakBefore w:val="0"/>
        <w:kinsoku/>
        <w:wordWrap/>
        <w:overflowPunct/>
        <w:topLinePunct w:val="0"/>
        <w:autoSpaceDE/>
        <w:autoSpaceDN/>
        <w:bidi w:val="0"/>
        <w:adjustRightInd/>
        <w:snapToGrid/>
        <w:spacing w:after="0" w:line="560" w:lineRule="exact"/>
        <w:ind w:firstLine="708" w:firstLineChars="200"/>
        <w:textAlignment w:val="auto"/>
        <w:rPr>
          <w:rFonts w:hint="default" w:ascii="Times New Roman" w:hAnsi="Times New Roman" w:cs="Times New Roman"/>
        </w:rPr>
      </w:pPr>
      <w:r>
        <w:rPr>
          <w:rFonts w:hint="default" w:ascii="Times New Roman" w:hAnsi="Times New Roman" w:cs="Times New Roman"/>
          <w:color w:val="000000"/>
          <w:spacing w:val="17"/>
          <w:sz w:val="32"/>
          <w:szCs w:val="32"/>
        </w:rPr>
        <w:t>（二）因素分析法。是指综合分析影响绩效目标实现、实施效果的内外部因素的方法。</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rPr>
        <w:t>.</w:t>
      </w:r>
      <w:r>
        <w:rPr>
          <w:rFonts w:hint="default" w:ascii="Times New Roman" w:hAnsi="Times New Roman" w:eastAsia="仿宋_GB2312" w:cs="Times New Roman"/>
          <w:b w:val="0"/>
          <w:bCs w:val="0"/>
        </w:rPr>
        <w:t>评价标准</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（1）计划标准。指以预先制定的目标、计划、预算、定额等作为评价标准。</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（2）行业标准。指参照国家公布的行业指标数据制定的评价标准。</w:t>
      </w:r>
    </w:p>
    <w:p>
      <w:pPr>
        <w:pStyle w:val="11"/>
        <w:pageBreakBefore w:val="0"/>
        <w:numPr>
          <w:ilvl w:val="0"/>
          <w:numId w:val="3"/>
        </w:numPr>
        <w:kinsoku/>
        <w:wordWrap/>
        <w:overflowPunct/>
        <w:topLinePunct w:val="0"/>
        <w:autoSpaceDE/>
        <w:autoSpaceDN/>
        <w:bidi w:val="0"/>
        <w:adjustRightInd/>
        <w:snapToGrid/>
        <w:spacing w:before="0" w:after="0" w:line="560" w:lineRule="exact"/>
        <w:ind w:firstLine="710" w:firstLineChars="200"/>
        <w:jc w:val="both"/>
        <w:textAlignment w:val="auto"/>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1.前期准备与规划</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2.指标体系构建</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依据项目的性质、目标以及预期成果，构建了科学合理的绩效评价指标体系。该指标体系涵盖了</w:t>
      </w:r>
      <w:r>
        <w:rPr>
          <w:rFonts w:hint="default" w:ascii="Times New Roman" w:hAnsi="Times New Roman" w:cs="Times New Roman"/>
          <w:color w:val="000000"/>
          <w:spacing w:val="17"/>
          <w:sz w:val="32"/>
          <w:szCs w:val="32"/>
        </w:rPr>
        <w:t>项目决策、项目过程、项目产出、项目效益四个维度</w:t>
      </w:r>
      <w:r>
        <w:rPr>
          <w:rFonts w:hint="default" w:ascii="Times New Roman" w:hAnsi="Times New Roman" w:cs="Times New Roman"/>
          <w:sz w:val="32"/>
          <w:szCs w:val="32"/>
        </w:rPr>
        <w:t>，选取了具有代表性和可衡量性的关键指标，并为每个指标设定了明确的评价标准与权重，确保评价结果能够全面、准确地反映项目的绩效状况。</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3.数据收集与整理</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4.数据分析与评估</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5.报告撰写与反馈</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6.后续跟踪与改进</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cs="Times New Roman"/>
          <w:sz w:val="32"/>
          <w:szCs w:val="32"/>
        </w:rPr>
      </w:pPr>
      <w:r>
        <w:rPr>
          <w:rFonts w:hint="default" w:ascii="Times New Roman" w:hAnsi="Times New Roman" w:eastAsia="黑体" w:cs="Times New Roman"/>
        </w:rPr>
        <w:t>三、综合评价情况及评价结论</w:t>
      </w:r>
      <w:r>
        <w:rPr>
          <w:rFonts w:hint="default" w:ascii="Times New Roman" w:hAnsi="Times New Roman" w:cs="Times New Roman"/>
          <w:sz w:val="32"/>
          <w:szCs w:val="32"/>
        </w:rPr>
        <w:t>（附相关评分表）</w:t>
      </w:r>
    </w:p>
    <w:p>
      <w:pPr>
        <w:pStyle w:val="11"/>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（一）评价情况</w:t>
      </w:r>
    </w:p>
    <w:p>
      <w:pPr>
        <w:pStyle w:val="10"/>
        <w:pageBreakBefore w:val="0"/>
        <w:widowControl/>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的综合评价基于对项目各方面绩效的深入分析与评估。从项目目标的达成情况来看，2025年第一批自治区纺织服装产业补贴资金项目在降低纺织服装企业经营成本方面表现出色，达到了预期的标准与要求。同时，项目也在提升新疆纺织服装工业增加值产、进一步带动就业等方面取得了显著的成效，如</w:t>
      </w:r>
      <w:r>
        <w:rPr>
          <w:rFonts w:hint="default" w:ascii="Times New Roman" w:hAnsi="Times New Roman" w:cs="Times New Roman"/>
          <w:sz w:val="32"/>
          <w:lang w:eastAsia="zh-Hans"/>
        </w:rPr>
        <w:t>202</w:t>
      </w:r>
      <w:r>
        <w:rPr>
          <w:rFonts w:hint="default" w:ascii="Times New Roman" w:hAnsi="Times New Roman" w:cs="Times New Roman"/>
          <w:sz w:val="32"/>
          <w:lang w:eastAsia="zh"/>
        </w:rPr>
        <w:t>5</w:t>
      </w:r>
      <w:r>
        <w:rPr>
          <w:rFonts w:hint="default" w:ascii="Times New Roman" w:hAnsi="Times New Roman" w:cs="Times New Roman"/>
          <w:sz w:val="32"/>
        </w:rPr>
        <w:t>年</w:t>
      </w:r>
      <w:r>
        <w:rPr>
          <w:rFonts w:hint="default" w:ascii="Times New Roman" w:hAnsi="Times New Roman" w:cs="Times New Roman"/>
          <w:sz w:val="32"/>
          <w:lang w:eastAsia="zh-Hans"/>
        </w:rPr>
        <w:t>，</w:t>
      </w:r>
      <w:r>
        <w:rPr>
          <w:rFonts w:hint="default" w:ascii="Times New Roman" w:hAnsi="Times New Roman" w:cs="Times New Roman"/>
          <w:sz w:val="32"/>
        </w:rPr>
        <w:t>全疆</w:t>
      </w:r>
      <w:r>
        <w:rPr>
          <w:rFonts w:hint="default" w:ascii="Times New Roman" w:hAnsi="Times New Roman" w:cs="Times New Roman"/>
          <w:sz w:val="32"/>
          <w:lang w:eastAsia="zh-Hans"/>
        </w:rPr>
        <w:t>规模以上纺织服装企业</w:t>
      </w:r>
      <w:r>
        <w:rPr>
          <w:rFonts w:hint="default" w:ascii="Times New Roman" w:hAnsi="Times New Roman" w:cs="Times New Roman"/>
          <w:sz w:val="32"/>
        </w:rPr>
        <w:t>主营业务收入达</w:t>
      </w:r>
      <w:r>
        <w:rPr>
          <w:rFonts w:hint="default" w:ascii="Times New Roman" w:hAnsi="Times New Roman" w:cs="Times New Roman"/>
          <w:sz w:val="32"/>
          <w:lang w:eastAsia="zh"/>
        </w:rPr>
        <w:t>1</w:t>
      </w:r>
      <w:r>
        <w:rPr>
          <w:rFonts w:hint="eastAsia" w:cs="Times New Roman"/>
          <w:sz w:val="32"/>
          <w:lang w:val="en-US" w:eastAsia="zh-CN"/>
        </w:rPr>
        <w:t>,</w:t>
      </w:r>
      <w:r>
        <w:rPr>
          <w:rFonts w:hint="default" w:ascii="Times New Roman" w:hAnsi="Times New Roman" w:cs="Times New Roman"/>
          <w:sz w:val="32"/>
        </w:rPr>
        <w:t>1</w:t>
      </w:r>
      <w:r>
        <w:rPr>
          <w:rFonts w:hint="default" w:ascii="Times New Roman" w:hAnsi="Times New Roman" w:cs="Times New Roman"/>
          <w:sz w:val="32"/>
          <w:lang w:eastAsia="zh"/>
        </w:rPr>
        <w:t>44</w:t>
      </w:r>
      <w:r>
        <w:rPr>
          <w:rFonts w:hint="default" w:ascii="Times New Roman" w:hAnsi="Times New Roman" w:cs="Times New Roman"/>
          <w:sz w:val="32"/>
        </w:rPr>
        <w:t>.</w:t>
      </w:r>
      <w:r>
        <w:rPr>
          <w:rFonts w:hint="default" w:ascii="Times New Roman" w:hAnsi="Times New Roman" w:cs="Times New Roman"/>
          <w:sz w:val="32"/>
          <w:lang w:eastAsia="zh"/>
        </w:rPr>
        <w:t>15</w:t>
      </w:r>
      <w:r>
        <w:rPr>
          <w:rFonts w:hint="default" w:ascii="Times New Roman" w:hAnsi="Times New Roman" w:cs="Times New Roman"/>
          <w:sz w:val="32"/>
        </w:rPr>
        <w:t>亿元</w:t>
      </w:r>
      <w:r>
        <w:rPr>
          <w:rFonts w:hint="default" w:ascii="Times New Roman" w:hAnsi="Times New Roman" w:cs="Times New Roman"/>
          <w:sz w:val="32"/>
          <w:szCs w:val="32"/>
        </w:rPr>
        <w:t>。</w:t>
      </w:r>
    </w:p>
    <w:p>
      <w:pPr>
        <w:pStyle w:val="10"/>
        <w:pageBreakBefore w:val="0"/>
        <w:widowControl/>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在项目管理方面，纺织工业行业管理处通过有效的规划、组织与协调，项目得以顺利实施，并在预算与时间上保持了良好的控制。</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从项目效益的角度来看，本项目实现了预期的社会效益。具体而言</w:t>
      </w:r>
      <w:r>
        <w:rPr>
          <w:rFonts w:hint="default" w:ascii="Times New Roman" w:hAnsi="Times New Roman" w:cs="Times New Roman"/>
          <w:kern w:val="0"/>
          <w:sz w:val="32"/>
          <w:szCs w:val="32"/>
          <w:lang w:bidi="ar"/>
        </w:rPr>
        <w:t>，</w:t>
      </w:r>
      <w:r>
        <w:rPr>
          <w:rFonts w:hint="default" w:ascii="Times New Roman" w:hAnsi="Times New Roman" w:cs="Times New Roman"/>
          <w:sz w:val="32"/>
          <w:szCs w:val="32"/>
        </w:rPr>
        <w:t>2025年，纱产量同比增长20.2%，布产量同比增长36.2%，化纤产量同比增长16.6%，化纤长丝机织物产量同比增长36.9%</w:t>
      </w:r>
      <w:r>
        <w:rPr>
          <w:rFonts w:hint="default" w:ascii="Times New Roman" w:hAnsi="Times New Roman" w:cs="Times New Roman"/>
          <w:kern w:val="0"/>
          <w:sz w:val="32"/>
          <w:szCs w:val="32"/>
          <w:lang w:bidi="ar"/>
        </w:rPr>
        <w:t>，有效推动了新疆纺织服装产业的高质量发展。</w:t>
      </w:r>
    </w:p>
    <w:p>
      <w:pPr>
        <w:pStyle w:val="10"/>
        <w:pageBreakBefore w:val="0"/>
        <w:widowControl/>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综上所述，2025年第一批自治区纺织服装产业补贴资金项目在绩效评价中表现出色，达到了项目的预期目标，并在多个方面取得了显著的成效。</w:t>
      </w:r>
    </w:p>
    <w:p>
      <w:pPr>
        <w:pStyle w:val="11"/>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（二）评价结论</w:t>
      </w:r>
    </w:p>
    <w:p>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cs="Times New Roman"/>
          <w:kern w:val="0"/>
          <w:lang w:bidi="ar"/>
        </w:rPr>
      </w:pPr>
      <w:r>
        <w:rPr>
          <w:rFonts w:hint="default" w:ascii="Times New Roman" w:hAnsi="Times New Roman" w:eastAsia="仿宋_GB2312" w:cs="Times New Roman"/>
          <w:b w:val="0"/>
          <w:bCs w:val="0"/>
          <w:kern w:val="0"/>
          <w:lang w:bidi="ar"/>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p>
    <w:p>
      <w:pPr>
        <w:pStyle w:val="11"/>
        <w:pageBreakBefore w:val="0"/>
        <w:kinsoku/>
        <w:wordWrap/>
        <w:overflowPunct/>
        <w:topLinePunct w:val="0"/>
        <w:autoSpaceDE/>
        <w:autoSpaceDN/>
        <w:bidi w:val="0"/>
        <w:adjustRightInd/>
        <w:snapToGrid/>
        <w:spacing w:before="0" w:after="0" w:line="560" w:lineRule="exact"/>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8"/>
          <w:szCs w:val="28"/>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项目决策</w:t>
            </w:r>
          </w:p>
        </w:tc>
        <w:tc>
          <w:tcPr>
            <w:tcW w:w="216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c>
          <w:tcPr>
            <w:tcW w:w="227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项目过程</w:t>
            </w:r>
          </w:p>
        </w:tc>
        <w:tc>
          <w:tcPr>
            <w:tcW w:w="216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c>
          <w:tcPr>
            <w:tcW w:w="227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项目产出</w:t>
            </w:r>
          </w:p>
        </w:tc>
        <w:tc>
          <w:tcPr>
            <w:tcW w:w="216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40</w:t>
            </w:r>
          </w:p>
        </w:tc>
        <w:tc>
          <w:tcPr>
            <w:tcW w:w="227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项目效益</w:t>
            </w:r>
          </w:p>
        </w:tc>
        <w:tc>
          <w:tcPr>
            <w:tcW w:w="216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c>
          <w:tcPr>
            <w:tcW w:w="227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合计</w:t>
            </w:r>
          </w:p>
        </w:tc>
        <w:tc>
          <w:tcPr>
            <w:tcW w:w="216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100</w:t>
            </w:r>
          </w:p>
        </w:tc>
        <w:tc>
          <w:tcPr>
            <w:tcW w:w="227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after="0" w:line="560" w:lineRule="exact"/>
              <w:jc w:val="center"/>
              <w:textAlignment w:val="auto"/>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100</w:t>
            </w:r>
          </w:p>
        </w:tc>
      </w:tr>
    </w:tbl>
    <w:p>
      <w:pPr>
        <w:pStyle w:val="10"/>
        <w:pageBreakBefore w:val="0"/>
        <w:widowControl/>
        <w:kinsoku/>
        <w:wordWrap/>
        <w:overflowPunct/>
        <w:topLinePunct w:val="0"/>
        <w:autoSpaceDE/>
        <w:autoSpaceDN/>
        <w:bidi w:val="0"/>
        <w:adjustRightInd/>
        <w:snapToGrid/>
        <w:spacing w:beforeAutospacing="0" w:after="0" w:afterAutospacing="0" w:line="560" w:lineRule="exact"/>
        <w:textAlignment w:val="auto"/>
        <w:rPr>
          <w:rFonts w:hint="default" w:ascii="Times New Roman" w:hAnsi="Times New Roman" w:cs="Times New Roman"/>
          <w:sz w:val="32"/>
          <w:szCs w:val="32"/>
        </w:rPr>
      </w:pP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eastAsia="黑体" w:cs="Times New Roman"/>
        </w:rPr>
      </w:pPr>
      <w:r>
        <w:rPr>
          <w:rFonts w:hint="default" w:ascii="Times New Roman" w:hAnsi="Times New Roman" w:eastAsia="黑体" w:cs="Times New Roman"/>
        </w:rPr>
        <w:t>四、绩效评价指标分析</w:t>
      </w:r>
    </w:p>
    <w:p>
      <w:pPr>
        <w:pStyle w:val="11"/>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highlight w:val="yellow"/>
        </w:rPr>
      </w:pPr>
      <w:r>
        <w:rPr>
          <w:rFonts w:hint="default" w:ascii="Times New Roman" w:hAnsi="Times New Roman" w:cs="Times New Roman"/>
          <w:sz w:val="32"/>
          <w:szCs w:val="32"/>
        </w:rPr>
        <w:t>项目决策类指标包括项目立项、绩效目标和资金投入三方面的内容，由6个三级指标构成，权重分值为20分，实际得分20分，得分率为100%。</w:t>
      </w:r>
    </w:p>
    <w:p>
      <w:pPr>
        <w:pStyle w:val="16"/>
        <w:pageBreakBefore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1.项目立项</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（1）立项依据充分性</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该项目立项符合国家相关法律法规及发展政策，符合行业规划要求，围绕各地州产业发展情况制定经费预算，属于财政支持范围。</w:t>
      </w:r>
      <w:bookmarkStart w:id="1" w:name="_GoBack"/>
      <w:bookmarkEnd w:id="1"/>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（2）立项程序规范性</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项目申请、设立过程符合相关要求，</w:t>
      </w:r>
      <w:r>
        <w:rPr>
          <w:rFonts w:hint="default" w:ascii="Times New Roman" w:hAnsi="Times New Roman" w:cs="Times New Roman"/>
          <w:sz w:val="32"/>
          <w:szCs w:val="32"/>
          <w:lang w:eastAsia="zh-Hans"/>
        </w:rPr>
        <w:t>严格按照审批流程准备符合要求的文件、材料；</w:t>
      </w:r>
      <w:r>
        <w:rPr>
          <w:rFonts w:hint="default" w:ascii="Times New Roman" w:hAnsi="Times New Roman" w:cs="Times New Roman"/>
          <w:sz w:val="32"/>
          <w:szCs w:val="32"/>
        </w:rPr>
        <w:t>根据决算依据编制工作计划和经费预算，经过与部门项目分管领导沟通、筛选确定经费预算计划，确定最终预算方案。</w:t>
      </w:r>
    </w:p>
    <w:p>
      <w:pPr>
        <w:pStyle w:val="16"/>
        <w:pageBreakBefore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2.绩效目标</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（1）绩效目标合理性</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lang w:eastAsia="zh-Hans"/>
        </w:rPr>
        <w:t>年初结合实际工作内容</w:t>
      </w:r>
      <w:r>
        <w:rPr>
          <w:rFonts w:hint="default" w:ascii="Times New Roman" w:hAnsi="Times New Roman" w:cs="Times New Roman"/>
          <w:sz w:val="32"/>
          <w:szCs w:val="32"/>
        </w:rPr>
        <w:t>设定绩效目标</w:t>
      </w:r>
      <w:r>
        <w:rPr>
          <w:rFonts w:hint="default" w:ascii="Times New Roman" w:hAnsi="Times New Roman" w:cs="Times New Roman"/>
          <w:sz w:val="32"/>
          <w:szCs w:val="32"/>
          <w:lang w:eastAsia="zh-Hans"/>
        </w:rPr>
        <w:t>，绩效目标</w:t>
      </w:r>
      <w:r>
        <w:rPr>
          <w:rFonts w:hint="default" w:ascii="Times New Roman" w:hAnsi="Times New Roman" w:cs="Times New Roman"/>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（2）绩效指标明确性</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项目设置了明确的预期产出效益和效果，将绩效目标细化分解为具体的绩效指标，绩效目标与项目目标任务数相对应，绩效目标设定的绩效指标清晰、细化、可衡量。</w:t>
      </w:r>
    </w:p>
    <w:p>
      <w:pPr>
        <w:pStyle w:val="16"/>
        <w:pageBreakBefore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3.资金投入</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（1）预算编制科学性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本项目的预算编制过程严谨、科学，充分体现了精细化管理的要求。预算编制之初，进行了全面的成本估算，确保项目所需的各项资源得到合理的预估与分配。</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（2）资金分配合理性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pageBreakBefore w:val="0"/>
        <w:numPr>
          <w:ilvl w:val="0"/>
          <w:numId w:val="4"/>
        </w:numPr>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 w:cs="Times New Roman"/>
        </w:rPr>
      </w:pPr>
      <w:r>
        <w:rPr>
          <w:rFonts w:hint="default" w:ascii="Times New Roman" w:hAnsi="Times New Roman" w:eastAsia="楷体" w:cs="Times New Roman"/>
        </w:rPr>
        <w:t>项目过程情况</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项目过程类指标包括资金管理和组织实施两方面的内容，由5个三级指标构成，权重分值为20分，实际得分20分，得分率为100%。</w:t>
      </w:r>
    </w:p>
    <w:p>
      <w:pPr>
        <w:pStyle w:val="16"/>
        <w:pageBreakBefore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1.资金管理</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（1）资金到位率</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本项目总金额187</w:t>
      </w:r>
      <w:r>
        <w:rPr>
          <w:rFonts w:hint="eastAsia" w:cs="Times New Roman"/>
          <w:sz w:val="32"/>
          <w:szCs w:val="32"/>
          <w:lang w:val="en-US" w:eastAsia="zh-CN"/>
        </w:rPr>
        <w:t>,</w:t>
      </w:r>
      <w:r>
        <w:rPr>
          <w:rFonts w:hint="default" w:ascii="Times New Roman" w:hAnsi="Times New Roman" w:cs="Times New Roman"/>
          <w:sz w:val="32"/>
          <w:szCs w:val="32"/>
        </w:rPr>
        <w:t>998.46万元，财政资金及时足额到位，到位率100%，预算资金按计划进度执行。</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（2）预算执行率</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预算编制较为详细，项目资金支出总体能够按照预算执行，预算资金支出156</w:t>
      </w:r>
      <w:r>
        <w:rPr>
          <w:rFonts w:hint="eastAsia" w:cs="Times New Roman"/>
          <w:sz w:val="32"/>
          <w:szCs w:val="32"/>
          <w:lang w:val="en-US" w:eastAsia="zh-CN"/>
        </w:rPr>
        <w:t>,</w:t>
      </w:r>
      <w:r>
        <w:rPr>
          <w:rFonts w:hint="default" w:ascii="Times New Roman" w:hAnsi="Times New Roman" w:cs="Times New Roman"/>
          <w:sz w:val="32"/>
          <w:szCs w:val="32"/>
        </w:rPr>
        <w:t>557.35万元，预算执行率为83.3%。</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（3）资金使用合规性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的资金使用严格遵循了国家相关法律法规与财务制度，确保了资金的合规性与安全性。资金使用坚持了专款专用的原则，确保了项目资金不被挪用或截留。此外，资金使用还充分考虑了成本效益原则，通过优化资源配置、提高资金使用效率等措施，确保了项目资金的最大化利用。</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6"/>
        <w:pageBreakBefore w:val="0"/>
        <w:kinsoku/>
        <w:wordWrap/>
        <w:overflowPunct/>
        <w:topLinePunct w:val="0"/>
        <w:autoSpaceDE/>
        <w:autoSpaceDN/>
        <w:bidi w:val="0"/>
        <w:adjustRightInd/>
        <w:snapToGrid/>
        <w:spacing w:after="0" w:line="560" w:lineRule="exact"/>
        <w:ind w:firstLine="64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2.组织实施</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（1）管理制度健全性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在制度设计上，我们注重了制度的科学性与可操作性，确保制度能够切实指导项目的执行与管理。</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（2）制度执行有效性</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本项目在执行过程中，严格按照《关于印发〈新疆维吾尔自治区纺织服装产业补贴资金管理办法〉的通知》（新财建</w:t>
      </w:r>
      <w:r>
        <w:rPr>
          <w:rFonts w:hint="default" w:ascii="Times New Roman" w:hAnsi="Times New Roman" w:eastAsia="方正隶书_GBK" w:cs="Times New Roman"/>
          <w:sz w:val="32"/>
          <w:szCs w:val="32"/>
        </w:rPr>
        <w:t>〔2024〕2</w:t>
      </w:r>
      <w:r>
        <w:rPr>
          <w:rFonts w:hint="default" w:ascii="Times New Roman" w:hAnsi="Times New Roman" w:cs="Times New Roman"/>
          <w:sz w:val="32"/>
          <w:szCs w:val="32"/>
        </w:rPr>
        <w:t>68号）文件执行。</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rPr>
      </w:pPr>
      <w:r>
        <w:rPr>
          <w:rFonts w:hint="default" w:ascii="Times New Roman" w:hAnsi="Times New Roman" w:cs="Times New Roman"/>
          <w:sz w:val="32"/>
          <w:szCs w:val="32"/>
        </w:rPr>
        <w:t>综上所述，本项目的管理制度在执行过程中表现出了高度的有效性，既确保了项目的顺利进行，又实现了项目目标的有效达成。</w:t>
      </w:r>
    </w:p>
    <w:p>
      <w:pPr>
        <w:pageBreakBefore w:val="0"/>
        <w:kinsoku/>
        <w:wordWrap/>
        <w:overflowPunct/>
        <w:topLinePunct w:val="0"/>
        <w:autoSpaceDE/>
        <w:autoSpaceDN/>
        <w:bidi w:val="0"/>
        <w:adjustRightInd/>
        <w:snapToGrid/>
        <w:spacing w:after="0" w:line="560" w:lineRule="exact"/>
        <w:ind w:firstLine="602" w:firstLineChars="200"/>
        <w:textAlignment w:val="auto"/>
        <w:outlineLvl w:val="0"/>
        <w:rPr>
          <w:rFonts w:hint="default" w:ascii="Times New Roman" w:hAnsi="Times New Roman" w:cs="Times New Roman"/>
          <w:b/>
          <w:bCs/>
        </w:rPr>
      </w:pPr>
      <w:r>
        <w:rPr>
          <w:rFonts w:hint="default" w:ascii="Times New Roman" w:hAnsi="Times New Roman" w:cs="Times New Roman"/>
          <w:b/>
          <w:bCs/>
        </w:rPr>
        <w:t>（三）项目产出情况</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项目产出类指标包括质量、时效、经济成本三方面的内容，由5个三级指标构成，权重分为60分，实际得分60分，得分率为100%。具体产出指标完成情况如下：</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 1 \* GB3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①</w:t>
      </w:r>
      <w:r>
        <w:rPr>
          <w:rFonts w:hint="default" w:ascii="Times New Roman" w:hAnsi="Times New Roman" w:cs="Times New Roman"/>
          <w:sz w:val="32"/>
          <w:szCs w:val="32"/>
        </w:rPr>
        <w:fldChar w:fldCharType="end"/>
      </w:r>
      <w:r>
        <w:rPr>
          <w:rFonts w:hint="default" w:ascii="Times New Roman" w:hAnsi="Times New Roman" w:cs="Times New Roman"/>
          <w:sz w:val="32"/>
          <w:szCs w:val="32"/>
        </w:rPr>
        <w:t>质量指标：</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rPr>
      </w:pPr>
      <w:r>
        <w:rPr>
          <w:rFonts w:hint="default" w:ascii="Times New Roman" w:hAnsi="Times New Roman" w:cs="Times New Roman"/>
        </w:rPr>
        <w:t xml:space="preserve">    指资金兑付合规性，</w:t>
      </w:r>
      <w:r>
        <w:rPr>
          <w:rFonts w:hint="default" w:ascii="Times New Roman" w:hAnsi="Times New Roman" w:cs="Times New Roman"/>
          <w:sz w:val="32"/>
          <w:szCs w:val="32"/>
        </w:rPr>
        <w:t>指标值：100% ，实际完成值：100%，指标完成率100%。</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 2 \* GB3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②</w:t>
      </w:r>
      <w:r>
        <w:rPr>
          <w:rFonts w:hint="default" w:ascii="Times New Roman" w:hAnsi="Times New Roman" w:cs="Times New Roman"/>
          <w:sz w:val="32"/>
          <w:szCs w:val="32"/>
        </w:rPr>
        <w:fldChar w:fldCharType="end"/>
      </w:r>
      <w:r>
        <w:rPr>
          <w:rFonts w:hint="default" w:ascii="Times New Roman" w:hAnsi="Times New Roman" w:cs="Times New Roman"/>
          <w:sz w:val="32"/>
          <w:szCs w:val="32"/>
        </w:rPr>
        <w:t>时效指标：</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rPr>
      </w:pPr>
      <w:r>
        <w:rPr>
          <w:rFonts w:hint="default" w:ascii="Times New Roman" w:hAnsi="Times New Roman" w:cs="Times New Roman"/>
        </w:rPr>
        <w:t xml:space="preserve">    指补贴资金兑付时限，</w:t>
      </w:r>
      <w:r>
        <w:rPr>
          <w:rFonts w:hint="default" w:ascii="Times New Roman" w:hAnsi="Times New Roman" w:cs="Times New Roman"/>
          <w:sz w:val="32"/>
          <w:szCs w:val="32"/>
        </w:rPr>
        <w:t>指标值：2025年11月30日前 ，实际完成值：2025年11月30日前，指标完成率100%。</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 3 \* GB3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③</w:t>
      </w:r>
      <w:r>
        <w:rPr>
          <w:rFonts w:hint="default" w:ascii="Times New Roman" w:hAnsi="Times New Roman" w:cs="Times New Roman"/>
          <w:sz w:val="32"/>
          <w:szCs w:val="32"/>
        </w:rPr>
        <w:fldChar w:fldCharType="end"/>
      </w:r>
      <w:r>
        <w:rPr>
          <w:rFonts w:hint="default" w:ascii="Times New Roman" w:hAnsi="Times New Roman" w:cs="Times New Roman"/>
          <w:sz w:val="32"/>
          <w:szCs w:val="32"/>
        </w:rPr>
        <w:t>经济成本指标：</w:t>
      </w: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指标1：企业生产用电成本降低，指标值：0.05元/千瓦时 ，实际完成值：0.05元/千瓦时，指标完成率100%。</w:t>
      </w: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指标2：企业纺织产品出疆运费成本降低，指标值：460-900元/吨 ，实际完成值：460-900元/吨，指标完成率100%。</w:t>
      </w:r>
    </w:p>
    <w:p>
      <w:pPr>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sz w:val="32"/>
          <w:szCs w:val="32"/>
        </w:rPr>
      </w:pPr>
      <w:r>
        <w:rPr>
          <w:rFonts w:hint="default" w:ascii="Times New Roman" w:hAnsi="Times New Roman" w:cs="Times New Roman"/>
          <w:sz w:val="32"/>
          <w:szCs w:val="32"/>
        </w:rPr>
        <w:t xml:space="preserve">    指标3：企业服装产品销售成本降低，指标值：6% ，实际完成值：6%，指标完成率100%。</w:t>
      </w:r>
    </w:p>
    <w:p>
      <w:pPr>
        <w:pageBreakBefore w:val="0"/>
        <w:kinsoku/>
        <w:wordWrap/>
        <w:overflowPunct/>
        <w:topLinePunct w:val="0"/>
        <w:autoSpaceDE/>
        <w:autoSpaceDN/>
        <w:bidi w:val="0"/>
        <w:adjustRightInd/>
        <w:snapToGrid/>
        <w:spacing w:after="0" w:line="560" w:lineRule="exact"/>
        <w:ind w:firstLine="602" w:firstLineChars="200"/>
        <w:textAlignment w:val="auto"/>
        <w:outlineLvl w:val="0"/>
        <w:rPr>
          <w:rFonts w:hint="default" w:ascii="Times New Roman" w:hAnsi="Times New Roman" w:eastAsia="楷体_GB2312" w:cs="Times New Roman"/>
          <w:b/>
          <w:bCs/>
          <w:sz w:val="32"/>
          <w:szCs w:val="32"/>
        </w:rPr>
      </w:pPr>
      <w:r>
        <w:rPr>
          <w:rFonts w:hint="default" w:ascii="Times New Roman" w:hAnsi="Times New Roman" w:cs="Times New Roman"/>
          <w:b/>
          <w:bCs/>
        </w:rPr>
        <w:t>（四）项目效益情况。</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项目效益类指标包括项目经济效益和社会效益两方面的内容，由2个三级指标构成，权重分为20分，实际得分20分，得分率为100%。具体效益指标及满意度指标完成情况如下：</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1.经济效益</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rPr>
      </w:pPr>
      <w:r>
        <w:rPr>
          <w:rFonts w:hint="default" w:ascii="Times New Roman" w:hAnsi="Times New Roman" w:cs="Times New Roman"/>
          <w:sz w:val="32"/>
          <w:szCs w:val="32"/>
        </w:rPr>
        <w:t xml:space="preserve">   指新疆纺织服装工业增加值，指标值：同比增长 ，实际完成值：同比增长 ，指标完成率100%。</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2.社会效益</w:t>
      </w:r>
    </w:p>
    <w:p>
      <w:pPr>
        <w:pStyle w:val="2"/>
        <w:pageBreakBefore w:val="0"/>
        <w:kinsoku/>
        <w:wordWrap/>
        <w:overflowPunct/>
        <w:topLinePunct w:val="0"/>
        <w:autoSpaceDE/>
        <w:autoSpaceDN/>
        <w:bidi w:val="0"/>
        <w:adjustRightInd/>
        <w:snapToGrid/>
        <w:spacing w:after="0" w:line="560" w:lineRule="exact"/>
        <w:textAlignment w:val="auto"/>
        <w:rPr>
          <w:rFonts w:hint="default" w:ascii="Times New Roman" w:hAnsi="Times New Roman" w:cs="Times New Roman"/>
        </w:rPr>
      </w:pPr>
      <w:r>
        <w:rPr>
          <w:rFonts w:hint="default" w:ascii="Times New Roman" w:hAnsi="Times New Roman" w:cs="Times New Roman"/>
          <w:sz w:val="32"/>
          <w:szCs w:val="32"/>
        </w:rPr>
        <w:t xml:space="preserve">    指</w:t>
      </w:r>
      <w:r>
        <w:rPr>
          <w:rFonts w:hint="default" w:ascii="Times New Roman" w:hAnsi="Times New Roman" w:cs="Times New Roman"/>
        </w:rPr>
        <w:t>纺织服装产业带动就业</w:t>
      </w:r>
      <w:r>
        <w:rPr>
          <w:rFonts w:hint="default" w:ascii="Times New Roman" w:hAnsi="Times New Roman" w:cs="Times New Roman"/>
          <w:sz w:val="32"/>
          <w:szCs w:val="32"/>
        </w:rPr>
        <w:t>，指标值：效果明显 ，实际完成值：效果明显，指标完成率100%。</w:t>
      </w:r>
    </w:p>
    <w:p>
      <w:pPr>
        <w:pageBreakBefore w:val="0"/>
        <w:kinsoku/>
        <w:wordWrap/>
        <w:overflowPunct/>
        <w:topLinePunct w:val="0"/>
        <w:autoSpaceDE/>
        <w:autoSpaceDN/>
        <w:bidi w:val="0"/>
        <w:adjustRightInd/>
        <w:snapToGrid/>
        <w:spacing w:after="0" w:line="560" w:lineRule="exact"/>
        <w:ind w:firstLine="600" w:firstLineChars="200"/>
        <w:textAlignment w:val="auto"/>
        <w:rPr>
          <w:rFonts w:hint="default" w:ascii="Times New Roman" w:hAnsi="Times New Roman" w:eastAsia="黑体" w:cs="Times New Roman"/>
        </w:rPr>
      </w:pPr>
      <w:r>
        <w:rPr>
          <w:rFonts w:hint="default" w:ascii="Times New Roman" w:hAnsi="Times New Roman" w:eastAsia="黑体" w:cs="Times New Roman"/>
        </w:rPr>
        <w:t>五、主要经验及做法、存在的问题及原因分析</w:t>
      </w:r>
    </w:p>
    <w:p>
      <w:pPr>
        <w:pageBreakBefore w:val="0"/>
        <w:kinsoku/>
        <w:wordWrap/>
        <w:overflowPunct/>
        <w:topLinePunct w:val="0"/>
        <w:autoSpaceDE/>
        <w:autoSpaceDN/>
        <w:bidi w:val="0"/>
        <w:adjustRightInd/>
        <w:snapToGrid/>
        <w:spacing w:after="0" w:line="560" w:lineRule="exact"/>
        <w:ind w:firstLine="626" w:firstLineChars="200"/>
        <w:textAlignment w:val="auto"/>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keepNext/>
        <w:keepLines/>
        <w:pageBreakBefore w:val="0"/>
        <w:numPr>
          <w:ilvl w:val="0"/>
          <w:numId w:val="5"/>
        </w:numPr>
        <w:kinsoku/>
        <w:wordWrap/>
        <w:overflowPunct/>
        <w:topLinePunct w:val="0"/>
        <w:autoSpaceDE/>
        <w:autoSpaceDN/>
        <w:bidi w:val="0"/>
        <w:adjustRightInd/>
        <w:snapToGrid/>
        <w:spacing w:after="0" w:line="560" w:lineRule="exact"/>
        <w:ind w:firstLine="642"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相关绩效管理方面专业知识的系统性学习有待加强。部分人员缺乏相关绩效管理专业知识，自评价工作还存在自我审定的局限性，影响评价质量。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六.有关建议</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22"/>
          <w:szCs w:val="28"/>
        </w:rPr>
      </w:pPr>
      <w:r>
        <w:rPr>
          <w:rFonts w:hint="default" w:ascii="Times New Roman" w:hAnsi="Times New Roman" w:cs="Times New Roman"/>
          <w:sz w:val="32"/>
          <w:szCs w:val="32"/>
        </w:rPr>
        <w:t>2.进一步完善项目评价过程中有关数据和资料的收集、整理、审核及分析。项目启动时同步做好档案的归纳与整理，及时整理、收集、汇总，健全档案资料。项目后续管理有待进一步加强和跟踪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cs="Times New Roman"/>
          <w:sz w:val="36"/>
          <w:szCs w:val="32"/>
        </w:rPr>
        <w:t>。</w:t>
      </w:r>
    </w:p>
    <w:p>
      <w:pPr>
        <w:pageBreakBefore w:val="0"/>
        <w:kinsoku/>
        <w:wordWrap/>
        <w:overflowPunct/>
        <w:topLinePunct w:val="0"/>
        <w:autoSpaceDE/>
        <w:autoSpaceDN/>
        <w:bidi w:val="0"/>
        <w:adjustRightInd/>
        <w:snapToGrid/>
        <w:spacing w:after="0" w:line="560" w:lineRule="exact"/>
        <w:ind w:firstLine="640" w:firstLineChars="200"/>
        <w:textAlignment w:val="auto"/>
        <w:outlineLvl w:val="0"/>
        <w:rPr>
          <w:rFonts w:hint="default" w:ascii="Times New Roman" w:hAnsi="Times New Roman" w:cs="Times New Roman"/>
          <w:sz w:val="32"/>
          <w:szCs w:val="32"/>
        </w:rPr>
      </w:pPr>
      <w:r>
        <w:rPr>
          <w:rFonts w:hint="default" w:ascii="Times New Roman" w:hAnsi="Times New Roman" w:cs="Times New Roman"/>
          <w:sz w:val="32"/>
          <w:szCs w:val="32"/>
        </w:rPr>
        <w:t>3.进一步加强对绩效管理工作的组织领导，提高对预算绩效管理工作重要性的认识，总结经验查找问题，抓紧研究制定更全面更完善的绩效评价管理办法。</w:t>
      </w:r>
    </w:p>
    <w:p>
      <w:pPr>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w:t>
      </w:r>
      <w:r>
        <w:rPr>
          <w:rFonts w:hint="default" w:ascii="Times New Roman" w:hAnsi="Times New Roman" w:cs="Times New Roman"/>
          <w:b/>
          <w:bCs/>
          <w:sz w:val="32"/>
          <w:szCs w:val="32"/>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5"/>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cs="Times New Roman"/>
          <w:sz w:val="32"/>
          <w:szCs w:val="32"/>
          <w:lang w:eastAsia="zh-Hans"/>
        </w:rPr>
      </w:pPr>
      <w:r>
        <w:rPr>
          <w:rFonts w:hint="default" w:ascii="Times New Roman" w:hAnsi="Times New Roman" w:cs="Times New Roman"/>
          <w:sz w:val="32"/>
          <w:szCs w:val="32"/>
          <w:lang w:eastAsia="zh-Hans"/>
        </w:rPr>
        <w:t>本项目无其他需说明的问题。</w:t>
      </w:r>
    </w:p>
    <w:p>
      <w:pPr>
        <w:pStyle w:val="2"/>
        <w:pageBreakBefore w:val="0"/>
        <w:kinsoku/>
        <w:wordWrap/>
        <w:overflowPunct/>
        <w:topLinePunct w:val="0"/>
        <w:autoSpaceDE/>
        <w:autoSpaceDN/>
        <w:bidi w:val="0"/>
        <w:adjustRightInd/>
        <w:snapToGrid/>
        <w:spacing w:after="0"/>
        <w:textAlignment w:val="auto"/>
        <w:rPr>
          <w:rFonts w:hint="default" w:ascii="Times New Roman" w:hAnsi="Times New Roman" w:cs="Times New Roman"/>
          <w:color w:val="FF0000"/>
        </w:rPr>
      </w:pPr>
    </w:p>
    <w:sectPr>
      <w:pgSz w:w="11906" w:h="16838"/>
      <w:pgMar w:top="2098" w:right="1474" w:bottom="1984" w:left="1587"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隶书_GBK">
    <w:panose1 w:val="03000509000000000000"/>
    <w:charset w:val="86"/>
    <w:family w:val="script"/>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A4F3CA1"/>
    <w:multiLevelType w:val="singleLevel"/>
    <w:tmpl w:val="6A4F3CA1"/>
    <w:lvl w:ilvl="0" w:tentative="0">
      <w:start w:val="1"/>
      <w:numFmt w:val="chineseCounting"/>
      <w:suff w:val="nothing"/>
      <w:lvlText w:val="（%1）"/>
      <w:lvlJc w:val="left"/>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2CA"/>
    <w:rsid w:val="00070D01"/>
    <w:rsid w:val="000D7119"/>
    <w:rsid w:val="0016391B"/>
    <w:rsid w:val="00C8268F"/>
    <w:rsid w:val="00D051F9"/>
    <w:rsid w:val="00DD5201"/>
    <w:rsid w:val="00F222CA"/>
    <w:rsid w:val="06FD4082"/>
    <w:rsid w:val="08563F50"/>
    <w:rsid w:val="12FC34CC"/>
    <w:rsid w:val="1C8E0DFF"/>
    <w:rsid w:val="1F0B55D3"/>
    <w:rsid w:val="1F981D88"/>
    <w:rsid w:val="25AF0AFA"/>
    <w:rsid w:val="26FD2FAF"/>
    <w:rsid w:val="332C32D9"/>
    <w:rsid w:val="33E71E67"/>
    <w:rsid w:val="358F473D"/>
    <w:rsid w:val="39C04A56"/>
    <w:rsid w:val="3CD8113A"/>
    <w:rsid w:val="3EFE3378"/>
    <w:rsid w:val="43D876AE"/>
    <w:rsid w:val="45EC0627"/>
    <w:rsid w:val="46876249"/>
    <w:rsid w:val="4A590195"/>
    <w:rsid w:val="4C163B83"/>
    <w:rsid w:val="557B508B"/>
    <w:rsid w:val="6DCA5132"/>
    <w:rsid w:val="6F4155A5"/>
    <w:rsid w:val="6FC858B3"/>
    <w:rsid w:val="71FF5D1F"/>
    <w:rsid w:val="741D2EC9"/>
    <w:rsid w:val="79F7C61A"/>
    <w:rsid w:val="7ED6F752"/>
    <w:rsid w:val="7FC69FC2"/>
    <w:rsid w:val="7FFDBEE2"/>
    <w:rsid w:val="BCF73DCA"/>
    <w:rsid w:val="BDF7D990"/>
    <w:rsid w:val="BDFB4089"/>
    <w:rsid w:val="BE7F601A"/>
    <w:rsid w:val="D729ED56"/>
    <w:rsid w:val="EFEF85A2"/>
    <w:rsid w:val="EFEFAB5E"/>
    <w:rsid w:val="F6AFF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link w:val="17"/>
    <w:qFormat/>
    <w:uiPriority w:val="0"/>
    <w:pPr>
      <w:jc w:val="left"/>
    </w:pPr>
  </w:style>
  <w:style w:type="paragraph" w:styleId="4">
    <w:name w:val="Body Text Indent"/>
    <w:basedOn w:val="1"/>
    <w:next w:val="5"/>
    <w:qFormat/>
    <w:uiPriority w:val="0"/>
    <w:pPr>
      <w:spacing w:after="120"/>
      <w:ind w:left="420" w:leftChars="200"/>
    </w:pPr>
  </w:style>
  <w:style w:type="paragraph" w:styleId="5">
    <w:name w:val="Body Text First Indent 2"/>
    <w:basedOn w:val="4"/>
    <w:next w:val="6"/>
    <w:qFormat/>
    <w:uiPriority w:val="0"/>
    <w:pPr>
      <w:ind w:firstLine="200" w:firstLineChars="200"/>
    </w:pPr>
  </w:style>
  <w:style w:type="paragraph" w:styleId="6">
    <w:name w:val="Body Text First Indent"/>
    <w:basedOn w:val="2"/>
    <w:next w:val="7"/>
    <w:qFormat/>
    <w:uiPriority w:val="0"/>
    <w:pPr>
      <w:ind w:firstLine="420" w:firstLineChars="100"/>
    </w:pPr>
    <w:rPr>
      <w:rFonts w:ascii="Calibri" w:hAnsi="Calibri"/>
    </w:rPr>
  </w:style>
  <w:style w:type="paragraph" w:customStyle="1" w:styleId="7">
    <w:name w:val="text-tag"/>
    <w:basedOn w:val="1"/>
    <w:qFormat/>
    <w:uiPriority w:val="0"/>
    <w:pPr>
      <w:widowControl/>
      <w:spacing w:before="100" w:beforeAutospacing="1" w:after="100" w:afterAutospacing="1"/>
      <w:jc w:val="left"/>
    </w:pPr>
    <w:rPr>
      <w:rFonts w:ascii="宋体" w:eastAsia="宋体"/>
      <w:kern w:val="0"/>
      <w:sz w:val="24"/>
    </w:rPr>
  </w:style>
  <w:style w:type="paragraph" w:styleId="8">
    <w:name w:val="footer"/>
    <w:basedOn w:val="1"/>
    <w:link w:val="21"/>
    <w:qFormat/>
    <w:uiPriority w:val="0"/>
    <w:pPr>
      <w:tabs>
        <w:tab w:val="center" w:pos="4153"/>
        <w:tab w:val="right" w:pos="8306"/>
      </w:tabs>
      <w:snapToGrid w:val="0"/>
      <w:spacing w:line="240" w:lineRule="auto"/>
      <w:jc w:val="left"/>
    </w:pPr>
    <w:rPr>
      <w:sz w:val="18"/>
      <w:szCs w:val="18"/>
    </w:rPr>
  </w:style>
  <w:style w:type="paragraph" w:styleId="9">
    <w:name w:val="header"/>
    <w:basedOn w:val="1"/>
    <w:link w:val="20"/>
    <w:qFormat/>
    <w:uiPriority w:val="0"/>
    <w:pPr>
      <w:tabs>
        <w:tab w:val="center" w:pos="4153"/>
        <w:tab w:val="right" w:pos="8306"/>
      </w:tabs>
      <w:snapToGrid w:val="0"/>
      <w:spacing w:line="240" w:lineRule="auto"/>
      <w:jc w:val="center"/>
    </w:pPr>
    <w:rPr>
      <w:sz w:val="18"/>
      <w:szCs w:val="18"/>
    </w:rPr>
  </w:style>
  <w:style w:type="paragraph" w:styleId="10">
    <w:name w:val="Normal (Web)"/>
    <w:basedOn w:val="1"/>
    <w:qFormat/>
    <w:uiPriority w:val="0"/>
    <w:pPr>
      <w:spacing w:beforeAutospacing="1" w:after="0" w:afterAutospacing="1"/>
      <w:jc w:val="left"/>
    </w:pPr>
    <w:rPr>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3"/>
    <w:next w:val="3"/>
    <w:link w:val="18"/>
    <w:qFormat/>
    <w:uiPriority w:val="0"/>
    <w:rPr>
      <w:b/>
      <w:bCs/>
    </w:rPr>
  </w:style>
  <w:style w:type="character" w:styleId="15">
    <w:name w:val="annotation reference"/>
    <w:basedOn w:val="14"/>
    <w:qFormat/>
    <w:uiPriority w:val="0"/>
    <w:rPr>
      <w:sz w:val="21"/>
      <w:szCs w:val="21"/>
    </w:rPr>
  </w:style>
  <w:style w:type="paragraph" w:customStyle="1" w:styleId="16">
    <w:name w:val="闻政-正文段落文字"/>
    <w:basedOn w:val="1"/>
    <w:qFormat/>
    <w:uiPriority w:val="3"/>
    <w:pPr>
      <w:spacing w:line="500" w:lineRule="exact"/>
      <w:ind w:firstLine="200"/>
    </w:pPr>
    <w:rPr>
      <w:kern w:val="0"/>
      <w:szCs w:val="28"/>
    </w:rPr>
  </w:style>
  <w:style w:type="character" w:customStyle="1" w:styleId="17">
    <w:name w:val="批注文字 字符"/>
    <w:basedOn w:val="14"/>
    <w:link w:val="3"/>
    <w:qFormat/>
    <w:uiPriority w:val="0"/>
    <w:rPr>
      <w:rFonts w:ascii="Times New Roman" w:hAnsi="Times New Roman" w:eastAsia="仿宋_GB2312" w:cs="Times New Roman"/>
      <w:kern w:val="2"/>
      <w:sz w:val="30"/>
      <w:szCs w:val="24"/>
    </w:rPr>
  </w:style>
  <w:style w:type="character" w:customStyle="1" w:styleId="18">
    <w:name w:val="批注主题 字符"/>
    <w:basedOn w:val="17"/>
    <w:link w:val="12"/>
    <w:qFormat/>
    <w:uiPriority w:val="0"/>
    <w:rPr>
      <w:rFonts w:ascii="Times New Roman" w:hAnsi="Times New Roman" w:eastAsia="仿宋_GB2312" w:cs="Times New Roman"/>
      <w:b/>
      <w:bCs/>
      <w:kern w:val="2"/>
      <w:sz w:val="30"/>
      <w:szCs w:val="24"/>
    </w:rPr>
  </w:style>
  <w:style w:type="paragraph" w:customStyle="1" w:styleId="19">
    <w:name w:val="Revision"/>
    <w:hidden/>
    <w:unhideWhenUsed/>
    <w:qFormat/>
    <w:uiPriority w:val="99"/>
    <w:pPr>
      <w:spacing w:after="0" w:line="240" w:lineRule="auto"/>
    </w:pPr>
    <w:rPr>
      <w:rFonts w:ascii="Times New Roman" w:hAnsi="Times New Roman" w:eastAsia="仿宋_GB2312" w:cs="Times New Roman"/>
      <w:kern w:val="2"/>
      <w:sz w:val="30"/>
      <w:szCs w:val="24"/>
      <w:lang w:val="en-US" w:eastAsia="zh-CN" w:bidi="ar-SA"/>
    </w:rPr>
  </w:style>
  <w:style w:type="character" w:customStyle="1" w:styleId="20">
    <w:name w:val="页眉 字符"/>
    <w:basedOn w:val="14"/>
    <w:link w:val="9"/>
    <w:qFormat/>
    <w:uiPriority w:val="0"/>
    <w:rPr>
      <w:rFonts w:ascii="Times New Roman" w:hAnsi="Times New Roman" w:eastAsia="仿宋_GB2312" w:cs="Times New Roman"/>
      <w:kern w:val="2"/>
      <w:sz w:val="18"/>
      <w:szCs w:val="18"/>
    </w:rPr>
  </w:style>
  <w:style w:type="character" w:customStyle="1" w:styleId="21">
    <w:name w:val="页脚 字符"/>
    <w:basedOn w:val="14"/>
    <w:link w:val="8"/>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4197</Words>
  <Characters>4323</Characters>
  <Lines>227</Lines>
  <Paragraphs>177</Paragraphs>
  <TotalTime>35</TotalTime>
  <ScaleCrop>false</ScaleCrop>
  <LinksUpToDate>false</LinksUpToDate>
  <CharactersWithSpaces>8343</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2024-03-06T13:11:00Z</dcterms:created>
  <dc:creator>Administrator</dc:creator>
  <cp:lastModifiedBy>user</cp:lastModifiedBy>
  <cp:lastPrinted>2025-02-21T11:08:00Z</cp:lastPrinted>
  <dcterms:modified xsi:type="dcterms:W3CDTF">2026-09-02T18:35:56Z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4CBA51F098A84EE1BF0E059B495C134A</vt:lpwstr>
  </property>
</Properties>
</file>