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C550E">
      <w:pPr>
        <w:widowControl/>
        <w:spacing w:before="0" w:beforeLines="0" w:beforeAutospacing="0" w:after="0" w:afterLines="0" w:afterAutospacing="0" w:line="240" w:lineRule="auto"/>
        <w:jc w:val="left"/>
        <w:rPr>
          <w:rFonts w:ascii="宋体" w:eastAsia="宋体"/>
          <w:color w:val="auto"/>
          <w:sz w:val="32"/>
          <w:szCs w:val="32"/>
        </w:rPr>
      </w:pPr>
      <w:bookmarkStart w:id="0" w:name="_GoBack"/>
      <w:bookmarkEnd w:id="0"/>
    </w:p>
    <w:p w14:paraId="5E2F67F4">
      <w:pPr>
        <w:widowControl/>
        <w:spacing w:before="0" w:beforeLines="0" w:beforeAutospacing="0" w:after="0" w:afterLines="0" w:afterAutospacing="0" w:line="240" w:lineRule="auto"/>
        <w:jc w:val="left"/>
        <w:rPr>
          <w:rFonts w:ascii="宋体" w:eastAsia="宋体"/>
          <w:color w:val="auto"/>
          <w:sz w:val="44"/>
          <w:szCs w:val="44"/>
        </w:rPr>
      </w:pPr>
    </w:p>
    <w:p w14:paraId="2292BB7D">
      <w:pPr>
        <w:widowControl/>
        <w:spacing w:before="0" w:beforeLines="0" w:beforeAutospacing="0" w:after="0" w:afterLines="0" w:afterAutospacing="0" w:line="240" w:lineRule="auto"/>
        <w:jc w:val="left"/>
        <w:rPr>
          <w:rFonts w:ascii="宋体" w:eastAsia="宋体"/>
          <w:color w:val="auto"/>
          <w:sz w:val="44"/>
          <w:szCs w:val="44"/>
        </w:rPr>
      </w:pPr>
    </w:p>
    <w:p w14:paraId="17A2C3CD">
      <w:pPr>
        <w:widowControl/>
        <w:spacing w:before="0" w:beforeLines="0" w:beforeAutospacing="0" w:after="0" w:afterLines="0" w:afterAutospacing="0" w:line="240" w:lineRule="auto"/>
        <w:jc w:val="left"/>
        <w:rPr>
          <w:rFonts w:ascii="宋体" w:eastAsia="宋体"/>
          <w:color w:val="auto"/>
          <w:sz w:val="44"/>
          <w:szCs w:val="44"/>
        </w:rPr>
      </w:pPr>
    </w:p>
    <w:p w14:paraId="63206638">
      <w:pPr>
        <w:widowControl/>
        <w:spacing w:before="0" w:beforeLines="0" w:beforeAutospacing="0" w:after="0" w:afterLines="0" w:afterAutospacing="0" w:line="240" w:lineRule="auto"/>
        <w:jc w:val="center"/>
        <w:outlineLvl w:val="0"/>
        <w:rPr>
          <w:rFonts w:ascii="宋体" w:eastAsia="黑体"/>
          <w:color w:val="auto"/>
          <w:sz w:val="44"/>
          <w:szCs w:val="44"/>
        </w:rPr>
      </w:pPr>
      <w:r>
        <w:rPr>
          <w:rFonts w:ascii="宋体" w:eastAsia="黑体"/>
          <w:b w:val="0"/>
          <w:color w:val="auto"/>
          <w:sz w:val="44"/>
          <w:szCs w:val="44"/>
        </w:rPr>
        <w:t>塔城地区无线电管理中心</w:t>
      </w:r>
    </w:p>
    <w:p w14:paraId="1B573EB4">
      <w:pPr>
        <w:widowControl/>
        <w:spacing w:before="0" w:beforeLines="0" w:beforeAutospacing="0" w:after="0" w:afterLines="0" w:afterAutospacing="0" w:line="240" w:lineRule="auto"/>
        <w:jc w:val="center"/>
        <w:outlineLvl w:val="0"/>
        <w:rPr>
          <w:rFonts w:ascii="黑体" w:eastAsia="黑体"/>
          <w:color w:val="auto"/>
          <w:sz w:val="44"/>
          <w:szCs w:val="44"/>
        </w:rPr>
      </w:pPr>
      <w:r>
        <w:rPr>
          <w:rFonts w:ascii="黑体" w:eastAsia="黑体"/>
          <w:b w:val="0"/>
          <w:color w:val="auto"/>
          <w:sz w:val="44"/>
          <w:szCs w:val="44"/>
        </w:rPr>
        <w:t>2025年度部门决算公开说明</w:t>
      </w:r>
    </w:p>
    <w:p w14:paraId="06734EAD">
      <w:pPr>
        <w:widowControl/>
        <w:rPr>
          <w:color w:val="auto"/>
        </w:rPr>
      </w:pPr>
      <w:r>
        <w:rPr>
          <w:b w:val="0"/>
          <w:color w:val="auto"/>
          <w:sz w:val="0"/>
          <w:szCs w:val="0"/>
        </w:rPr>
        <w:br w:type="page"/>
      </w:r>
    </w:p>
    <w:p w14:paraId="3546C617">
      <w:pPr>
        <w:widowControl/>
        <w:spacing w:before="0" w:beforeLines="0" w:beforeAutospacing="0" w:after="0" w:afterLines="0" w:afterAutospacing="0" w:line="240" w:lineRule="auto"/>
        <w:jc w:val="center"/>
        <w:rPr>
          <w:rFonts w:ascii="黑体" w:eastAsia="黑体"/>
          <w:color w:val="auto"/>
          <w:sz w:val="32"/>
          <w:szCs w:val="32"/>
        </w:rPr>
      </w:pPr>
      <w:r>
        <w:rPr>
          <w:rFonts w:ascii="黑体" w:eastAsia="黑体"/>
          <w:b/>
          <w:color w:val="auto"/>
          <w:sz w:val="32"/>
          <w:szCs w:val="32"/>
        </w:rPr>
        <w:t>目 录</w:t>
      </w:r>
    </w:p>
    <w:p w14:paraId="46808EEE">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第一部分单位概况</w:t>
      </w:r>
    </w:p>
    <w:p w14:paraId="3D5AC7FF">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一、主要职能</w:t>
      </w:r>
    </w:p>
    <w:p w14:paraId="1D8905E8">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二、机构设置</w:t>
      </w:r>
    </w:p>
    <w:p w14:paraId="036C50B9">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第二部分 部门决算情况说明</w:t>
      </w:r>
    </w:p>
    <w:p w14:paraId="1C5A5741">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一、收入支出决算总体情况说明</w:t>
      </w:r>
    </w:p>
    <w:p w14:paraId="4C89C423">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二、收入决算情况说明</w:t>
      </w:r>
    </w:p>
    <w:p w14:paraId="5D2F7BE3">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三、支出决算情况说明</w:t>
      </w:r>
    </w:p>
    <w:p w14:paraId="35444D0B">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四、财政拨款收入支出决算总体情况说明</w:t>
      </w:r>
    </w:p>
    <w:p w14:paraId="36937E35">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五、一般公共预算财政拨款支出决算情况说明</w:t>
      </w:r>
    </w:p>
    <w:p w14:paraId="59851A09">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（一）一般公共预算财政拨款支出决算总体情况</w:t>
      </w:r>
    </w:p>
    <w:p w14:paraId="49B08039">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（二）一般公共预算财政拨款支出决算结构情况</w:t>
      </w:r>
    </w:p>
    <w:p w14:paraId="0B04340C">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（三）一般公共预算财政拨款支出决算具体情况</w:t>
      </w:r>
    </w:p>
    <w:p w14:paraId="18D7BC47">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六、一般公共预算财政拨款基本支出决算情况说明</w:t>
      </w:r>
    </w:p>
    <w:p w14:paraId="6ED7A528">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七、政府性基金预算财政拨款收入支出决算情况说明</w:t>
      </w:r>
    </w:p>
    <w:p w14:paraId="5E1D4E4C">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八、国有资本经营预算财政拨款收入支出决算情况说明</w:t>
      </w:r>
    </w:p>
    <w:p w14:paraId="2F7F2416">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九、财政拨款“三公”经费支出决算情况说明</w:t>
      </w:r>
    </w:p>
    <w:p w14:paraId="0CA59C50">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十、其他重要事项的情况说明</w:t>
      </w:r>
    </w:p>
    <w:p w14:paraId="7212D330">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（一）机关运行经费及公用经费支出情况</w:t>
      </w:r>
    </w:p>
    <w:p w14:paraId="71BD89B9">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（二）政府采购情况</w:t>
      </w:r>
    </w:p>
    <w:p w14:paraId="00A94ECA">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（三）国有资产占用情况说明</w:t>
      </w:r>
    </w:p>
    <w:p w14:paraId="05B22D4D">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十一、预算绩效的情况说明</w:t>
      </w:r>
    </w:p>
    <w:p w14:paraId="21099C1D">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十二、其他需说明的事项</w:t>
      </w:r>
    </w:p>
    <w:p w14:paraId="372B4DA2">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第三部分 专业名词解释</w:t>
      </w:r>
    </w:p>
    <w:p w14:paraId="2D25A931">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第四部分 部门决算报表（见附表）</w:t>
      </w:r>
    </w:p>
    <w:p w14:paraId="1DDB716F">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一、《收入支出决算总表》</w:t>
      </w:r>
    </w:p>
    <w:p w14:paraId="68F81337">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二、《收入决算表》</w:t>
      </w:r>
    </w:p>
    <w:p w14:paraId="7091731C">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三、《支出决算表》</w:t>
      </w:r>
    </w:p>
    <w:p w14:paraId="2DC938F1">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四、《财政拨款收入支出决算总表》</w:t>
      </w:r>
    </w:p>
    <w:p w14:paraId="294AC88B">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14:paraId="784C4AFF">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14:paraId="3A1D9FF7">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14:paraId="70C5517A">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14:paraId="65B7EE81">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九、《财政拨款“三公”经费支出决算表》</w:t>
      </w:r>
    </w:p>
    <w:p w14:paraId="64075EDC">
      <w:pPr>
        <w:widowControl/>
        <w:rPr>
          <w:color w:val="auto"/>
        </w:rPr>
      </w:pPr>
      <w:r>
        <w:rPr>
          <w:b w:val="0"/>
          <w:color w:val="auto"/>
          <w:sz w:val="0"/>
          <w:szCs w:val="0"/>
        </w:rPr>
        <w:br w:type="page"/>
      </w:r>
    </w:p>
    <w:p w14:paraId="3D8348E2">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第一部分单位概况</w:t>
      </w:r>
    </w:p>
    <w:p w14:paraId="3FF28EA5">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一、主要职能</w:t>
      </w:r>
    </w:p>
    <w:p w14:paraId="44EAE5C2">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根据自治区工业和信息化厅授权，协调处理辖区内无线电管理相关事宜。</w:t>
      </w:r>
    </w:p>
    <w:p w14:paraId="5E5960DA">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二、机构设置</w:t>
      </w:r>
    </w:p>
    <w:p w14:paraId="18C9809A">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塔城地区无线电管理中心无下属预算单位。</w:t>
      </w:r>
    </w:p>
    <w:p w14:paraId="6CEA5C56">
      <w:pPr>
        <w:widowControl/>
        <w:rPr>
          <w:color w:val="auto"/>
        </w:rPr>
      </w:pPr>
      <w:r>
        <w:rPr>
          <w:b w:val="0"/>
          <w:color w:val="auto"/>
          <w:sz w:val="0"/>
          <w:szCs w:val="0"/>
        </w:rPr>
        <w:br w:type="page"/>
      </w:r>
    </w:p>
    <w:p w14:paraId="642099C7">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第二部分 部门决算情况说明</w:t>
      </w:r>
    </w:p>
    <w:p w14:paraId="29B103A5">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一、收入支出决算总体情况说明</w:t>
      </w:r>
    </w:p>
    <w:p w14:paraId="021DC84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2025年度收入总计302.89万元，其中：本年收入合计301.01万元，使用非财政拨款结余（含专用结余）0.00万元，年初结转和结余1.89万元。</w:t>
      </w:r>
    </w:p>
    <w:p w14:paraId="1108A96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2025年度支出总计302.89万元，其中：本年支出合计300.71万元，结余分配0.00万元，年末结转和结余2.18万元。</w:t>
      </w:r>
    </w:p>
    <w:p w14:paraId="284BBB05">
      <w:pPr>
        <w:widowControl/>
        <w:spacing w:before="0" w:beforeLines="0" w:beforeAutospacing="0" w:after="0" w:afterLines="0" w:afterAutospacing="0" w:line="240" w:lineRule="auto"/>
        <w:ind w:firstLine="640" w:firstLineChars="200"/>
        <w:jc w:val="both"/>
        <w:rPr>
          <w:rFonts w:hint="eastAsia" w:ascii="仿宋_GB2312" w:eastAsia="仿宋_GB2312"/>
          <w:color w:val="auto"/>
          <w:sz w:val="32"/>
          <w:szCs w:val="32"/>
          <w:lang w:val="en-US" w:eastAsia="zh-CN"/>
        </w:rPr>
      </w:pPr>
      <w:r>
        <w:rPr>
          <w:rFonts w:ascii="仿宋_GB2312" w:eastAsia="仿宋_GB2312"/>
          <w:b w:val="0"/>
          <w:color w:val="auto"/>
          <w:sz w:val="32"/>
          <w:szCs w:val="32"/>
        </w:rPr>
        <w:t>收入支出总体与上年相比，增加108.55万元，增长55.86%，主要原因是：一是本年收入较上年增加 117.18 万元。其中一般公共预算财政拨款收入支出较上年增加 117.22 万元：（1）基本支出对应的财政拨款收入较上年增加 41.42 万元，主要是 2025 年调增工资、新招录 2 名工作人员，社保及公积金缴费基数上调，相应经费增加 41.42 万元。（2）项目支出收入较上年增加75.80万元，为无线电管理经费项目增加75.80万元。</w:t>
      </w:r>
      <w:r>
        <w:rPr>
          <w:rFonts w:hint="eastAsia" w:ascii="仿宋_GB2312" w:eastAsia="仿宋_GB2312"/>
          <w:b w:val="0"/>
          <w:color w:val="auto"/>
          <w:sz w:val="32"/>
          <w:szCs w:val="32"/>
          <w:lang w:val="en-US" w:eastAsia="zh-CN"/>
        </w:rPr>
        <w:t>2.</w:t>
      </w:r>
      <w:r>
        <w:rPr>
          <w:rFonts w:ascii="仿宋_GB2312" w:eastAsia="仿宋_GB2312"/>
          <w:b w:val="0"/>
          <w:color w:val="auto"/>
          <w:sz w:val="32"/>
          <w:szCs w:val="32"/>
        </w:rPr>
        <w:t>非财政拨款收入较上年减少0.04万元，</w:t>
      </w:r>
      <w:r>
        <w:rPr>
          <w:rFonts w:hint="eastAsia" w:ascii="仿宋_GB2312" w:eastAsia="仿宋_GB2312"/>
          <w:b w:val="0"/>
          <w:color w:val="auto"/>
          <w:sz w:val="32"/>
          <w:szCs w:val="32"/>
          <w:lang w:val="en-US" w:eastAsia="zh-CN"/>
        </w:rPr>
        <w:t>为银</w:t>
      </w:r>
      <w:r>
        <w:rPr>
          <w:rFonts w:ascii="仿宋_GB2312" w:eastAsia="仿宋_GB2312"/>
          <w:b w:val="0"/>
          <w:color w:val="auto"/>
          <w:sz w:val="32"/>
          <w:szCs w:val="32"/>
        </w:rPr>
        <w:t>行利息收入减少0.04万元。</w:t>
      </w:r>
      <w:r>
        <w:rPr>
          <w:rFonts w:hint="eastAsia" w:ascii="仿宋_GB2312" w:eastAsia="仿宋_GB2312"/>
          <w:b w:val="0"/>
          <w:color w:val="auto"/>
          <w:sz w:val="32"/>
          <w:szCs w:val="32"/>
          <w:lang w:val="en-US" w:eastAsia="zh-CN"/>
        </w:rPr>
        <w:t>二是</w:t>
      </w:r>
      <w:r>
        <w:rPr>
          <w:rFonts w:ascii="仿宋_GB2312" w:eastAsia="仿宋_GB2312"/>
          <w:b w:val="0"/>
          <w:color w:val="auto"/>
          <w:sz w:val="32"/>
          <w:szCs w:val="32"/>
        </w:rPr>
        <w:t>使用非财政拨款结余（含专用结余）0.00万元，较上年减少10.40万元，</w:t>
      </w:r>
      <w:r>
        <w:rPr>
          <w:rFonts w:hint="eastAsia" w:ascii="仿宋_GB2312" w:eastAsia="仿宋_GB2312"/>
          <w:b w:val="0"/>
          <w:color w:val="auto"/>
          <w:sz w:val="32"/>
          <w:szCs w:val="32"/>
          <w:lang w:val="en-US" w:eastAsia="zh-CN"/>
        </w:rPr>
        <w:t>为</w:t>
      </w:r>
      <w:r>
        <w:rPr>
          <w:rFonts w:ascii="仿宋_GB2312" w:eastAsia="仿宋_GB2312"/>
          <w:b w:val="0"/>
          <w:color w:val="auto"/>
          <w:sz w:val="32"/>
          <w:szCs w:val="32"/>
        </w:rPr>
        <w:t>本年未使用非财政拨款结余资金安排项目。3.年初结转和结余1.89万元，较上年增加1.77万元，</w:t>
      </w:r>
      <w:r>
        <w:rPr>
          <w:rFonts w:hint="eastAsia" w:ascii="仿宋_GB2312" w:eastAsia="仿宋_GB2312"/>
          <w:b w:val="0"/>
          <w:color w:val="auto"/>
          <w:sz w:val="32"/>
          <w:szCs w:val="32"/>
          <w:lang w:val="en-US" w:eastAsia="zh-CN"/>
        </w:rPr>
        <w:t>为</w:t>
      </w:r>
      <w:r>
        <w:rPr>
          <w:rFonts w:ascii="仿宋_GB2312" w:eastAsia="仿宋_GB2312"/>
          <w:b w:val="0"/>
          <w:color w:val="auto"/>
          <w:sz w:val="32"/>
          <w:szCs w:val="32"/>
        </w:rPr>
        <w:t>非财政拨款项目剩余资金。</w:t>
      </w:r>
    </w:p>
    <w:p w14:paraId="61B48597">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二、收入决算情况说明</w:t>
      </w:r>
    </w:p>
    <w:p w14:paraId="1B67740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本年收入301.01万元，其中：财政拨款收入283.00万元,占94.02%；上级补助收入0.00万元,占0.00%；事业收入0.00万元，占0.00%；经营收入0.00万元,占0.00%；附属单位上缴收入0.00万元，占0.00%；其他收入18.00万元，占5.98%。</w:t>
      </w:r>
    </w:p>
    <w:p w14:paraId="79E0EAFE">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三、支出决算情况说明</w:t>
      </w:r>
    </w:p>
    <w:p w14:paraId="3465DC41">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本年支出300.71万元，其中：基本支出139.22万元，占46.30%；项目支出161.49万元，占53.70%；上缴上级支出0.00万元，占0.00%；经营支出0.00万元，占0.00%；对附属单位补助支出0.00万元，占0.00%。</w:t>
      </w:r>
    </w:p>
    <w:p w14:paraId="55F256CE">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四、财政拨款收入支出决算总体情况说明</w:t>
      </w:r>
    </w:p>
    <w:p w14:paraId="6702CA8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2025年度财政拨款收入总计283.00万元，其中：年初财政拨款结转和结余0.00万元，本年财政拨款收入283.00万元。财政拨款支出总计283.00万元，其中：年末财政拨款结转和结余0.00万元，本年财政拨款支出283.00万元。</w:t>
      </w:r>
    </w:p>
    <w:p w14:paraId="41AB5F8A">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财政拨款收入支出总体与上年相比，增加117.22万元，增长70.71%，主要原因是：（一）基本支出增加41.42万元，2025年调增工资以及新招录2名在职人员，故基本支出增加；（二）项目支出增加75.80万元，财政拨付的2025年无线电管理经费预算增加，主要用于2025年无线电基础设施构建。与年初预算相比，年初预算数235.05万元，决算数283.00万元，预决算差异率20.40%，主要原因是：在年度执行中，根据自治区财政厅下达文件追加及调减预算，一是追加一般公共预算财政拨款基本预算人员类项目60.55万元；二是追加一般公共预算财政拨款项目预算中央无线电管理经费20.00万元；三是</w:t>
      </w:r>
      <w:r>
        <w:rPr>
          <w:rFonts w:hint="eastAsia" w:ascii="仿宋_GB2312" w:eastAsia="仿宋_GB2312"/>
          <w:b w:val="0"/>
          <w:color w:val="auto"/>
          <w:sz w:val="32"/>
          <w:szCs w:val="32"/>
          <w:lang w:val="en-US" w:eastAsia="zh-CN"/>
        </w:rPr>
        <w:t>严格落实</w:t>
      </w:r>
      <w:r>
        <w:rPr>
          <w:rFonts w:ascii="仿宋_GB2312" w:eastAsia="仿宋_GB2312"/>
          <w:b w:val="0"/>
          <w:color w:val="auto"/>
          <w:sz w:val="32"/>
          <w:szCs w:val="32"/>
        </w:rPr>
        <w:t>过紧日子要求，主动压减一般性支出，调减年初一般公共预算财政拨款基本预算20.48万元；四是调减年初一般公共预算财政拨款项目预算中央无线电管理经费12.12万元。由于以上事项，与年初预算数存在差异。</w:t>
      </w:r>
    </w:p>
    <w:p w14:paraId="7C950093">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五、一般公共预算财政拨款支出决算情况说明</w:t>
      </w:r>
    </w:p>
    <w:p w14:paraId="7163F3DA">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按照党中央、国务院关于党政机关习惯过紧日子的有关要求，厉行节约办一切事业，严控一般性支出。同时坚持有保有压，优化支出结构，提高资金使用效率，合理保障无线电干扰查处和考试保障业务、边境电磁环境测试、行政执法等重点支出，体现在有关支出科目中。</w:t>
      </w:r>
    </w:p>
    <w:p w14:paraId="7A95028A">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按照支出功能分类，资源勘探工业信息等支出（类）工业和信息产业（款）无线电及信息通信监管（项）的支出占本年财政拨款支出总额的比重最高，2025年度决算数为232.56万元，占比82.18%，主要用于无线电</w:t>
      </w:r>
      <w:r>
        <w:rPr>
          <w:rFonts w:hint="eastAsia" w:ascii="仿宋_GB2312" w:eastAsia="仿宋_GB2312"/>
          <w:b w:val="0"/>
          <w:color w:val="auto"/>
          <w:sz w:val="32"/>
          <w:szCs w:val="32"/>
          <w:lang w:eastAsia="zh-CN"/>
        </w:rPr>
        <w:t>专项监督</w:t>
      </w:r>
      <w:r>
        <w:rPr>
          <w:rFonts w:ascii="仿宋_GB2312" w:eastAsia="仿宋_GB2312"/>
          <w:b w:val="0"/>
          <w:color w:val="auto"/>
          <w:sz w:val="32"/>
          <w:szCs w:val="32"/>
        </w:rPr>
        <w:t>、运行维护业务支出以及保障单位基本支出。</w:t>
      </w:r>
    </w:p>
    <w:p w14:paraId="02BDC1EC">
      <w:pPr>
        <w:widowControl/>
        <w:spacing w:before="0" w:beforeLines="0" w:beforeAutospacing="0" w:after="0" w:afterLines="0" w:afterAutospacing="0" w:line="240" w:lineRule="auto"/>
        <w:ind w:firstLine="640" w:firstLineChars="200"/>
        <w:jc w:val="both"/>
        <w:outlineLvl w:val="2"/>
        <w:rPr>
          <w:rFonts w:ascii="黑体" w:eastAsia="黑体"/>
          <w:color w:val="auto"/>
          <w:sz w:val="32"/>
          <w:szCs w:val="32"/>
        </w:rPr>
      </w:pPr>
      <w:r>
        <w:rPr>
          <w:rFonts w:ascii="黑体" w:eastAsia="黑体"/>
          <w:b w:val="0"/>
          <w:color w:val="auto"/>
          <w:sz w:val="32"/>
          <w:szCs w:val="32"/>
        </w:rPr>
        <w:t>（一）一般公共预算财政拨款支出决算总体情况</w:t>
      </w:r>
    </w:p>
    <w:p w14:paraId="3EBB96F4">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一般公共预算财政拨款支出283.00万元，占本年支出合计的94.11%。与上年相比，增加117.22万元，增长70.71%，主要原因是：（一）基本支出增加41.42万元，2025年调增工资以及新招录2名在职人员，故基本支出增加；（二）项目支出增加75.80万元，财政拨付的2025年无线电管理经费预算增加，主要用于2025年无线电基础设施构建。与年初预算相比，年初预算数235.05万元，决算数283.00万元，预决算差异率20.40%，主要原因是：在年度执行中，根据自治区财政厅下达文件追加及调减预算，一是追加一般公共预算财政拨款基本预算人员类项目60.55万元；二是追加一般公共预算财政拨款项目预算中央无线电管理经费20.00万元；三是</w:t>
      </w:r>
      <w:r>
        <w:rPr>
          <w:rFonts w:hint="eastAsia" w:ascii="仿宋_GB2312" w:eastAsia="仿宋_GB2312"/>
          <w:b w:val="0"/>
          <w:color w:val="auto"/>
          <w:sz w:val="32"/>
          <w:szCs w:val="32"/>
          <w:lang w:val="en-US" w:eastAsia="zh-CN"/>
        </w:rPr>
        <w:t>严格落实过</w:t>
      </w:r>
      <w:r>
        <w:rPr>
          <w:rFonts w:ascii="仿宋_GB2312" w:eastAsia="仿宋_GB2312"/>
          <w:b w:val="0"/>
          <w:color w:val="auto"/>
          <w:sz w:val="32"/>
          <w:szCs w:val="32"/>
        </w:rPr>
        <w:t>紧日子要求，主动压减一般性支出，调减年初一般公共预算财政拨款基本预算20.48万元；四是调减年初一般公共预算财政拨款项目预算中央无线电管理经费12.12万元。由于以上事项，与年初预算数存在差异。</w:t>
      </w:r>
    </w:p>
    <w:p w14:paraId="61316C4B">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（二）一般公共预算财政拨款支出决算结构情况</w:t>
      </w:r>
    </w:p>
    <w:p w14:paraId="2FA319A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1.社会保障和就业支出（类）33.77万元，占11.93%。</w:t>
      </w:r>
    </w:p>
    <w:p w14:paraId="1E851432">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2.卫生健康支出（类）9.10万元，占3.22%。</w:t>
      </w:r>
    </w:p>
    <w:p w14:paraId="326A9124">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3.资源勘探工业信息等支出（类）232.56万元，占82.18%。</w:t>
      </w:r>
    </w:p>
    <w:p w14:paraId="668A3A51">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4.住房保障支出（类）7.57万元，占2.67%。</w:t>
      </w:r>
    </w:p>
    <w:p w14:paraId="0DBECD25">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（三）一般公共预算财政拨款支出决算具体情况</w:t>
      </w:r>
    </w:p>
    <w:p w14:paraId="0D085D25">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1、社会保障和就业支出（类）行政事业单位养老支出（款）事业单位离退休（项）：支出决算数为9.58万元，比上年决算增加0.98万元，增长11.40%，主要原因是：退休人员待遇增加，相应事业单位离退休经费增加。</w:t>
      </w:r>
    </w:p>
    <w:p w14:paraId="661980D3">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2、社会保障和就业支出（类）行政事业单位养老支出（款）机关事业单位基本养老保险缴费支出（项）：支出决算数为10.77万元，比上年决算增加3.14万元，增长41.15%，主要原因是：2025年调增工资以及新招录2名在职人员，相应机关事业基本养老保险缴费增加。</w:t>
      </w:r>
    </w:p>
    <w:p w14:paraId="7258D5CD">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3、社会保障和就业支出（类）行政事业单位养老支出（款）机关事业单位职业年金缴费支出（项）：支出决算数为5.47万元，比上年决算增加5.47万元，增长100.00%，主要原因是：根据《新疆维吾尔自治区职业年金单位缴费实账管理实施方案》</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新人社〔2025〕18号</w:t>
      </w:r>
      <w:r>
        <w:rPr>
          <w:rFonts w:hint="eastAsia" w:ascii="仿宋_GB2312" w:eastAsia="仿宋_GB2312"/>
          <w:b w:val="0"/>
          <w:color w:val="auto"/>
          <w:sz w:val="32"/>
          <w:szCs w:val="32"/>
          <w:lang w:eastAsia="zh-CN"/>
        </w:rPr>
        <w:t>）</w:t>
      </w:r>
      <w:r>
        <w:rPr>
          <w:rFonts w:ascii="仿宋_GB2312" w:eastAsia="仿宋_GB2312"/>
          <w:b w:val="0"/>
          <w:color w:val="auto"/>
          <w:sz w:val="32"/>
          <w:szCs w:val="32"/>
        </w:rPr>
        <w:t>，自2025年起自治区本级财政全额拨款单位的职业年金列入单位基本支出预算足额保障，2025年机关事业单位职业年金缴费支出增加。</w:t>
      </w:r>
    </w:p>
    <w:p w14:paraId="5A9A3F85">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4、社会保障和就业支出（类）抚恤（款）死亡抚恤（项）：支出决算数为7.95万元，比上年决算增加7.95万元，增长100.00%，主要原因是：2025年退休人员因病去世减少1人，死亡抚恤金较上年增加。</w:t>
      </w:r>
    </w:p>
    <w:p w14:paraId="122D4A33">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5、卫生健康支出（类）行政事业单位医疗（款）事业单位医疗（项）：支出决算数为6.42万元，比上年决算增加2.48万元，增长62.94%，主要原因是：2025年调增工资以及新招录2名在职人员，相应基本医疗保险缴费增加。</w:t>
      </w:r>
    </w:p>
    <w:p w14:paraId="385A753E">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6、卫生健康支出（类）行政事业单位医疗（款）公务员医疗补助（项）：支出决算数为2.68万元，比上年决算增加0.77万元，增长40.31%，主要原因是：2025年调增工资以及新招录2名在职人员，相应公务员医疗补助较上年增加。</w:t>
      </w:r>
    </w:p>
    <w:p w14:paraId="7728BC7B">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7、资源勘探工业信息等支出（类）工业和信息产业（款）无线电及信息通信监管（项）：支出决算数为232.56万元，比上年决算增加94.33万元，增长68.24%，主要原因是：（1）基本支出较上年增加18.53万元，其中：2025年调增工资以及新招录2名在职人员，人员经费增加20.18万元；</w:t>
      </w:r>
      <w:r>
        <w:rPr>
          <w:rFonts w:hint="eastAsia" w:ascii="仿宋_GB2312" w:eastAsia="仿宋_GB2312"/>
          <w:b w:val="0"/>
          <w:color w:val="auto"/>
          <w:sz w:val="32"/>
          <w:szCs w:val="32"/>
          <w:lang w:val="en-US" w:eastAsia="zh-CN"/>
        </w:rPr>
        <w:t>严格落实</w:t>
      </w:r>
      <w:r>
        <w:rPr>
          <w:rFonts w:ascii="仿宋_GB2312" w:eastAsia="仿宋_GB2312"/>
          <w:b w:val="0"/>
          <w:color w:val="auto"/>
          <w:sz w:val="32"/>
          <w:szCs w:val="32"/>
        </w:rPr>
        <w:t>过紧日子要求，主动压减一般性支出，公用经费减少1.65万元。（2）项目支出较上年增加75.80万元，财政拨付的2025年无线电管理经费预算增加。</w:t>
      </w:r>
    </w:p>
    <w:p w14:paraId="4314FAD5">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8、住房保障支出（类）住房改革支出（款）住房公积金（项）：支出决算数为7.57万元，比上年决算增加2.09万元，增长38.14%，主要原因是：2025年调增工资以及新招录2名在职人员，相应住房公积金缴费基数较上年增加。</w:t>
      </w:r>
    </w:p>
    <w:p w14:paraId="281F4D9B">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六、一般公共预算财政拨款基本支出决算情况说明</w:t>
      </w:r>
    </w:p>
    <w:p w14:paraId="59A2613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一般公共预算财政拨款基本支出139.22万元，其中：人员经费126.98万元，包括：基本工资、津贴补贴、奖金、绩效工资、机关事业单位基本养老保险缴费、职业年金缴费、职工基本医疗保险缴费、公务员医疗补助缴费、其他社会保障缴费、住房公积金、退休费、抚恤金和其他对个人和家庭的补助。</w:t>
      </w:r>
    </w:p>
    <w:p w14:paraId="1681B977">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公用经费12.25万元，包括：办公费、水费、电费、邮电费、差旅费、工会经费、福利费、公务用车运行维护费和其他商品和服务支出。</w:t>
      </w:r>
    </w:p>
    <w:p w14:paraId="7CD502F5">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七、政府性基金预算财政拨款收入支出决算情况说明</w:t>
      </w:r>
    </w:p>
    <w:p w14:paraId="09FB079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本单位本年度无政府性基金预算财政拨款收入、支出及结转和结余，政府性基金预算财政拨款收入支出决算表为空表。</w:t>
      </w:r>
    </w:p>
    <w:p w14:paraId="11E58D66">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八、国有资本经营预算财政拨款收入支出决算情况说明</w:t>
      </w:r>
    </w:p>
    <w:p w14:paraId="07884785">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本单位本年度无国有资本经营预算财政拨款收入、支出及结转和结余，国有资本经营预算财政拨款收入支出决算表为空表。</w:t>
      </w:r>
    </w:p>
    <w:p w14:paraId="14DDD28D">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九、财政拨款“三公”经费支出决算情况说明</w:t>
      </w:r>
    </w:p>
    <w:p w14:paraId="37206048">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2025年度财政拨款“三公”经费支出7.95万元，比上年减少1.46万元，下降15.52%，主要原因是：严格执行</w:t>
      </w:r>
      <w:r>
        <w:rPr>
          <w:rFonts w:hint="eastAsia" w:ascii="仿宋_GB2312" w:eastAsia="仿宋_GB2312"/>
          <w:b w:val="0"/>
          <w:color w:val="auto"/>
          <w:sz w:val="32"/>
          <w:szCs w:val="32"/>
        </w:rPr>
        <w:t>中央八项规定及其实施细则</w:t>
      </w:r>
      <w:r>
        <w:rPr>
          <w:rFonts w:ascii="仿宋_GB2312" w:eastAsia="仿宋_GB2312"/>
          <w:b w:val="0"/>
          <w:color w:val="auto"/>
          <w:sz w:val="32"/>
          <w:szCs w:val="32"/>
        </w:rPr>
        <w:t>，做到“三公”经费只减不增，无预算不支出。其中：因公出国（境）费用支出0.00万元,占0.00%，与上年相比无变化，主要原因是：我单位无因公出国（境）费；公务用车购置及运行维护费支出7.95万元，占100.00%，比上年减少1.46万元，下降15.52%，主要原因是：严格执行公务用车管理制度，合理控制公务用车运行费用；公务接待费支出0.00万元，占0.00%，与上年相比无变化，主要原因是：我单位无公务接待费。</w:t>
      </w:r>
    </w:p>
    <w:p w14:paraId="736C8C18">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具体情况如下：</w:t>
      </w:r>
    </w:p>
    <w:p w14:paraId="4E024DE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因公出国（境）费用0.00万元，开支内容包括我单位无因公出国（境）费。单位全年安排的因公出国（境）团组0个，因公出国（境）0人次。</w:t>
      </w:r>
    </w:p>
    <w:p w14:paraId="2E49458E">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用车购置及运行维护费7.95万元，其中：公务用车购置费0.00万元，公务用车运行维护费7.95万元。公务用车运行维护费开支内容包括车辆保险、停车过路费、车辆审验、车辆加油、车辆维修等费用。公务用车购置数0辆，公务用车保有量3辆。国有资产占用情况中固定资产车辆3辆，与公务用车保有量差异原因是：与公务用车保有量无差异。</w:t>
      </w:r>
    </w:p>
    <w:p w14:paraId="349E3FF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公务接待费0.00万元，开支内容包括我单位无公务接待费。单位全年安排的国内公务接待0批次，0人次。</w:t>
      </w:r>
    </w:p>
    <w:p w14:paraId="506A6231">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与全年预算相比，财政拨款“三公”经费支出全年预算数7.95万元，决算数7.95万元，预决算差异率0.00%，主要原因是：严格执行</w:t>
      </w:r>
      <w:r>
        <w:rPr>
          <w:rFonts w:hint="eastAsia" w:ascii="仿宋_GB2312" w:eastAsia="仿宋_GB2312"/>
          <w:b w:val="0"/>
          <w:color w:val="auto"/>
          <w:sz w:val="32"/>
          <w:szCs w:val="32"/>
          <w:lang w:eastAsia="zh-CN"/>
        </w:rPr>
        <w:t>中央八项规定及其实施细则</w:t>
      </w:r>
      <w:r>
        <w:rPr>
          <w:rFonts w:ascii="仿宋_GB2312" w:eastAsia="仿宋_GB2312"/>
          <w:b w:val="0"/>
          <w:color w:val="auto"/>
          <w:sz w:val="32"/>
          <w:szCs w:val="32"/>
        </w:rPr>
        <w:t>，做到“三公”经费只减不增，无预算不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7.95万元，决算数7.95万元，预决算差异率0.00%，主要原因是：严格执行公务用车管理制度，严格执行</w:t>
      </w:r>
      <w:r>
        <w:rPr>
          <w:rFonts w:hint="eastAsia" w:ascii="仿宋_GB2312" w:eastAsia="仿宋_GB2312"/>
          <w:b w:val="0"/>
          <w:color w:val="auto"/>
          <w:sz w:val="32"/>
          <w:szCs w:val="32"/>
          <w:lang w:eastAsia="zh-CN"/>
        </w:rPr>
        <w:t>中央八项规定及其实施细则</w:t>
      </w:r>
      <w:r>
        <w:rPr>
          <w:rFonts w:ascii="仿宋_GB2312" w:eastAsia="仿宋_GB2312"/>
          <w:b w:val="0"/>
          <w:color w:val="auto"/>
          <w:sz w:val="32"/>
          <w:szCs w:val="32"/>
        </w:rPr>
        <w:t>，做到“三公”经费只减不增；公务接待费全年预算数0.00万元，决算数0.00万元，预决算差异率0.00%，主要原因是：我单位无公务接待费。</w:t>
      </w:r>
    </w:p>
    <w:p w14:paraId="4CD6802B">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十、其他重要事项的情况说明</w:t>
      </w:r>
    </w:p>
    <w:p w14:paraId="5A743BD4">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（一）机关运行经费及公用经费支出情况</w:t>
      </w:r>
    </w:p>
    <w:p w14:paraId="1E4CD214">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2025年度塔城地区无线电管理中心（事业单位）公用经费支出12.25万元，比上年减少1.64万元，下降11.81%，主要原因是：</w:t>
      </w:r>
      <w:r>
        <w:rPr>
          <w:rFonts w:hint="eastAsia" w:ascii="仿宋_GB2312" w:eastAsia="仿宋_GB2312"/>
          <w:b w:val="0"/>
          <w:color w:val="auto"/>
          <w:sz w:val="32"/>
          <w:szCs w:val="32"/>
          <w:lang w:val="en-US" w:eastAsia="zh-CN"/>
        </w:rPr>
        <w:t>严格落实</w:t>
      </w:r>
      <w:r>
        <w:rPr>
          <w:rFonts w:ascii="仿宋_GB2312" w:eastAsia="仿宋_GB2312"/>
          <w:b w:val="0"/>
          <w:color w:val="auto"/>
          <w:sz w:val="32"/>
          <w:szCs w:val="32"/>
        </w:rPr>
        <w:t>过紧日子要求，主动压减一般性支出，公用经费支出减少。</w:t>
      </w:r>
    </w:p>
    <w:p w14:paraId="468B108C">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（二）政府采购情况</w:t>
      </w:r>
    </w:p>
    <w:p w14:paraId="6DBBA96D">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2025年度政府采购支出总额141.59万元，其中：政府采购货物支出21.16万元、政府采购工程支出39.70万元、政府采购服务支出80.72万元。</w:t>
      </w:r>
    </w:p>
    <w:p w14:paraId="0EB40EE5">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授予中小企业合同金额73.47万元，占政府采购支出总额的51.89%，其中：授予小微企业合同金额53.46万元，占政府采购支出总额的37.76%。</w:t>
      </w:r>
    </w:p>
    <w:p w14:paraId="5FE3D561">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（三）国有资产占用情况说明</w:t>
      </w:r>
    </w:p>
    <w:p w14:paraId="2089DBE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截至2025年12月31日，房屋2,052.65平方米，价值636.33万元。车辆3辆，价值180.85万元，其中：副部（省）级及以上领导用车0辆、主要负责人用车0辆、机要通信用车0辆、应急保障用车0辆、执法执勤用车1辆、特种专业技术用车2辆、离退休干部服务用车0辆、其他用车0辆，其他用车主要是：我单位无其他用车;单价100万元（含）以上设备（不含车辆）4台（套）。</w:t>
      </w:r>
    </w:p>
    <w:p w14:paraId="62E9066A">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十一、预算绩效的情况说明</w:t>
      </w:r>
    </w:p>
    <w:p w14:paraId="3E2E95D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根据预算绩效管理要求，本单位2025年度预算绩效管理形成整体支出绩效自评表1个，全年预算总额17.98万元，实际执行总额17.71万元；预算绩效评价项目1个，全年预算数17.98万元，全年执行数17.71万元。预算绩效管理取得的成效：一是严格执行《</w:t>
      </w:r>
      <w:r>
        <w:rPr>
          <w:rFonts w:hint="eastAsia" w:ascii="仿宋_GB2312" w:eastAsia="仿宋_GB2312"/>
          <w:b w:val="0"/>
          <w:color w:val="auto"/>
          <w:sz w:val="32"/>
          <w:szCs w:val="32"/>
          <w:lang w:val="en-US" w:eastAsia="zh-CN"/>
        </w:rPr>
        <w:t>自治区工业和信息化厅</w:t>
      </w:r>
      <w:r>
        <w:rPr>
          <w:rFonts w:ascii="仿宋_GB2312" w:eastAsia="仿宋_GB2312"/>
          <w:b w:val="0"/>
          <w:color w:val="auto"/>
          <w:sz w:val="32"/>
          <w:szCs w:val="32"/>
        </w:rPr>
        <w:t>全面预算绩效管理办法》，日常对项目资金加快预算执行，确保绩效监控和绩效评价执行率，规范各项预算执行活动,确保预算执行的及时性、准确性和规范性,发挥财政资金的最大效用,取得了良好的绩效成果；二是各项工作实施及资金使用情况均在绩效目标设定时限完成，在项目经费的使用上，在保证各项任务顺利完成的同时，严格落实厉行节约的原则；三是突出做好项目保障工作，确保项目质量和效益，助力经济高质量发展，维护社会稳定和长治久安。发现的问题及原因：根据本次绩效评价情况，发现预算绩效申报存在部分绩效目标设置模糊、量化不足的情况，部分目标过高或过低，缺乏可行性。原因为对项目核心任务和需求的调研不够深入，目标设定多依赖经验或上级要求，缺乏数据支撑；绩效目标编制能力不足，相关人员对“可量化、可实现”的原则理解不到位。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具体附整体支出绩效自评表、项目支出绩效自评表及项目支出绩效评价报告。</w:t>
      </w:r>
    </w:p>
    <w:p w14:paraId="250AA15A">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p>
    <w:p w14:paraId="62BDC3CA">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十二、其他需说明的事项</w:t>
      </w:r>
    </w:p>
    <w:p w14:paraId="06E5745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本单位无其他需说明的事项。</w:t>
      </w:r>
    </w:p>
    <w:p w14:paraId="24DF1A37">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p>
    <w:p w14:paraId="39C8FECB">
      <w:pPr>
        <w:widowControl/>
        <w:rPr>
          <w:color w:val="auto"/>
        </w:rPr>
      </w:pPr>
      <w:r>
        <w:rPr>
          <w:b w:val="0"/>
          <w:color w:val="auto"/>
          <w:sz w:val="0"/>
          <w:szCs w:val="0"/>
        </w:rPr>
        <w:br w:type="page"/>
      </w:r>
    </w:p>
    <w:p w14:paraId="0CFDFB7C">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第三部分 专业名词解释</w:t>
      </w:r>
    </w:p>
    <w:p w14:paraId="679E034B">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b w:val="0"/>
          <w:color w:val="auto"/>
          <w:sz w:val="32"/>
          <w:szCs w:val="32"/>
        </w:rPr>
        <w:t>指单位本年度从同级财政部门取得的财政拨款，包括一般公共预算财政拨款、政府性基金预算财政拨款和国有资本经营预算财政拨款。</w:t>
      </w:r>
    </w:p>
    <w:p w14:paraId="04641BF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b w:val="0"/>
          <w:color w:val="auto"/>
          <w:sz w:val="32"/>
          <w:szCs w:val="32"/>
        </w:rPr>
        <w:t>指事业单位从主管部门和上级单位取得的非财政补助收入。</w:t>
      </w:r>
    </w:p>
    <w:p w14:paraId="0B88245C">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b w:val="0"/>
          <w:color w:val="auto"/>
          <w:sz w:val="32"/>
          <w:szCs w:val="32"/>
        </w:rPr>
        <w:t>指事业单位开展专业业务活动及其辅助活动取得的收入。</w:t>
      </w:r>
    </w:p>
    <w:p w14:paraId="5B9DDE2B">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b w:val="0"/>
          <w:color w:val="auto"/>
          <w:sz w:val="32"/>
          <w:szCs w:val="32"/>
        </w:rPr>
        <w:t>指事业单位在专业业务活动及其辅助活动之外开展非独立核算经营活动取得的收入。</w:t>
      </w:r>
    </w:p>
    <w:p w14:paraId="6C70D1A8">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b w:val="0"/>
          <w:color w:val="auto"/>
          <w:sz w:val="32"/>
          <w:szCs w:val="32"/>
        </w:rPr>
        <w:t>指事业单位附属独立核算单位按照有关规定上缴的收入。</w:t>
      </w:r>
    </w:p>
    <w:p w14:paraId="62A0161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b w:val="0"/>
          <w:color w:val="auto"/>
          <w:sz w:val="32"/>
          <w:szCs w:val="32"/>
        </w:rPr>
        <w:t>指单位取得的除上述“财政拨款收入”“上级补助收入”“事业收入”“经营收入”“附属单位上缴收入”以外的各项收入。</w:t>
      </w:r>
    </w:p>
    <w:p w14:paraId="0E39E436">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b w:val="0"/>
          <w:color w:val="auto"/>
          <w:sz w:val="32"/>
          <w:szCs w:val="32"/>
        </w:rPr>
        <w:t>指单位上年结转本年使用的基本支出结转、项目支出结转和结余、经营结余。</w:t>
      </w:r>
    </w:p>
    <w:p w14:paraId="2C0B74D5">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八、使用非财政拨款结余（含专用结余）：</w:t>
      </w:r>
      <w:r>
        <w:rPr>
          <w:rFonts w:ascii="仿宋_GB2312" w:eastAsia="仿宋_GB2312"/>
          <w:b w:val="0"/>
          <w:color w:val="auto"/>
          <w:sz w:val="32"/>
          <w:szCs w:val="32"/>
        </w:rPr>
        <w:t>指单位按照预算管理要求使用非财政拨款结余弥补收支差额的金额，以及使用专用结余安排支出的金额。</w:t>
      </w:r>
    </w:p>
    <w:p w14:paraId="101364D7">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九、结余分配</w:t>
      </w:r>
      <w:r>
        <w:rPr>
          <w:rFonts w:ascii="仿宋_GB2312" w:eastAsia="仿宋_GB2312"/>
          <w:b w:val="0"/>
          <w:color w:val="auto"/>
          <w:sz w:val="32"/>
          <w:szCs w:val="32"/>
        </w:rPr>
        <w:t>：指单位缴纳企业所得税以及从非财政拨款结余或经营结余中提取各类结余的情况。</w:t>
      </w:r>
    </w:p>
    <w:p w14:paraId="639598DF">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十、年末结转和结余</w:t>
      </w:r>
      <w:r>
        <w:rPr>
          <w:rFonts w:ascii="仿宋_GB2312" w:eastAsia="仿宋_GB2312"/>
          <w:b w:val="0"/>
          <w:color w:val="auto"/>
          <w:sz w:val="32"/>
          <w:szCs w:val="32"/>
        </w:rPr>
        <w:t>：指单位结转下年的基本支出结转、项目支出结转和结余、经营结余。</w:t>
      </w:r>
    </w:p>
    <w:p w14:paraId="6B7ABE33">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十一、基本支出</w:t>
      </w:r>
      <w:r>
        <w:rPr>
          <w:rFonts w:ascii="仿宋_GB2312" w:eastAsia="仿宋_GB2312"/>
          <w:b w:val="0"/>
          <w:color w:val="auto"/>
          <w:sz w:val="32"/>
          <w:szCs w:val="32"/>
        </w:rPr>
        <w:t>：指单位为保障机构正常运转、完成日常工作任务而发生的各项支出。</w:t>
      </w:r>
    </w:p>
    <w:p w14:paraId="2D517669">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十二、项目支出：</w:t>
      </w:r>
      <w:r>
        <w:rPr>
          <w:rFonts w:ascii="仿宋_GB2312" w:eastAsia="仿宋_GB2312"/>
          <w:b w:val="0"/>
          <w:color w:val="auto"/>
          <w:sz w:val="32"/>
          <w:szCs w:val="32"/>
        </w:rPr>
        <w:t>指单位为完成特定的行政工作任务或事业发展目标，在基本支出之外发生的各项支出。</w:t>
      </w:r>
    </w:p>
    <w:p w14:paraId="1EC608F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十三、上缴上级支出：</w:t>
      </w:r>
      <w:r>
        <w:rPr>
          <w:rFonts w:ascii="仿宋_GB2312" w:eastAsia="仿宋_GB2312"/>
          <w:b w:val="0"/>
          <w:color w:val="auto"/>
          <w:sz w:val="32"/>
          <w:szCs w:val="32"/>
        </w:rPr>
        <w:t>指事业单位按照财政部门和主管部门的规定上缴上级单位的支出。</w:t>
      </w:r>
    </w:p>
    <w:p w14:paraId="2D37153B">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十四、经营支出：</w:t>
      </w:r>
      <w:r>
        <w:rPr>
          <w:rFonts w:ascii="仿宋_GB2312" w:eastAsia="仿宋_GB2312"/>
          <w:b w:val="0"/>
          <w:color w:val="auto"/>
          <w:sz w:val="32"/>
          <w:szCs w:val="32"/>
        </w:rPr>
        <w:t>指事业单位在专业活动及辅助活动之外开展非独立核算经营活动发生的支出。</w:t>
      </w:r>
    </w:p>
    <w:p w14:paraId="1D403CEA">
      <w:pPr>
        <w:widowControl/>
        <w:spacing w:before="0" w:beforeLines="0" w:beforeAutospacing="0" w:after="0" w:afterLines="0" w:afterAutospacing="0" w:line="240" w:lineRule="auto"/>
        <w:ind w:firstLine="643" w:firstLineChars="200"/>
        <w:jc w:val="left"/>
        <w:rPr>
          <w:rFonts w:ascii="宋体" w:eastAsia="仿宋_GB2312"/>
          <w:color w:val="auto"/>
          <w:sz w:val="32"/>
          <w:szCs w:val="32"/>
        </w:rPr>
      </w:pPr>
      <w:r>
        <w:rPr>
          <w:rFonts w:ascii="宋体" w:eastAsia="仿宋_GB2312"/>
          <w:b/>
          <w:color w:val="auto"/>
          <w:sz w:val="32"/>
          <w:szCs w:val="32"/>
        </w:rPr>
        <w:t>十五、对附属单位补助支出：</w:t>
      </w:r>
      <w:r>
        <w:rPr>
          <w:rFonts w:ascii="宋体" w:eastAsia="仿宋_GB2312"/>
          <w:b w:val="0"/>
          <w:color w:val="auto"/>
          <w:sz w:val="32"/>
          <w:szCs w:val="32"/>
        </w:rPr>
        <w:t>指事业单位用财政补助收入之外的收入对附属单位补助发生的支出。</w:t>
      </w:r>
    </w:p>
    <w:p w14:paraId="06F86131">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十六、“三公”经费：</w:t>
      </w:r>
      <w:r>
        <w:rPr>
          <w:rFonts w:ascii="仿宋_GB2312" w:eastAsia="仿宋_GB2312"/>
          <w:b w:val="0"/>
          <w:color w:val="auto"/>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324B536">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十七、机关运行经费：</w:t>
      </w:r>
      <w:r>
        <w:rPr>
          <w:rFonts w:ascii="仿宋_GB2312" w:eastAsia="仿宋_GB2312"/>
          <w:b w:val="0"/>
          <w:color w:val="auto"/>
          <w:sz w:val="32"/>
          <w:szCs w:val="32"/>
        </w:rPr>
        <w:t>指行政单位和参照公务员法管理的事业单位财政拨款基本支出中的公用经费支出。</w:t>
      </w:r>
    </w:p>
    <w:p w14:paraId="39590208">
      <w:pPr>
        <w:widowControl/>
        <w:rPr>
          <w:color w:val="auto"/>
        </w:rPr>
      </w:pPr>
      <w:r>
        <w:rPr>
          <w:b w:val="0"/>
          <w:color w:val="auto"/>
          <w:sz w:val="0"/>
          <w:szCs w:val="0"/>
        </w:rPr>
        <w:br w:type="page"/>
      </w:r>
    </w:p>
    <w:p w14:paraId="40F9DAD7">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第四部分 部门决算报表（见附表）</w:t>
      </w:r>
    </w:p>
    <w:p w14:paraId="6BFD1113">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一、《收入支出决算总表》</w:t>
      </w:r>
    </w:p>
    <w:p w14:paraId="45A10080">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二、《收入决算表》</w:t>
      </w:r>
    </w:p>
    <w:p w14:paraId="3EDAB786">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三、《支出决算表》</w:t>
      </w:r>
    </w:p>
    <w:p w14:paraId="39A7AC93">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四、《财政拨款收入支出决算总表》</w:t>
      </w:r>
    </w:p>
    <w:p w14:paraId="3872C0F4">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14:paraId="18F55A41">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14:paraId="21BC7459">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14:paraId="650954AB">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14:paraId="7456AAE0">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11324"/>
    <w:rsid w:val="0842246C"/>
    <w:rsid w:val="0CF54634"/>
    <w:rsid w:val="0EBE2BC4"/>
    <w:rsid w:val="1565199E"/>
    <w:rsid w:val="19FE4F99"/>
    <w:rsid w:val="2147771A"/>
    <w:rsid w:val="29824B38"/>
    <w:rsid w:val="2FD12BC1"/>
    <w:rsid w:val="36307DF8"/>
    <w:rsid w:val="38B80E2D"/>
    <w:rsid w:val="430E1015"/>
    <w:rsid w:val="43B97097"/>
    <w:rsid w:val="4B08742C"/>
    <w:rsid w:val="4BAD3B38"/>
    <w:rsid w:val="4BAD6C3E"/>
    <w:rsid w:val="4F0019BE"/>
    <w:rsid w:val="5BF67FFD"/>
    <w:rsid w:val="5C93565B"/>
    <w:rsid w:val="77D10701"/>
    <w:rsid w:val="7F750913"/>
    <w:rsid w:val="BE6EAA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6858</Words>
  <Characters>7693</Characters>
  <TotalTime>31</TotalTime>
  <ScaleCrop>false</ScaleCrop>
  <LinksUpToDate>false</LinksUpToDate>
  <CharactersWithSpaces>7700</CharactersWithSpaces>
  <Application>WPS Office_12.1.2.23582_F1E327BC-269C-435d-A152-05C5408002CA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2026-08-25T19:17:00Z</dcterms:created>
  <dc:creator>caiwu</dc:creator>
  <cp:lastModifiedBy>user</cp:lastModifiedBy>
  <dcterms:modified xsi:type="dcterms:W3CDTF">2026-09-02T11:40:25Z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1980B90F9AFD48EB8EDBFA70FAA8A1B3</vt:lpwstr>
  </property>
  <property fmtid="{D5CDD505-2E9C-101B-9397-08002B2CF9AE}" pid="4" name="KSOTemplateDocerSaveRecord">
    <vt:lpwstr>eyJoZGlkIjoiNjI0ODcwYzBmM2I0MmI2ZWJkOWJjMjNjOTA4YzczYTUiLCJ1c2VySWQiOiIxMzUyMjgzNTc4In0=</vt:lpwstr>
  </property>
</Properties>
</file>