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阿克苏地区无线电管理中心</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2025年度部门决算公开说明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根据自治区工业和信息化厅授权，协调处理辖区内无线电管理相关事宜。</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阿克苏地区无线电管理中心无下属预算单位。</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2025年度收入总计324.88万元，其中：本年收入合计304.50万元，使用非财政拨款结余（含专用结余）19.75万元，年初结转和结余0.63万元。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2025年度支出总计324.88万元，其中：本年支出合计324.20万元，结余分配0.00万元，年末结转和结余0.69万元。</w:t>
      </w:r>
    </w:p>
    <w:p>
      <w:pPr>
        <w:pStyle w:val="2"/>
        <w:rPr>
          <w:rFonts w:ascii="仿宋_GB2312" w:eastAsia="仿宋_GB2312"/>
          <w:color w:val="auto"/>
          <w:sz w:val="32"/>
          <w:szCs w:val="32"/>
        </w:rPr>
      </w:pPr>
      <w:r>
        <w:rPr>
          <w:rFonts w:hint="eastAsia" w:ascii="仿宋_GB2312" w:eastAsia="仿宋_GB2312"/>
          <w:b w:val="0"/>
          <w:sz w:val="32"/>
          <w:szCs w:val="32"/>
          <w:lang w:eastAsia="zh-CN"/>
        </w:rPr>
        <w:t>　　</w:t>
      </w:r>
      <w:r>
        <w:rPr>
          <w:rFonts w:ascii="仿宋_GB2312" w:eastAsia="仿宋_GB2312"/>
          <w:b w:val="0"/>
          <w:sz w:val="32"/>
          <w:szCs w:val="32"/>
        </w:rPr>
        <w:t>收入支出总体与上年相比，减少120.14万元，下降27.00%，主要原因是：一是一般公共预算财政拨款基本支出较上年增加4.15万元，主要是：在职人员工资正常晋升，人员经费增加6.02万元、响应过紧日子要求，主动压减一般性支出，公用经费减少1.87万元；二是一般公共预算财政拨款项目支出较上年减少118.76万元，主要是结转2024年中央无线电管理经费较上年结转项目减少17.33万元、2025年中央无线电管理经费较上年减少101.43万元；三是其他收入较上年减少0.13万元，主要是银行利息收入较上年减少；四是使用非财政拨款结余较上年减少5.57万元，主要是2025年安排的阿瓦提县博斯坦市场监测站升级改造</w:t>
      </w:r>
      <w:r>
        <w:rPr>
          <w:rFonts w:ascii="仿宋_GB2312" w:eastAsia="仿宋_GB2312"/>
          <w:b w:val="0"/>
          <w:color w:val="auto"/>
          <w:sz w:val="32"/>
          <w:szCs w:val="32"/>
        </w:rPr>
        <w:t>项目较上年安排数减少；五是年初结转和结余较上年增加0.17万元，</w:t>
      </w:r>
      <w:r>
        <w:rPr>
          <w:rFonts w:hint="eastAsia" w:ascii="仿宋_GB2312" w:eastAsia="仿宋_GB2312"/>
          <w:b w:val="0"/>
          <w:color w:val="auto"/>
          <w:sz w:val="32"/>
          <w:szCs w:val="32"/>
          <w:lang w:val="en-US" w:eastAsia="zh-CN"/>
        </w:rPr>
        <w:t>主要是上年度银行利息收入滚存形成</w:t>
      </w:r>
      <w:r>
        <w:rPr>
          <w:rFonts w:ascii="仿宋_GB2312" w:eastAsia="仿宋_GB2312"/>
          <w:b w:val="0"/>
          <w:color w:val="auto"/>
          <w:sz w:val="32"/>
          <w:szCs w:val="32"/>
        </w:rPr>
        <w:t>。</w:t>
      </w:r>
      <w:r>
        <w:rPr>
          <w:rFonts w:hint="eastAsia" w:ascii="仿宋_GB2312" w:eastAsia="仿宋_GB2312"/>
          <w:b w:val="0"/>
          <w:color w:val="auto"/>
          <w:sz w:val="32"/>
          <w:szCs w:val="32"/>
        </w:rPr>
        <w:t>综上各项收支增减因素，财政拨款收入支出总体与上年相比有所下降</w:t>
      </w:r>
      <w:r>
        <w:rPr>
          <w:rFonts w:hint="eastAsia" w:ascii="仿宋_GB2312" w:eastAsia="仿宋_GB2312"/>
          <w:b w:val="0"/>
          <w:color w:val="auto"/>
          <w:sz w:val="32"/>
          <w:szCs w:val="32"/>
          <w:lang w:eastAsia="zh-CN"/>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本年收入304.50万元，其中：财政拨款收入304.45万元,占99.98%；上级补助收入0.00万元,占0.00%；事业收入0.00万元，占0.00%；经营收入0.00万元,占0.00%；附属单位上缴收入0.00万元，占0.00%；其他收入0.05万元，占0.02%。</w:t>
      </w:r>
    </w:p>
    <w:p>
      <w:pPr>
        <w:widowControl/>
        <w:numPr>
          <w:ilvl w:val="0"/>
          <w:numId w:val="1"/>
        </w:numPr>
        <w:spacing w:before="0" w:beforeLines="0" w:beforeAutospacing="0" w:after="0" w:afterLines="0" w:afterAutospacing="0" w:line="240" w:lineRule="auto"/>
        <w:ind w:firstLine="640" w:firstLineChars="200"/>
        <w:jc w:val="left"/>
        <w:outlineLvl w:val="1"/>
        <w:rPr>
          <w:rFonts w:ascii="黑体" w:eastAsia="黑体"/>
          <w:b w:val="0"/>
          <w:sz w:val="32"/>
          <w:szCs w:val="32"/>
        </w:rPr>
      </w:pPr>
      <w:r>
        <w:rPr>
          <w:rFonts w:ascii="黑体" w:eastAsia="黑体"/>
          <w:b w:val="0"/>
          <w:sz w:val="32"/>
          <w:szCs w:val="32"/>
        </w:rPr>
        <w:t>支出决算情况说明</w:t>
      </w:r>
    </w:p>
    <w:p>
      <w:pPr>
        <w:widowControl/>
        <w:numPr>
          <w:ilvl w:val="0"/>
          <w:numId w:val="0"/>
        </w:numPr>
        <w:spacing w:before="0" w:beforeLines="0" w:beforeAutospacing="0" w:after="0" w:afterLines="0" w:afterAutospacing="0" w:line="240" w:lineRule="auto"/>
        <w:jc w:val="left"/>
        <w:outlineLvl w:val="1"/>
        <w:rPr>
          <w:rFonts w:ascii="仿宋_GB2312" w:eastAsia="仿宋_GB2312"/>
          <w:sz w:val="32"/>
          <w:szCs w:val="32"/>
        </w:rPr>
      </w:pPr>
      <w:r>
        <w:rPr>
          <w:rFonts w:hint="eastAsia" w:ascii="仿宋_GB2312" w:eastAsia="仿宋_GB2312"/>
          <w:b w:val="0"/>
          <w:sz w:val="32"/>
          <w:szCs w:val="32"/>
          <w:lang w:eastAsia="zh-CN"/>
        </w:rPr>
        <w:t>　　</w:t>
      </w:r>
      <w:r>
        <w:rPr>
          <w:rFonts w:ascii="仿宋_GB2312" w:eastAsia="仿宋_GB2312"/>
          <w:b w:val="0"/>
          <w:sz w:val="32"/>
          <w:szCs w:val="32"/>
        </w:rPr>
        <w:t>本年支出324.20万元，其中：基本支出198.52万元，占61.23%；项目支出125.67万元，占38.76%；上缴上级支出0.00万元，占0.00%；经营支出0.00万元，占0.00%；对附属单位补助支出0.00万元，占0.00%。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2025年度财政拨款收入总计304.45万元，其中：年初财政拨款结转和结余0.00万元，本年财政拨款收入304.45万元。财政拨款支出总计304.45万元，其中：年末财政拨款结转和结余0.00万元，本年财政拨款支出304.45万元。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减少114.61万元，下降27.35%，主要原因是：一是一般公共预算财政拨款基本支出较上年增加4.15万元，主要是：在职人员工资正常晋升，人员经费增加6.02万元、响应过紧日子要求，主动压减一般性支出，公用经费减少1.87万元；二是一般公共预算财政拨款项目支出较上年减少118.76万元，主要是结转2024年中央无线电管理经费较上年结转项目减少17.33万元、2025年中央无线电管理经费较上年减少101.43万元。与年初预算相比，年初预算数313.12万元，决算数304.45万元，预决算差异率-2.77%，主要原因是：在年度执行中，根据自治区财政厅下达预算调整文件追加及收回减少预算8.67万元，一是年中追加一般公共预算财政拨款基本支出人员类经费37.11万元；二是调减年初一般公共预算财政拨款基本支出人员类经费3.92万元；三是调减年初一般公共预算财政拨款基本支出运转类公用经费7.31万元；四是调减年中追加一般公共预算财政拨款人员类经费5.20万元；五是追加及收回一般公共预算财政拨款项目支出减少预算29.35万元，其中：年中追加一般公共预算财政拨款项目支出9.20万元、调减年初一般公共预算财政拨款项目支出1.74万元、2025年一般公共预算财政拨款项目支出结转下年减少预算36.81万元。</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党中央、国务院关于党政机关习惯过紧日子的有关要求，厉行节约办一切事业，严控一般性支出。同时坚持有保有压，优化支出结构，提高资金使用效率，合理保障人员工资发放及事业运转、无线电设施运维、无线电专项监管等重点支出，体现在有关支出科目中。</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支出功能分类，资源勘探工业信息等支出（类）工业和信息产业（款）无线电及信息通信监管（项）的支出占本年财政拨款支出总额的比重最高，2025年度决算数为249.26万元，占比81.87%，主要用于一般公共预算财政拨款基本支出人员类项目120.20万元、一般公共预算财政拨款基本支出运转类公用项目23.13万元、一般公共预算财政拨款项目支出(含无线电专用房屋、专用设备、专用车辆及无线电专项监管支出）105.92万元。</w:t>
      </w:r>
    </w:p>
    <w:p>
      <w:pPr>
        <w:widowControl/>
        <w:spacing w:before="0" w:beforeLines="0" w:beforeAutospacing="0" w:after="0" w:afterLines="0" w:afterAutospacing="0" w:line="240" w:lineRule="auto"/>
        <w:ind w:firstLine="640" w:firstLineChars="200"/>
        <w:jc w:val="both"/>
        <w:outlineLvl w:val="2"/>
        <w:rPr>
          <w:rFonts w:ascii="黑体" w:eastAsia="黑体"/>
          <w:sz w:val="32"/>
          <w:szCs w:val="32"/>
        </w:rPr>
      </w:pPr>
      <w:r>
        <w:rPr>
          <w:rFonts w:ascii="黑体" w:eastAsia="黑体"/>
          <w:b w:val="0"/>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支出304.45万元，占本年支出合计的93.91%。与上年相比，减少114.61万元，下降27.35%，主要原因是：一是一般公共预算财政拨款基本支出较上年增加4.15万元，主要是：在职人员工资正常晋升，人员经费增加6.02万元、响应过紧日子要求，主动压减一般性支出，公用经费减少1.87万元；二是一般公共预算财政拨款项目支出较上年减少118.76万元，主要是结转2024年中央无线电管理经费较上年结转项目减少17.33万元、2025年中央无线电管理经费较上年减少101.43万元。与年初预算相比，年初预算数313.12万元，决算数304.45万元，预决算差异率-2.77%，主要原因是：在年度执行中，根据自治区财政厅下达预算调整文件追加及收回减少预算8.67万元，一是年中追加一般公共预算财政拨款基本支出人员类经费37.11万元；二是调减年初一般公共预算财政拨款基本支出人员类经费3.92万元；三是调减年初一般公共预算财政拨款基本支出运转类公用经费7.31万元；四是调减年中追加一般公共预算财政拨款人员类经费5.20万元；五是追加及收回一般公共预算财政拨款项目支出减少预算29.35万元，其中：年中追加一般公共预算财政拨款项目支出9.20万元、调减年初一般公共预算财政拨款项目支出1.74万元、2025年一般公共预算财政拨款项目支出结转下年减少预算36.81万元。</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1.社会保障和就业支出（类）29.58万元，占9.72%。</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2.卫生健康支出（类）12.19万元，占4.00%。</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3.资源勘探工业信息等支出（类）249.26万元，占81.87%。</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4.住房保障支出（类）13.42万元，占4.41%。</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（三）一般公共预算财政拨款支出决算具体情况</w:t>
      </w:r>
    </w:p>
    <w:p>
      <w:pPr>
        <w:pStyle w:val="2"/>
        <w:rPr>
          <w:rFonts w:ascii="仿宋_GB2312" w:eastAsia="仿宋_GB2312"/>
          <w:b w:val="0"/>
          <w:sz w:val="32"/>
          <w:szCs w:val="32"/>
        </w:rPr>
      </w:pPr>
      <w:r>
        <w:rPr>
          <w:rFonts w:ascii="仿宋_GB2312" w:eastAsia="仿宋_GB2312"/>
          <w:b w:val="0"/>
          <w:sz w:val="32"/>
          <w:szCs w:val="32"/>
        </w:rPr>
        <w:t>1、社会保障和就业支出（类）行政事业单位养老支出（款）事业单位离退休（项）：支出决算数为5.94万元，比上年决算增加0.20万元，增长3.48%，主要原因是：</w:t>
      </w:r>
      <w:r>
        <w:rPr>
          <w:rFonts w:hint="eastAsia" w:ascii="仿宋_GB2312" w:eastAsia="仿宋_GB2312"/>
          <w:b w:val="0"/>
          <w:sz w:val="32"/>
          <w:szCs w:val="32"/>
          <w:lang w:val="en-US" w:eastAsia="zh-CN"/>
        </w:rPr>
        <w:t>按照政策规定</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退休人员养老</w:t>
      </w:r>
      <w:r>
        <w:rPr>
          <w:rFonts w:ascii="仿宋_GB2312" w:eastAsia="仿宋_GB2312"/>
          <w:b w:val="0"/>
          <w:sz w:val="32"/>
          <w:szCs w:val="32"/>
        </w:rPr>
        <w:t>待遇调增，离退休经费支出相应增加。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2、社会保障和就业支出（类）行政事业单位养老支出（款）机关事业单位基本养老保险缴费支出（项）：支出决算数为15.58万元，比上年决算减少0.24万元，下降1.52%，主要原因是：</w:t>
      </w:r>
      <w:r>
        <w:rPr>
          <w:rFonts w:ascii="仿宋_GB2312" w:eastAsia="仿宋_GB2312"/>
          <w:b w:val="0"/>
          <w:color w:val="auto"/>
          <w:sz w:val="32"/>
          <w:szCs w:val="32"/>
        </w:rPr>
        <w:t>2025年4月新招录在职人员1人</w:t>
      </w:r>
      <w:r>
        <w:rPr>
          <w:rFonts w:hint="eastAsia" w:ascii="仿宋_GB2312" w:eastAsia="仿宋_GB2312"/>
          <w:b w:val="0"/>
          <w:color w:val="auto"/>
          <w:sz w:val="32"/>
          <w:szCs w:val="32"/>
          <w:lang w:val="en-US" w:eastAsia="zh-CN"/>
        </w:rPr>
        <w:t>的工资发放基数，低于2024年12月末调出在职1人的工资发放基数，</w:t>
      </w:r>
      <w:r>
        <w:rPr>
          <w:rFonts w:ascii="仿宋_GB2312" w:eastAsia="仿宋_GB2312"/>
          <w:b w:val="0"/>
          <w:color w:val="auto"/>
          <w:sz w:val="32"/>
          <w:szCs w:val="32"/>
        </w:rPr>
        <w:t>致使2025年</w:t>
      </w:r>
      <w:r>
        <w:rPr>
          <w:rFonts w:hint="eastAsia" w:ascii="仿宋_GB2312" w:eastAsia="仿宋_GB2312"/>
          <w:b w:val="0"/>
          <w:color w:val="auto"/>
          <w:sz w:val="32"/>
          <w:szCs w:val="32"/>
          <w:lang w:val="en-US" w:eastAsia="zh-CN"/>
        </w:rPr>
        <w:t>度</w:t>
      </w:r>
      <w:r>
        <w:rPr>
          <w:rFonts w:ascii="仿宋_GB2312" w:eastAsia="仿宋_GB2312"/>
          <w:b w:val="0"/>
          <w:color w:val="auto"/>
          <w:sz w:val="32"/>
          <w:szCs w:val="32"/>
        </w:rPr>
        <w:t>基本养老保险缴费</w:t>
      </w:r>
      <w:r>
        <w:rPr>
          <w:rFonts w:hint="eastAsia" w:ascii="仿宋_GB2312" w:eastAsia="仿宋_GB2312"/>
          <w:b w:val="0"/>
          <w:color w:val="auto"/>
          <w:sz w:val="32"/>
          <w:szCs w:val="32"/>
          <w:lang w:val="en-US" w:eastAsia="zh-CN"/>
        </w:rPr>
        <w:t>基数</w:t>
      </w:r>
      <w:r>
        <w:rPr>
          <w:rFonts w:ascii="仿宋_GB2312" w:eastAsia="仿宋_GB2312"/>
          <w:b w:val="0"/>
          <w:color w:val="auto"/>
          <w:sz w:val="32"/>
          <w:szCs w:val="32"/>
        </w:rPr>
        <w:t>减少。</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3、社会保障和就业支出（类）行政事业单位养老支出（款）机关事业单位职业年金缴费支出（项）：支出决算数为8.07万元，比上年决算增加8.07万元，增长100.00%，主要原因是：</w:t>
      </w:r>
      <w:r>
        <w:rPr>
          <w:rFonts w:hint="eastAsia" w:ascii="仿宋_GB2312" w:eastAsia="仿宋_GB2312"/>
          <w:b w:val="0"/>
          <w:sz w:val="32"/>
          <w:szCs w:val="32"/>
        </w:rPr>
        <w:t>根据《新疆维吾尔自治区职业年金单位缴费实账管理实施方案》（新人社发〔2025〕18号），自2025年起全额拨款单位职业年金缴费由记账积累改为实账缴费，职业年金纳入部门预算足额保障，支出相应增加。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4、卫生健康支出（类）行政事业单位医疗（款）事业单位医疗（项）：支出决算数为7.98万元，比上年决算增加0.38万元，增长5.00%，主要原因是：在职人员工资正常晋升，事业单位医疗缴费基数增加。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5、卫生健康支出（类）行政事业单位医疗（款）公务员医疗补助（项）：支出决算数为4.21万元，比上年决算增加0.20万元，增长4.99%，主要原因是：在职人员工资正常晋升，公务员医疗补助缴费基数增加。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6、资源勘探工业信息等支出（类）工业和信息产业（款）无线电及信息通信监管（项）：支出决算数为249.26万元，比上年决算减少122.58万元，下降32.97%，主要原因是：一是一般公共预算财政拨款基本支出较上年减少3.82万元，</w:t>
      </w:r>
      <w:r>
        <w:rPr>
          <w:rFonts w:ascii="仿宋_GB2312" w:eastAsia="仿宋_GB2312"/>
          <w:b w:val="0"/>
          <w:color w:val="auto"/>
          <w:sz w:val="32"/>
          <w:szCs w:val="32"/>
        </w:rPr>
        <w:t>主要是2025年4月新招录在职人员1人</w:t>
      </w:r>
      <w:r>
        <w:rPr>
          <w:rFonts w:hint="eastAsia" w:ascii="仿宋_GB2312" w:eastAsia="仿宋_GB2312"/>
          <w:b w:val="0"/>
          <w:color w:val="auto"/>
          <w:sz w:val="32"/>
          <w:szCs w:val="32"/>
          <w:lang w:val="en-US" w:eastAsia="zh-CN"/>
        </w:rPr>
        <w:t>的</w:t>
      </w:r>
      <w:r>
        <w:rPr>
          <w:rFonts w:ascii="仿宋_GB2312" w:eastAsia="仿宋_GB2312"/>
          <w:b w:val="0"/>
          <w:color w:val="auto"/>
          <w:sz w:val="32"/>
          <w:szCs w:val="32"/>
        </w:rPr>
        <w:t>工资发放</w:t>
      </w:r>
      <w:r>
        <w:rPr>
          <w:rFonts w:hint="eastAsia" w:ascii="仿宋_GB2312" w:eastAsia="仿宋_GB2312"/>
          <w:b w:val="0"/>
          <w:color w:val="auto"/>
          <w:sz w:val="32"/>
          <w:szCs w:val="32"/>
          <w:lang w:val="en-US" w:eastAsia="zh-CN"/>
        </w:rPr>
        <w:t>基数，低于2024年12月末调出1人的工资发放基数，</w:t>
      </w:r>
      <w:r>
        <w:rPr>
          <w:rFonts w:ascii="仿宋_GB2312" w:eastAsia="仿宋_GB2312"/>
          <w:b w:val="0"/>
          <w:color w:val="auto"/>
          <w:sz w:val="32"/>
          <w:szCs w:val="32"/>
        </w:rPr>
        <w:t>致使</w:t>
      </w:r>
      <w:r>
        <w:rPr>
          <w:rFonts w:hint="eastAsia" w:ascii="仿宋_GB2312" w:eastAsia="仿宋_GB2312"/>
          <w:b w:val="0"/>
          <w:color w:val="auto"/>
          <w:sz w:val="32"/>
          <w:szCs w:val="32"/>
          <w:lang w:val="en-US" w:eastAsia="zh-CN"/>
        </w:rPr>
        <w:t>2025年</w:t>
      </w:r>
      <w:r>
        <w:rPr>
          <w:rFonts w:ascii="仿宋_GB2312" w:eastAsia="仿宋_GB2312"/>
          <w:b w:val="0"/>
          <w:color w:val="auto"/>
          <w:sz w:val="32"/>
          <w:szCs w:val="32"/>
        </w:rPr>
        <w:t>人员</w:t>
      </w:r>
      <w:r>
        <w:rPr>
          <w:rFonts w:hint="eastAsia" w:ascii="仿宋_GB2312" w:eastAsia="仿宋_GB2312"/>
          <w:b w:val="0"/>
          <w:color w:val="auto"/>
          <w:sz w:val="32"/>
          <w:szCs w:val="32"/>
          <w:lang w:val="en-US" w:eastAsia="zh-CN"/>
        </w:rPr>
        <w:t>工资支出</w:t>
      </w:r>
      <w:r>
        <w:rPr>
          <w:rFonts w:ascii="仿宋_GB2312" w:eastAsia="仿宋_GB2312"/>
          <w:b w:val="0"/>
          <w:color w:val="auto"/>
          <w:sz w:val="32"/>
          <w:szCs w:val="32"/>
        </w:rPr>
        <w:t>较上年减少1.9</w:t>
      </w:r>
      <w:r>
        <w:rPr>
          <w:rFonts w:hint="default" w:ascii="仿宋_GB2312" w:eastAsia="仿宋_GB2312"/>
          <w:b w:val="0"/>
          <w:color w:val="auto"/>
          <w:sz w:val="32"/>
          <w:szCs w:val="32"/>
          <w:lang w:val="en"/>
        </w:rPr>
        <w:t>5</w:t>
      </w:r>
      <w:r>
        <w:rPr>
          <w:rFonts w:ascii="仿宋_GB2312" w:eastAsia="仿宋_GB2312"/>
          <w:b w:val="0"/>
          <w:color w:val="auto"/>
          <w:sz w:val="32"/>
          <w:szCs w:val="32"/>
        </w:rPr>
        <w:t>万元、</w:t>
      </w:r>
      <w:r>
        <w:rPr>
          <w:rFonts w:ascii="仿宋_GB2312" w:eastAsia="仿宋_GB2312"/>
          <w:b w:val="0"/>
          <w:sz w:val="32"/>
          <w:szCs w:val="32"/>
        </w:rPr>
        <w:t>响应过紧日子要求，主动压减一般性支出，公用经费减少1.87万元；二是一般公共预算财政拨款项目支出较上年减少118.76万元，主要是中央无线电管理经费项目支出减少，其中：结转2024年中央无线电管理经费较上年结转项目减少17.33万元、2025年中央无线电管理经费较上年减少101.43万元。</w:t>
      </w:r>
    </w:p>
    <w:p>
      <w:pPr>
        <w:widowControl/>
        <w:spacing w:before="0" w:beforeLines="0" w:beforeAutospacing="0" w:after="0" w:afterLines="0" w:afterAutospacing="0" w:line="240" w:lineRule="auto"/>
        <w:ind w:firstLine="640" w:firstLineChars="200"/>
        <w:rPr>
          <w:rFonts w:ascii="仿宋_GB2312" w:eastAsia="仿宋_GB2312"/>
          <w:color w:val="auto"/>
          <w:sz w:val="32"/>
          <w:szCs w:val="32"/>
        </w:rPr>
      </w:pPr>
      <w:r>
        <w:rPr>
          <w:rFonts w:ascii="仿宋_GB2312" w:eastAsia="仿宋_GB2312"/>
          <w:b w:val="0"/>
          <w:sz w:val="32"/>
          <w:szCs w:val="32"/>
        </w:rPr>
        <w:t>7、住房保障支出（类）住房改革支出（款）住房公积金（项）：支出决算数为13.42万元，比上年决算减少0.63万元，下降4.48%，主要原因是：</w:t>
      </w:r>
      <w:r>
        <w:rPr>
          <w:rFonts w:ascii="仿宋_GB2312" w:eastAsia="仿宋_GB2312"/>
          <w:b w:val="0"/>
          <w:color w:val="auto"/>
          <w:sz w:val="32"/>
          <w:szCs w:val="32"/>
        </w:rPr>
        <w:t>2025年4月新招录在职人员1人</w:t>
      </w:r>
      <w:r>
        <w:rPr>
          <w:rFonts w:hint="eastAsia" w:ascii="仿宋_GB2312" w:eastAsia="仿宋_GB2312"/>
          <w:b w:val="0"/>
          <w:color w:val="auto"/>
          <w:sz w:val="32"/>
          <w:szCs w:val="32"/>
          <w:lang w:val="en-US" w:eastAsia="zh-CN"/>
        </w:rPr>
        <w:t>的工资发放基数，较2024年12月末调出在职1人的工资发放基数低，</w:t>
      </w:r>
      <w:r>
        <w:rPr>
          <w:rFonts w:ascii="仿宋_GB2312" w:eastAsia="仿宋_GB2312"/>
          <w:b w:val="0"/>
          <w:color w:val="auto"/>
          <w:sz w:val="32"/>
          <w:szCs w:val="32"/>
        </w:rPr>
        <w:t>致使2025年</w:t>
      </w:r>
      <w:r>
        <w:rPr>
          <w:rFonts w:hint="eastAsia" w:ascii="仿宋_GB2312" w:eastAsia="仿宋_GB2312"/>
          <w:b w:val="0"/>
          <w:color w:val="auto"/>
          <w:sz w:val="32"/>
          <w:szCs w:val="32"/>
          <w:lang w:val="en-US" w:eastAsia="zh-CN"/>
        </w:rPr>
        <w:t>度</w:t>
      </w:r>
      <w:r>
        <w:rPr>
          <w:rFonts w:ascii="仿宋_GB2312" w:eastAsia="仿宋_GB2312"/>
          <w:b w:val="0"/>
          <w:color w:val="auto"/>
          <w:sz w:val="32"/>
          <w:szCs w:val="32"/>
        </w:rPr>
        <w:t>住房公积金缴费</w:t>
      </w:r>
      <w:r>
        <w:rPr>
          <w:rFonts w:hint="eastAsia" w:ascii="仿宋_GB2312" w:eastAsia="仿宋_GB2312"/>
          <w:b w:val="0"/>
          <w:color w:val="auto"/>
          <w:sz w:val="32"/>
          <w:szCs w:val="32"/>
          <w:lang w:val="en-US" w:eastAsia="zh-CN"/>
        </w:rPr>
        <w:t>基数</w:t>
      </w:r>
      <w:r>
        <w:rPr>
          <w:rFonts w:ascii="仿宋_GB2312" w:eastAsia="仿宋_GB2312"/>
          <w:b w:val="0"/>
          <w:color w:val="auto"/>
          <w:sz w:val="32"/>
          <w:szCs w:val="32"/>
        </w:rPr>
        <w:t>减少。</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基本支出198.52万元，其中：人员经费175.40万元，包括：基本工资、津贴补贴、奖金、绩效工资、机关事业单位基本养老保险缴费、职业年金缴费、职工基本医疗保险缴费、公务员医疗补助缴费、其他社会保障缴费、住房公积金、退休费和生活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公用经费23.13万元，包括：办公费、电费、邮电费、取暖费、差旅费、工会经费、福利费、公务用车运行维护费和其他商品和服务支出。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2025年度财政拨款“三公”经费支出12.39万元，比上年减少0.08万元，下降0.64%，主要原因是：</w:t>
      </w:r>
      <w:r>
        <w:rPr>
          <w:rFonts w:hint="eastAsia" w:ascii="仿宋_GB2312" w:eastAsia="仿宋_GB2312"/>
          <w:b w:val="0"/>
          <w:color w:val="auto"/>
          <w:sz w:val="32"/>
          <w:szCs w:val="32"/>
        </w:rPr>
        <w:t>严格</w:t>
      </w:r>
      <w:r>
        <w:rPr>
          <w:rFonts w:hint="eastAsia" w:ascii="仿宋_GB2312" w:eastAsia="仿宋_GB2312"/>
          <w:b w:val="0"/>
          <w:color w:val="auto"/>
          <w:sz w:val="32"/>
          <w:szCs w:val="32"/>
          <w:lang w:eastAsia="zh-CN"/>
        </w:rPr>
        <w:t>落实过紧日子要求，各项开支严格执行标准</w:t>
      </w:r>
      <w:r>
        <w:rPr>
          <w:rFonts w:ascii="仿宋_GB2312" w:eastAsia="仿宋_GB2312"/>
          <w:b w:val="0"/>
          <w:sz w:val="32"/>
          <w:szCs w:val="32"/>
        </w:rPr>
        <w:t>，严控“三公”经费支出。其中：因公出国（境）费用支出0.00万元,占0.00%，与上年相比无变化，主要原因是：我单位无因公出国（境）事项；公务用车购置及运行维护费支出12.39万元，占100.00%，比上年减少0.08万元，下降0.64%，主要原因是：严格执行公务用车管理制度，</w:t>
      </w:r>
      <w:r>
        <w:rPr>
          <w:rFonts w:hint="eastAsia" w:ascii="仿宋_GB2312" w:eastAsia="仿宋_GB2312"/>
          <w:b w:val="0"/>
          <w:sz w:val="32"/>
          <w:szCs w:val="32"/>
          <w:lang w:eastAsia="zh-CN"/>
        </w:rPr>
        <w:t>严格</w:t>
      </w:r>
      <w:r>
        <w:rPr>
          <w:rFonts w:ascii="仿宋_GB2312" w:eastAsia="仿宋_GB2312"/>
          <w:b w:val="0"/>
          <w:sz w:val="32"/>
          <w:szCs w:val="32"/>
        </w:rPr>
        <w:t>控制公务用车运行费用；公务接待费支出0.00万元，占0.00%，与上年相比无变化，主要原因是：我单位无公务接待费。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因公出国（境）费用0.00万元，开支内容包括</w:t>
      </w:r>
      <w:r>
        <w:rPr>
          <w:rFonts w:hint="eastAsia" w:ascii="仿宋_GB2312" w:eastAsia="仿宋_GB2312"/>
          <w:b w:val="0"/>
          <w:sz w:val="32"/>
          <w:szCs w:val="32"/>
          <w:lang w:eastAsia="zh-CN"/>
        </w:rPr>
        <w:t>：</w:t>
      </w:r>
      <w:r>
        <w:rPr>
          <w:rFonts w:hint="eastAsia" w:ascii="仿宋_GB2312" w:eastAsia="仿宋_GB2312"/>
          <w:b w:val="0"/>
          <w:sz w:val="32"/>
          <w:szCs w:val="32"/>
        </w:rPr>
        <w:t>本年度未发生因公出国（境）相关支出</w:t>
      </w:r>
      <w:r>
        <w:rPr>
          <w:rFonts w:ascii="仿宋_GB2312" w:eastAsia="仿宋_GB2312"/>
          <w:b w:val="0"/>
          <w:sz w:val="32"/>
          <w:szCs w:val="32"/>
        </w:rPr>
        <w:t>。单位全年安排的因公出国（境）团组0个，因公出国（境）0人次。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公务用车购置及运行维护费12.39万元，其中：公务用车购置费0.00万元，公务用车运行维护费12.39万元。公务用车运行维护费开支内容包括</w:t>
      </w:r>
      <w:r>
        <w:rPr>
          <w:rFonts w:hint="eastAsia" w:ascii="仿宋_GB2312" w:eastAsia="仿宋_GB2312"/>
          <w:b w:val="0"/>
          <w:sz w:val="32"/>
          <w:szCs w:val="32"/>
          <w:lang w:eastAsia="zh-CN"/>
        </w:rPr>
        <w:t>：</w:t>
      </w:r>
      <w:r>
        <w:rPr>
          <w:rFonts w:ascii="仿宋_GB2312" w:eastAsia="仿宋_GB2312"/>
          <w:b w:val="0"/>
          <w:sz w:val="32"/>
          <w:szCs w:val="32"/>
        </w:rPr>
        <w:t>车辆保险、停车及过路费、车辆审验费、车辆加油、车辆维修保养等费用。公务用车购置数0辆，公务用车保有量6辆。国有资产占用情况中固定资产车辆6辆，与公务用车保有量差异原因是：</w:t>
      </w:r>
      <w:r>
        <w:rPr>
          <w:rFonts w:hint="eastAsia" w:ascii="仿宋_GB2312" w:eastAsia="仿宋_GB2312"/>
          <w:b w:val="0"/>
          <w:sz w:val="32"/>
          <w:szCs w:val="32"/>
          <w:lang w:eastAsia="zh-CN"/>
        </w:rPr>
        <w:t>无差异</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w:t>
      </w:r>
      <w:r>
        <w:rPr>
          <w:rFonts w:hint="eastAsia" w:ascii="仿宋_GB2312" w:eastAsia="仿宋_GB2312"/>
          <w:b w:val="0"/>
          <w:sz w:val="32"/>
          <w:szCs w:val="32"/>
        </w:rPr>
        <w:t>本年度未发生</w:t>
      </w:r>
      <w:r>
        <w:rPr>
          <w:rFonts w:ascii="仿宋_GB2312" w:eastAsia="仿宋_GB2312"/>
          <w:b w:val="0"/>
          <w:sz w:val="32"/>
          <w:szCs w:val="32"/>
        </w:rPr>
        <w:t>公务接待费</w:t>
      </w:r>
      <w:r>
        <w:rPr>
          <w:rFonts w:hint="eastAsia" w:ascii="仿宋_GB2312" w:eastAsia="仿宋_GB2312"/>
          <w:b w:val="0"/>
          <w:sz w:val="32"/>
          <w:szCs w:val="32"/>
          <w:lang w:eastAsia="zh-CN"/>
        </w:rPr>
        <w:t>相关支出</w:t>
      </w:r>
      <w:bookmarkStart w:id="0" w:name="_GoBack"/>
      <w:bookmarkEnd w:id="0"/>
      <w:r>
        <w:rPr>
          <w:rFonts w:ascii="仿宋_GB2312" w:eastAsia="仿宋_GB2312"/>
          <w:b w:val="0"/>
          <w:sz w:val="32"/>
          <w:szCs w:val="32"/>
        </w:rPr>
        <w:t>。单位全年安排的国内公务接待0批次，0人次。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与全年预算相比，财政拨款“三公”经费支出全年预算数12.39万元，决算数12.39万元，预决算差异率0.00%，主要原因是：</w:t>
      </w:r>
      <w:r>
        <w:rPr>
          <w:rFonts w:hint="eastAsia" w:ascii="仿宋_GB2312" w:eastAsia="仿宋_GB2312"/>
          <w:b w:val="0"/>
          <w:color w:val="auto"/>
          <w:sz w:val="32"/>
          <w:szCs w:val="32"/>
        </w:rPr>
        <w:t>严格</w:t>
      </w:r>
      <w:r>
        <w:rPr>
          <w:rFonts w:hint="eastAsia" w:ascii="仿宋_GB2312" w:eastAsia="仿宋_GB2312"/>
          <w:b w:val="0"/>
          <w:color w:val="auto"/>
          <w:sz w:val="32"/>
          <w:szCs w:val="32"/>
          <w:lang w:eastAsia="zh-CN"/>
        </w:rPr>
        <w:t>落实过紧日子要求，</w:t>
      </w:r>
      <w:r>
        <w:rPr>
          <w:rFonts w:hint="eastAsia" w:ascii="仿宋_GB2312" w:eastAsia="仿宋_GB2312"/>
          <w:b w:val="0"/>
          <w:color w:val="auto"/>
          <w:sz w:val="32"/>
          <w:szCs w:val="32"/>
        </w:rPr>
        <w:t>厉行节约，</w:t>
      </w:r>
      <w:r>
        <w:rPr>
          <w:rFonts w:hint="eastAsia" w:ascii="仿宋_GB2312" w:eastAsia="仿宋_GB2312"/>
          <w:b w:val="0"/>
          <w:color w:val="auto"/>
          <w:sz w:val="32"/>
          <w:szCs w:val="32"/>
          <w:lang w:val="en-US" w:eastAsia="zh-CN"/>
        </w:rPr>
        <w:t>无预算不支出</w:t>
      </w:r>
      <w:r>
        <w:rPr>
          <w:rFonts w:ascii="仿宋_GB2312" w:eastAsia="仿宋_GB2312"/>
          <w:b w:val="0"/>
          <w:sz w:val="32"/>
          <w:szCs w:val="32"/>
        </w:rPr>
        <w:t>。其中：因公出国（境）费用全年预算数0.00万元，决算数0.00万元，预决算差异率0.00%，主要原因是：我单位无因公出国（境）费</w:t>
      </w:r>
      <w:r>
        <w:rPr>
          <w:rFonts w:hint="eastAsia" w:ascii="仿宋_GB2312" w:eastAsia="仿宋_GB2312"/>
          <w:b w:val="0"/>
          <w:sz w:val="32"/>
          <w:szCs w:val="32"/>
          <w:lang w:eastAsia="zh-CN"/>
        </w:rPr>
        <w:t>用</w:t>
      </w:r>
      <w:r>
        <w:rPr>
          <w:rFonts w:ascii="仿宋_GB2312" w:eastAsia="仿宋_GB2312"/>
          <w:b w:val="0"/>
          <w:sz w:val="32"/>
          <w:szCs w:val="32"/>
        </w:rPr>
        <w:t>；公务用车购置费全年预算数0.00万元，决算数0.00万元，预决算差异率0.00%，主要原因是：我单位无公务用车购置；公务用车运行维护费全年预算数12.39万元，决算数12.39万元，预决算差异率0.00%，主要原因是：</w:t>
      </w:r>
      <w:r>
        <w:rPr>
          <w:rFonts w:ascii="仿宋_GB2312" w:eastAsia="仿宋_GB2312"/>
          <w:b w:val="0"/>
          <w:color w:val="auto"/>
          <w:sz w:val="32"/>
          <w:szCs w:val="32"/>
        </w:rPr>
        <w:t>严格执行公务用车管理制度，严格控制公务用车运行费用</w:t>
      </w:r>
      <w:r>
        <w:rPr>
          <w:rFonts w:ascii="仿宋_GB2312" w:eastAsia="仿宋_GB2312"/>
          <w:b w:val="0"/>
          <w:sz w:val="32"/>
          <w:szCs w:val="32"/>
        </w:rPr>
        <w:t>；公务接待费全年预算数0.00万元，决算数0.00万元，预决算差异率0.00%，主要原因是：我单位无公务接待费。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2025年度阿克苏地区无线电管理中心（事业单位）公用经费支出23.13万元，比上年增加比上年减少1.87万元，下降7.48%，主要原因是：</w:t>
      </w:r>
      <w:r>
        <w:rPr>
          <w:rFonts w:hint="eastAsia" w:ascii="仿宋_GB2312" w:eastAsia="仿宋_GB2312"/>
          <w:b w:val="0"/>
          <w:sz w:val="32"/>
          <w:szCs w:val="32"/>
          <w:lang w:eastAsia="zh-CN"/>
        </w:rPr>
        <w:t>严格落实</w:t>
      </w:r>
      <w:r>
        <w:rPr>
          <w:rFonts w:ascii="仿宋_GB2312" w:eastAsia="仿宋_GB2312"/>
          <w:b w:val="0"/>
          <w:sz w:val="32"/>
          <w:szCs w:val="32"/>
        </w:rPr>
        <w:t>过紧日子的要求，</w:t>
      </w:r>
      <w:r>
        <w:rPr>
          <w:rFonts w:hint="eastAsia" w:ascii="仿宋_GB2312" w:eastAsia="仿宋_GB2312"/>
          <w:b w:val="0"/>
          <w:sz w:val="32"/>
          <w:szCs w:val="32"/>
          <w:lang w:eastAsia="zh-CN"/>
        </w:rPr>
        <w:t>厉行节约</w:t>
      </w:r>
      <w:r>
        <w:rPr>
          <w:rFonts w:ascii="仿宋_GB2312" w:eastAsia="仿宋_GB2312"/>
          <w:b w:val="0"/>
          <w:sz w:val="32"/>
          <w:szCs w:val="32"/>
        </w:rPr>
        <w:t>，严控公用经费支出。</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2025年度政府采购支出总额120.27万元，其中：政府采购货物支出23.67万元、政府采购工程支出0.00万元、政府采购服务支出96.60万元。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授予中小企业合同金额96.67万元，占政府采购支出总额的80.38%，其中：授予小微企业合同金额50.37万元，占政府采购支出总额的41.88%。</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2025年12月31日，房屋2,719.34平方米，价值966.04万元。车辆6辆，价值357.11万元，其中：副部（省）级及以上领导用车0辆、主要负责人用车0辆、机要通信用车0辆、应急保障用车0辆、执法执勤用车0辆、特种专业技术用车5辆、离退休干部服务用车0辆、其他用车1辆，其他用车主要是：公务用车1辆;单价100万元（含）以上设备（不含车辆）7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2025年度预算绩效评价项目1个，全年预算数20.00万元，全年执行数19.75万元。预算绩效管理取得的成效：一是严格执行《工信厅全面预算绩效管理办法》，日常对项目资金加快预算执行，确保绩效监控和绩效评价执行率，规范各项预算执行活动,确保预算执行的及时性、准确性和规范性,发挥财政资金的最大效用,取得了良好的绩效成果；二是各项工作实施及资金使用情况均在绩效目标设定时限完成，在项目经费的使用上，在保证各项任务顺利完成的同时，严格落实厉行节约的原则；三是突出做好项目保障工作，确保项目质量和效益，助力经济高质量发展，维护社会稳定和长治久安。发现的问题及原因：组织开展项目绩效评价工作时,因项目采购、合同执行周期长，预算执行率偏低，致使项目在绩效监控节点时，影响单位整体绩效评价总体分值。下一步改进措施：一是完善各项内控制度，建立上下协调、科室联动、层层抓落实的工作责任制，将绩效管理责任分解落实到具体科室、明确到具体责任人，确保每一笔资金花得安全、用得高效；二是加强对专项资金预算绩效监控力度，加强对专项资金预算执行力度的考核，确保项目执行按期完成；三是建立健全绩效管理与预算管理有机结合的工作机制，落实绩效评价结果成为预算编制的重要参考因素。具体附项目支出绩效自评表。</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本单位无其他需说明的事项。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指单位本年度从同级财政部门取得的财政拨款，包括一般公共预算财政拨款、政府性基金预算财政拨款和国有资本经营预算财政拨款。</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指事业单位开展专业业务活动及其辅助活动取得的收入。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指事业单位附属独立核算单位按照有关规定上缴的收入。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指单位取得的除上述“财政拨款收入”“上级补助收入”“事业收入”“经营收入”“附属单位上缴收入”以外的各项收入。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指单位上年结转本年使用的基本支出结转、项目支出结转和结余、经营结余。</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b w:val="0"/>
          <w:sz w:val="32"/>
          <w:szCs w:val="32"/>
        </w:rPr>
        <w:t>指单位按照预算管理要求使用非财政拨款结余弥补收支差额的金额，以及使用专用结余安排支出的金额。</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九、结余分配</w:t>
      </w:r>
      <w:r>
        <w:rPr>
          <w:rFonts w:ascii="仿宋_GB2312" w:eastAsia="仿宋_GB2312"/>
          <w:b w:val="0"/>
          <w:sz w:val="32"/>
          <w:szCs w:val="32"/>
        </w:rPr>
        <w:t>：指单位缴纳企业所得税以及从非财政拨款结余或经营结余中提取各类结余的情况。</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十、年末结转和结余</w:t>
      </w:r>
      <w:r>
        <w:rPr>
          <w:rFonts w:ascii="仿宋_GB2312" w:eastAsia="仿宋_GB2312"/>
          <w:b w:val="0"/>
          <w:sz w:val="32"/>
          <w:szCs w:val="32"/>
        </w:rPr>
        <w:t>：指单位结转下年的基本支出结转、项目支出结转和结余、经营结余。</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十一、基本支出</w:t>
      </w:r>
      <w:r>
        <w:rPr>
          <w:rFonts w:ascii="仿宋_GB2312" w:eastAsia="仿宋_GB2312"/>
          <w:b w:val="0"/>
          <w:sz w:val="32"/>
          <w:szCs w:val="32"/>
        </w:rPr>
        <w:t>：指单位为保障机构正常运转、完成日常工作任务而发生的各项支出。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十二、项目支出：</w:t>
      </w:r>
      <w:r>
        <w:rPr>
          <w:rFonts w:ascii="仿宋_GB2312" w:eastAsia="仿宋_GB2312"/>
          <w:b w:val="0"/>
          <w:sz w:val="32"/>
          <w:szCs w:val="32"/>
        </w:rPr>
        <w:t>指单位为完成特定的行政工作任务或事业发展目标，在基本支出之外发生的各项支出。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十三、上缴上级支出：</w:t>
      </w:r>
      <w:r>
        <w:rPr>
          <w:rFonts w:ascii="仿宋_GB2312" w:eastAsia="仿宋_GB2312"/>
          <w:b w:val="0"/>
          <w:sz w:val="32"/>
          <w:szCs w:val="32"/>
        </w:rPr>
        <w:t>指事业单位按照财政部门和主管部门的规定上缴上级单位的支出。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十四、经营支出：</w:t>
      </w:r>
      <w:r>
        <w:rPr>
          <w:rFonts w:ascii="仿宋_GB2312" w:eastAsia="仿宋_GB2312"/>
          <w:b w:val="0"/>
          <w:sz w:val="32"/>
          <w:szCs w:val="32"/>
        </w:rPr>
        <w:t>指事业单位在专业活动及辅助活动之外开展非独立核算经营活动发生的支出。</w:t>
      </w:r>
    </w:p>
    <w:p>
      <w:pPr>
        <w:widowControl/>
        <w:spacing w:before="0" w:beforeLines="0" w:beforeAutospacing="0" w:after="0" w:afterLines="0" w:afterAutospacing="0" w:line="240" w:lineRule="auto"/>
        <w:ind w:firstLine="642" w:firstLineChars="200"/>
        <w:jc w:val="left"/>
        <w:rPr>
          <w:rFonts w:ascii="宋体" w:eastAsia="仿宋_GB2312"/>
          <w:sz w:val="32"/>
          <w:szCs w:val="32"/>
        </w:rPr>
      </w:pPr>
      <w:r>
        <w:rPr>
          <w:rFonts w:ascii="宋体" w:eastAsia="仿宋_GB2312"/>
          <w:b/>
          <w:sz w:val="32"/>
          <w:szCs w:val="32"/>
        </w:rPr>
        <w:t>十五、对附属单位补助支出：</w:t>
      </w:r>
      <w:r>
        <w:rPr>
          <w:rFonts w:ascii="宋体" w:eastAsia="仿宋_GB2312"/>
          <w:b w:val="0"/>
          <w:sz w:val="32"/>
          <w:szCs w:val="32"/>
        </w:rPr>
        <w:t>指事业单位用财政补助收入之外的收入对附属单位补助发生的支出。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十六、“三公”经费：</w:t>
      </w:r>
      <w:r>
        <w:rPr>
          <w:rFonts w:ascii="仿宋_GB2312"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十七、机关运行经费：</w:t>
      </w:r>
      <w:r>
        <w:rPr>
          <w:rFonts w:ascii="仿宋_GB2312" w:eastAsia="仿宋_GB2312"/>
          <w:b w:val="0"/>
          <w:sz w:val="32"/>
          <w:szCs w:val="32"/>
        </w:rPr>
        <w:t>指行政单位和参照公务员法管理的事业单位财政拨款基本支出中的公用经费支出。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AFF" w:usb1="C0007841"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FEBFD2"/>
    <w:multiLevelType w:val="singleLevel"/>
    <w:tmpl w:val="DFFEBFD2"/>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false"/>
  <w:bordersDoNotSurroundFooter w:val="false"/>
  <w:documentProtection w:enforcement="0"/>
  <w:displayHorizontalDrawingGridEvery w:val="1"/>
  <w:displayVerticalDrawingGridEvery w:val="1"/>
  <w:noPunctuationKerning w:val="true"/>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757CCB"/>
    <w:rsid w:val="20E33D87"/>
    <w:rsid w:val="22AB12C4"/>
    <w:rsid w:val="2FCC2D7A"/>
    <w:rsid w:val="49E019C0"/>
    <w:rsid w:val="4C1B1865"/>
    <w:rsid w:val="7AF263A8"/>
    <w:rsid w:val="7BEE4803"/>
    <w:rsid w:val="FDE7190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15</Pages>
  <Words>6925</Words>
  <Characters>7753</Characters>
  <TotalTime>4</TotalTime>
  <ScaleCrop>false</ScaleCrop>
  <LinksUpToDate>false</LinksUpToDate>
  <CharactersWithSpaces>7760</CharactersWithSpaces>
  <Application>WPS Office_11.8.2.10337_F1E327BC-269C-435d-A152-05C5408002CA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2026-08-26T03:14:00Z</dcterms:created>
  <dc:creator>Administrator</dc:creator>
  <cp:lastModifiedBy>user</cp:lastModifiedBy>
  <dcterms:modified xsi:type="dcterms:W3CDTF">2026-08-30T14:55:46Z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29AA4D2947DA4D8B86125DFD26840FCE</vt:lpwstr>
  </property>
  <property fmtid="{D5CDD505-2E9C-101B-9397-08002B2CF9AE}" pid="4" name="KSOTemplateDocerSaveRecord">
    <vt:lpwstr>eyJoZGlkIjoiNjI0ODcwYzBmM2I0MmI2ZWJkOWJjMjNjOTA4YzczYTUiLCJ1c2VySWQiOiIxMzUyMjgzNTc4In0=</vt:lpwstr>
  </property>
</Properties>
</file>