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99272">
      <w:pPr>
        <w:widowControl/>
        <w:spacing w:before="0" w:beforeLines="0" w:beforeAutospacing="0" w:after="0" w:afterLines="0" w:afterAutospacing="0" w:line="240" w:lineRule="auto"/>
        <w:jc w:val="left"/>
        <w:rPr>
          <w:rFonts w:ascii="宋体" w:eastAsia="宋体"/>
          <w:sz w:val="32"/>
          <w:szCs w:val="32"/>
        </w:rPr>
      </w:pPr>
    </w:p>
    <w:p w14:paraId="3572DBB4">
      <w:pPr>
        <w:widowControl/>
        <w:spacing w:before="0" w:beforeLines="0" w:beforeAutospacing="0" w:after="0" w:afterLines="0" w:afterAutospacing="0" w:line="240" w:lineRule="auto"/>
        <w:jc w:val="left"/>
        <w:rPr>
          <w:rFonts w:ascii="宋体" w:eastAsia="宋体"/>
          <w:sz w:val="44"/>
          <w:szCs w:val="44"/>
        </w:rPr>
      </w:pPr>
    </w:p>
    <w:p w14:paraId="6DECE669">
      <w:pPr>
        <w:widowControl/>
        <w:spacing w:before="0" w:beforeLines="0" w:beforeAutospacing="0" w:after="0" w:afterLines="0" w:afterAutospacing="0" w:line="240" w:lineRule="auto"/>
        <w:jc w:val="left"/>
        <w:rPr>
          <w:rFonts w:ascii="宋体" w:eastAsia="宋体"/>
          <w:sz w:val="44"/>
          <w:szCs w:val="44"/>
        </w:rPr>
      </w:pPr>
    </w:p>
    <w:p w14:paraId="79F885C0">
      <w:pPr>
        <w:widowControl/>
        <w:spacing w:before="0" w:beforeLines="0" w:beforeAutospacing="0" w:after="0" w:afterLines="0" w:afterAutospacing="0" w:line="240" w:lineRule="auto"/>
        <w:jc w:val="left"/>
        <w:rPr>
          <w:rFonts w:ascii="宋体" w:eastAsia="宋体"/>
          <w:sz w:val="44"/>
          <w:szCs w:val="44"/>
        </w:rPr>
      </w:pPr>
    </w:p>
    <w:p w14:paraId="7B9BAC7C">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巴音郭楞蒙古自治州无线电管理中心</w:t>
      </w:r>
    </w:p>
    <w:p w14:paraId="51288C27">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206160AC">
      <w:pPr>
        <w:widowControl/>
      </w:pPr>
      <w:r>
        <w:rPr>
          <w:b w:val="0"/>
          <w:sz w:val="0"/>
          <w:szCs w:val="0"/>
        </w:rPr>
        <w:br w:type="page"/>
      </w:r>
    </w:p>
    <w:p w14:paraId="4D0A4C83">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5B09573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2C12F95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3213AA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23933BF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03A0AE6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16CE73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7CC13D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2EE5EEF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3CB89CF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618F9C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6EC679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61B301F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0E629E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5B2502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17AA0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17D77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3C4A08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F15BF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B145F0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D0E8B8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29939DE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439E378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15107A7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54AD15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4CFC103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3D991D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738D603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36C226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65F535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C2B7EA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F5A0F5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3C33A8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6708EF4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4CFF4F5">
      <w:pPr>
        <w:widowControl/>
      </w:pPr>
      <w:r>
        <w:rPr>
          <w:b w:val="0"/>
          <w:sz w:val="0"/>
          <w:szCs w:val="0"/>
        </w:rPr>
        <w:br w:type="page"/>
      </w:r>
    </w:p>
    <w:p w14:paraId="07BCB62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0010B9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403739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14:paraId="56A46E0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1267F2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巴音郭楞蒙古自治州无线电管理中心无下属预算单位。</w:t>
      </w:r>
    </w:p>
    <w:p w14:paraId="09E0D3F7">
      <w:pPr>
        <w:widowControl/>
      </w:pPr>
      <w:r>
        <w:rPr>
          <w:b w:val="0"/>
          <w:sz w:val="0"/>
          <w:szCs w:val="0"/>
        </w:rPr>
        <w:br w:type="page"/>
      </w:r>
    </w:p>
    <w:p w14:paraId="4922A49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7752353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DBF00B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2025年度收入总计738.74万元，其中：本年收入合计283.83万元，使用非财政拨款结余（含专用结余）0.00万元，年初结转和结余454.90万元。</w:t>
      </w:r>
    </w:p>
    <w:p w14:paraId="5CEA57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2025年度支出总计738.74万元，其中：本年支出合计283.43万元，结余分配0.00万元，年末结转和结余455.31万元。</w:t>
      </w:r>
    </w:p>
    <w:p w14:paraId="089E7F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收入支出总体与上年相比，增加68.21万元，增长10.17%，主要原因是：一是一般公共预算财政拨</w:t>
      </w:r>
      <w:r>
        <w:rPr>
          <w:rFonts w:hint="eastAsia" w:ascii="仿宋_GB2312" w:eastAsia="仿宋_GB2312"/>
          <w:b w:val="0"/>
          <w:sz w:val="32"/>
          <w:szCs w:val="32"/>
          <w:lang w:eastAsia="zh-CN"/>
        </w:rPr>
        <w:t>款</w:t>
      </w:r>
      <w:r>
        <w:rPr>
          <w:rFonts w:ascii="仿宋_GB2312" w:eastAsia="仿宋_GB2312"/>
          <w:b w:val="0"/>
          <w:sz w:val="32"/>
          <w:szCs w:val="32"/>
        </w:rPr>
        <w:t>基本支出增加53.17万元，其中：人员类经费增加48.49万元，主要是在职人员新入职1人，相应追加了人员经费，且在职人员调资，同时社保、公积金缴费基数上调。公用经费增加4.6</w:t>
      </w:r>
      <w:r>
        <w:rPr>
          <w:rFonts w:hint="default" w:ascii="仿宋_GB2312" w:eastAsia="仿宋_GB2312"/>
          <w:b w:val="0"/>
          <w:sz w:val="32"/>
          <w:szCs w:val="32"/>
          <w:lang w:val="en"/>
        </w:rPr>
        <w:t>9</w:t>
      </w:r>
      <w:r>
        <w:rPr>
          <w:rFonts w:ascii="仿宋_GB2312" w:eastAsia="仿宋_GB2312"/>
          <w:b w:val="0"/>
          <w:sz w:val="32"/>
          <w:szCs w:val="32"/>
        </w:rPr>
        <w:t>万元，主要是在职人员新入职1人，相应追加了公用经费；二是一般公共预算财政拨款项目支出增</w:t>
      </w:r>
      <w:r>
        <w:rPr>
          <w:rFonts w:hint="eastAsia" w:ascii="仿宋_GB2312" w:eastAsia="仿宋_GB2312"/>
          <w:b w:val="0"/>
          <w:sz w:val="32"/>
          <w:szCs w:val="32"/>
          <w:lang w:eastAsia="zh-CN"/>
        </w:rPr>
        <w:t>加</w:t>
      </w:r>
      <w:r>
        <w:rPr>
          <w:rFonts w:ascii="仿宋_GB2312" w:eastAsia="仿宋_GB2312"/>
          <w:b w:val="0"/>
          <w:sz w:val="32"/>
          <w:szCs w:val="32"/>
        </w:rPr>
        <w:t>18.30万元，为中央无线电管理经费项目增加；三是非财政拨款收入减少0.60万元，本年银行利息收入减少；四是年初结转和结余较上年减少2.67万元，主要是本年有年初余额调整账务处理。</w:t>
      </w:r>
    </w:p>
    <w:p w14:paraId="4988141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D9B417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本年收入283.83万元，其中：财政拨款收入283.43万元,占99.86%；上级补助收入0.00万元,占0.00%；事业收入0.00万元，占0.00%；经营收入0.00万元,占0.00%；附属单位上缴收入0.00万元，占0.00%；其他收入0.40万元，占0.14%。</w:t>
      </w:r>
    </w:p>
    <w:p w14:paraId="168358B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847340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本年支出283.43万元，其中：基本支出215.62万元，占76.08%；项目支出67.81万元，占23.92%；上缴上级支出0.00万元，占0.00%；经营支出0.00万元，占0.00%；对附属单位补助支出0.00万元，占0.00%。</w:t>
      </w:r>
    </w:p>
    <w:p w14:paraId="61608F5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3025A26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738.33万元，其中：年初财政拨款结转和结余454.90万元，本年财政拨款收入283.43万元。财政拨款支出总计738.33万元，其中：年末财政拨款结转和结余454.90万元，本年财政拨款支出283.43万元。</w:t>
      </w:r>
    </w:p>
    <w:p w14:paraId="4E703E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财政拨款收入支出总体与上年相比，增加71.47万元，增长10.72%，主要原因是：一是一般公共预算财政拨</w:t>
      </w:r>
      <w:r>
        <w:rPr>
          <w:rFonts w:hint="eastAsia" w:ascii="仿宋_GB2312" w:eastAsia="仿宋_GB2312"/>
          <w:b w:val="0"/>
          <w:sz w:val="32"/>
          <w:szCs w:val="32"/>
          <w:lang w:eastAsia="zh-CN"/>
        </w:rPr>
        <w:t>款</w:t>
      </w:r>
      <w:r>
        <w:rPr>
          <w:rFonts w:ascii="仿宋_GB2312" w:eastAsia="仿宋_GB2312"/>
          <w:b w:val="0"/>
          <w:sz w:val="32"/>
          <w:szCs w:val="32"/>
        </w:rPr>
        <w:t>基本支出增加53.17万元，其中：人员类经费增加48.49万元，主要是在职人员新入职1人，相应追加了人员经费，且在职人员</w:t>
      </w:r>
      <w:r>
        <w:rPr>
          <w:rFonts w:hint="eastAsia" w:ascii="仿宋_GB2312" w:eastAsia="仿宋_GB2312"/>
          <w:b w:val="0"/>
          <w:sz w:val="32"/>
          <w:szCs w:val="32"/>
          <w:lang w:eastAsia="zh-CN"/>
        </w:rPr>
        <w:t>调资</w:t>
      </w:r>
      <w:r>
        <w:rPr>
          <w:rFonts w:ascii="仿宋_GB2312" w:eastAsia="仿宋_GB2312"/>
          <w:b w:val="0"/>
          <w:sz w:val="32"/>
          <w:szCs w:val="32"/>
        </w:rPr>
        <w:t>，</w:t>
      </w:r>
      <w:r>
        <w:rPr>
          <w:rFonts w:hint="eastAsia" w:ascii="仿宋_GB2312" w:eastAsia="仿宋_GB2312"/>
          <w:b w:val="0"/>
          <w:sz w:val="32"/>
          <w:szCs w:val="32"/>
          <w:lang w:eastAsia="zh-CN"/>
        </w:rPr>
        <w:t>同时</w:t>
      </w:r>
      <w:r>
        <w:rPr>
          <w:rFonts w:ascii="仿宋_GB2312" w:eastAsia="仿宋_GB2312"/>
          <w:b w:val="0"/>
          <w:sz w:val="32"/>
          <w:szCs w:val="32"/>
        </w:rPr>
        <w:t>社保、公积金缴费基数上调。公用经费增加4.6</w:t>
      </w:r>
      <w:r>
        <w:rPr>
          <w:rFonts w:hint="default" w:ascii="仿宋_GB2312" w:eastAsia="仿宋_GB2312"/>
          <w:b w:val="0"/>
          <w:sz w:val="32"/>
          <w:szCs w:val="32"/>
          <w:lang w:val="en"/>
        </w:rPr>
        <w:t>9</w:t>
      </w:r>
      <w:r>
        <w:rPr>
          <w:rFonts w:ascii="仿宋_GB2312" w:eastAsia="仿宋_GB2312"/>
          <w:b w:val="0"/>
          <w:sz w:val="32"/>
          <w:szCs w:val="32"/>
        </w:rPr>
        <w:t>万元，主要是在职人员新入职1人，相应追加了公用经费；二是一般公共预算财政拨款项目支出增</w:t>
      </w:r>
      <w:r>
        <w:rPr>
          <w:rFonts w:hint="eastAsia" w:ascii="仿宋_GB2312" w:eastAsia="仿宋_GB2312"/>
          <w:b w:val="0"/>
          <w:sz w:val="32"/>
          <w:szCs w:val="32"/>
          <w:lang w:eastAsia="zh-CN"/>
        </w:rPr>
        <w:t>加</w:t>
      </w:r>
      <w:r>
        <w:rPr>
          <w:rFonts w:ascii="仿宋_GB2312" w:eastAsia="仿宋_GB2312"/>
          <w:b w:val="0"/>
          <w:sz w:val="32"/>
          <w:szCs w:val="32"/>
        </w:rPr>
        <w:t>18.30万元，为中央无线电管理经费项目增加。与年初预算相比，年初预算数257.67万元，决算数738.33万元，预决算差异率186.54%，主要原因是：根据自治区财政厅下达文件追加及调减预算，一是追加一般公共预算财政拨款基本预算人员类项目38.91万元；二是追加一般公共预算财政拨款项目预算中央无线电管理经费项目4.00万元；三是响应过紧日子要求，主动压减一般性支出，调减年初一般公共预算财政拨款基本预算人员经费10.07万元。调减公用经费2.28万元；四是调减年初一般公共预算财政拨款项目预算中央无线电管理经费项目4.80万元；五是年初结转结余增加454.90万元，主要是本年有年初余额调整账务处理。由于以上事项，与年初预算数存在差异。</w:t>
      </w:r>
    </w:p>
    <w:p w14:paraId="6684CA2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D61EADB">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基本民生、机构运转、履职履责等重点支出，体现在有关支出科目中。</w:t>
      </w:r>
    </w:p>
    <w:p w14:paraId="71F362E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227.37万元，占比80.22%，主要用于人员工资福利支出、单位日常运行支出和无线电专项</w:t>
      </w:r>
      <w:r>
        <w:rPr>
          <w:rFonts w:hint="eastAsia" w:ascii="仿宋_GB2312" w:eastAsia="仿宋_GB2312"/>
          <w:b w:val="0"/>
          <w:sz w:val="32"/>
          <w:szCs w:val="32"/>
          <w:lang w:eastAsia="zh-CN"/>
        </w:rPr>
        <w:t>监督</w:t>
      </w:r>
      <w:bookmarkStart w:id="0" w:name="_GoBack"/>
      <w:bookmarkEnd w:id="0"/>
      <w:r>
        <w:rPr>
          <w:rFonts w:ascii="仿宋_GB2312" w:eastAsia="仿宋_GB2312"/>
          <w:b w:val="0"/>
          <w:sz w:val="32"/>
          <w:szCs w:val="32"/>
        </w:rPr>
        <w:t>、运维支出。</w:t>
      </w:r>
    </w:p>
    <w:p w14:paraId="441E6A61">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642E8FD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2025年度一般公共预算财政拨款支出283.43万元，占本年支出合计的100.00%。与上年相比，增加71.47万元，增长33.72%，主要原因是：一是一般公共预算财政拨</w:t>
      </w:r>
      <w:r>
        <w:rPr>
          <w:rFonts w:hint="eastAsia" w:ascii="仿宋_GB2312" w:eastAsia="仿宋_GB2312"/>
          <w:b w:val="0"/>
          <w:sz w:val="32"/>
          <w:szCs w:val="32"/>
          <w:lang w:eastAsia="zh-CN"/>
        </w:rPr>
        <w:t>款</w:t>
      </w:r>
      <w:r>
        <w:rPr>
          <w:rFonts w:ascii="仿宋_GB2312" w:eastAsia="仿宋_GB2312"/>
          <w:b w:val="0"/>
          <w:sz w:val="32"/>
          <w:szCs w:val="32"/>
        </w:rPr>
        <w:t>基本支出增加53.17万元，其中：人员类经费增加48.49万元，主要是在职人员新入职1人，相应追加了人员经费，且在职人员</w:t>
      </w:r>
      <w:r>
        <w:rPr>
          <w:rFonts w:hint="eastAsia" w:ascii="仿宋_GB2312" w:eastAsia="仿宋_GB2312"/>
          <w:b w:val="0"/>
          <w:sz w:val="32"/>
          <w:szCs w:val="32"/>
          <w:lang w:eastAsia="zh-CN"/>
        </w:rPr>
        <w:t>调资</w:t>
      </w:r>
      <w:r>
        <w:rPr>
          <w:rFonts w:ascii="仿宋_GB2312" w:eastAsia="仿宋_GB2312"/>
          <w:b w:val="0"/>
          <w:sz w:val="32"/>
          <w:szCs w:val="32"/>
        </w:rPr>
        <w:t>，</w:t>
      </w:r>
      <w:r>
        <w:rPr>
          <w:rFonts w:hint="eastAsia" w:ascii="仿宋_GB2312" w:eastAsia="仿宋_GB2312"/>
          <w:b w:val="0"/>
          <w:sz w:val="32"/>
          <w:szCs w:val="32"/>
          <w:lang w:eastAsia="zh-CN"/>
        </w:rPr>
        <w:t>同时</w:t>
      </w:r>
      <w:r>
        <w:rPr>
          <w:rFonts w:ascii="仿宋_GB2312" w:eastAsia="仿宋_GB2312"/>
          <w:b w:val="0"/>
          <w:sz w:val="32"/>
          <w:szCs w:val="32"/>
        </w:rPr>
        <w:t>社保、公积金缴费基数上调。公用经费增加4.6</w:t>
      </w:r>
      <w:r>
        <w:rPr>
          <w:rFonts w:hint="default" w:ascii="仿宋_GB2312" w:eastAsia="仿宋_GB2312"/>
          <w:b w:val="0"/>
          <w:sz w:val="32"/>
          <w:szCs w:val="32"/>
          <w:lang w:val="en"/>
        </w:rPr>
        <w:t>9</w:t>
      </w:r>
      <w:r>
        <w:rPr>
          <w:rFonts w:ascii="仿宋_GB2312" w:eastAsia="仿宋_GB2312"/>
          <w:b w:val="0"/>
          <w:sz w:val="32"/>
          <w:szCs w:val="32"/>
        </w:rPr>
        <w:t>万元，主要是在职人员新入职1人，相应追加了公用经费；二是一般公共预算财政拨款项目支出增</w:t>
      </w:r>
      <w:r>
        <w:rPr>
          <w:rFonts w:hint="eastAsia" w:ascii="仿宋_GB2312" w:eastAsia="仿宋_GB2312"/>
          <w:b w:val="0"/>
          <w:sz w:val="32"/>
          <w:szCs w:val="32"/>
          <w:lang w:eastAsia="zh-CN"/>
        </w:rPr>
        <w:t>加</w:t>
      </w:r>
      <w:r>
        <w:rPr>
          <w:rFonts w:ascii="仿宋_GB2312" w:eastAsia="仿宋_GB2312"/>
          <w:b w:val="0"/>
          <w:sz w:val="32"/>
          <w:szCs w:val="32"/>
        </w:rPr>
        <w:t>18.30万元，为中央无线电管理经费项目增加。与年初预算相比，年初预算数257.67万元，决算数283.43万元，预决算差异率10.00%，主要原因是：根据自治区财政厅下达文件追加及调减预算，一是追加一般公共预算财政拨款基本预算人员类项目38.91万元；二是追加一般公共预算财政拨款项目预算中央无线电管理经费项目4.00万元；三是响应过紧日子要求，主动压减一般性支出，调减年初一般公共预算财政拨款基本预算人员经费10.07万元。调减公用经费2.28万元；四是调减年初一般公共预算财政拨款项目预算中央无线电管理经费项目4.80万元。</w:t>
      </w:r>
    </w:p>
    <w:p w14:paraId="73139DF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0909CF7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1.社会保障和就业支出（类）30.56万元，占10.78%。</w:t>
      </w:r>
    </w:p>
    <w:p w14:paraId="3496AA8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2.卫生健康支出（类）11.89万元，占4.20%。</w:t>
      </w:r>
    </w:p>
    <w:p w14:paraId="32E54B8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3.资源勘探工业信息等支出（类）227.37万元，占80.22%。</w:t>
      </w:r>
    </w:p>
    <w:p w14:paraId="34DE96B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4.住房保障支出（类）13.61万元，占4.80%。</w:t>
      </w:r>
    </w:p>
    <w:p w14:paraId="0437826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020157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1、社会保障和就业支出（类）行政事业单位养老支出（款）事业单位离退休（项）：支出决算数为2.39万元，比上年决算增加0.36万元，增长17.73%，主要原因是：退休人员养老待遇提高。</w:t>
      </w:r>
    </w:p>
    <w:p w14:paraId="6C765C4F">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18.56万元，比上年决算增加4.09万元，增长28.27%，主要原因是：单位新入职1人，相应追加了机关养老保险费，且机关养老保险费缴费基数上调。</w:t>
      </w:r>
    </w:p>
    <w:p w14:paraId="26422C6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3、社会保障和就业支出（类）行政事业单位养老支出（款）机关事业单位职业年金缴费支出（项）：支出决算数为9.61万元，比上年决算增加9.61万元，增长100.00%，主要原因是：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r>
        <w:rPr>
          <w:rFonts w:ascii="仿宋_GB2312" w:eastAsia="仿宋_GB2312"/>
          <w:b w:val="0"/>
          <w:sz w:val="32"/>
          <w:szCs w:val="32"/>
        </w:rPr>
        <w:t>。</w:t>
      </w:r>
    </w:p>
    <w:p w14:paraId="1C9AEAF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8.41万元，比上年决算增加1.96万元，增长30.39%，主要原因是：单位新入职1人，相应追加了单位医疗保险费，且基本医疗保险缴费基数上调。</w:t>
      </w:r>
    </w:p>
    <w:p w14:paraId="3ADF59C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5、卫生健康支出（类）行政事业单位医疗（款）公务员医疗补助（项）：支出决算数为3.48万元，比上年决算增加0.52万元，增长17.57%，主要原因是：单位新入职1人，相应追加了公务员医疗补助</w:t>
      </w:r>
      <w:r>
        <w:rPr>
          <w:rFonts w:hint="eastAsia" w:ascii="仿宋_GB2312" w:eastAsia="仿宋_GB2312"/>
          <w:b w:val="0"/>
          <w:sz w:val="32"/>
          <w:szCs w:val="32"/>
          <w:lang w:eastAsia="zh-CN"/>
        </w:rPr>
        <w:t>费</w:t>
      </w:r>
      <w:r>
        <w:rPr>
          <w:rFonts w:ascii="仿宋_GB2312" w:eastAsia="仿宋_GB2312"/>
          <w:b w:val="0"/>
          <w:sz w:val="32"/>
          <w:szCs w:val="32"/>
        </w:rPr>
        <w:t>，且基本公务员医疗补助基数上调。</w:t>
      </w:r>
    </w:p>
    <w:p w14:paraId="55964C5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6、资源勘探工业信息等支出（类）工业和信息产业（款）无线电及信息通信监管（项）：支出决算数为227.37万元，比上年决算增加51.03万元，增长28.94%，主要原因是：一是在职人员新入职1人，</w:t>
      </w:r>
      <w:r>
        <w:rPr>
          <w:rFonts w:hint="eastAsia" w:ascii="仿宋_GB2312" w:eastAsia="仿宋_GB2312"/>
          <w:b w:val="0"/>
          <w:sz w:val="32"/>
          <w:szCs w:val="32"/>
          <w:lang w:eastAsia="zh-CN"/>
        </w:rPr>
        <w:t>人员、</w:t>
      </w:r>
      <w:r>
        <w:rPr>
          <w:rFonts w:ascii="仿宋_GB2312" w:eastAsia="仿宋_GB2312"/>
          <w:b w:val="0"/>
          <w:sz w:val="32"/>
          <w:szCs w:val="32"/>
        </w:rPr>
        <w:t>公用经费</w:t>
      </w:r>
      <w:r>
        <w:rPr>
          <w:rFonts w:hint="eastAsia" w:ascii="仿宋_GB2312" w:eastAsia="仿宋_GB2312"/>
          <w:b w:val="0"/>
          <w:sz w:val="32"/>
          <w:szCs w:val="32"/>
          <w:lang w:eastAsia="zh-CN"/>
        </w:rPr>
        <w:t>增加</w:t>
      </w:r>
      <w:r>
        <w:rPr>
          <w:rFonts w:ascii="仿宋_GB2312" w:eastAsia="仿宋_GB2312"/>
          <w:b w:val="0"/>
          <w:sz w:val="32"/>
          <w:szCs w:val="32"/>
        </w:rPr>
        <w:t>。二是中央无线电管理经费项目增加。</w:t>
      </w:r>
    </w:p>
    <w:p w14:paraId="2538FF9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7、住房保障支出（类）住房改革支出（款）住房公积金（项）：支出决算数为13.61万元，比上年决算增加3.90万元，增长40.16%，主要原因是：单位新入职1人，相应追加了住房公积金，且住房公积金缴费基数上调。</w:t>
      </w:r>
    </w:p>
    <w:p w14:paraId="0FBDCF8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7AF4AB9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215.62万元，其中：人员经费190.73万元，包括：基本工资、津贴补贴、奖金、绩效工资、机关事业单位基本养老保险缴费、职业年金缴费、职工基本医疗保险缴费、公务员医疗补助缴费、其他社会保障缴费、住房公积金、退休费和其他对个人和家庭的补助。</w:t>
      </w:r>
    </w:p>
    <w:p w14:paraId="722051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公用经费24.89万元，包括：办公费、水费、电费、邮电费、取暖费、差旅费、工会经费、福利费、公务用车运行维护费和其他商品和服务支出。</w:t>
      </w:r>
    </w:p>
    <w:p w14:paraId="1C6EC09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D40376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811E82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3335E57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4A92661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7A79D32">
      <w:pPr>
        <w:pStyle w:val="2"/>
        <w:rPr>
          <w:rFonts w:ascii="仿宋_GB2312" w:eastAsia="仿宋_GB2312"/>
          <w:sz w:val="32"/>
          <w:szCs w:val="32"/>
        </w:rPr>
      </w:pPr>
      <w:r>
        <w:rPr>
          <w:rFonts w:hint="eastAsia" w:ascii="仿宋_GB2312" w:eastAsia="仿宋_GB2312"/>
          <w:b w:val="0"/>
          <w:sz w:val="32"/>
          <w:szCs w:val="32"/>
          <w:lang w:eastAsia="zh-CN"/>
        </w:rPr>
        <w:t>　　</w:t>
      </w:r>
      <w:r>
        <w:rPr>
          <w:rFonts w:ascii="仿宋_GB2312" w:eastAsia="仿宋_GB2312"/>
          <w:b w:val="0"/>
          <w:sz w:val="32"/>
          <w:szCs w:val="32"/>
        </w:rPr>
        <w:t>2025年度财政拨款“三公”经费支出5.90万元，比上年增加3.08万元，增长109.22%，主要原因是：主要因机构改革相关工作调整，公务用车外勤任务增加，公务用车运行维护费相应增长。其中：因公出国（境）费用支出0.00万元,占0.00%，与上年相比无变化，主要原因是：我单位无因公出国（境）费</w:t>
      </w:r>
      <w:r>
        <w:rPr>
          <w:rFonts w:hint="eastAsia" w:ascii="仿宋_GB2312" w:eastAsia="仿宋_GB2312"/>
          <w:b w:val="0"/>
          <w:sz w:val="32"/>
          <w:szCs w:val="32"/>
          <w:lang w:eastAsia="zh-CN"/>
        </w:rPr>
        <w:t>用</w:t>
      </w:r>
      <w:r>
        <w:rPr>
          <w:rFonts w:ascii="仿宋_GB2312" w:eastAsia="仿宋_GB2312"/>
          <w:b w:val="0"/>
          <w:sz w:val="32"/>
          <w:szCs w:val="32"/>
        </w:rPr>
        <w:t>；公务用车购置及运行维护费支出5.90万元，</w:t>
      </w:r>
      <w:r>
        <w:rPr>
          <w:rFonts w:hint="eastAsia" w:ascii="仿宋_GB2312" w:eastAsia="仿宋_GB2312"/>
          <w:b w:val="0"/>
          <w:sz w:val="32"/>
          <w:szCs w:val="32"/>
          <w:lang w:eastAsia="zh-CN"/>
        </w:rPr>
        <w:t>占</w:t>
      </w:r>
      <w:r>
        <w:rPr>
          <w:rFonts w:ascii="仿宋_GB2312" w:eastAsia="仿宋_GB2312"/>
          <w:b w:val="0"/>
          <w:sz w:val="32"/>
          <w:szCs w:val="32"/>
        </w:rPr>
        <w:t>100.00%，比上年增加3.08万元，增长109.22%，主要原因是：主要因机构改革相关工作调整，公务用车外勤任务增加，公务用车运行维护费相应增长；公务接待费支出0.00万元，占0.00%，与上年相比无变化，主要原因是：我单位无公务接待费。</w:t>
      </w:r>
    </w:p>
    <w:p w14:paraId="7FE2C86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AB357E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56572F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公务用车购置及运行维护费5.90万元，其中：公务用车购置费0.00万元，公务用车运行维护费5.90万元。公务用车运行维护费开支内容包括</w:t>
      </w:r>
      <w:r>
        <w:rPr>
          <w:rFonts w:hint="eastAsia" w:ascii="仿宋_GB2312" w:eastAsia="仿宋_GB2312"/>
          <w:b w:val="0"/>
          <w:sz w:val="32"/>
          <w:szCs w:val="32"/>
          <w:lang w:eastAsia="zh-CN"/>
        </w:rPr>
        <w:t>：</w:t>
      </w:r>
      <w:r>
        <w:rPr>
          <w:rFonts w:ascii="仿宋_GB2312" w:eastAsia="仿宋_GB2312"/>
          <w:b w:val="0"/>
          <w:sz w:val="32"/>
          <w:szCs w:val="32"/>
        </w:rPr>
        <w:t>车辆加油、车辆维修等费用。公务用车购置数0辆，公务用车保有量4辆。国有资产占用情况中固定资产车辆4辆，与公务用车保有量差异原因是：与公务用车保有量无差异。</w:t>
      </w:r>
    </w:p>
    <w:p w14:paraId="0C7E15E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ascii="仿宋_GB2312" w:eastAsia="仿宋_GB2312"/>
          <w:b w:val="0"/>
          <w:sz w:val="32"/>
          <w:szCs w:val="32"/>
        </w:rPr>
        <w:t>公务接待费</w:t>
      </w:r>
      <w:r>
        <w:rPr>
          <w:rFonts w:hint="eastAsia" w:ascii="仿宋_GB2312" w:eastAsia="仿宋_GB2312"/>
          <w:b w:val="0"/>
          <w:sz w:val="32"/>
          <w:szCs w:val="32"/>
          <w:lang w:eastAsia="zh-CN"/>
        </w:rPr>
        <w:t>相关支出</w:t>
      </w:r>
      <w:r>
        <w:rPr>
          <w:rFonts w:ascii="仿宋_GB2312" w:eastAsia="仿宋_GB2312"/>
          <w:b w:val="0"/>
          <w:sz w:val="32"/>
          <w:szCs w:val="32"/>
        </w:rPr>
        <w:t>。单位全年安排的国内公务接待0批次，0人次。</w:t>
      </w:r>
    </w:p>
    <w:p w14:paraId="5F23D33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与全年预算相比，财政拨款“三公”经费支出全年预算数5.90万元，决算数5.90万元，预决算差异率0.00%，主要原因是：</w:t>
      </w:r>
      <w:r>
        <w:rPr>
          <w:rFonts w:hint="eastAsia" w:ascii="仿宋_GB2312" w:eastAsia="仿宋_GB2312"/>
          <w:b w:val="0"/>
          <w:color w:val="auto"/>
          <w:sz w:val="32"/>
          <w:szCs w:val="32"/>
        </w:rPr>
        <w:t>严格</w:t>
      </w:r>
      <w:r>
        <w:rPr>
          <w:rFonts w:hint="eastAsia" w:ascii="仿宋_GB2312" w:eastAsia="仿宋_GB2312"/>
          <w:b w:val="0"/>
          <w:color w:val="auto"/>
          <w:sz w:val="32"/>
          <w:szCs w:val="32"/>
          <w:lang w:eastAsia="zh-CN"/>
        </w:rPr>
        <w:t>落实过紧日子要求，</w:t>
      </w:r>
      <w:r>
        <w:rPr>
          <w:rFonts w:hint="eastAsia" w:ascii="仿宋_GB2312" w:eastAsia="仿宋_GB2312"/>
          <w:b w:val="0"/>
          <w:color w:val="auto"/>
          <w:sz w:val="32"/>
          <w:szCs w:val="32"/>
        </w:rPr>
        <w:t>厉行节约，</w:t>
      </w:r>
      <w:r>
        <w:rPr>
          <w:rFonts w:hint="eastAsia" w:ascii="仿宋_GB2312" w:eastAsia="仿宋_GB2312"/>
          <w:b w:val="0"/>
          <w:color w:val="auto"/>
          <w:sz w:val="32"/>
          <w:szCs w:val="32"/>
          <w:lang w:val="en-US" w:eastAsia="zh-CN"/>
        </w:rPr>
        <w:t>无预算不支出</w:t>
      </w:r>
      <w:r>
        <w:rPr>
          <w:rFonts w:ascii="仿宋_GB2312" w:eastAsia="仿宋_GB2312"/>
          <w:b w:val="0"/>
          <w:sz w:val="32"/>
          <w:szCs w:val="32"/>
        </w:rPr>
        <w:t>。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5.90万元，决算数5.90万元，预决算差异率0.00%，主要原因是：</w:t>
      </w:r>
      <w:r>
        <w:rPr>
          <w:rFonts w:ascii="仿宋_GB2312" w:eastAsia="仿宋_GB2312"/>
          <w:b w:val="0"/>
          <w:color w:val="auto"/>
          <w:sz w:val="32"/>
          <w:szCs w:val="32"/>
        </w:rPr>
        <w:t>严格执行公务用车管理制度，严格控制公务用车运行费用</w:t>
      </w:r>
      <w:r>
        <w:rPr>
          <w:rFonts w:ascii="仿宋_GB2312" w:eastAsia="仿宋_GB2312"/>
          <w:b w:val="0"/>
          <w:sz w:val="32"/>
          <w:szCs w:val="32"/>
        </w:rPr>
        <w:t>；公务接待费全年预算数0.00万元，决算数0.00万元，预决算差异率0.00%，主要原因是：我单位无公务接待费。</w:t>
      </w:r>
    </w:p>
    <w:p w14:paraId="2EE2143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20EC91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3A7745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2025年度巴音郭楞蒙古自治州无线电管理中心（事业单位）公用经费支出24.89万元，比上年增加4.68万元，增长23.16%，主要原因是：单位新入职1人，相应追加了公用经费。</w:t>
      </w:r>
    </w:p>
    <w:p w14:paraId="17E1CA4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5C4802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2025年度政府采购支出总额24.95万元，其中：政府采购货物支出1.41万元、政府采购工程支出0.00万元、政府采购服务支出23.54万元。</w:t>
      </w:r>
    </w:p>
    <w:p w14:paraId="2B9E529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授予中小企业合同金额13.23万元，占政府采购支出总额的53.03%，其中：授予小微企业合同金额7.80万元，占政府采购支出总额的31.26%。</w:t>
      </w:r>
    </w:p>
    <w:p w14:paraId="134B569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1885647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2,304.59平方米，价值689.83万元。车辆4辆，价值186.30万元，其中：副部（省）级及以上领导用车0辆、主要负责人用车0辆、机要通信用车0辆、应急保障用车0辆、执法执勤用车0辆、特种专业技术用车4辆、离退休干部服务用车0辆、其他用车0辆，其他用车主要是：我单位无其他用车;单价100万元（含）以上设备（不含车辆）16台（套）。</w:t>
      </w:r>
    </w:p>
    <w:p w14:paraId="234AE22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51EBB8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0个，全年预算数0.00万元，全年执行数0.00万元。预算绩效管理取得的成效：一是严格执行《工信厅全面预算绩效管理办法》，日常对项目资金加快预算执行，确保绩效监控和绩效评价执行率，规范各项预算执行活动,确保预算执行的及时性、准确性和规范性,发挥财政资金的最大效用,取得了良好的绩效成果；二是各项工作实施及资金使用情况均在绩效目标设定时限完成，在项目经费的使用上，在保证各项任务顺利完成的同时，严格落实厉行节约的原则；三是突出做好项目保障工作，确保项目质量和效益，助力经济高质量发展，维护社会稳定和长治久安。发现的问题及原因：</w:t>
      </w:r>
      <w:r>
        <w:rPr>
          <w:rFonts w:hint="eastAsia" w:ascii="仿宋_GB2312" w:eastAsia="仿宋_GB2312"/>
          <w:b w:val="0"/>
          <w:sz w:val="32"/>
          <w:szCs w:val="32"/>
          <w:lang w:eastAsia="zh-CN"/>
        </w:rPr>
        <w:t>需加强</w:t>
      </w:r>
      <w:r>
        <w:rPr>
          <w:rFonts w:ascii="仿宋_GB2312" w:eastAsia="仿宋_GB2312"/>
          <w:b w:val="0"/>
          <w:sz w:val="32"/>
          <w:szCs w:val="32"/>
        </w:rPr>
        <w:t>绩效管理与预算管理</w:t>
      </w:r>
      <w:r>
        <w:rPr>
          <w:rFonts w:hint="eastAsia" w:ascii="仿宋_GB2312" w:eastAsia="仿宋_GB2312"/>
          <w:b w:val="0"/>
          <w:sz w:val="32"/>
          <w:szCs w:val="32"/>
          <w:lang w:eastAsia="zh-CN"/>
        </w:rPr>
        <w:t>的</w:t>
      </w:r>
      <w:r>
        <w:rPr>
          <w:rFonts w:ascii="仿宋_GB2312" w:eastAsia="仿宋_GB2312"/>
          <w:b w:val="0"/>
          <w:sz w:val="32"/>
          <w:szCs w:val="32"/>
        </w:rPr>
        <w:t>有机结合。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p>
    <w:p w14:paraId="069A8662">
      <w:pPr>
        <w:widowControl/>
        <w:spacing w:before="0" w:beforeLines="0" w:beforeAutospacing="0" w:after="0" w:afterLines="0" w:afterAutospacing="0" w:line="240" w:lineRule="auto"/>
        <w:jc w:val="left"/>
        <w:rPr>
          <w:rFonts w:ascii="仿宋_GB2312" w:eastAsia="仿宋_GB2312"/>
          <w:sz w:val="32"/>
          <w:szCs w:val="32"/>
        </w:rPr>
      </w:pPr>
    </w:p>
    <w:p w14:paraId="5CDEEE4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62DD74E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5FC52D1">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43212F6">
      <w:pPr>
        <w:widowControl/>
      </w:pPr>
      <w:r>
        <w:rPr>
          <w:b w:val="0"/>
          <w:sz w:val="0"/>
          <w:szCs w:val="0"/>
        </w:rPr>
        <w:br w:type="page"/>
      </w:r>
    </w:p>
    <w:p w14:paraId="40D2225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20C5675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441F15A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EA7245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698508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35B863B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6C7D05A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5665E04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4677252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7A6A699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93E4B7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084A241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65A2633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30696F0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6D48155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3F762D23">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3F1633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79B9E7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20BAC80">
      <w:pPr>
        <w:widowControl/>
      </w:pPr>
      <w:r>
        <w:rPr>
          <w:b w:val="0"/>
          <w:sz w:val="0"/>
          <w:szCs w:val="0"/>
        </w:rPr>
        <w:br w:type="page"/>
      </w:r>
    </w:p>
    <w:p w14:paraId="048A41A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7174D07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4189B3C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81B2EB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A942A2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5AA2FC8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B4C086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4FDC80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466FE6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9A421D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852B3"/>
    <w:rsid w:val="019C0F76"/>
    <w:rsid w:val="01BC772F"/>
    <w:rsid w:val="04722833"/>
    <w:rsid w:val="047D48B1"/>
    <w:rsid w:val="0676641E"/>
    <w:rsid w:val="0A3D48CB"/>
    <w:rsid w:val="0B1736CB"/>
    <w:rsid w:val="11D87F8D"/>
    <w:rsid w:val="12E46DE9"/>
    <w:rsid w:val="144B29A7"/>
    <w:rsid w:val="160202FE"/>
    <w:rsid w:val="20895274"/>
    <w:rsid w:val="239D2DE4"/>
    <w:rsid w:val="275E25EC"/>
    <w:rsid w:val="29946A38"/>
    <w:rsid w:val="2A6F63F7"/>
    <w:rsid w:val="2B65243A"/>
    <w:rsid w:val="31126BC0"/>
    <w:rsid w:val="31132938"/>
    <w:rsid w:val="36681030"/>
    <w:rsid w:val="37060F75"/>
    <w:rsid w:val="3EDA0AFC"/>
    <w:rsid w:val="41DA7286"/>
    <w:rsid w:val="4851401A"/>
    <w:rsid w:val="4D1D271C"/>
    <w:rsid w:val="51AB05A5"/>
    <w:rsid w:val="5F6F60E2"/>
    <w:rsid w:val="62757533"/>
    <w:rsid w:val="680447AD"/>
    <w:rsid w:val="6A4653D6"/>
    <w:rsid w:val="6C247F7B"/>
    <w:rsid w:val="6DD30EA9"/>
    <w:rsid w:val="6DF42BCE"/>
    <w:rsid w:val="6FAC4CA2"/>
    <w:rsid w:val="70191023"/>
    <w:rsid w:val="70574571"/>
    <w:rsid w:val="72E72D01"/>
    <w:rsid w:val="76A37730"/>
    <w:rsid w:val="78F0422C"/>
    <w:rsid w:val="7B494B47"/>
    <w:rsid w:val="7C5F40D9"/>
    <w:rsid w:val="7D7FA560"/>
    <w:rsid w:val="F616E726"/>
    <w:rsid w:val="FF7B58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6507</Words>
  <Characters>7203</Characters>
  <TotalTime>0</TotalTime>
  <ScaleCrop>false</ScaleCrop>
  <LinksUpToDate>false</LinksUpToDate>
  <CharactersWithSpaces>7210</CharactersWithSpaces>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2026-08-28T00:39:00Z</dcterms:created>
  <dc:creator>Administrator</dc:creator>
  <cp:lastModifiedBy>user</cp:lastModifiedBy>
  <dcterms:modified xsi:type="dcterms:W3CDTF">2026-09-02T11:31:11Z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8C4844E8BCA546ACBD1EEE536E4102F9</vt:lpwstr>
  </property>
  <property fmtid="{D5CDD505-2E9C-101B-9397-08002B2CF9AE}" pid="4" name="KSOTemplateDocerSaveRecord">
    <vt:lpwstr>eyJoZGlkIjoiMWQ4Y2U0YTNjMzg0ZGIyY2IyMmQ3ZGI2NWFkNzY1MWUiLCJ1c2VySWQiOiI1OTMwNDkxMzMifQ==</vt:lpwstr>
  </property>
</Properties>
</file>