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eastAsia="zh-CN"/>
        </w:rPr>
      </w:pPr>
      <w:r>
        <w:rPr>
          <w:rFonts w:hint="eastAsia" w:ascii="方正小标宋_GBK" w:hAnsi="宋体" w:eastAsia="方正小标宋_GBK"/>
          <w:color w:val="auto"/>
          <w:sz w:val="44"/>
          <w:szCs w:val="44"/>
          <w:highlight w:val="none"/>
          <w:lang w:val="en-US" w:eastAsia="zh-CN"/>
        </w:rPr>
        <w:t>阿勒泰地区无线电管理局</w:t>
      </w:r>
      <w:r>
        <w:rPr>
          <w:rFonts w:hint="eastAsia" w:ascii="方正小标宋_GBK" w:hAnsi="宋体" w:eastAsia="方正小标宋_GBK"/>
          <w:color w:val="auto"/>
          <w:sz w:val="44"/>
          <w:szCs w:val="44"/>
          <w:highlight w:val="none"/>
          <w:lang w:eastAsia="zh-CN"/>
        </w:rPr>
        <w:t>2023年度</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决算公开说明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540" w:lineRule="exact"/>
        <w:ind w:right="0" w:firstLine="640" w:firstLineChars="200"/>
        <w:jc w:val="both"/>
        <w:textAlignment w:val="auto"/>
        <w:rPr>
          <w:rFonts w:hint="default" w:eastAsia="宋体"/>
          <w:lang w:val="en-US" w:eastAsia="zh-CN"/>
        </w:rPr>
      </w:pPr>
      <w:bookmarkStart w:id="4" w:name="_Toc31238"/>
      <w:bookmarkStart w:id="5" w:name="_Toc2151"/>
      <w:r>
        <w:rPr>
          <w:rFonts w:hint="eastAsia" w:ascii="仿宋_GB2312" w:eastAsia="仿宋_GB2312"/>
          <w:color w:val="auto"/>
          <w:sz w:val="32"/>
          <w:szCs w:val="32"/>
          <w:highlight w:val="none"/>
          <w:lang w:val="en-US" w:eastAsia="zh-CN"/>
        </w:rPr>
        <w:t xml:space="preserve">根据《中华人民共和国无线电管理条例》《关于调整全区无线电管理机构编制事宜的批复》（新机编办〔2011〕39 号）、《关于印发&lt;新疆维吾尔自治区经济和信息化委员会（新疆维吾尔自治区国防科学技术工业办公室）所属事业单位分类改革方案&gt;的通知》（新事改办〔2014〕11号），新疆阿勒泰地区无线电管理局是新疆维吾尔自治区工业和信息化厅派驻新疆阿勒泰地区负责无线电管理工作的公益一类事业单位，其主要职责任务是：负责本行政区域除军事系统外的无线电管理工作。贯彻落实国家和自治区无线电管理的法规、规章、政策；根据审批权限实施无线电频率使用许可，审查无线电台（站）的建设布局和台址，核发无线电台执照及无线电台识别码（含呼号）；负责本行政区域无线电监测和干扰查处；协调处理本行政区域无线电管理相关事宜。负责本行政区域无线电管理的行政执法检查，按照有关规定对无线电台(站)的设置、使用和无线电发射设备的研制、生产、进口、销售实施监督检查，征收无线电频率占用费，依法组织实施无线电管制。 </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阿勒泰地区无线电管理局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7</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1</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单位无下属预算单位，下设3个</w:t>
      </w:r>
      <w:r>
        <w:rPr>
          <w:rFonts w:hint="eastAsia" w:ascii="仿宋_GB2312" w:eastAsia="仿宋_GB2312"/>
          <w:color w:val="auto"/>
          <w:sz w:val="32"/>
          <w:szCs w:val="32"/>
          <w:highlight w:val="none"/>
          <w:lang w:eastAsia="zh-CN"/>
        </w:rPr>
        <w:t>科</w:t>
      </w:r>
      <w:r>
        <w:rPr>
          <w:rFonts w:hint="eastAsia" w:ascii="仿宋_GB2312" w:eastAsia="仿宋_GB2312"/>
          <w:color w:val="auto"/>
          <w:sz w:val="32"/>
          <w:szCs w:val="32"/>
          <w:highlight w:val="none"/>
        </w:rPr>
        <w:t>室，分别是：综合科、业务科、监测站。</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pStyle w:val="15"/>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40" w:lineRule="exact"/>
        <w:ind w:firstLine="642"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hAnsi="Times New Roman" w:eastAsia="仿宋_GB2312" w:cs="Times New Roman"/>
          <w:b/>
          <w:bCs/>
          <w:sz w:val="32"/>
          <w:szCs w:val="32"/>
          <w:lang w:val="en-US" w:eastAsia="zh-CN" w:bidi="ar-SA"/>
        </w:rPr>
        <w:t>188.</w:t>
      </w:r>
      <w:r>
        <w:rPr>
          <w:rFonts w:hint="eastAsia" w:hAnsi="Times New Roman" w:cs="Times New Roman"/>
          <w:b/>
          <w:bCs/>
          <w:sz w:val="32"/>
          <w:szCs w:val="32"/>
          <w:lang w:val="en-US" w:eastAsia="zh-CN" w:bidi="ar-SA"/>
        </w:rPr>
        <w:t>24</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其中：本年收入合计188.18</w:t>
      </w:r>
      <w:r>
        <w:rPr>
          <w:rFonts w:hint="eastAsia" w:ascii="仿宋_GB2312" w:eastAsia="仿宋_GB2312"/>
          <w:color w:val="auto"/>
          <w:spacing w:val="0"/>
          <w:sz w:val="32"/>
          <w:szCs w:val="32"/>
          <w:highlight w:val="none"/>
          <w:lang w:eastAsia="zh-CN"/>
        </w:rPr>
        <w:t>万元，使用非财政拨款结余0.00万元，年初结转和结余</w:t>
      </w:r>
      <w:r>
        <w:rPr>
          <w:rFonts w:hint="eastAsia" w:ascii="仿宋_GB2312" w:hAnsi="Times New Roman" w:eastAsia="仿宋_GB2312" w:cs="Times New Roman"/>
          <w:sz w:val="32"/>
          <w:szCs w:val="32"/>
          <w:lang w:val="en-US" w:eastAsia="zh-CN" w:bidi="ar-SA"/>
        </w:rPr>
        <w:t>0.05</w:t>
      </w:r>
      <w:r>
        <w:rPr>
          <w:rFonts w:hint="eastAsia" w:ascii="仿宋_GB2312" w:eastAsia="仿宋_GB2312"/>
          <w:color w:val="auto"/>
          <w:spacing w:val="0"/>
          <w:sz w:val="32"/>
          <w:szCs w:val="32"/>
          <w:highlight w:val="none"/>
          <w:lang w:eastAsia="zh-CN"/>
        </w:rPr>
        <w:t>万元</w:t>
      </w:r>
      <w:r>
        <w:rPr>
          <w:rFonts w:hint="eastAsia" w:hAnsi="仿宋_GB2312" w:cs="仿宋_GB2312"/>
          <w:b w:val="0"/>
          <w:bCs w:val="0"/>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hAnsi="Times New Roman" w:eastAsia="仿宋_GB2312" w:cs="Times New Roman"/>
          <w:b/>
          <w:bCs/>
          <w:sz w:val="32"/>
          <w:szCs w:val="32"/>
          <w:lang w:val="en-US" w:eastAsia="zh-CN" w:bidi="ar-SA"/>
        </w:rPr>
        <w:t>188.</w:t>
      </w:r>
      <w:r>
        <w:rPr>
          <w:rFonts w:hint="eastAsia" w:ascii="仿宋_GB2312" w:eastAsia="仿宋_GB2312" w:cs="Times New Roman"/>
          <w:b/>
          <w:bCs/>
          <w:sz w:val="32"/>
          <w:szCs w:val="32"/>
          <w:lang w:val="en-US" w:eastAsia="zh-CN" w:bidi="ar-SA"/>
        </w:rPr>
        <w:t>24</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其中：本年支出合计188.14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w:t>
      </w:r>
      <w:r>
        <w:rPr>
          <w:rFonts w:hint="eastAsia" w:ascii="仿宋_GB2312" w:eastAsia="仿宋_GB2312"/>
          <w:color w:val="auto"/>
          <w:spacing w:val="0"/>
          <w:sz w:val="32"/>
          <w:szCs w:val="32"/>
          <w:highlight w:val="none"/>
          <w:lang w:val="en-US" w:eastAsia="zh-CN"/>
        </w:rPr>
        <w:t>10</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jc w:val="both"/>
        <w:textAlignment w:val="auto"/>
        <w:outlineLvl w:val="1"/>
        <w:rPr>
          <w:rFonts w:hint="default" w:ascii="仿宋_GB2312" w:eastAsia="仿宋_GB2312"/>
          <w:color w:val="0000FF"/>
          <w:spacing w:val="0"/>
          <w:sz w:val="32"/>
          <w:szCs w:val="32"/>
          <w:highlight w:val="none"/>
          <w:lang w:val="en-US" w:eastAsia="zh-CN"/>
        </w:rPr>
      </w:pPr>
      <w:bookmarkStart w:id="10" w:name="_Toc1979"/>
      <w:bookmarkStart w:id="11" w:name="_Toc12142"/>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val="en-US" w:eastAsia="zh-CN"/>
        </w:rPr>
        <w:t>增加17.23万元，增长10.08%，主要原因是：</w:t>
      </w:r>
      <w:r>
        <w:rPr>
          <w:rFonts w:hint="eastAsia" w:ascii="仿宋_GB2312" w:eastAsia="仿宋_GB2312"/>
          <w:b/>
          <w:bCs/>
          <w:color w:val="auto"/>
          <w:spacing w:val="0"/>
          <w:sz w:val="32"/>
          <w:szCs w:val="32"/>
          <w:highlight w:val="none"/>
          <w:lang w:val="en-US" w:eastAsia="zh-CN"/>
        </w:rPr>
        <w:t>一是</w:t>
      </w:r>
      <w:r>
        <w:rPr>
          <w:rFonts w:hint="eastAsia" w:ascii="仿宋_GB2312" w:hAnsi="仿宋_GB2312" w:eastAsia="仿宋_GB2312" w:cs="仿宋_GB2312"/>
          <w:color w:val="auto"/>
          <w:spacing w:val="4"/>
          <w:sz w:val="32"/>
          <w:szCs w:val="32"/>
        </w:rPr>
        <w:t>一般公共预算财政拨款基本</w:t>
      </w:r>
      <w:r>
        <w:rPr>
          <w:rFonts w:hint="eastAsia" w:ascii="仿宋_GB2312" w:hAnsi="仿宋_GB2312" w:eastAsia="仿宋_GB2312" w:cs="仿宋_GB2312"/>
          <w:color w:val="auto"/>
          <w:spacing w:val="6"/>
          <w:sz w:val="32"/>
          <w:szCs w:val="32"/>
        </w:rPr>
        <w:t>支出较上年</w:t>
      </w:r>
      <w:r>
        <w:rPr>
          <w:rFonts w:hint="eastAsia" w:ascii="仿宋_GB2312" w:hAnsi="仿宋_GB2312" w:eastAsia="仿宋_GB2312" w:cs="仿宋_GB2312"/>
          <w:color w:val="auto"/>
          <w:spacing w:val="6"/>
          <w:sz w:val="32"/>
          <w:szCs w:val="32"/>
          <w:lang w:val="en-US" w:eastAsia="zh-CN"/>
        </w:rPr>
        <w:t>减少8.91</w:t>
      </w:r>
      <w:r>
        <w:rPr>
          <w:rFonts w:hint="eastAsia" w:ascii="仿宋_GB2312" w:hAnsi="仿宋_GB2312" w:eastAsia="仿宋_GB2312" w:cs="仿宋_GB2312"/>
          <w:color w:val="auto"/>
          <w:spacing w:val="6"/>
          <w:sz w:val="32"/>
          <w:szCs w:val="32"/>
        </w:rPr>
        <w:t>万元，</w:t>
      </w:r>
      <w:r>
        <w:rPr>
          <w:rFonts w:hint="eastAsia" w:ascii="仿宋_GB2312" w:hAnsi="仿宋_GB2312" w:eastAsia="仿宋_GB2312" w:cs="仿宋_GB2312"/>
          <w:color w:val="auto"/>
          <w:spacing w:val="4"/>
          <w:sz w:val="32"/>
          <w:szCs w:val="32"/>
          <w:lang w:val="en-US" w:eastAsia="zh-CN"/>
        </w:rPr>
        <w:t>主要原因是单位</w:t>
      </w:r>
      <w:r>
        <w:rPr>
          <w:rFonts w:hint="eastAsia" w:ascii="仿宋_GB2312" w:eastAsia="仿宋_GB2312"/>
          <w:color w:val="auto"/>
          <w:spacing w:val="0"/>
          <w:sz w:val="32"/>
          <w:szCs w:val="32"/>
          <w:highlight w:val="none"/>
          <w:lang w:val="en-US" w:eastAsia="zh-CN"/>
        </w:rPr>
        <w:t>减少1名在职人员，工资福利支出等相应</w:t>
      </w:r>
      <w:r>
        <w:rPr>
          <w:rFonts w:hint="eastAsia" w:ascii="仿宋_GB2312" w:eastAsia="仿宋_GB2312"/>
          <w:b w:val="0"/>
          <w:bCs w:val="0"/>
          <w:color w:val="auto"/>
          <w:spacing w:val="0"/>
          <w:sz w:val="32"/>
          <w:szCs w:val="32"/>
          <w:highlight w:val="none"/>
          <w:lang w:val="en-US" w:eastAsia="zh-CN"/>
        </w:rPr>
        <w:t>减少。</w:t>
      </w:r>
      <w:r>
        <w:rPr>
          <w:rFonts w:hint="eastAsia" w:ascii="仿宋_GB2312" w:hAnsi="仿宋_GB2312" w:eastAsia="仿宋_GB2312" w:cs="仿宋_GB2312"/>
          <w:b/>
          <w:bCs/>
          <w:color w:val="auto"/>
          <w:spacing w:val="4"/>
          <w:sz w:val="32"/>
          <w:szCs w:val="32"/>
          <w:lang w:val="en-US" w:eastAsia="zh-CN"/>
        </w:rPr>
        <w:t>二是</w:t>
      </w:r>
      <w:r>
        <w:rPr>
          <w:rFonts w:hint="eastAsia" w:ascii="仿宋_GB2312" w:hAnsi="仿宋_GB2312" w:eastAsia="仿宋_GB2312" w:cs="仿宋_GB2312"/>
          <w:b w:val="0"/>
          <w:bCs w:val="0"/>
          <w:color w:val="auto"/>
          <w:spacing w:val="4"/>
          <w:sz w:val="32"/>
          <w:szCs w:val="32"/>
          <w:lang w:val="en-US" w:eastAsia="zh-CN"/>
        </w:rPr>
        <w:t>一般</w:t>
      </w:r>
      <w:r>
        <w:rPr>
          <w:rFonts w:hint="eastAsia" w:ascii="仿宋_GB2312" w:hAnsi="仿宋_GB2312" w:eastAsia="仿宋_GB2312" w:cs="仿宋_GB2312"/>
          <w:color w:val="auto"/>
          <w:spacing w:val="4"/>
          <w:sz w:val="32"/>
          <w:szCs w:val="32"/>
          <w:lang w:val="en-US" w:eastAsia="zh-CN"/>
        </w:rPr>
        <w:t>公共预算财政拨款项目支出增加28.49万元，主要原因是</w:t>
      </w:r>
      <w:r>
        <w:rPr>
          <w:rFonts w:hint="eastAsia" w:ascii="仿宋_GB2312" w:eastAsia="仿宋_GB2312"/>
          <w:color w:val="auto"/>
          <w:spacing w:val="0"/>
          <w:sz w:val="32"/>
          <w:szCs w:val="32"/>
          <w:highlight w:val="none"/>
          <w:lang w:val="en-US" w:eastAsia="zh-CN"/>
        </w:rPr>
        <w:t>“中央无线电管理经费”项目中维修（护）费、租赁费、差旅费有所增加。</w:t>
      </w:r>
      <w:r>
        <w:rPr>
          <w:rFonts w:hint="eastAsia" w:ascii="仿宋_GB2312" w:eastAsia="仿宋_GB2312"/>
          <w:b/>
          <w:bCs/>
          <w:color w:val="auto"/>
          <w:spacing w:val="0"/>
          <w:sz w:val="32"/>
          <w:szCs w:val="32"/>
          <w:highlight w:val="none"/>
          <w:lang w:val="en-US" w:eastAsia="zh-CN"/>
        </w:rPr>
        <w:t>三是</w:t>
      </w:r>
      <w:r>
        <w:rPr>
          <w:rFonts w:hint="eastAsia" w:ascii="仿宋_GB2312" w:eastAsia="仿宋_GB2312"/>
          <w:color w:val="auto"/>
          <w:spacing w:val="0"/>
          <w:sz w:val="32"/>
          <w:szCs w:val="32"/>
          <w:highlight w:val="none"/>
          <w:lang w:val="en-US" w:eastAsia="zh-CN"/>
        </w:rPr>
        <w:t>使用非财政拨款结余较上年减少2.40万元，主要原因是2023年无使用非财政拨款结余资金弥补无线电专项费用。</w:t>
      </w:r>
      <w:r>
        <w:rPr>
          <w:rFonts w:hint="eastAsia" w:ascii="仿宋_GB2312" w:eastAsia="仿宋_GB2312"/>
          <w:b/>
          <w:bCs/>
          <w:color w:val="auto"/>
          <w:spacing w:val="0"/>
          <w:sz w:val="32"/>
          <w:szCs w:val="32"/>
          <w:highlight w:val="none"/>
          <w:lang w:val="en-US" w:eastAsia="zh-CN"/>
        </w:rPr>
        <w:t>四是</w:t>
      </w:r>
      <w:r>
        <w:rPr>
          <w:rFonts w:hint="eastAsia" w:ascii="仿宋_GB2312" w:eastAsia="仿宋_GB2312"/>
          <w:color w:val="auto"/>
          <w:spacing w:val="0"/>
          <w:sz w:val="32"/>
          <w:szCs w:val="32"/>
          <w:highlight w:val="none"/>
          <w:lang w:val="en-US" w:eastAsia="zh-CN"/>
        </w:rPr>
        <w:t>年初结转结余增加0.05万元，主要原因是银行利息收入资金未纳入2023年部门预算，无预算不支出。</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val="en-US" w:eastAsia="zh-CN"/>
        </w:rPr>
        <w:t>188.18</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en-US" w:eastAsia="zh-CN"/>
        </w:rPr>
        <w:t>188.14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99.98</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jc w:val="both"/>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b/>
          <w:bCs/>
          <w:color w:val="auto"/>
          <w:sz w:val="32"/>
          <w:szCs w:val="32"/>
          <w:highlight w:val="none"/>
          <w:lang w:val="zh-CN" w:eastAsia="zh-CN"/>
        </w:rPr>
        <w:t>本年支出</w:t>
      </w:r>
      <w:r>
        <w:rPr>
          <w:rFonts w:hint="eastAsia" w:eastAsia="仿宋_GB2312" w:cs="仿宋_GB2312"/>
          <w:b/>
          <w:bCs/>
          <w:color w:val="auto"/>
          <w:sz w:val="32"/>
          <w:szCs w:val="32"/>
          <w:highlight w:val="none"/>
          <w:lang w:val="en-US" w:eastAsia="zh-CN"/>
        </w:rPr>
        <w:t>188.14</w:t>
      </w:r>
      <w:r>
        <w:rPr>
          <w:rFonts w:hint="eastAsia" w:ascii="Times New Roman" w:hAnsi="Times New Roman" w:eastAsia="仿宋_GB2312" w:cs="仿宋_GB2312"/>
          <w:b/>
          <w:bCs/>
          <w:color w:val="auto"/>
          <w:sz w:val="32"/>
          <w:szCs w:val="32"/>
          <w:highlight w:val="none"/>
          <w:lang w:val="zh-CN" w:eastAsia="zh-CN"/>
        </w:rPr>
        <w:t>万元，</w:t>
      </w:r>
      <w:r>
        <w:rPr>
          <w:rFonts w:hint="eastAsia" w:ascii="Times New Roman" w:hAnsi="Times New Roman" w:eastAsia="仿宋_GB2312" w:cs="仿宋_GB2312"/>
          <w:color w:val="auto"/>
          <w:sz w:val="32"/>
          <w:szCs w:val="32"/>
          <w:highlight w:val="none"/>
          <w:lang w:val="zh-CN" w:eastAsia="zh-CN"/>
        </w:rPr>
        <w:t>其中：基本支出</w:t>
      </w:r>
      <w:r>
        <w:rPr>
          <w:rFonts w:hint="eastAsia" w:eastAsia="仿宋_GB2312" w:cs="仿宋_GB2312"/>
          <w:color w:val="auto"/>
          <w:sz w:val="32"/>
          <w:szCs w:val="32"/>
          <w:highlight w:val="none"/>
          <w:lang w:val="en-US" w:eastAsia="zh-CN"/>
        </w:rPr>
        <w:t>126.47</w:t>
      </w:r>
      <w:r>
        <w:rPr>
          <w:rFonts w:hint="eastAsia" w:ascii="Times New Roman" w:hAnsi="Times New Roman" w:eastAsia="仿宋_GB2312" w:cs="仿宋_GB2312"/>
          <w:color w:val="auto"/>
          <w:sz w:val="32"/>
          <w:szCs w:val="32"/>
          <w:highlight w:val="none"/>
          <w:lang w:val="zh-CN" w:eastAsia="zh-CN"/>
        </w:rPr>
        <w:t>万元，占</w:t>
      </w:r>
      <w:r>
        <w:rPr>
          <w:rFonts w:hint="eastAsia" w:eastAsia="仿宋_GB2312" w:cs="仿宋_GB2312"/>
          <w:color w:val="auto"/>
          <w:sz w:val="32"/>
          <w:szCs w:val="32"/>
          <w:highlight w:val="none"/>
          <w:lang w:val="en-US" w:eastAsia="zh-CN"/>
        </w:rPr>
        <w:t>67.22</w:t>
      </w:r>
      <w:r>
        <w:rPr>
          <w:rFonts w:hint="eastAsia" w:ascii="Times New Roman" w:hAnsi="Times New Roman" w:eastAsia="仿宋_GB2312" w:cs="仿宋_GB2312"/>
          <w:color w:val="auto"/>
          <w:sz w:val="32"/>
          <w:szCs w:val="32"/>
          <w:highlight w:val="none"/>
          <w:lang w:val="zh-CN" w:eastAsia="zh-CN"/>
        </w:rPr>
        <w:t>%；项目支出</w:t>
      </w:r>
      <w:r>
        <w:rPr>
          <w:rFonts w:hint="eastAsia" w:eastAsia="仿宋_GB2312" w:cs="仿宋_GB2312"/>
          <w:color w:val="auto"/>
          <w:sz w:val="32"/>
          <w:szCs w:val="32"/>
          <w:highlight w:val="none"/>
          <w:lang w:val="en-US" w:eastAsia="zh-CN"/>
        </w:rPr>
        <w:t>61.67</w:t>
      </w:r>
      <w:r>
        <w:rPr>
          <w:rFonts w:hint="eastAsia" w:ascii="Times New Roman" w:hAnsi="Times New Roman" w:eastAsia="仿宋_GB2312" w:cs="仿宋_GB2312"/>
          <w:color w:val="auto"/>
          <w:sz w:val="32"/>
          <w:szCs w:val="32"/>
          <w:highlight w:val="none"/>
          <w:lang w:val="zh-CN" w:eastAsia="zh-CN"/>
        </w:rPr>
        <w:t>万元，占</w:t>
      </w:r>
      <w:r>
        <w:rPr>
          <w:rFonts w:hint="eastAsia" w:eastAsia="仿宋_GB2312" w:cs="仿宋_GB2312"/>
          <w:color w:val="auto"/>
          <w:sz w:val="32"/>
          <w:szCs w:val="32"/>
          <w:highlight w:val="none"/>
          <w:lang w:val="en-US" w:eastAsia="zh-CN"/>
        </w:rPr>
        <w:t>32.78</w:t>
      </w:r>
      <w:r>
        <w:rPr>
          <w:rFonts w:hint="eastAsia" w:ascii="Times New Roman" w:hAnsi="Times New Roman" w:eastAsia="仿宋_GB2312" w:cs="仿宋_GB2312"/>
          <w:color w:val="auto"/>
          <w:sz w:val="32"/>
          <w:szCs w:val="32"/>
          <w:highlight w:val="none"/>
          <w:lang w:val="zh-CN" w:eastAsia="zh-CN"/>
        </w:rPr>
        <w:t>%；上缴上级支出0.00万元，占0.00%</w:t>
      </w:r>
      <w:r>
        <w:rPr>
          <w:rFonts w:hint="eastAsia" w:eastAsia="仿宋_GB2312" w:cs="仿宋_GB2312"/>
          <w:color w:val="auto"/>
          <w:sz w:val="32"/>
          <w:szCs w:val="32"/>
          <w:highlight w:val="none"/>
          <w:lang w:val="zh-CN" w:eastAsia="zh-CN"/>
        </w:rPr>
        <w:t>；</w:t>
      </w:r>
      <w:r>
        <w:rPr>
          <w:rFonts w:hint="eastAsia" w:ascii="Times New Roman" w:hAnsi="Times New Roman" w:eastAsia="仿宋_GB2312" w:cs="仿宋_GB2312"/>
          <w:color w:val="auto"/>
          <w:sz w:val="32"/>
          <w:szCs w:val="32"/>
          <w:highlight w:val="none"/>
          <w:lang w:val="zh-CN" w:eastAsia="zh-CN"/>
        </w:rPr>
        <w:t>经营支出0.00万元，占0.00%</w:t>
      </w:r>
      <w:r>
        <w:rPr>
          <w:rFonts w:hint="eastAsia" w:eastAsia="仿宋_GB2312" w:cs="仿宋_GB2312"/>
          <w:color w:val="auto"/>
          <w:sz w:val="32"/>
          <w:szCs w:val="32"/>
          <w:highlight w:val="none"/>
          <w:lang w:val="zh-CN" w:eastAsia="zh-CN"/>
        </w:rPr>
        <w:t>；</w:t>
      </w:r>
      <w:r>
        <w:rPr>
          <w:rFonts w:hint="eastAsia" w:ascii="Times New Roman" w:hAnsi="Times New Roman" w:eastAsia="仿宋_GB2312" w:cs="仿宋_GB2312"/>
          <w:color w:val="auto"/>
          <w:sz w:val="32"/>
          <w:szCs w:val="32"/>
          <w:highlight w:val="none"/>
          <w:lang w:val="zh-CN" w:eastAsia="zh-CN"/>
        </w:rPr>
        <w:t>对附属单位补助支出0.00万元，占0.00%</w:t>
      </w:r>
      <w:r>
        <w:rPr>
          <w:rFonts w:hint="eastAsia"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总计188.14</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本年财政拨款收入188.14</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总计188.14</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本年财政拨款支出188.14</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19.58</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11.62</w:t>
      </w:r>
      <w:r>
        <w:rPr>
          <w:rFonts w:hint="eastAsia" w:ascii="仿宋_GB2312" w:eastAsia="仿宋_GB2312"/>
          <w:color w:val="auto"/>
          <w:spacing w:val="0"/>
          <w:sz w:val="32"/>
          <w:szCs w:val="32"/>
          <w:highlight w:val="none"/>
          <w:lang w:val="zh-CN" w:eastAsia="zh-CN"/>
        </w:rPr>
        <w:t>%，</w:t>
      </w:r>
      <w:r>
        <w:rPr>
          <w:rFonts w:hint="eastAsia" w:ascii="仿宋_GB2312" w:eastAsia="仿宋_GB2312"/>
          <w:b w:val="0"/>
          <w:bCs w:val="0"/>
          <w:color w:val="auto"/>
          <w:spacing w:val="0"/>
          <w:sz w:val="32"/>
          <w:szCs w:val="32"/>
          <w:highlight w:val="none"/>
          <w:lang w:eastAsia="zh-CN"/>
        </w:rPr>
        <w:t>主要原因是：</w:t>
      </w:r>
      <w:r>
        <w:rPr>
          <w:rFonts w:hint="eastAsia" w:ascii="仿宋_GB2312" w:eastAsia="仿宋_GB2312"/>
          <w:b/>
          <w:bCs/>
          <w:color w:val="auto"/>
          <w:spacing w:val="0"/>
          <w:sz w:val="32"/>
          <w:szCs w:val="32"/>
          <w:highlight w:val="none"/>
          <w:lang w:val="en-US" w:eastAsia="zh-CN"/>
        </w:rPr>
        <w:t>一是</w:t>
      </w:r>
      <w:r>
        <w:rPr>
          <w:rFonts w:hint="eastAsia" w:ascii="仿宋_GB2312" w:hAnsi="仿宋_GB2312" w:eastAsia="仿宋_GB2312" w:cs="仿宋_GB2312"/>
          <w:b w:val="0"/>
          <w:bCs w:val="0"/>
          <w:color w:val="auto"/>
          <w:spacing w:val="4"/>
          <w:sz w:val="32"/>
          <w:szCs w:val="32"/>
        </w:rPr>
        <w:t>一般公共预算财政拨款基本</w:t>
      </w:r>
      <w:r>
        <w:rPr>
          <w:rFonts w:hint="eastAsia" w:ascii="仿宋_GB2312" w:hAnsi="仿宋_GB2312" w:eastAsia="仿宋_GB2312" w:cs="仿宋_GB2312"/>
          <w:b w:val="0"/>
          <w:bCs w:val="0"/>
          <w:color w:val="auto"/>
          <w:spacing w:val="6"/>
          <w:sz w:val="32"/>
          <w:szCs w:val="32"/>
        </w:rPr>
        <w:t>支出较上年</w:t>
      </w:r>
      <w:r>
        <w:rPr>
          <w:rFonts w:hint="eastAsia" w:ascii="仿宋_GB2312" w:hAnsi="仿宋_GB2312" w:eastAsia="仿宋_GB2312" w:cs="仿宋_GB2312"/>
          <w:b w:val="0"/>
          <w:bCs w:val="0"/>
          <w:color w:val="auto"/>
          <w:spacing w:val="6"/>
          <w:sz w:val="32"/>
          <w:szCs w:val="32"/>
          <w:lang w:val="en-US" w:eastAsia="zh-CN"/>
        </w:rPr>
        <w:t>减少8.91</w:t>
      </w:r>
      <w:r>
        <w:rPr>
          <w:rFonts w:hint="eastAsia" w:ascii="仿宋_GB2312" w:hAnsi="仿宋_GB2312" w:eastAsia="仿宋_GB2312" w:cs="仿宋_GB2312"/>
          <w:b w:val="0"/>
          <w:bCs w:val="0"/>
          <w:color w:val="auto"/>
          <w:spacing w:val="6"/>
          <w:sz w:val="32"/>
          <w:szCs w:val="32"/>
        </w:rPr>
        <w:t>万元</w:t>
      </w:r>
      <w:r>
        <w:rPr>
          <w:rFonts w:hint="eastAsia" w:ascii="仿宋_GB2312" w:hAnsi="仿宋_GB2312" w:eastAsia="仿宋_GB2312" w:cs="仿宋_GB2312"/>
          <w:b w:val="0"/>
          <w:bCs w:val="0"/>
          <w:color w:val="auto"/>
          <w:spacing w:val="6"/>
          <w:sz w:val="32"/>
          <w:szCs w:val="32"/>
          <w:lang w:eastAsia="zh-CN"/>
        </w:rPr>
        <w:t>，</w:t>
      </w:r>
      <w:r>
        <w:rPr>
          <w:rFonts w:hint="eastAsia" w:ascii="仿宋_GB2312" w:hAnsi="仿宋_GB2312" w:eastAsia="仿宋_GB2312" w:cs="仿宋_GB2312"/>
          <w:b w:val="0"/>
          <w:bCs w:val="0"/>
          <w:color w:val="auto"/>
          <w:spacing w:val="4"/>
          <w:sz w:val="32"/>
          <w:szCs w:val="32"/>
          <w:lang w:val="en-US" w:eastAsia="zh-CN"/>
        </w:rPr>
        <w:t>主要原因是单位</w:t>
      </w:r>
      <w:r>
        <w:rPr>
          <w:rFonts w:hint="eastAsia" w:ascii="仿宋_GB2312" w:eastAsia="仿宋_GB2312"/>
          <w:b w:val="0"/>
          <w:bCs w:val="0"/>
          <w:color w:val="auto"/>
          <w:spacing w:val="0"/>
          <w:sz w:val="32"/>
          <w:szCs w:val="32"/>
          <w:highlight w:val="none"/>
          <w:lang w:val="en-US" w:eastAsia="zh-CN"/>
        </w:rPr>
        <w:t>减少1名在职人员，工资福利支出等相应减少。</w:t>
      </w:r>
      <w:r>
        <w:rPr>
          <w:rFonts w:hint="eastAsia" w:ascii="仿宋_GB2312" w:hAnsi="仿宋_GB2312" w:eastAsia="仿宋_GB2312" w:cs="仿宋_GB2312"/>
          <w:b/>
          <w:bCs/>
          <w:color w:val="auto"/>
          <w:spacing w:val="4"/>
          <w:sz w:val="32"/>
          <w:szCs w:val="32"/>
          <w:lang w:val="en-US" w:eastAsia="zh-CN"/>
        </w:rPr>
        <w:t>二是</w:t>
      </w:r>
      <w:r>
        <w:rPr>
          <w:rFonts w:hint="eastAsia" w:ascii="仿宋_GB2312" w:hAnsi="仿宋_GB2312" w:eastAsia="仿宋_GB2312" w:cs="仿宋_GB2312"/>
          <w:b w:val="0"/>
          <w:bCs w:val="0"/>
          <w:color w:val="auto"/>
          <w:spacing w:val="4"/>
          <w:sz w:val="32"/>
          <w:szCs w:val="32"/>
          <w:lang w:val="en-US" w:eastAsia="zh-CN"/>
        </w:rPr>
        <w:t>一般公共预算财政拨款项目支出增加28.49万元，主要原因是</w:t>
      </w:r>
      <w:r>
        <w:rPr>
          <w:rFonts w:hint="eastAsia" w:ascii="仿宋_GB2312" w:eastAsia="仿宋_GB2312"/>
          <w:b w:val="0"/>
          <w:bCs w:val="0"/>
          <w:color w:val="auto"/>
          <w:spacing w:val="0"/>
          <w:sz w:val="32"/>
          <w:szCs w:val="32"/>
          <w:highlight w:val="none"/>
          <w:lang w:val="en-US" w:eastAsia="zh-CN"/>
        </w:rPr>
        <w:t>“中央无线</w:t>
      </w:r>
      <w:r>
        <w:rPr>
          <w:rFonts w:hint="eastAsia" w:ascii="仿宋_GB2312" w:eastAsia="仿宋_GB2312"/>
          <w:color w:val="auto"/>
          <w:spacing w:val="0"/>
          <w:sz w:val="32"/>
          <w:szCs w:val="32"/>
          <w:highlight w:val="none"/>
          <w:lang w:val="en-US" w:eastAsia="zh-CN"/>
        </w:rPr>
        <w:t>电管理经费”项目中维修（护）费、租赁费、差旅费有所增加。</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206.19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188.14</w:t>
      </w:r>
      <w:r>
        <w:rPr>
          <w:rFonts w:hint="eastAsia" w:ascii="仿宋_GB2312" w:eastAsia="仿宋_GB2312"/>
          <w:color w:val="auto"/>
          <w:spacing w:val="0"/>
          <w:sz w:val="32"/>
          <w:szCs w:val="32"/>
          <w:highlight w:val="none"/>
          <w:lang w:eastAsia="zh-CN"/>
        </w:rPr>
        <w:t>万元，预决算差异率-8.75%，主要原因是：在年度执行中，根据自治区财政厅下达文件追加及调减预算，</w:t>
      </w:r>
      <w:r>
        <w:rPr>
          <w:rFonts w:hint="eastAsia" w:ascii="仿宋_GB2312" w:eastAsia="仿宋_GB2312"/>
          <w:b/>
          <w:bCs/>
          <w:color w:val="auto"/>
          <w:spacing w:val="0"/>
          <w:sz w:val="32"/>
          <w:szCs w:val="32"/>
          <w:highlight w:val="none"/>
          <w:lang w:val="en-US" w:eastAsia="zh-CN"/>
        </w:rPr>
        <w:t>一是</w:t>
      </w:r>
      <w:r>
        <w:rPr>
          <w:rFonts w:hint="eastAsia" w:ascii="仿宋_GB2312" w:eastAsia="仿宋_GB2312"/>
          <w:color w:val="auto"/>
          <w:spacing w:val="0"/>
          <w:sz w:val="32"/>
          <w:szCs w:val="32"/>
          <w:highlight w:val="none"/>
          <w:lang w:val="en-US" w:eastAsia="zh-CN"/>
        </w:rPr>
        <w:t>基本支出中，追加自治区人员类项目经费13.37万元、调减自治区人员类项目经费13.99万元。</w:t>
      </w:r>
      <w:r>
        <w:rPr>
          <w:rFonts w:hint="eastAsia" w:ascii="仿宋_GB2312" w:eastAsia="仿宋_GB2312"/>
          <w:b/>
          <w:bCs/>
          <w:color w:val="auto"/>
          <w:spacing w:val="0"/>
          <w:sz w:val="32"/>
          <w:szCs w:val="32"/>
          <w:highlight w:val="none"/>
          <w:lang w:val="en-US" w:eastAsia="zh-CN"/>
        </w:rPr>
        <w:t>二是</w:t>
      </w:r>
      <w:r>
        <w:rPr>
          <w:rFonts w:hint="eastAsia" w:ascii="仿宋_GB2312" w:eastAsia="仿宋_GB2312"/>
          <w:color w:val="auto"/>
          <w:spacing w:val="0"/>
          <w:sz w:val="32"/>
          <w:szCs w:val="32"/>
          <w:highlight w:val="none"/>
          <w:lang w:val="en-US" w:eastAsia="zh-CN"/>
        </w:rPr>
        <w:t>项目支出中，调减2023年中央无线电管理经费17.43万元。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2" w:firstLineChars="200"/>
        <w:jc w:val="both"/>
        <w:textAlignment w:val="auto"/>
        <w:outlineLvl w:val="2"/>
        <w:rPr>
          <w:rFonts w:hint="eastAsia" w:ascii="仿宋_GB2312" w:eastAsia="仿宋_GB2312"/>
          <w:b w:val="0"/>
          <w:bCs w:val="0"/>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w:t>
      </w:r>
      <w:r>
        <w:rPr>
          <w:rFonts w:hint="eastAsia" w:ascii="仿宋_GB2312" w:eastAsia="仿宋_GB2312"/>
          <w:b/>
          <w:bCs/>
          <w:color w:val="auto"/>
          <w:spacing w:val="0"/>
          <w:sz w:val="32"/>
          <w:szCs w:val="32"/>
          <w:highlight w:val="none"/>
          <w:lang w:val="en-US" w:eastAsia="zh-CN"/>
        </w:rPr>
        <w:t>188.14</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en-US" w:eastAsia="zh-CN"/>
        </w:rPr>
        <w:t>100.00</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19.58</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11.62</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w:t>
      </w:r>
      <w:r>
        <w:rPr>
          <w:rFonts w:hint="eastAsia" w:ascii="仿宋_GB2312" w:eastAsia="仿宋_GB2312"/>
          <w:b w:val="0"/>
          <w:bCs w:val="0"/>
          <w:color w:val="auto"/>
          <w:spacing w:val="0"/>
          <w:sz w:val="32"/>
          <w:szCs w:val="32"/>
          <w:highlight w:val="none"/>
          <w:lang w:eastAsia="zh-CN"/>
        </w:rPr>
        <w:t>是：</w:t>
      </w:r>
      <w:r>
        <w:rPr>
          <w:rFonts w:hint="eastAsia" w:ascii="仿宋_GB2312" w:eastAsia="仿宋_GB2312"/>
          <w:b/>
          <w:bCs/>
          <w:color w:val="auto"/>
          <w:spacing w:val="0"/>
          <w:sz w:val="32"/>
          <w:szCs w:val="32"/>
          <w:highlight w:val="none"/>
          <w:lang w:val="en-US" w:eastAsia="zh-CN"/>
        </w:rPr>
        <w:t>一是</w:t>
      </w:r>
      <w:r>
        <w:rPr>
          <w:rFonts w:hint="eastAsia" w:ascii="仿宋_GB2312" w:hAnsi="仿宋_GB2312" w:eastAsia="仿宋_GB2312" w:cs="仿宋_GB2312"/>
          <w:b w:val="0"/>
          <w:bCs w:val="0"/>
          <w:color w:val="auto"/>
          <w:spacing w:val="4"/>
          <w:sz w:val="32"/>
          <w:szCs w:val="32"/>
        </w:rPr>
        <w:t>一般公共预算财政拨款基本</w:t>
      </w:r>
      <w:r>
        <w:rPr>
          <w:rFonts w:hint="eastAsia" w:ascii="仿宋_GB2312" w:hAnsi="仿宋_GB2312" w:eastAsia="仿宋_GB2312" w:cs="仿宋_GB2312"/>
          <w:b w:val="0"/>
          <w:bCs w:val="0"/>
          <w:color w:val="auto"/>
          <w:spacing w:val="6"/>
          <w:sz w:val="32"/>
          <w:szCs w:val="32"/>
        </w:rPr>
        <w:t>支出较上年</w:t>
      </w:r>
      <w:r>
        <w:rPr>
          <w:rFonts w:hint="eastAsia" w:ascii="仿宋_GB2312" w:hAnsi="仿宋_GB2312" w:eastAsia="仿宋_GB2312" w:cs="仿宋_GB2312"/>
          <w:b w:val="0"/>
          <w:bCs w:val="0"/>
          <w:color w:val="auto"/>
          <w:spacing w:val="6"/>
          <w:sz w:val="32"/>
          <w:szCs w:val="32"/>
          <w:lang w:val="en-US" w:eastAsia="zh-CN"/>
        </w:rPr>
        <w:t>减少8.91</w:t>
      </w:r>
      <w:r>
        <w:rPr>
          <w:rFonts w:hint="eastAsia" w:ascii="仿宋_GB2312" w:hAnsi="仿宋_GB2312" w:eastAsia="仿宋_GB2312" w:cs="仿宋_GB2312"/>
          <w:b w:val="0"/>
          <w:bCs w:val="0"/>
          <w:color w:val="auto"/>
          <w:spacing w:val="6"/>
          <w:sz w:val="32"/>
          <w:szCs w:val="32"/>
        </w:rPr>
        <w:t>万元，</w:t>
      </w:r>
      <w:r>
        <w:rPr>
          <w:rFonts w:hint="eastAsia" w:ascii="仿宋_GB2312" w:hAnsi="仿宋_GB2312" w:eastAsia="仿宋_GB2312" w:cs="仿宋_GB2312"/>
          <w:b w:val="0"/>
          <w:bCs w:val="0"/>
          <w:color w:val="auto"/>
          <w:spacing w:val="4"/>
          <w:sz w:val="32"/>
          <w:szCs w:val="32"/>
          <w:lang w:val="en-US" w:eastAsia="zh-CN"/>
        </w:rPr>
        <w:t>主要原因是单位</w:t>
      </w:r>
      <w:r>
        <w:rPr>
          <w:rFonts w:hint="eastAsia" w:ascii="仿宋_GB2312" w:eastAsia="仿宋_GB2312"/>
          <w:b w:val="0"/>
          <w:bCs w:val="0"/>
          <w:color w:val="auto"/>
          <w:spacing w:val="0"/>
          <w:sz w:val="32"/>
          <w:szCs w:val="32"/>
          <w:highlight w:val="none"/>
          <w:lang w:val="en-US" w:eastAsia="zh-CN"/>
        </w:rPr>
        <w:t>减少1名在职人员，工资福利支出等相应减少。</w:t>
      </w:r>
      <w:r>
        <w:rPr>
          <w:rFonts w:hint="eastAsia" w:ascii="仿宋_GB2312" w:hAnsi="仿宋_GB2312" w:eastAsia="仿宋_GB2312" w:cs="仿宋_GB2312"/>
          <w:b/>
          <w:bCs/>
          <w:color w:val="auto"/>
          <w:spacing w:val="4"/>
          <w:sz w:val="32"/>
          <w:szCs w:val="32"/>
          <w:lang w:val="en-US" w:eastAsia="zh-CN"/>
        </w:rPr>
        <w:t>二是</w:t>
      </w:r>
      <w:r>
        <w:rPr>
          <w:rFonts w:hint="eastAsia" w:ascii="仿宋_GB2312" w:hAnsi="仿宋_GB2312" w:eastAsia="仿宋_GB2312" w:cs="仿宋_GB2312"/>
          <w:b w:val="0"/>
          <w:bCs w:val="0"/>
          <w:color w:val="auto"/>
          <w:spacing w:val="4"/>
          <w:sz w:val="32"/>
          <w:szCs w:val="32"/>
          <w:lang w:val="en-US" w:eastAsia="zh-CN"/>
        </w:rPr>
        <w:t>一般公共预算财政拨款项目支出增加28.49万元，主要原因是</w:t>
      </w:r>
      <w:r>
        <w:rPr>
          <w:rFonts w:hint="eastAsia" w:ascii="仿宋_GB2312" w:eastAsia="仿宋_GB2312"/>
          <w:b w:val="0"/>
          <w:bCs w:val="0"/>
          <w:color w:val="auto"/>
          <w:spacing w:val="0"/>
          <w:sz w:val="32"/>
          <w:szCs w:val="32"/>
          <w:highlight w:val="none"/>
          <w:lang w:val="en-US" w:eastAsia="zh-CN"/>
        </w:rPr>
        <w:t xml:space="preserve">“中央无线电管理经费”项目中维修（护）费、租赁费、差旅费有所增加。    </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2" w:firstLineChars="200"/>
        <w:jc w:val="both"/>
        <w:textAlignment w:val="auto"/>
        <w:outlineLvl w:val="2"/>
        <w:rPr>
          <w:rFonts w:hint="eastAsia" w:ascii="仿宋_GB2312" w:hAnsi="仿宋_GB2312" w:eastAsia="仿宋_GB2312" w:cs="仿宋_GB2312"/>
          <w:b w:val="0"/>
          <w:bCs w:val="0"/>
          <w:color w:val="auto"/>
          <w:spacing w:val="4"/>
          <w:sz w:val="32"/>
          <w:szCs w:val="32"/>
          <w:lang w:val="en-US" w:eastAsia="zh-CN"/>
        </w:rPr>
      </w:pP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206.19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188.14</w:t>
      </w:r>
      <w:r>
        <w:rPr>
          <w:rFonts w:hint="eastAsia" w:ascii="仿宋_GB2312" w:eastAsia="仿宋_GB2312"/>
          <w:color w:val="auto"/>
          <w:spacing w:val="0"/>
          <w:sz w:val="32"/>
          <w:szCs w:val="32"/>
          <w:highlight w:val="none"/>
          <w:lang w:eastAsia="zh-CN"/>
        </w:rPr>
        <w:t>万元，预决算差异率-8.75%，主要原因是</w:t>
      </w:r>
      <w:r>
        <w:rPr>
          <w:rFonts w:hint="eastAsia" w:ascii="仿宋_GB2312" w:hAnsi="仿宋_GB2312" w:eastAsia="仿宋_GB2312" w:cs="仿宋_GB2312"/>
          <w:b w:val="0"/>
          <w:bCs w:val="0"/>
          <w:color w:val="auto"/>
          <w:spacing w:val="4"/>
          <w:sz w:val="32"/>
          <w:szCs w:val="32"/>
          <w:lang w:val="en-US" w:eastAsia="zh-CN"/>
        </w:rPr>
        <w:t>：在年度执行中，根据自治区财政厅下达文件追加及调减预算，</w:t>
      </w:r>
      <w:r>
        <w:rPr>
          <w:rFonts w:hint="eastAsia" w:ascii="仿宋_GB2312" w:hAnsi="仿宋_GB2312" w:eastAsia="仿宋_GB2312" w:cs="仿宋_GB2312"/>
          <w:b/>
          <w:bCs/>
          <w:color w:val="auto"/>
          <w:spacing w:val="4"/>
          <w:sz w:val="32"/>
          <w:szCs w:val="32"/>
          <w:lang w:val="en-US" w:eastAsia="zh-CN"/>
        </w:rPr>
        <w:t>一是</w:t>
      </w:r>
      <w:r>
        <w:rPr>
          <w:rFonts w:hint="eastAsia" w:ascii="仿宋_GB2312" w:hAnsi="仿宋_GB2312" w:eastAsia="仿宋_GB2312" w:cs="仿宋_GB2312"/>
          <w:b w:val="0"/>
          <w:bCs w:val="0"/>
          <w:color w:val="auto"/>
          <w:spacing w:val="4"/>
          <w:sz w:val="32"/>
          <w:szCs w:val="32"/>
          <w:lang w:val="en-US" w:eastAsia="zh-CN"/>
        </w:rPr>
        <w:t>基本支出中，追加自治区人员类项目经费13.37万元、调减自治区人员类项目经费13.99万元。</w:t>
      </w:r>
      <w:r>
        <w:rPr>
          <w:rFonts w:hint="eastAsia" w:ascii="仿宋_GB2312" w:hAnsi="仿宋_GB2312" w:eastAsia="仿宋_GB2312" w:cs="仿宋_GB2312"/>
          <w:b/>
          <w:bCs/>
          <w:color w:val="auto"/>
          <w:spacing w:val="4"/>
          <w:sz w:val="32"/>
          <w:szCs w:val="32"/>
          <w:lang w:val="en-US" w:eastAsia="zh-CN"/>
        </w:rPr>
        <w:t>二是</w:t>
      </w:r>
      <w:r>
        <w:rPr>
          <w:rFonts w:hint="eastAsia" w:ascii="仿宋_GB2312" w:hAnsi="仿宋_GB2312" w:eastAsia="仿宋_GB2312" w:cs="仿宋_GB2312"/>
          <w:b w:val="0"/>
          <w:bCs w:val="0"/>
          <w:color w:val="auto"/>
          <w:spacing w:val="4"/>
          <w:sz w:val="32"/>
          <w:szCs w:val="32"/>
          <w:lang w:val="en-US" w:eastAsia="zh-CN"/>
        </w:rPr>
        <w:t>项目支出中，调减2023年中央无线电管理经费17.43万元。</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（二）一般公共预算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12.47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6.63</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7.94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4.22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资源勘探信息等支出（类）</w:t>
      </w:r>
      <w:r>
        <w:rPr>
          <w:rFonts w:hint="eastAsia" w:ascii="仿宋_GB2312" w:hAnsi="Times New Roman" w:eastAsia="仿宋_GB2312" w:cs="Times New Roman"/>
          <w:color w:val="auto"/>
          <w:spacing w:val="0"/>
          <w:kern w:val="2"/>
          <w:sz w:val="32"/>
          <w:szCs w:val="32"/>
          <w:highlight w:val="none"/>
          <w:lang w:val="zh-CN" w:eastAsia="zh-CN" w:bidi="ar-SA"/>
        </w:rPr>
        <w:t>159.86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84.97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7.87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4.18</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1.卫生健康支出（类）行政事业单位医疗（款）事业单位医疗（项）:支出决算数为5.47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0.70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14.6</w:t>
      </w:r>
      <w:r>
        <w:rPr>
          <w:rFonts w:hint="eastAsia" w:eastAsia="仿宋_GB2312" w:cs="Times New Roman"/>
          <w:color w:val="auto"/>
          <w:kern w:val="2"/>
          <w:sz w:val="32"/>
          <w:szCs w:val="32"/>
          <w:highlight w:val="none"/>
          <w:lang w:val="en-US" w:eastAsia="zh-CN" w:bidi="ar-SA"/>
        </w:rPr>
        <w:t>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hAnsi="Times New Roman" w:eastAsia="仿宋_GB2312" w:cs="Times New Roman"/>
          <w:color w:val="auto"/>
          <w:spacing w:val="0"/>
          <w:sz w:val="32"/>
          <w:szCs w:val="32"/>
          <w:highlight w:val="none"/>
          <w:lang w:eastAsia="zh-CN"/>
        </w:rPr>
        <w:t>在职人员调</w:t>
      </w:r>
      <w:r>
        <w:rPr>
          <w:rFonts w:hint="eastAsia" w:ascii="仿宋_GB2312" w:eastAsia="仿宋_GB2312" w:cs="Times New Roman"/>
          <w:color w:val="auto"/>
          <w:spacing w:val="0"/>
          <w:sz w:val="32"/>
          <w:szCs w:val="32"/>
          <w:highlight w:val="none"/>
          <w:lang w:eastAsia="zh-CN"/>
        </w:rPr>
        <w:t>整</w:t>
      </w:r>
      <w:r>
        <w:rPr>
          <w:rFonts w:hint="eastAsia" w:ascii="仿宋_GB2312" w:hAnsi="Times New Roman" w:eastAsia="仿宋_GB2312" w:cs="Times New Roman"/>
          <w:color w:val="auto"/>
          <w:spacing w:val="0"/>
          <w:sz w:val="32"/>
          <w:szCs w:val="32"/>
          <w:highlight w:val="none"/>
          <w:lang w:eastAsia="zh-CN"/>
        </w:rPr>
        <w:t>工资，相应基本医疗保险缴费基础提高</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2.卫生健康支出（类）行政事业单位医疗（款）公务员医疗补助（项）:支出决算数为2.47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1.30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34.</w:t>
      </w:r>
      <w:r>
        <w:rPr>
          <w:rFonts w:hint="eastAsia" w:eastAsia="仿宋_GB2312" w:cs="Times New Roman"/>
          <w:color w:val="auto"/>
          <w:kern w:val="2"/>
          <w:sz w:val="32"/>
          <w:szCs w:val="32"/>
          <w:highlight w:val="none"/>
          <w:lang w:val="en-US" w:eastAsia="zh-CN" w:bidi="ar-SA"/>
        </w:rPr>
        <w:t>4</w:t>
      </w:r>
      <w:r>
        <w:rPr>
          <w:rFonts w:hint="eastAsia" w:ascii="Times New Roman" w:hAnsi="Times New Roman" w:eastAsia="仿宋_GB2312" w:cs="Times New Roman"/>
          <w:color w:val="auto"/>
          <w:kern w:val="2"/>
          <w:sz w:val="32"/>
          <w:szCs w:val="32"/>
          <w:highlight w:val="none"/>
          <w:lang w:val="en-US" w:eastAsia="zh-CN" w:bidi="ar-SA"/>
        </w:rPr>
        <w:t>8%，主要原因是：</w:t>
      </w:r>
      <w:r>
        <w:rPr>
          <w:rFonts w:hint="eastAsia" w:ascii="仿宋_GB2312" w:eastAsia="仿宋_GB2312" w:cs="Times New Roman"/>
          <w:color w:val="auto"/>
          <w:spacing w:val="0"/>
          <w:sz w:val="32"/>
          <w:szCs w:val="32"/>
          <w:highlight w:val="none"/>
          <w:lang w:eastAsia="zh-CN"/>
        </w:rPr>
        <w:t>202</w:t>
      </w:r>
      <w:r>
        <w:rPr>
          <w:rFonts w:hint="eastAsia" w:ascii="仿宋_GB2312" w:eastAsia="仿宋_GB2312" w:cs="Times New Roman"/>
          <w:color w:val="auto"/>
          <w:spacing w:val="0"/>
          <w:sz w:val="32"/>
          <w:szCs w:val="32"/>
          <w:highlight w:val="none"/>
          <w:lang w:val="en-US" w:eastAsia="zh-CN"/>
        </w:rPr>
        <w:t>3</w:t>
      </w:r>
      <w:r>
        <w:rPr>
          <w:rFonts w:hint="eastAsia" w:ascii="仿宋_GB2312" w:eastAsia="仿宋_GB2312" w:cs="Times New Roman"/>
          <w:color w:val="auto"/>
          <w:spacing w:val="0"/>
          <w:sz w:val="32"/>
          <w:szCs w:val="32"/>
          <w:highlight w:val="none"/>
          <w:lang w:eastAsia="zh-CN"/>
        </w:rPr>
        <w:t>年公务员医疗补助费比例降低</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3.资源勘探工业信息等支出（类）工业和信息产业监管（款）无线电及信息通信监管（项）:支出决算数为159.86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20.23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14.49%，主要原因是：</w:t>
      </w:r>
      <w:r>
        <w:rPr>
          <w:rFonts w:hint="eastAsia" w:ascii="仿宋_GB2312" w:eastAsia="仿宋_GB2312" w:cs="Times New Roman"/>
          <w:color w:val="auto"/>
          <w:spacing w:val="0"/>
          <w:sz w:val="32"/>
          <w:szCs w:val="32"/>
          <w:highlight w:val="none"/>
          <w:lang w:eastAsia="zh-CN"/>
        </w:rPr>
        <w:t>无线电及信息通信监管收入较上年减少</w:t>
      </w:r>
      <w:r>
        <w:rPr>
          <w:rFonts w:hint="eastAsia" w:ascii="仿宋_GB2312" w:eastAsia="仿宋_GB2312" w:cs="Times New Roman"/>
          <w:color w:val="auto"/>
          <w:spacing w:val="0"/>
          <w:sz w:val="32"/>
          <w:szCs w:val="32"/>
          <w:highlight w:val="none"/>
          <w:lang w:val="en-US" w:eastAsia="zh-CN"/>
        </w:rPr>
        <w:t>8.26</w:t>
      </w:r>
      <w:r>
        <w:rPr>
          <w:rFonts w:hint="eastAsia" w:ascii="仿宋_GB2312" w:eastAsia="仿宋_GB2312" w:cs="Times New Roman"/>
          <w:color w:val="auto"/>
          <w:spacing w:val="0"/>
          <w:sz w:val="32"/>
          <w:szCs w:val="32"/>
          <w:highlight w:val="none"/>
          <w:lang w:eastAsia="zh-CN"/>
        </w:rPr>
        <w:t>万元，一是</w:t>
      </w:r>
      <w:r>
        <w:rPr>
          <w:rFonts w:hint="eastAsia" w:ascii="仿宋_GB2312" w:eastAsia="仿宋_GB2312" w:cs="Times New Roman"/>
          <w:color w:val="auto"/>
          <w:spacing w:val="0"/>
          <w:sz w:val="32"/>
          <w:szCs w:val="32"/>
          <w:highlight w:val="none"/>
          <w:lang w:val="en-US" w:eastAsia="zh-CN"/>
        </w:rPr>
        <w:t>2023年减少1人，</w:t>
      </w:r>
      <w:r>
        <w:rPr>
          <w:rFonts w:hint="eastAsia" w:ascii="仿宋_GB2312" w:hAnsi="Times New Roman" w:eastAsia="仿宋_GB2312" w:cs="Times New Roman"/>
          <w:color w:val="auto"/>
          <w:spacing w:val="0"/>
          <w:sz w:val="32"/>
          <w:szCs w:val="32"/>
          <w:highlight w:val="none"/>
          <w:lang w:eastAsia="zh-CN"/>
        </w:rPr>
        <w:t>相应</w:t>
      </w:r>
      <w:r>
        <w:rPr>
          <w:rFonts w:hint="eastAsia" w:ascii="仿宋_GB2312" w:eastAsia="仿宋_GB2312" w:cs="Times New Roman"/>
          <w:color w:val="auto"/>
          <w:spacing w:val="0"/>
          <w:sz w:val="32"/>
          <w:szCs w:val="32"/>
          <w:highlight w:val="none"/>
          <w:lang w:val="en-US" w:eastAsia="zh-CN"/>
        </w:rPr>
        <w:t>减少在职人员工资福利支出</w:t>
      </w:r>
      <w:r>
        <w:rPr>
          <w:rFonts w:hint="eastAsia" w:eastAsia="仿宋_GB2312" w:cs="Times New Roman"/>
          <w:color w:val="auto"/>
          <w:kern w:val="2"/>
          <w:sz w:val="32"/>
          <w:szCs w:val="32"/>
          <w:highlight w:val="none"/>
          <w:lang w:val="zh-CN" w:eastAsia="zh-CN" w:bidi="ar-SA"/>
        </w:rPr>
        <w:t>。</w:t>
      </w:r>
      <w:r>
        <w:rPr>
          <w:rFonts w:hint="eastAsia" w:eastAsia="仿宋_GB2312" w:cs="Times New Roman"/>
          <w:color w:val="auto"/>
          <w:kern w:val="2"/>
          <w:sz w:val="32"/>
          <w:szCs w:val="32"/>
          <w:highlight w:val="none"/>
          <w:lang w:val="en-US" w:eastAsia="zh-CN" w:bidi="ar-SA"/>
        </w:rPr>
        <w:t>二是</w:t>
      </w:r>
      <w:r>
        <w:rPr>
          <w:rFonts w:hint="eastAsia" w:ascii="仿宋_GB2312" w:eastAsia="仿宋_GB2312" w:cs="Times New Roman"/>
          <w:color w:val="auto"/>
          <w:spacing w:val="0"/>
          <w:sz w:val="32"/>
          <w:szCs w:val="32"/>
          <w:highlight w:val="none"/>
          <w:lang w:eastAsia="zh-CN"/>
        </w:rPr>
        <w:t>项目支出收入较上年增加</w:t>
      </w:r>
      <w:r>
        <w:rPr>
          <w:rFonts w:hint="eastAsia" w:ascii="仿宋_GB2312" w:eastAsia="仿宋_GB2312" w:cs="Times New Roman"/>
          <w:color w:val="auto"/>
          <w:spacing w:val="0"/>
          <w:sz w:val="32"/>
          <w:szCs w:val="32"/>
          <w:highlight w:val="none"/>
          <w:lang w:val="en-US" w:eastAsia="zh-CN"/>
        </w:rPr>
        <w:t>28.49</w:t>
      </w:r>
      <w:r>
        <w:rPr>
          <w:rFonts w:hint="eastAsia" w:ascii="仿宋_GB2312" w:eastAsia="仿宋_GB2312" w:cs="Times New Roman"/>
          <w:color w:val="auto"/>
          <w:spacing w:val="0"/>
          <w:sz w:val="32"/>
          <w:szCs w:val="32"/>
          <w:highlight w:val="none"/>
          <w:lang w:eastAsia="zh-CN"/>
        </w:rPr>
        <w:t>万元，主要原因是“中央无线电管理经费”项目增加</w:t>
      </w:r>
      <w:r>
        <w:rPr>
          <w:rFonts w:hint="eastAsia" w:ascii="仿宋_GB2312" w:eastAsia="仿宋_GB2312" w:cs="Times New Roman"/>
          <w:color w:val="auto"/>
          <w:spacing w:val="0"/>
          <w:sz w:val="32"/>
          <w:szCs w:val="32"/>
          <w:highlight w:val="none"/>
          <w:lang w:val="en-US" w:eastAsia="zh-CN"/>
        </w:rPr>
        <w:t>28.49</w:t>
      </w:r>
      <w:r>
        <w:rPr>
          <w:rFonts w:hint="eastAsia" w:ascii="仿宋_GB2312" w:eastAsia="仿宋_GB2312" w:cs="Times New Roman"/>
          <w:color w:val="auto"/>
          <w:spacing w:val="0"/>
          <w:sz w:val="32"/>
          <w:szCs w:val="32"/>
          <w:highlight w:val="none"/>
          <w:lang w:eastAsia="zh-CN"/>
        </w:rPr>
        <w:t>万元</w:t>
      </w:r>
      <w:r>
        <w:rPr>
          <w:rFonts w:hint="eastAsia"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en-US" w:eastAsia="zh-CN" w:bidi="ar-SA"/>
        </w:rPr>
        <w:t>4.</w:t>
      </w:r>
      <w:r>
        <w:rPr>
          <w:rFonts w:hint="eastAsia" w:ascii="Times New Roman" w:hAnsi="Times New Roman" w:eastAsia="仿宋_GB2312" w:cs="Times New Roman"/>
          <w:color w:val="auto"/>
          <w:kern w:val="2"/>
          <w:sz w:val="32"/>
          <w:szCs w:val="32"/>
          <w:highlight w:val="none"/>
          <w:lang w:val="en-US" w:eastAsia="zh-CN" w:bidi="ar-SA"/>
        </w:rPr>
        <w:t>住房保障支出（类）住房改革支出（款）住房公积金（项）:支出决算数为7.87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0.31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w:t>
      </w:r>
      <w:r>
        <w:rPr>
          <w:rFonts w:hint="eastAsia" w:eastAsia="仿宋_GB2312" w:cs="Times New Roman"/>
          <w:color w:val="auto"/>
          <w:kern w:val="2"/>
          <w:sz w:val="32"/>
          <w:szCs w:val="32"/>
          <w:highlight w:val="none"/>
          <w:lang w:val="en-US" w:eastAsia="zh-CN" w:bidi="ar-SA"/>
        </w:rPr>
        <w:t>79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cs="Times New Roman"/>
          <w:color w:val="auto"/>
          <w:spacing w:val="0"/>
          <w:sz w:val="32"/>
          <w:szCs w:val="32"/>
          <w:highlight w:val="none"/>
          <w:lang w:val="en-US" w:eastAsia="zh-CN"/>
        </w:rPr>
        <w:t>2023年减少1人，</w:t>
      </w:r>
      <w:r>
        <w:rPr>
          <w:rFonts w:hint="eastAsia" w:ascii="仿宋_GB2312" w:hAnsi="Times New Roman" w:eastAsia="仿宋_GB2312" w:cs="Times New Roman"/>
          <w:color w:val="auto"/>
          <w:spacing w:val="0"/>
          <w:sz w:val="32"/>
          <w:szCs w:val="32"/>
          <w:highlight w:val="none"/>
          <w:lang w:eastAsia="zh-CN"/>
        </w:rPr>
        <w:t>相应</w:t>
      </w:r>
      <w:r>
        <w:rPr>
          <w:rFonts w:hint="eastAsia" w:ascii="仿宋_GB2312" w:eastAsia="仿宋_GB2312" w:cs="Times New Roman"/>
          <w:color w:val="auto"/>
          <w:spacing w:val="0"/>
          <w:sz w:val="32"/>
          <w:szCs w:val="32"/>
          <w:highlight w:val="none"/>
          <w:lang w:eastAsia="zh-CN"/>
        </w:rPr>
        <w:t>减少住房公积金。</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5.社会保障和就业支出（类）行政事业单位养老支出（款）事业单位离退休（项）:支出决算数为2.00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0.39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16.3</w:t>
      </w:r>
      <w:r>
        <w:rPr>
          <w:rFonts w:hint="eastAsia"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%，主要原因是：根据《关于收回2023年自治区本级机关事业单位离退休人员基本医疗保险单位缴费部分资金的通知》，收回“医疗费”补助资金。</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6.社会保障和就业支出（类）行政事业单位养老支出（款）机关事业单位基本养老保险缴费支出（项）:支出决算数为10.47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0.65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6.6</w:t>
      </w:r>
      <w:r>
        <w:rPr>
          <w:rFonts w:hint="eastAsia"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hAnsi="Times New Roman" w:eastAsia="仿宋_GB2312" w:cs="Times New Roman"/>
          <w:color w:val="auto"/>
          <w:spacing w:val="0"/>
          <w:sz w:val="32"/>
          <w:szCs w:val="32"/>
          <w:highlight w:val="none"/>
          <w:lang w:eastAsia="zh-CN"/>
        </w:rPr>
        <w:t>在职人员调</w:t>
      </w:r>
      <w:r>
        <w:rPr>
          <w:rFonts w:hint="eastAsia" w:ascii="仿宋_GB2312" w:eastAsia="仿宋_GB2312" w:cs="Times New Roman"/>
          <w:color w:val="auto"/>
          <w:spacing w:val="0"/>
          <w:sz w:val="32"/>
          <w:szCs w:val="32"/>
          <w:highlight w:val="none"/>
          <w:lang w:eastAsia="zh-CN"/>
        </w:rPr>
        <w:t>整</w:t>
      </w:r>
      <w:r>
        <w:rPr>
          <w:rFonts w:hint="eastAsia" w:ascii="仿宋_GB2312" w:hAnsi="Times New Roman" w:eastAsia="仿宋_GB2312" w:cs="Times New Roman"/>
          <w:color w:val="auto"/>
          <w:spacing w:val="0"/>
          <w:sz w:val="32"/>
          <w:szCs w:val="32"/>
          <w:highlight w:val="none"/>
          <w:lang w:eastAsia="zh-CN"/>
        </w:rPr>
        <w:t>工资，相应养老保险缴费基础提高</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540" w:lineRule="exact"/>
        <w:ind w:left="0" w:right="0" w:firstLine="640" w:firstLineChars="200"/>
        <w:jc w:val="both"/>
        <w:textAlignment w:val="auto"/>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val="en-US" w:eastAsia="zh-CN"/>
        </w:rPr>
        <w:t>126.47</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val="en-US" w:eastAsia="zh-CN"/>
        </w:rPr>
        <w:t>109.05</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，包括：基本工资、津贴补贴、奖金、绩效工资、机关事业单位基本养老保险缴费、职工基本医疗保险缴费、公务员医疗补助缴费、其他社会保障缴费、住房公积金、其他工资福利支出、退休费、</w:t>
      </w:r>
      <w:r>
        <w:rPr>
          <w:rFonts w:hint="eastAsia" w:ascii="仿宋_GB2312" w:eastAsia="仿宋_GB2312"/>
          <w:color w:val="auto"/>
          <w:sz w:val="32"/>
          <w:szCs w:val="32"/>
          <w:highlight w:val="none"/>
          <w:lang w:eastAsia="zh-CN"/>
        </w:rPr>
        <w:t>其他对个人和家庭</w:t>
      </w:r>
      <w:r>
        <w:rPr>
          <w:rFonts w:hint="eastAsia" w:ascii="仿宋_GB2312" w:eastAsia="仿宋_GB2312"/>
          <w:color w:val="auto"/>
          <w:sz w:val="32"/>
          <w:szCs w:val="32"/>
          <w:highlight w:val="none"/>
        </w:rPr>
        <w:t>补助</w:t>
      </w:r>
      <w:r>
        <w:t>。</w:t>
      </w:r>
    </w:p>
    <w:p>
      <w:pPr>
        <w:keepNext w:val="0"/>
        <w:keepLines w:val="0"/>
        <w:pageBreakBefore w:val="0"/>
        <w:widowControl w:val="0"/>
        <w:kinsoku/>
        <w:wordWrap/>
        <w:overflowPunct/>
        <w:topLinePunct w:val="0"/>
        <w:autoSpaceDE/>
        <w:autoSpaceDN/>
        <w:bidi w:val="0"/>
        <w:adjustRightInd/>
        <w:snapToGrid/>
        <w:spacing w:line="540" w:lineRule="exact"/>
        <w:ind w:left="0" w:right="0" w:firstLine="642"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val="en-US" w:eastAsia="zh-CN"/>
        </w:rPr>
        <w:t>17.43</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包括：办公费、</w:t>
      </w:r>
      <w:r>
        <w:rPr>
          <w:rFonts w:hint="eastAsia" w:ascii="仿宋_GB2312" w:eastAsia="仿宋_GB2312"/>
          <w:color w:val="auto"/>
          <w:sz w:val="32"/>
          <w:szCs w:val="32"/>
          <w:highlight w:val="none"/>
          <w:lang w:eastAsia="zh-CN"/>
        </w:rPr>
        <w:t>印刷费</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电费、邮电费、差旅费、工会经费、福利费、公务用车运行维护费、其他商品和服务支出。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w:t>
      </w:r>
      <w:r>
        <w:rPr>
          <w:rFonts w:hint="eastAsia" w:ascii="仿宋_GB2312" w:eastAsia="仿宋_GB2312"/>
          <w:b/>
          <w:bCs/>
          <w:color w:val="auto"/>
          <w:sz w:val="32"/>
          <w:szCs w:val="32"/>
          <w:highlight w:val="none"/>
          <w:lang w:val="en-US" w:eastAsia="zh-CN"/>
        </w:rPr>
        <w:t>3.57</w:t>
      </w:r>
      <w:r>
        <w:rPr>
          <w:rFonts w:hint="eastAsia" w:ascii="仿宋_GB2312" w:eastAsia="仿宋_GB2312"/>
          <w:b/>
          <w:bCs/>
          <w:color w:val="auto"/>
          <w:sz w:val="32"/>
          <w:szCs w:val="32"/>
          <w:highlight w:val="none"/>
          <w:lang w:val="zh-CN" w:eastAsia="zh-CN"/>
        </w:rPr>
        <w:t>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w:t>
      </w:r>
      <w:r>
        <w:rPr>
          <w:rFonts w:hint="eastAsia" w:ascii="仿宋_GB2312" w:eastAsia="仿宋_GB2312"/>
          <w:color w:val="auto"/>
          <w:sz w:val="32"/>
          <w:szCs w:val="32"/>
          <w:highlight w:val="none"/>
          <w:lang w:val="en-US" w:eastAsia="zh-CN"/>
        </w:rPr>
        <w:t>6.93</w:t>
      </w:r>
      <w:r>
        <w:rPr>
          <w:rFonts w:hint="eastAsia" w:ascii="仿宋_GB2312" w:eastAsia="仿宋_GB2312"/>
          <w:color w:val="auto"/>
          <w:sz w:val="32"/>
          <w:szCs w:val="32"/>
          <w:highlight w:val="none"/>
          <w:lang w:val="zh-CN" w:eastAsia="zh-CN"/>
        </w:rPr>
        <w:t>万元，下降</w:t>
      </w:r>
      <w:r>
        <w:rPr>
          <w:rFonts w:hint="eastAsia" w:ascii="仿宋_GB2312" w:eastAsia="仿宋_GB2312"/>
          <w:color w:val="auto"/>
          <w:sz w:val="32"/>
          <w:szCs w:val="32"/>
          <w:highlight w:val="none"/>
          <w:lang w:val="en-US" w:eastAsia="zh-CN"/>
        </w:rPr>
        <w:t>66.00</w:t>
      </w:r>
      <w:r>
        <w:rPr>
          <w:rFonts w:hint="eastAsia" w:ascii="仿宋_GB2312" w:eastAsia="仿宋_GB2312"/>
          <w:color w:val="auto"/>
          <w:sz w:val="32"/>
          <w:szCs w:val="32"/>
          <w:highlight w:val="none"/>
          <w:lang w:val="zh-CN" w:eastAsia="zh-CN"/>
        </w:rPr>
        <w:t>%，主要原因是：严格执行中央八项规定及相关细则，做到“三公”经费只减不增，无预算不支出。其中：因公出国（境）费支出0.00万元，占0.00%，比上年增加0.00万元，增长0.00%，主要原因是：我单位无因公出国（境）费；公务用车购置及运行维护费支出</w:t>
      </w:r>
      <w:r>
        <w:rPr>
          <w:rFonts w:hint="eastAsia" w:ascii="仿宋_GB2312" w:eastAsia="仿宋_GB2312"/>
          <w:color w:val="auto"/>
          <w:sz w:val="32"/>
          <w:szCs w:val="32"/>
          <w:highlight w:val="none"/>
          <w:lang w:val="en-US" w:eastAsia="zh-CN"/>
        </w:rPr>
        <w:t>3.57</w:t>
      </w:r>
      <w:r>
        <w:rPr>
          <w:rFonts w:hint="eastAsia" w:ascii="仿宋_GB2312" w:eastAsia="仿宋_GB2312"/>
          <w:color w:val="auto"/>
          <w:sz w:val="32"/>
          <w:szCs w:val="32"/>
          <w:highlight w:val="none"/>
          <w:lang w:val="zh-CN" w:eastAsia="zh-CN"/>
        </w:rPr>
        <w:t>万元，占</w:t>
      </w:r>
      <w:r>
        <w:rPr>
          <w:rFonts w:hint="eastAsia" w:ascii="仿宋_GB2312" w:eastAsia="仿宋_GB2312"/>
          <w:color w:val="auto"/>
          <w:sz w:val="32"/>
          <w:szCs w:val="32"/>
          <w:highlight w:val="none"/>
          <w:lang w:val="en-US" w:eastAsia="zh-CN"/>
        </w:rPr>
        <w:t>100.00</w:t>
      </w:r>
      <w:r>
        <w:rPr>
          <w:rFonts w:hint="eastAsia" w:ascii="仿宋_GB2312" w:eastAsia="仿宋_GB2312"/>
          <w:color w:val="auto"/>
          <w:sz w:val="32"/>
          <w:szCs w:val="32"/>
          <w:highlight w:val="none"/>
          <w:lang w:val="zh-CN" w:eastAsia="zh-CN"/>
        </w:rPr>
        <w:t>%，比上年减少</w:t>
      </w:r>
      <w:r>
        <w:rPr>
          <w:rFonts w:hint="eastAsia" w:ascii="仿宋_GB2312" w:eastAsia="仿宋_GB2312"/>
          <w:color w:val="auto"/>
          <w:sz w:val="32"/>
          <w:szCs w:val="32"/>
          <w:highlight w:val="none"/>
          <w:lang w:val="en-US" w:eastAsia="zh-CN"/>
        </w:rPr>
        <w:t>6.93</w:t>
      </w:r>
      <w:r>
        <w:rPr>
          <w:rFonts w:hint="eastAsia" w:ascii="仿宋_GB2312" w:eastAsia="仿宋_GB2312"/>
          <w:color w:val="auto"/>
          <w:sz w:val="32"/>
          <w:szCs w:val="32"/>
          <w:highlight w:val="none"/>
          <w:lang w:val="zh-CN" w:eastAsia="zh-CN"/>
        </w:rPr>
        <w:t>万元，下降</w:t>
      </w:r>
      <w:r>
        <w:rPr>
          <w:rFonts w:hint="eastAsia" w:ascii="仿宋_GB2312" w:eastAsia="仿宋_GB2312"/>
          <w:color w:val="auto"/>
          <w:sz w:val="32"/>
          <w:szCs w:val="32"/>
          <w:highlight w:val="none"/>
          <w:lang w:val="en-US" w:eastAsia="zh-CN"/>
        </w:rPr>
        <w:t>66.00</w:t>
      </w:r>
      <w:r>
        <w:rPr>
          <w:rFonts w:hint="eastAsia" w:ascii="仿宋_GB2312" w:eastAsia="仿宋_GB2312"/>
          <w:color w:val="auto"/>
          <w:sz w:val="32"/>
          <w:szCs w:val="32"/>
          <w:highlight w:val="none"/>
          <w:lang w:val="zh-CN" w:eastAsia="zh-CN"/>
        </w:rPr>
        <w:t>%，主要原因是：严格执行公务用车管理制度，合理</w:t>
      </w:r>
      <w:r>
        <w:rPr>
          <w:rFonts w:hint="eastAsia" w:ascii="仿宋_GB2312" w:eastAsia="仿宋_GB2312"/>
          <w:color w:val="auto"/>
          <w:sz w:val="32"/>
          <w:szCs w:val="32"/>
          <w:highlight w:val="none"/>
          <w:lang w:val="en-US" w:eastAsia="zh-CN"/>
        </w:rPr>
        <w:t>控制</w:t>
      </w:r>
      <w:r>
        <w:rPr>
          <w:rFonts w:hint="eastAsia" w:ascii="仿宋_GB2312" w:eastAsia="仿宋_GB2312"/>
          <w:color w:val="auto"/>
          <w:sz w:val="32"/>
          <w:szCs w:val="32"/>
          <w:highlight w:val="none"/>
          <w:lang w:val="zh-CN" w:eastAsia="zh-CN"/>
        </w:rPr>
        <w:t>公务用车运行费用；公务接待费支出0.00万元，占0.00%，比上年增加0.00万元，增长0.00%，主要原因是：我单位无公务接待费。</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因公出国（境）费支出0.00万元，开支内容包括我单位无因公出国（境）费。单位全年安排的因公出国（境）团组0个，因公出国（境）0人次。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w:t>
      </w:r>
      <w:r>
        <w:rPr>
          <w:rFonts w:hint="eastAsia" w:ascii="仿宋_GB2312" w:eastAsia="仿宋_GB2312"/>
          <w:color w:val="auto"/>
          <w:sz w:val="32"/>
          <w:szCs w:val="32"/>
          <w:highlight w:val="none"/>
          <w:lang w:val="en-US" w:eastAsia="zh-CN"/>
        </w:rPr>
        <w:t>3.57</w:t>
      </w:r>
      <w:r>
        <w:rPr>
          <w:rFonts w:hint="eastAsia" w:ascii="仿宋_GB2312" w:eastAsia="仿宋_GB2312"/>
          <w:color w:val="auto"/>
          <w:sz w:val="32"/>
          <w:szCs w:val="32"/>
          <w:highlight w:val="none"/>
          <w:lang w:val="zh-CN" w:eastAsia="zh-CN"/>
        </w:rPr>
        <w:t>万元，其中：公务用车购置费0.00万元，公务用车运行维护费</w:t>
      </w:r>
      <w:r>
        <w:rPr>
          <w:rFonts w:hint="eastAsia" w:ascii="仿宋_GB2312" w:eastAsia="仿宋_GB2312"/>
          <w:color w:val="auto"/>
          <w:sz w:val="32"/>
          <w:szCs w:val="32"/>
          <w:highlight w:val="none"/>
          <w:lang w:val="en-US" w:eastAsia="zh-CN"/>
        </w:rPr>
        <w:t>3.57</w:t>
      </w:r>
      <w:r>
        <w:rPr>
          <w:rFonts w:hint="eastAsia" w:ascii="仿宋_GB2312" w:eastAsia="仿宋_GB2312"/>
          <w:color w:val="auto"/>
          <w:sz w:val="32"/>
          <w:szCs w:val="32"/>
          <w:highlight w:val="none"/>
          <w:lang w:val="zh-CN" w:eastAsia="zh-CN"/>
        </w:rPr>
        <w:t>万元。公务用车运行维护费开支内容包括车辆保险、停车过路费、车辆加油、车辆维修等费用。公务用车购置数0辆，公务用车保有量5辆。国有资产占用情况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5辆，</w:t>
      </w:r>
      <w:r>
        <w:rPr>
          <w:rFonts w:hint="eastAsia" w:ascii="仿宋_GB2312" w:eastAsia="仿宋_GB2312"/>
          <w:color w:val="auto"/>
          <w:sz w:val="32"/>
          <w:szCs w:val="32"/>
          <w:highlight w:val="none"/>
          <w:lang w:val="en-US" w:eastAsia="zh-CN"/>
        </w:rPr>
        <w:t>与公务用车保有量无差异。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公务接待费0.00万元，开支内容包括我单位无公务接待费。单位全年安排的国内公务接待0批次，0人次。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仿宋_GB2312" w:eastAsia="仿宋_GB2312"/>
          <w:color w:val="auto"/>
          <w:sz w:val="32"/>
          <w:szCs w:val="32"/>
          <w:highlight w:val="none"/>
          <w:lang w:val="en-US" w:eastAsia="zh-CN"/>
        </w:rPr>
        <w:t>3.58</w:t>
      </w:r>
      <w:r>
        <w:rPr>
          <w:rFonts w:hint="eastAsia" w:ascii="仿宋_GB2312" w:eastAsia="仿宋_GB2312"/>
          <w:color w:val="auto"/>
          <w:sz w:val="32"/>
          <w:szCs w:val="32"/>
          <w:highlight w:val="none"/>
          <w:lang w:val="zh-CN" w:eastAsia="zh-CN"/>
        </w:rPr>
        <w:t>万元，决算数</w:t>
      </w:r>
      <w:r>
        <w:rPr>
          <w:rFonts w:hint="eastAsia" w:ascii="仿宋_GB2312" w:eastAsia="仿宋_GB2312"/>
          <w:color w:val="auto"/>
          <w:sz w:val="32"/>
          <w:szCs w:val="32"/>
          <w:highlight w:val="none"/>
          <w:lang w:val="en-US" w:eastAsia="zh-CN"/>
        </w:rPr>
        <w:t>3.57</w:t>
      </w:r>
      <w:r>
        <w:rPr>
          <w:rFonts w:hint="eastAsia" w:ascii="仿宋_GB2312" w:eastAsia="仿宋_GB2312"/>
          <w:color w:val="auto"/>
          <w:sz w:val="32"/>
          <w:szCs w:val="32"/>
          <w:highlight w:val="none"/>
          <w:lang w:val="zh-CN" w:eastAsia="zh-CN"/>
        </w:rPr>
        <w:t>万元，预决算差异率</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lang w:val="en-US" w:eastAsia="zh-CN"/>
        </w:rPr>
        <w:t>28</w:t>
      </w:r>
      <w:r>
        <w:rPr>
          <w:rFonts w:hint="eastAsia" w:ascii="仿宋_GB2312" w:eastAsia="仿宋_GB2312"/>
          <w:color w:val="auto"/>
          <w:sz w:val="32"/>
          <w:szCs w:val="32"/>
          <w:highlight w:val="none"/>
          <w:lang w:val="zh-CN" w:eastAsia="zh-CN"/>
        </w:rPr>
        <w:t>%，主要原因是：严格执行中央八项规定及相关细则，做到“三公” 经费只减不增，无预算不支出。其中：因公出国（境）费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0.00万元，决算数0.00万元，预决算差异率0.00%，主要原因是：我单位无因公出国（境）费；公务用车购置费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预算数0.00万元，决算数0.00万元，预决算差异率0.00%，主要原因是：厉行节约严格控制经费，预决算保持一致；公务用车运行费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仿宋_GB2312" w:eastAsia="仿宋_GB2312"/>
          <w:color w:val="auto"/>
          <w:sz w:val="32"/>
          <w:szCs w:val="32"/>
          <w:highlight w:val="none"/>
          <w:lang w:val="en-US" w:eastAsia="zh-CN"/>
        </w:rPr>
        <w:t>3.58</w:t>
      </w:r>
      <w:r>
        <w:rPr>
          <w:rFonts w:hint="eastAsia" w:ascii="仿宋_GB2312" w:eastAsia="仿宋_GB2312"/>
          <w:color w:val="auto"/>
          <w:sz w:val="32"/>
          <w:szCs w:val="32"/>
          <w:highlight w:val="none"/>
          <w:lang w:val="zh-CN" w:eastAsia="zh-CN"/>
        </w:rPr>
        <w:t>万元，决算数</w:t>
      </w:r>
      <w:r>
        <w:rPr>
          <w:rFonts w:hint="eastAsia" w:ascii="仿宋_GB2312" w:eastAsia="仿宋_GB2312"/>
          <w:color w:val="auto"/>
          <w:sz w:val="32"/>
          <w:szCs w:val="32"/>
          <w:highlight w:val="none"/>
          <w:lang w:val="en-US" w:eastAsia="zh-CN"/>
        </w:rPr>
        <w:t>3.57</w:t>
      </w:r>
      <w:r>
        <w:rPr>
          <w:rFonts w:hint="eastAsia" w:ascii="仿宋_GB2312" w:eastAsia="仿宋_GB2312"/>
          <w:color w:val="auto"/>
          <w:sz w:val="32"/>
          <w:szCs w:val="32"/>
          <w:highlight w:val="none"/>
          <w:lang w:val="zh-CN" w:eastAsia="zh-CN"/>
        </w:rPr>
        <w:t>万元，预决算差异率</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lang w:val="en-US" w:eastAsia="zh-CN"/>
        </w:rPr>
        <w:t>28</w:t>
      </w:r>
      <w:r>
        <w:rPr>
          <w:rFonts w:hint="eastAsia" w:ascii="仿宋_GB2312" w:eastAsia="仿宋_GB2312"/>
          <w:color w:val="auto"/>
          <w:sz w:val="32"/>
          <w:szCs w:val="32"/>
          <w:highlight w:val="none"/>
          <w:lang w:val="zh-CN" w:eastAsia="zh-CN"/>
        </w:rPr>
        <w:t>%，主要原因是：严格执行中央八项规定及相关细则，做到“三公”经费只减不增，无预算不支出；公务接待费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预算数0.00万元，决算数0.00万元，预决算差异率0.00%，主要原因是：我单位无公务接待费。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640" w:firstLineChars="200"/>
        <w:jc w:val="both"/>
        <w:textAlignment w:val="auto"/>
        <w:rPr>
          <w:rFonts w:ascii="黑体" w:hAnsi="黑体" w:eastAsia="黑体" w:cs="黑体"/>
          <w:color w:val="auto"/>
        </w:rPr>
      </w:pPr>
      <w:r>
        <w:rPr>
          <w:rFonts w:hint="eastAsia" w:ascii="仿宋_GB2312" w:eastAsia="仿宋_GB2312"/>
          <w:color w:val="auto"/>
          <w:sz w:val="32"/>
          <w:szCs w:val="32"/>
          <w:highlight w:val="none"/>
          <w:lang w:val="zh-CN" w:eastAsia="zh-CN"/>
        </w:rPr>
        <w:t>我单位本年度无政府性基金预算财政拨款收入、支出及结转和结余，政府性基金预算财政拨款收入支出决算表为空表。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1"/>
        <w:rPr>
          <w:rFonts w:hint="eastAsia" w:ascii="黑体" w:hAnsi="黑体" w:eastAsia="黑体" w:cs="宋体"/>
          <w:bCs/>
          <w:color w:val="auto"/>
          <w:kern w:val="0"/>
          <w:sz w:val="32"/>
          <w:szCs w:val="32"/>
          <w:highlight w:val="none"/>
          <w:lang w:val="zh-CN" w:eastAsia="zh-CN"/>
        </w:rPr>
      </w:pPr>
      <w:r>
        <w:rPr>
          <w:rFonts w:hint="eastAsia" w:ascii="黑体" w:hAnsi="黑体" w:eastAsia="黑体" w:cs="宋体"/>
          <w:bCs/>
          <w:color w:val="auto"/>
          <w:kern w:val="0"/>
          <w:sz w:val="32"/>
          <w:szCs w:val="32"/>
          <w:highlight w:val="none"/>
          <w:lang w:val="zh-CN" w:eastAsia="zh-CN"/>
        </w:rPr>
        <w:t>九</w:t>
      </w:r>
      <w:r>
        <w:rPr>
          <w:rFonts w:hint="eastAsia" w:ascii="黑体" w:hAnsi="黑体" w:eastAsia="黑体" w:cs="宋体"/>
          <w:bCs/>
          <w:color w:val="auto"/>
          <w:kern w:val="0"/>
          <w:sz w:val="32"/>
          <w:szCs w:val="32"/>
          <w:highlight w:val="none"/>
          <w:lang w:eastAsia="zh-CN"/>
        </w:rPr>
        <w:t>、</w:t>
      </w:r>
      <w:r>
        <w:rPr>
          <w:rFonts w:hint="eastAsia" w:ascii="黑体" w:hAnsi="黑体" w:eastAsia="黑体" w:cs="宋体"/>
          <w:bCs/>
          <w:color w:val="auto"/>
          <w:kern w:val="0"/>
          <w:sz w:val="32"/>
          <w:szCs w:val="32"/>
          <w:highlight w:val="none"/>
          <w:lang w:val="zh-CN"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我单位本年度无国有资本经营预算财政拨款收入、支出及结转和结余，国有资本经营预算财政拨款收入支出决算表为空表。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阿勒泰地区无线电管理局</w:t>
      </w:r>
      <w:r>
        <w:rPr>
          <w:rFonts w:hint="eastAsia" w:ascii="Times New Roman" w:hAnsi="Times New Roman" w:eastAsia="仿宋_GB2312" w:cs="Times New Roman"/>
          <w:color w:val="auto"/>
          <w:sz w:val="32"/>
          <w:szCs w:val="32"/>
          <w:highlight w:val="none"/>
          <w:lang w:val="zh-CN" w:eastAsia="zh-CN"/>
        </w:rPr>
        <w:t>（事业单位）公用经费支出17.43万元，比上年增加2.00万元，增长12.9</w:t>
      </w:r>
      <w:r>
        <w:rPr>
          <w:rFonts w:hint="eastAsia" w:eastAsia="仿宋_GB2312" w:cs="Times New Roman"/>
          <w:color w:val="auto"/>
          <w:sz w:val="32"/>
          <w:szCs w:val="32"/>
          <w:highlight w:val="none"/>
          <w:lang w:val="en-US" w:eastAsia="zh-CN"/>
        </w:rPr>
        <w:t>6</w:t>
      </w:r>
      <w:r>
        <w:rPr>
          <w:rFonts w:hint="eastAsia" w:ascii="Times New Roman" w:hAnsi="Times New Roman" w:eastAsia="仿宋_GB2312" w:cs="Times New Roman"/>
          <w:color w:val="auto"/>
          <w:sz w:val="32"/>
          <w:szCs w:val="32"/>
          <w:highlight w:val="none"/>
          <w:lang w:val="zh-CN" w:eastAsia="zh-CN"/>
        </w:rPr>
        <w:t>%</w:t>
      </w:r>
      <w:r>
        <w:rPr>
          <w:rFonts w:hint="eastAsia"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主要原因是：</w:t>
      </w:r>
      <w:r>
        <w:rPr>
          <w:rFonts w:hint="eastAsia" w:eastAsia="仿宋_GB2312" w:cs="Times New Roman"/>
          <w:color w:val="auto"/>
          <w:sz w:val="32"/>
          <w:szCs w:val="32"/>
          <w:highlight w:val="none"/>
          <w:lang w:val="en-US" w:eastAsia="zh-CN"/>
        </w:rPr>
        <w:t>2023年办公费、工会费和福利费增加</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42.81万元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其中：政府采购货物支出0.60万元、政府采购工程支出4.37万元、政府采购服务支出37.84万元。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授予中小企业合同金额20.44万元，占政府采购支出总额的47.74</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，其中：授予小微企业合同金额6.17万元，占政府采购支出总额的14.42</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4,774.02</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屋3337.14平方米，价值1,245.29万元。车辆5辆，价值245.52万元，其中：副部（省）级及以上领导用车0辆、主要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用车0辆、机要通信用车0辆、应急保障用车0辆、执法执勤用车0辆、特种专业技术用车5辆、离退休干部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用车0辆、其他用车0辆，其他用车主要是：我单位无其他用车；单价100万元（含）以上设备（不含车辆）9</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kinsoku/>
        <w:wordWrap/>
        <w:overflowPunct/>
        <w:topLinePunct w:val="0"/>
        <w:autoSpaceDE/>
        <w:autoSpaceDN/>
        <w:bidi w:val="0"/>
        <w:adjustRightInd/>
        <w:snapToGrid/>
        <w:spacing w:line="540" w:lineRule="exact"/>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w:t>
      </w:r>
      <w:r>
        <w:rPr>
          <w:rFonts w:hint="eastAsia" w:ascii="仿宋_GB2312" w:hAnsi="仿宋_GB2312" w:eastAsia="仿宋_GB2312" w:cs="仿宋_GB2312"/>
          <w:color w:val="auto"/>
          <w:kern w:val="0"/>
          <w:sz w:val="32"/>
          <w:szCs w:val="32"/>
          <w:highlight w:val="none"/>
          <w:lang w:eastAsia="zh-CN"/>
        </w:rPr>
        <w:t>管理整体支出绩效自评表</w:t>
      </w:r>
      <w:r>
        <w:rPr>
          <w:rFonts w:hint="eastAsia" w:ascii="仿宋_GB2312" w:hAnsi="仿宋_GB2312" w:eastAsia="仿宋_GB2312" w:cs="仿宋_GB2312"/>
          <w:color w:val="auto"/>
          <w:kern w:val="0"/>
          <w:sz w:val="32"/>
          <w:szCs w:val="32"/>
          <w:highlight w:val="none"/>
          <w:lang w:val="en-US" w:eastAsia="zh-CN"/>
        </w:rPr>
        <w:t>0个，全年</w:t>
      </w:r>
      <w:r>
        <w:rPr>
          <w:rFonts w:hint="eastAsia" w:ascii="仿宋_GB2312" w:eastAsia="仿宋_GB2312"/>
          <w:color w:val="auto"/>
          <w:sz w:val="32"/>
          <w:szCs w:val="32"/>
          <w:highlight w:val="none"/>
          <w:lang w:val="en-US" w:eastAsia="zh-CN"/>
        </w:rPr>
        <w:t>预算总额</w:t>
      </w:r>
      <w:r>
        <w:rPr>
          <w:rFonts w:hint="eastAsia" w:ascii="仿宋_GB2312" w:eastAsia="仿宋_GB2312"/>
          <w:color w:val="auto"/>
          <w:spacing w:val="0"/>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我单位整体支出绩效自评表由主管部门编报并公开</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0个，全年预算数</w:t>
      </w:r>
      <w:r>
        <w:rPr>
          <w:rFonts w:hint="default" w:ascii="仿宋_GB2312" w:eastAsia="仿宋_GB2312"/>
          <w:color w:val="auto"/>
          <w:sz w:val="32"/>
          <w:szCs w:val="32"/>
          <w:highlight w:val="none"/>
          <w:lang w:val="en" w:eastAsia="zh-CN"/>
        </w:rPr>
        <w:t>0.00</w:t>
      </w:r>
      <w:r>
        <w:rPr>
          <w:rFonts w:hint="eastAsia" w:ascii="仿宋_GB2312" w:eastAsia="仿宋_GB2312"/>
          <w:color w:val="auto"/>
          <w:sz w:val="32"/>
          <w:szCs w:val="32"/>
          <w:highlight w:val="none"/>
          <w:lang w:val="en" w:eastAsia="zh-CN"/>
        </w:rPr>
        <w:t>万元，</w:t>
      </w:r>
      <w:bookmarkStart w:id="48" w:name="_GoBack"/>
      <w:bookmarkEnd w:id="48"/>
      <w:r>
        <w:rPr>
          <w:rFonts w:hint="eastAsia" w:ascii="仿宋_GB2312" w:eastAsia="仿宋_GB2312"/>
          <w:color w:val="auto"/>
          <w:sz w:val="32"/>
          <w:szCs w:val="32"/>
          <w:highlight w:val="none"/>
          <w:lang w:val="en-US" w:eastAsia="zh-CN"/>
        </w:rPr>
        <w:t>全年执行数0.00万元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预算绩效管理取得的成效:一是严格执行自治区工信厅预算绩效管理办法，日常对项目资金加快预算执行，确保绩效监控和绩效评价执行率，规范预算执行活动，确保预算执行的准确性、及时性和规范性，切实发挥财政资金最大效用；二是各项工作实施及资金使用情况均在绩效目标设定时限完成，在项目经费的使用上，在保证各项任务完成同时，严格落实</w:t>
      </w:r>
      <w:r>
        <w:rPr>
          <w:rFonts w:hint="eastAsia" w:ascii="仿宋_GB2312" w:eastAsia="仿宋_GB2312"/>
          <w:color w:val="auto"/>
          <w:sz w:val="32"/>
          <w:szCs w:val="32"/>
          <w:highlight w:val="none"/>
          <w:lang w:val="zh-CN" w:eastAsia="zh-CN"/>
        </w:rPr>
        <w:t>厉行节约的原则；三是做好项目保障工作，确保项目质量和效益，助力经济高质量发展。发现的问题及原因：组织开展项目绩效评价工作时，因项目采购、合同执行周期长，导致项目在绩效监控节点时，影响单位整体绩效评价总体分值。下一步改进措施</w:t>
      </w:r>
      <w:r>
        <w:rPr>
          <w:rFonts w:hint="eastAsia" w:ascii="仿宋_GB2312" w:eastAsia="仿宋_GB2312"/>
          <w:color w:val="auto"/>
          <w:sz w:val="32"/>
          <w:szCs w:val="32"/>
          <w:highlight w:val="none"/>
          <w:lang w:val="en-US" w:eastAsia="zh-CN"/>
        </w:rPr>
        <w:t>:一是完善各项内控制度，建立上下协调、科室联动机制，将绩效管理责任分解落实到具体科室，明确到具体责任人，确保每一笔资金花得安全，用得高效；二是加强对专项资金预算绩效监控力度和执行力度的考核，确保项目执行按期完成；三是建立健全绩效管理与预算管理有机结合的工作机制，落实绩效评价结果成为预算编制的重要参考因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2"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NDUwMzljN2ZjYmVmM2RmYmNjODZhOWI0ZjBjM2EifQ=="/>
    <w:docVar w:name="KSO_WPS_MARK_KEY" w:val="41ee2a61-2d54-4f93-83be-afdb9a40d732"/>
  </w:docVars>
  <w:rsids>
    <w:rsidRoot w:val="00000000"/>
    <w:rsid w:val="00213C59"/>
    <w:rsid w:val="003210CE"/>
    <w:rsid w:val="00B70D59"/>
    <w:rsid w:val="00F52A8D"/>
    <w:rsid w:val="019404F8"/>
    <w:rsid w:val="02092C94"/>
    <w:rsid w:val="02BD3108"/>
    <w:rsid w:val="02F73D26"/>
    <w:rsid w:val="0344442C"/>
    <w:rsid w:val="034D4FEF"/>
    <w:rsid w:val="035D1785"/>
    <w:rsid w:val="039F47CE"/>
    <w:rsid w:val="03E05CE8"/>
    <w:rsid w:val="03F973EE"/>
    <w:rsid w:val="043E5B56"/>
    <w:rsid w:val="04A52493"/>
    <w:rsid w:val="04AC1C7A"/>
    <w:rsid w:val="04BA1750"/>
    <w:rsid w:val="04C04386"/>
    <w:rsid w:val="04E35A1E"/>
    <w:rsid w:val="04FA68C4"/>
    <w:rsid w:val="051C683A"/>
    <w:rsid w:val="053F5AE6"/>
    <w:rsid w:val="056A0FA1"/>
    <w:rsid w:val="05761C29"/>
    <w:rsid w:val="057C0B0F"/>
    <w:rsid w:val="05A75A44"/>
    <w:rsid w:val="05E41A4E"/>
    <w:rsid w:val="05EF4B48"/>
    <w:rsid w:val="05F76ECA"/>
    <w:rsid w:val="06792773"/>
    <w:rsid w:val="07093795"/>
    <w:rsid w:val="0768045D"/>
    <w:rsid w:val="07804730"/>
    <w:rsid w:val="079052BE"/>
    <w:rsid w:val="07E4449C"/>
    <w:rsid w:val="08145C21"/>
    <w:rsid w:val="08422688"/>
    <w:rsid w:val="085854ED"/>
    <w:rsid w:val="0879188F"/>
    <w:rsid w:val="0890325E"/>
    <w:rsid w:val="08A0354D"/>
    <w:rsid w:val="08CD4C49"/>
    <w:rsid w:val="09114954"/>
    <w:rsid w:val="095A5B83"/>
    <w:rsid w:val="096466E3"/>
    <w:rsid w:val="0968304D"/>
    <w:rsid w:val="09AF3D17"/>
    <w:rsid w:val="0A1C108A"/>
    <w:rsid w:val="0A7809B7"/>
    <w:rsid w:val="0A7B4867"/>
    <w:rsid w:val="0A840954"/>
    <w:rsid w:val="0A9928ED"/>
    <w:rsid w:val="0B4F520E"/>
    <w:rsid w:val="0B61769D"/>
    <w:rsid w:val="0B8C3ECC"/>
    <w:rsid w:val="0B957D3A"/>
    <w:rsid w:val="0B9C639D"/>
    <w:rsid w:val="0BB052B2"/>
    <w:rsid w:val="0BD33FFC"/>
    <w:rsid w:val="0BE97AC1"/>
    <w:rsid w:val="0C1C4780"/>
    <w:rsid w:val="0C3613A3"/>
    <w:rsid w:val="0C5E519C"/>
    <w:rsid w:val="0C7227A7"/>
    <w:rsid w:val="0CA52EE8"/>
    <w:rsid w:val="0CBD6988"/>
    <w:rsid w:val="0CD208AC"/>
    <w:rsid w:val="0D4566FC"/>
    <w:rsid w:val="0D4903E8"/>
    <w:rsid w:val="0D7A4A46"/>
    <w:rsid w:val="0DA87805"/>
    <w:rsid w:val="0DC856C4"/>
    <w:rsid w:val="0DDE5F9F"/>
    <w:rsid w:val="0DE23655"/>
    <w:rsid w:val="0E640559"/>
    <w:rsid w:val="0EA959C4"/>
    <w:rsid w:val="0F1113DA"/>
    <w:rsid w:val="0F136F00"/>
    <w:rsid w:val="0F784FB5"/>
    <w:rsid w:val="0F78534A"/>
    <w:rsid w:val="0F786C55"/>
    <w:rsid w:val="0F89358A"/>
    <w:rsid w:val="0F8C6D51"/>
    <w:rsid w:val="0FEE34C9"/>
    <w:rsid w:val="105B0B5E"/>
    <w:rsid w:val="112E58D0"/>
    <w:rsid w:val="11366B3F"/>
    <w:rsid w:val="11731CAC"/>
    <w:rsid w:val="119500A0"/>
    <w:rsid w:val="11C0733B"/>
    <w:rsid w:val="11C12C43"/>
    <w:rsid w:val="11D50D17"/>
    <w:rsid w:val="120E0809"/>
    <w:rsid w:val="127F665A"/>
    <w:rsid w:val="12942106"/>
    <w:rsid w:val="12F7068C"/>
    <w:rsid w:val="134E57E3"/>
    <w:rsid w:val="14207DC0"/>
    <w:rsid w:val="145F3260"/>
    <w:rsid w:val="14B932DA"/>
    <w:rsid w:val="14BB4E75"/>
    <w:rsid w:val="14F41582"/>
    <w:rsid w:val="150A66AF"/>
    <w:rsid w:val="150F3AF8"/>
    <w:rsid w:val="154C1139"/>
    <w:rsid w:val="156C1689"/>
    <w:rsid w:val="158C5B77"/>
    <w:rsid w:val="158E4C9F"/>
    <w:rsid w:val="160D1149"/>
    <w:rsid w:val="1615222C"/>
    <w:rsid w:val="163563C0"/>
    <w:rsid w:val="164315EF"/>
    <w:rsid w:val="16557DFE"/>
    <w:rsid w:val="16625EBE"/>
    <w:rsid w:val="167268FB"/>
    <w:rsid w:val="16CF506D"/>
    <w:rsid w:val="16D50C50"/>
    <w:rsid w:val="16E120E1"/>
    <w:rsid w:val="17012342"/>
    <w:rsid w:val="17385A05"/>
    <w:rsid w:val="173B3901"/>
    <w:rsid w:val="176747F9"/>
    <w:rsid w:val="17954A6E"/>
    <w:rsid w:val="180059E9"/>
    <w:rsid w:val="184510FD"/>
    <w:rsid w:val="18922D2D"/>
    <w:rsid w:val="18FB4884"/>
    <w:rsid w:val="190648B0"/>
    <w:rsid w:val="19071D6C"/>
    <w:rsid w:val="19164B5C"/>
    <w:rsid w:val="19AF2DCC"/>
    <w:rsid w:val="19D26CD4"/>
    <w:rsid w:val="19E60D19"/>
    <w:rsid w:val="1A3E3450"/>
    <w:rsid w:val="1AD02149"/>
    <w:rsid w:val="1AD807E5"/>
    <w:rsid w:val="1B39345B"/>
    <w:rsid w:val="1BD712B5"/>
    <w:rsid w:val="1BFB2A1F"/>
    <w:rsid w:val="1C015D4A"/>
    <w:rsid w:val="1C290ED5"/>
    <w:rsid w:val="1C317E4F"/>
    <w:rsid w:val="1C472464"/>
    <w:rsid w:val="1C9D42AD"/>
    <w:rsid w:val="1CE67A02"/>
    <w:rsid w:val="1CF41E46"/>
    <w:rsid w:val="1D22799A"/>
    <w:rsid w:val="1D5C1A72"/>
    <w:rsid w:val="1D926F02"/>
    <w:rsid w:val="1DAF458D"/>
    <w:rsid w:val="1DE71C83"/>
    <w:rsid w:val="1E086ACE"/>
    <w:rsid w:val="1E62130A"/>
    <w:rsid w:val="1E97358B"/>
    <w:rsid w:val="1EAA4A5F"/>
    <w:rsid w:val="1EE869A7"/>
    <w:rsid w:val="1F136AA8"/>
    <w:rsid w:val="1F185E6D"/>
    <w:rsid w:val="1F827D1E"/>
    <w:rsid w:val="1FA15E62"/>
    <w:rsid w:val="1FE95082"/>
    <w:rsid w:val="1FED69B6"/>
    <w:rsid w:val="2064678E"/>
    <w:rsid w:val="206B28BB"/>
    <w:rsid w:val="20DC1AB9"/>
    <w:rsid w:val="20DD6197"/>
    <w:rsid w:val="20E125B5"/>
    <w:rsid w:val="212631E0"/>
    <w:rsid w:val="214A31B0"/>
    <w:rsid w:val="21A53757"/>
    <w:rsid w:val="21B7196D"/>
    <w:rsid w:val="21D25E3F"/>
    <w:rsid w:val="221236C6"/>
    <w:rsid w:val="22215247"/>
    <w:rsid w:val="22403F9F"/>
    <w:rsid w:val="22C97BAA"/>
    <w:rsid w:val="22D7662C"/>
    <w:rsid w:val="23326B7F"/>
    <w:rsid w:val="235F70F5"/>
    <w:rsid w:val="2380045B"/>
    <w:rsid w:val="23BC04D2"/>
    <w:rsid w:val="23EF1892"/>
    <w:rsid w:val="240B274F"/>
    <w:rsid w:val="2483647E"/>
    <w:rsid w:val="24983041"/>
    <w:rsid w:val="24A32D55"/>
    <w:rsid w:val="24B407D9"/>
    <w:rsid w:val="25271227"/>
    <w:rsid w:val="25292727"/>
    <w:rsid w:val="252E5CA9"/>
    <w:rsid w:val="256F7692"/>
    <w:rsid w:val="25BA2154"/>
    <w:rsid w:val="25C8773F"/>
    <w:rsid w:val="26056D25"/>
    <w:rsid w:val="26090260"/>
    <w:rsid w:val="262010D3"/>
    <w:rsid w:val="262442BF"/>
    <w:rsid w:val="264A7253"/>
    <w:rsid w:val="26A34734"/>
    <w:rsid w:val="26A65805"/>
    <w:rsid w:val="26F0170C"/>
    <w:rsid w:val="27201D62"/>
    <w:rsid w:val="27286E73"/>
    <w:rsid w:val="27502468"/>
    <w:rsid w:val="27A85B99"/>
    <w:rsid w:val="27CF2642"/>
    <w:rsid w:val="27E777F5"/>
    <w:rsid w:val="27EA1D4C"/>
    <w:rsid w:val="27EA2E41"/>
    <w:rsid w:val="282459E2"/>
    <w:rsid w:val="283A7FE5"/>
    <w:rsid w:val="285F51FF"/>
    <w:rsid w:val="28DF2665"/>
    <w:rsid w:val="29072599"/>
    <w:rsid w:val="291029F3"/>
    <w:rsid w:val="29406E20"/>
    <w:rsid w:val="296C03F7"/>
    <w:rsid w:val="29A208D1"/>
    <w:rsid w:val="29CB58F0"/>
    <w:rsid w:val="29EE5390"/>
    <w:rsid w:val="2A053397"/>
    <w:rsid w:val="2A145E96"/>
    <w:rsid w:val="2A211880"/>
    <w:rsid w:val="2A911357"/>
    <w:rsid w:val="2AF5378F"/>
    <w:rsid w:val="2B44465B"/>
    <w:rsid w:val="2B6D3E45"/>
    <w:rsid w:val="2B793C85"/>
    <w:rsid w:val="2B9271C2"/>
    <w:rsid w:val="2BB94DBF"/>
    <w:rsid w:val="2BEC66B7"/>
    <w:rsid w:val="2C6F314E"/>
    <w:rsid w:val="2CC206BE"/>
    <w:rsid w:val="2D1136DF"/>
    <w:rsid w:val="2D20606D"/>
    <w:rsid w:val="2D316157"/>
    <w:rsid w:val="2DB87198"/>
    <w:rsid w:val="2DB93C54"/>
    <w:rsid w:val="2E3D144C"/>
    <w:rsid w:val="2E604A2F"/>
    <w:rsid w:val="2E891204"/>
    <w:rsid w:val="2F3F0A28"/>
    <w:rsid w:val="2F8E1F35"/>
    <w:rsid w:val="2FBF7029"/>
    <w:rsid w:val="2FD0187F"/>
    <w:rsid w:val="2FD27414"/>
    <w:rsid w:val="2FFE4BB0"/>
    <w:rsid w:val="300E7B60"/>
    <w:rsid w:val="300F6E18"/>
    <w:rsid w:val="30862F5F"/>
    <w:rsid w:val="312106D4"/>
    <w:rsid w:val="314029C9"/>
    <w:rsid w:val="31C63837"/>
    <w:rsid w:val="31C82E39"/>
    <w:rsid w:val="321921D0"/>
    <w:rsid w:val="32601BAD"/>
    <w:rsid w:val="32653F7B"/>
    <w:rsid w:val="329F6389"/>
    <w:rsid w:val="32A0644D"/>
    <w:rsid w:val="32C2494C"/>
    <w:rsid w:val="32DC55BA"/>
    <w:rsid w:val="32E47AED"/>
    <w:rsid w:val="3389023A"/>
    <w:rsid w:val="33B45D0C"/>
    <w:rsid w:val="33CB74FA"/>
    <w:rsid w:val="33E94AEE"/>
    <w:rsid w:val="34192013"/>
    <w:rsid w:val="342B1D46"/>
    <w:rsid w:val="343642F2"/>
    <w:rsid w:val="343F3010"/>
    <w:rsid w:val="345117AD"/>
    <w:rsid w:val="345D0A00"/>
    <w:rsid w:val="34713BFD"/>
    <w:rsid w:val="348A1163"/>
    <w:rsid w:val="34C13589"/>
    <w:rsid w:val="34C8530D"/>
    <w:rsid w:val="353369E3"/>
    <w:rsid w:val="35461EDF"/>
    <w:rsid w:val="35B97AB3"/>
    <w:rsid w:val="35E00D72"/>
    <w:rsid w:val="35E562B4"/>
    <w:rsid w:val="36321AB2"/>
    <w:rsid w:val="36730100"/>
    <w:rsid w:val="36965B9D"/>
    <w:rsid w:val="369D33CF"/>
    <w:rsid w:val="36C46BAE"/>
    <w:rsid w:val="36C549FD"/>
    <w:rsid w:val="36DE5180"/>
    <w:rsid w:val="372A7016"/>
    <w:rsid w:val="373E5B03"/>
    <w:rsid w:val="37A755DD"/>
    <w:rsid w:val="37F94FA0"/>
    <w:rsid w:val="37FE6305"/>
    <w:rsid w:val="380D3381"/>
    <w:rsid w:val="38115B1F"/>
    <w:rsid w:val="381C20D2"/>
    <w:rsid w:val="385E3AC3"/>
    <w:rsid w:val="3876440D"/>
    <w:rsid w:val="387D6B9E"/>
    <w:rsid w:val="38B75FF0"/>
    <w:rsid w:val="38D45016"/>
    <w:rsid w:val="38D90432"/>
    <w:rsid w:val="3914510A"/>
    <w:rsid w:val="3926770B"/>
    <w:rsid w:val="395F671A"/>
    <w:rsid w:val="398D3668"/>
    <w:rsid w:val="39DA0497"/>
    <w:rsid w:val="39F5508A"/>
    <w:rsid w:val="3A893816"/>
    <w:rsid w:val="3A893B6D"/>
    <w:rsid w:val="3AD1763A"/>
    <w:rsid w:val="3B6716E3"/>
    <w:rsid w:val="3B6C6B2D"/>
    <w:rsid w:val="3BDB4052"/>
    <w:rsid w:val="3C242659"/>
    <w:rsid w:val="3C7929EF"/>
    <w:rsid w:val="3C96719C"/>
    <w:rsid w:val="3CA72BE8"/>
    <w:rsid w:val="3CF37F8C"/>
    <w:rsid w:val="3D137554"/>
    <w:rsid w:val="3D5275AC"/>
    <w:rsid w:val="3DCC2473"/>
    <w:rsid w:val="3DEB0883"/>
    <w:rsid w:val="3E2527BF"/>
    <w:rsid w:val="3E652BD4"/>
    <w:rsid w:val="3E685700"/>
    <w:rsid w:val="3E731662"/>
    <w:rsid w:val="3E8168DD"/>
    <w:rsid w:val="3EA7725F"/>
    <w:rsid w:val="3EB03713"/>
    <w:rsid w:val="3EBF1A11"/>
    <w:rsid w:val="3EC52607"/>
    <w:rsid w:val="3EEC6CEF"/>
    <w:rsid w:val="3F183429"/>
    <w:rsid w:val="3F5B6310"/>
    <w:rsid w:val="3FB77A1D"/>
    <w:rsid w:val="3FDB0610"/>
    <w:rsid w:val="3FDC3674"/>
    <w:rsid w:val="3FED7F8A"/>
    <w:rsid w:val="3FF73B50"/>
    <w:rsid w:val="40094AEF"/>
    <w:rsid w:val="403F4755"/>
    <w:rsid w:val="405470BD"/>
    <w:rsid w:val="406754CF"/>
    <w:rsid w:val="406F007F"/>
    <w:rsid w:val="40794A29"/>
    <w:rsid w:val="40834692"/>
    <w:rsid w:val="40A14A3D"/>
    <w:rsid w:val="41431AD5"/>
    <w:rsid w:val="414B3C0F"/>
    <w:rsid w:val="41754658"/>
    <w:rsid w:val="417C1CE7"/>
    <w:rsid w:val="418331C2"/>
    <w:rsid w:val="41900018"/>
    <w:rsid w:val="41944406"/>
    <w:rsid w:val="41C95079"/>
    <w:rsid w:val="41CE128F"/>
    <w:rsid w:val="41DA6F12"/>
    <w:rsid w:val="41F20B2A"/>
    <w:rsid w:val="42171FB1"/>
    <w:rsid w:val="42260704"/>
    <w:rsid w:val="427F7C7A"/>
    <w:rsid w:val="42DD6902"/>
    <w:rsid w:val="43413334"/>
    <w:rsid w:val="434E6957"/>
    <w:rsid w:val="43827BD5"/>
    <w:rsid w:val="43866312"/>
    <w:rsid w:val="439A5058"/>
    <w:rsid w:val="43A75A45"/>
    <w:rsid w:val="43BA0E31"/>
    <w:rsid w:val="43C15147"/>
    <w:rsid w:val="43E14DD2"/>
    <w:rsid w:val="43F800E9"/>
    <w:rsid w:val="441E5F86"/>
    <w:rsid w:val="443A7E4B"/>
    <w:rsid w:val="44543687"/>
    <w:rsid w:val="44850357"/>
    <w:rsid w:val="45232CF2"/>
    <w:rsid w:val="45267002"/>
    <w:rsid w:val="452F5B3A"/>
    <w:rsid w:val="454809AA"/>
    <w:rsid w:val="454E7FD2"/>
    <w:rsid w:val="45801129"/>
    <w:rsid w:val="45C66501"/>
    <w:rsid w:val="46061BDC"/>
    <w:rsid w:val="461404F8"/>
    <w:rsid w:val="46413018"/>
    <w:rsid w:val="464B7E04"/>
    <w:rsid w:val="468041AA"/>
    <w:rsid w:val="468123C6"/>
    <w:rsid w:val="46901EEE"/>
    <w:rsid w:val="469C74D2"/>
    <w:rsid w:val="46AE0AC5"/>
    <w:rsid w:val="47445515"/>
    <w:rsid w:val="474B4782"/>
    <w:rsid w:val="47CC433C"/>
    <w:rsid w:val="47D90D14"/>
    <w:rsid w:val="47E72F20"/>
    <w:rsid w:val="481F1F3B"/>
    <w:rsid w:val="48387FB0"/>
    <w:rsid w:val="483A6114"/>
    <w:rsid w:val="488236D8"/>
    <w:rsid w:val="488727DB"/>
    <w:rsid w:val="48B82268"/>
    <w:rsid w:val="48BA396D"/>
    <w:rsid w:val="48C354B3"/>
    <w:rsid w:val="493D58B5"/>
    <w:rsid w:val="494A7A04"/>
    <w:rsid w:val="4A0A26D2"/>
    <w:rsid w:val="4A2019A5"/>
    <w:rsid w:val="4A241A0B"/>
    <w:rsid w:val="4A7B2875"/>
    <w:rsid w:val="4A934476"/>
    <w:rsid w:val="4AAA220A"/>
    <w:rsid w:val="4AB72272"/>
    <w:rsid w:val="4AE12E67"/>
    <w:rsid w:val="4AF60EA8"/>
    <w:rsid w:val="4B4C0111"/>
    <w:rsid w:val="4B5819E1"/>
    <w:rsid w:val="4B5D49EC"/>
    <w:rsid w:val="4B8553A9"/>
    <w:rsid w:val="4BA35764"/>
    <w:rsid w:val="4BDB3730"/>
    <w:rsid w:val="4BF94D80"/>
    <w:rsid w:val="4C200F7A"/>
    <w:rsid w:val="4C592E7C"/>
    <w:rsid w:val="4CEE3180"/>
    <w:rsid w:val="4D0F4AF6"/>
    <w:rsid w:val="4DD61A6B"/>
    <w:rsid w:val="4DF94F37"/>
    <w:rsid w:val="4E0A1DD5"/>
    <w:rsid w:val="4E2B74D5"/>
    <w:rsid w:val="4E3160E5"/>
    <w:rsid w:val="4E4D37AF"/>
    <w:rsid w:val="4E8C6496"/>
    <w:rsid w:val="4EA72E9A"/>
    <w:rsid w:val="4EFD18DE"/>
    <w:rsid w:val="4F144236"/>
    <w:rsid w:val="4F663C87"/>
    <w:rsid w:val="4F7E29A8"/>
    <w:rsid w:val="4F9E1FFC"/>
    <w:rsid w:val="50447CC2"/>
    <w:rsid w:val="50874A7C"/>
    <w:rsid w:val="50895EE7"/>
    <w:rsid w:val="50921B9D"/>
    <w:rsid w:val="50D16158"/>
    <w:rsid w:val="50DB5F45"/>
    <w:rsid w:val="51025EB1"/>
    <w:rsid w:val="51141503"/>
    <w:rsid w:val="51277EC3"/>
    <w:rsid w:val="518D0ED5"/>
    <w:rsid w:val="51946BBA"/>
    <w:rsid w:val="521A36CE"/>
    <w:rsid w:val="525C687F"/>
    <w:rsid w:val="52F647F7"/>
    <w:rsid w:val="52F92565"/>
    <w:rsid w:val="53B042EA"/>
    <w:rsid w:val="53D03877"/>
    <w:rsid w:val="542F73CA"/>
    <w:rsid w:val="5430786D"/>
    <w:rsid w:val="54A07740"/>
    <w:rsid w:val="54C811C0"/>
    <w:rsid w:val="553625CD"/>
    <w:rsid w:val="556A442D"/>
    <w:rsid w:val="55974B88"/>
    <w:rsid w:val="55C45BB6"/>
    <w:rsid w:val="55DA564E"/>
    <w:rsid w:val="5604127D"/>
    <w:rsid w:val="561259F3"/>
    <w:rsid w:val="56166703"/>
    <w:rsid w:val="56510474"/>
    <w:rsid w:val="56861525"/>
    <w:rsid w:val="56A93273"/>
    <w:rsid w:val="56BD550C"/>
    <w:rsid w:val="56DC529F"/>
    <w:rsid w:val="56E07045"/>
    <w:rsid w:val="56FF28AF"/>
    <w:rsid w:val="57540E7D"/>
    <w:rsid w:val="5757763E"/>
    <w:rsid w:val="577B4878"/>
    <w:rsid w:val="57926973"/>
    <w:rsid w:val="58175352"/>
    <w:rsid w:val="581F2200"/>
    <w:rsid w:val="583059FA"/>
    <w:rsid w:val="584A0929"/>
    <w:rsid w:val="588A5FA0"/>
    <w:rsid w:val="58CD2491"/>
    <w:rsid w:val="591B41B2"/>
    <w:rsid w:val="59254A26"/>
    <w:rsid w:val="59326325"/>
    <w:rsid w:val="595C505B"/>
    <w:rsid w:val="595E55C3"/>
    <w:rsid w:val="596E7E20"/>
    <w:rsid w:val="5A1C1084"/>
    <w:rsid w:val="5A60780B"/>
    <w:rsid w:val="5AB34579"/>
    <w:rsid w:val="5AFC6609"/>
    <w:rsid w:val="5B113480"/>
    <w:rsid w:val="5B1F66E3"/>
    <w:rsid w:val="5BB10BFF"/>
    <w:rsid w:val="5BD456CE"/>
    <w:rsid w:val="5C0D1F49"/>
    <w:rsid w:val="5CBB0CE2"/>
    <w:rsid w:val="5CC17177"/>
    <w:rsid w:val="5CF306BC"/>
    <w:rsid w:val="5D2F62D8"/>
    <w:rsid w:val="5D3F3D64"/>
    <w:rsid w:val="5D833043"/>
    <w:rsid w:val="5DA76FA4"/>
    <w:rsid w:val="5DB76275"/>
    <w:rsid w:val="5DD92690"/>
    <w:rsid w:val="5DDB1CFD"/>
    <w:rsid w:val="5DFF7F1A"/>
    <w:rsid w:val="5E4B74CC"/>
    <w:rsid w:val="5E7E6D93"/>
    <w:rsid w:val="5ED44800"/>
    <w:rsid w:val="5F350BDE"/>
    <w:rsid w:val="5F61632C"/>
    <w:rsid w:val="5F6D7533"/>
    <w:rsid w:val="5FA17648"/>
    <w:rsid w:val="5FE705CB"/>
    <w:rsid w:val="6006529C"/>
    <w:rsid w:val="603D5080"/>
    <w:rsid w:val="608C4260"/>
    <w:rsid w:val="60A710C0"/>
    <w:rsid w:val="60B46A9C"/>
    <w:rsid w:val="60D0261B"/>
    <w:rsid w:val="618E3791"/>
    <w:rsid w:val="61947DCA"/>
    <w:rsid w:val="61A46A97"/>
    <w:rsid w:val="61D1382F"/>
    <w:rsid w:val="61E270A9"/>
    <w:rsid w:val="61F114A2"/>
    <w:rsid w:val="62512BB4"/>
    <w:rsid w:val="625D7D1A"/>
    <w:rsid w:val="62DD7D21"/>
    <w:rsid w:val="637D586B"/>
    <w:rsid w:val="63A5560B"/>
    <w:rsid w:val="63E9091F"/>
    <w:rsid w:val="64322AF9"/>
    <w:rsid w:val="646E7098"/>
    <w:rsid w:val="64803865"/>
    <w:rsid w:val="648A6492"/>
    <w:rsid w:val="64D6010D"/>
    <w:rsid w:val="64D82665"/>
    <w:rsid w:val="64D8544F"/>
    <w:rsid w:val="64E47C96"/>
    <w:rsid w:val="64F05B8D"/>
    <w:rsid w:val="651E5741"/>
    <w:rsid w:val="65593CB5"/>
    <w:rsid w:val="658A4877"/>
    <w:rsid w:val="65A00902"/>
    <w:rsid w:val="65A90B99"/>
    <w:rsid w:val="65AC6EDD"/>
    <w:rsid w:val="65D97752"/>
    <w:rsid w:val="65FD140A"/>
    <w:rsid w:val="65FD7B97"/>
    <w:rsid w:val="66085536"/>
    <w:rsid w:val="66105BF7"/>
    <w:rsid w:val="66150023"/>
    <w:rsid w:val="6628010D"/>
    <w:rsid w:val="669B4528"/>
    <w:rsid w:val="66CC12D7"/>
    <w:rsid w:val="67134CEF"/>
    <w:rsid w:val="671F1ABD"/>
    <w:rsid w:val="67521A59"/>
    <w:rsid w:val="67584625"/>
    <w:rsid w:val="67C304AB"/>
    <w:rsid w:val="68106CAE"/>
    <w:rsid w:val="683F0658"/>
    <w:rsid w:val="689C6793"/>
    <w:rsid w:val="68DB0208"/>
    <w:rsid w:val="68FB170C"/>
    <w:rsid w:val="691B3D98"/>
    <w:rsid w:val="693748F0"/>
    <w:rsid w:val="694330B3"/>
    <w:rsid w:val="69846A0E"/>
    <w:rsid w:val="69AD798C"/>
    <w:rsid w:val="69D005C0"/>
    <w:rsid w:val="69D80B96"/>
    <w:rsid w:val="6A554E4C"/>
    <w:rsid w:val="6AA66A23"/>
    <w:rsid w:val="6ACE3544"/>
    <w:rsid w:val="6B68175F"/>
    <w:rsid w:val="6BFD799F"/>
    <w:rsid w:val="6C0234D9"/>
    <w:rsid w:val="6C0552D5"/>
    <w:rsid w:val="6C4A2E5A"/>
    <w:rsid w:val="6C8138D0"/>
    <w:rsid w:val="6CEF0725"/>
    <w:rsid w:val="6D042B59"/>
    <w:rsid w:val="6D4B2604"/>
    <w:rsid w:val="6D594C53"/>
    <w:rsid w:val="6D8030E4"/>
    <w:rsid w:val="6DE75A28"/>
    <w:rsid w:val="6E0E35C4"/>
    <w:rsid w:val="6E0F7A08"/>
    <w:rsid w:val="6E3947F5"/>
    <w:rsid w:val="6E9C74ED"/>
    <w:rsid w:val="6EE90351"/>
    <w:rsid w:val="6EF72976"/>
    <w:rsid w:val="6F083DF2"/>
    <w:rsid w:val="6F6F69B0"/>
    <w:rsid w:val="6F795A80"/>
    <w:rsid w:val="6F7C1D2E"/>
    <w:rsid w:val="6F8E0407"/>
    <w:rsid w:val="6F931592"/>
    <w:rsid w:val="6FDD069F"/>
    <w:rsid w:val="70083DA5"/>
    <w:rsid w:val="702B4D16"/>
    <w:rsid w:val="705838E8"/>
    <w:rsid w:val="709D325F"/>
    <w:rsid w:val="709F32C5"/>
    <w:rsid w:val="70AA24F7"/>
    <w:rsid w:val="70AA6621"/>
    <w:rsid w:val="710246F4"/>
    <w:rsid w:val="7111480F"/>
    <w:rsid w:val="71261F49"/>
    <w:rsid w:val="712E6956"/>
    <w:rsid w:val="713D7332"/>
    <w:rsid w:val="71473612"/>
    <w:rsid w:val="71504A44"/>
    <w:rsid w:val="71504F32"/>
    <w:rsid w:val="7152309F"/>
    <w:rsid w:val="718F7F65"/>
    <w:rsid w:val="71C72AD3"/>
    <w:rsid w:val="72423D3C"/>
    <w:rsid w:val="725E5E2A"/>
    <w:rsid w:val="72611747"/>
    <w:rsid w:val="727B234E"/>
    <w:rsid w:val="72D068C7"/>
    <w:rsid w:val="72E42ED8"/>
    <w:rsid w:val="732E26DE"/>
    <w:rsid w:val="735F4CB9"/>
    <w:rsid w:val="73674C62"/>
    <w:rsid w:val="73845865"/>
    <w:rsid w:val="739B6D9E"/>
    <w:rsid w:val="73A239B1"/>
    <w:rsid w:val="73BC1D76"/>
    <w:rsid w:val="73BF27AC"/>
    <w:rsid w:val="73FB6630"/>
    <w:rsid w:val="74036CF6"/>
    <w:rsid w:val="740A4EF9"/>
    <w:rsid w:val="7422751D"/>
    <w:rsid w:val="743473FA"/>
    <w:rsid w:val="748D790E"/>
    <w:rsid w:val="749820CC"/>
    <w:rsid w:val="74CE04EC"/>
    <w:rsid w:val="74DF7409"/>
    <w:rsid w:val="74E76DCD"/>
    <w:rsid w:val="7510653F"/>
    <w:rsid w:val="751D7C0A"/>
    <w:rsid w:val="75722D56"/>
    <w:rsid w:val="75D411D5"/>
    <w:rsid w:val="75D67789"/>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87714D2"/>
    <w:rsid w:val="78F9754D"/>
    <w:rsid w:val="790A6425"/>
    <w:rsid w:val="790E2D96"/>
    <w:rsid w:val="791B54B2"/>
    <w:rsid w:val="795A0A34"/>
    <w:rsid w:val="797339C3"/>
    <w:rsid w:val="79D57D57"/>
    <w:rsid w:val="79F00650"/>
    <w:rsid w:val="79F60ADE"/>
    <w:rsid w:val="7A100D8F"/>
    <w:rsid w:val="7A4D5B40"/>
    <w:rsid w:val="7A5A200A"/>
    <w:rsid w:val="7A6242BF"/>
    <w:rsid w:val="7A794513"/>
    <w:rsid w:val="7AA6556B"/>
    <w:rsid w:val="7AE952D2"/>
    <w:rsid w:val="7B294AE0"/>
    <w:rsid w:val="7B5C3128"/>
    <w:rsid w:val="7BA85CFD"/>
    <w:rsid w:val="7C190D28"/>
    <w:rsid w:val="7C976D69"/>
    <w:rsid w:val="7CD752DA"/>
    <w:rsid w:val="7CDE40AB"/>
    <w:rsid w:val="7CF057E2"/>
    <w:rsid w:val="7D1548B5"/>
    <w:rsid w:val="7D5E5791"/>
    <w:rsid w:val="7DF84014"/>
    <w:rsid w:val="7E100520"/>
    <w:rsid w:val="7E207949"/>
    <w:rsid w:val="7E590F57"/>
    <w:rsid w:val="7E5C0A47"/>
    <w:rsid w:val="7E670C75"/>
    <w:rsid w:val="7E8663B1"/>
    <w:rsid w:val="7EE24272"/>
    <w:rsid w:val="7EEA6053"/>
    <w:rsid w:val="7F487C04"/>
    <w:rsid w:val="7FB45F21"/>
    <w:rsid w:val="7FE57088"/>
    <w:rsid w:val="7FF37FA3"/>
    <w:rsid w:val="CFFB7D6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 w:type="paragraph" w:customStyle="1" w:styleId="15">
    <w:name w:val="无间隔1"/>
    <w:qFormat/>
    <w:uiPriority w:val="1"/>
    <w:pPr>
      <w:widowControl w:val="0"/>
      <w:spacing w:line="660" w:lineRule="exact"/>
      <w:ind w:firstLine="560" w:firstLineChars="200"/>
    </w:pPr>
    <w:rPr>
      <w:rFonts w:ascii="仿宋_GB2312" w:hAnsi="Calibri" w:eastAsia="仿宋_GB2312" w:cs="Times New Roman"/>
      <w:kern w:val="10"/>
      <w:sz w:val="28"/>
      <w:szCs w:val="28"/>
      <w:lang w:val="en-US" w:eastAsia="zh-CN"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6118</Words>
  <Characters>6794</Characters>
  <Lines>0</Lines>
  <Paragraphs>0</Paragraphs>
  <TotalTime>0</TotalTime>
  <ScaleCrop>false</ScaleCrop>
  <LinksUpToDate>false</LinksUpToDate>
  <CharactersWithSpaces>6816</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user</cp:lastModifiedBy>
  <dcterms:modified xsi:type="dcterms:W3CDTF">2024-11-04T17:57:44Z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4FF1040672DE4E37BAEBDAE9C8E30F75_13</vt:lpwstr>
  </property>
</Properties>
</file>