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3F47B">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3C13C8E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56A1C08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新疆维吾尔自治区无线电监测中心</w:t>
      </w:r>
    </w:p>
    <w:p w14:paraId="5771351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决算公开说明</w:t>
      </w:r>
    </w:p>
    <w:p w14:paraId="1D27E597">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36DE130C">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4569680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1735B59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1782AA6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4BD294A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76E0465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70C2945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09ECDB3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28221D4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0A04930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1AEB9D4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33DD0DA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15F8B3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750DDA9E">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E9E87D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135BCEF">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1B63C07A">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7212B2F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797EB86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13ED80C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1CEDD95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137A48B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6A63869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55C0A0F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7A0358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177ABA3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57C7E0D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404F8F5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715F507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63D14CD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6EF7EAF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05094388">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27DA52FE">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292565E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2689C034">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0D3F0421">
      <w:pPr>
        <w:pStyle w:val="15"/>
        <w:keepNext w:val="0"/>
        <w:keepLines w:val="0"/>
        <w:pageBreakBefore w:val="0"/>
        <w:widowControl w:val="0"/>
        <w:kinsoku/>
        <w:wordWrap/>
        <w:overflowPunct/>
        <w:topLinePunct w:val="0"/>
        <w:autoSpaceDE/>
        <w:autoSpaceDN/>
        <w:bidi w:val="0"/>
        <w:adjustRightInd/>
        <w:snapToGrid/>
        <w:spacing w:line="500" w:lineRule="exact"/>
        <w:ind w:firstLine="560"/>
        <w:textAlignment w:val="auto"/>
        <w:rPr>
          <w:rFonts w:hint="eastAsia" w:ascii="仿宋_GB2312" w:hAnsi="Times New Roman" w:eastAsia="仿宋_GB2312" w:cs="Times New Roman"/>
          <w:kern w:val="2"/>
          <w:sz w:val="32"/>
          <w:szCs w:val="32"/>
          <w:highlight w:val="none"/>
          <w:lang w:val="en-US" w:eastAsia="zh-CN" w:bidi="ar-SA"/>
        </w:rPr>
      </w:pPr>
      <w:bookmarkStart w:id="4" w:name="_Toc31238"/>
      <w:bookmarkStart w:id="5" w:name="_Toc2151"/>
      <w:r>
        <w:rPr>
          <w:rFonts w:ascii="仿宋_GB2312" w:eastAsia="仿宋_GB2312"/>
          <w:sz w:val="32"/>
          <w:szCs w:val="32"/>
          <w:highlight w:val="none"/>
        </w:rPr>
        <w:t>根据《中华人民共和国无线电管理条例》《关于调整全区无线电管理机构编制事宜的批复》（新机编办〔2011〕39号）《关于印发&lt;新疆维吾尔自治区经济和信息化委员会（新疆维吾尔自治区国防科学技术工业办公室）所属事业单位分类改革方案&gt;的通知》（新事改办〔2014〕11号）</w:t>
      </w:r>
      <w:r>
        <w:rPr>
          <w:rFonts w:hint="eastAsia" w:ascii="仿宋_GB2312" w:eastAsia="仿宋_GB2312"/>
          <w:sz w:val="32"/>
          <w:szCs w:val="32"/>
          <w:highlight w:val="none"/>
          <w:lang w:val="en-US" w:eastAsia="zh-CN"/>
        </w:rPr>
        <w:t>,</w:t>
      </w:r>
      <w:r>
        <w:rPr>
          <w:rFonts w:hint="eastAsia" w:ascii="仿宋_GB2312" w:hAnsi="Times New Roman" w:eastAsia="仿宋_GB2312" w:cs="Times New Roman"/>
          <w:kern w:val="2"/>
          <w:sz w:val="32"/>
          <w:szCs w:val="32"/>
          <w:highlight w:val="none"/>
          <w:lang w:val="en-US" w:eastAsia="zh-CN" w:bidi="ar-SA"/>
        </w:rPr>
        <w:t>根据国家和自治区有关无线电管理的法律法规和方针政策,监测无线电频谱资源使用情况和电磁环境变化态势；监测无线电电台（站）发射是否按照规定程序和核定的项目工作；实施特殊无线电监测和保护性无线电监测任务；监测境外无线电台（站）在我区境内的无线电波是否遵守国际规则或与我国所达成的协议；查找无线电干扰源、非无线电设备辐射干扰源和未经批准擅自使用的无线电台（站）；按照国家规定，检测无线电设备的主要技术指标；检测工业、科学和医疗应用设备、信息技术设备和其他电气设备等非无线电设备的无线电辐射；按照国家规定，测试有关电波参数和电测环境；经国家或地方无线电管理机构批准，采取技术措施制止或阻断非法无线电发射；负责公众移动和固定电话机质量鉴定工作；国家无线电管理机构、地方无线电管理机构规定的其他职责。</w:t>
      </w:r>
    </w:p>
    <w:p w14:paraId="6A02ECFB">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091E069B">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新疆维吾尔自治区无线电监测中心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14:paraId="30A159D6">
      <w:pPr>
        <w:pStyle w:val="15"/>
        <w:keepNext w:val="0"/>
        <w:keepLines w:val="0"/>
        <w:pageBreakBefore w:val="0"/>
        <w:widowControl w:val="0"/>
        <w:kinsoku/>
        <w:wordWrap/>
        <w:overflowPunct/>
        <w:topLinePunct w:val="0"/>
        <w:autoSpaceDE/>
        <w:autoSpaceDN/>
        <w:bidi w:val="0"/>
        <w:adjustRightInd/>
        <w:snapToGrid/>
        <w:spacing w:line="500" w:lineRule="exact"/>
        <w:ind w:firstLine="560"/>
        <w:textAlignment w:val="auto"/>
        <w:rPr>
          <w:rFonts w:hint="eastAsia" w:ascii="仿宋_GB2312" w:eastAsia="仿宋_GB2312"/>
          <w:color w:val="auto"/>
          <w:sz w:val="32"/>
          <w:szCs w:val="32"/>
          <w:highlight w:val="none"/>
        </w:rPr>
      </w:pPr>
      <w:r>
        <w:rPr>
          <w:rFonts w:hint="eastAsia" w:ascii="仿宋_GB2312" w:hAnsi="Times New Roman" w:eastAsia="仿宋_GB2312" w:cs="Times New Roman"/>
          <w:kern w:val="2"/>
          <w:sz w:val="32"/>
          <w:szCs w:val="32"/>
          <w:highlight w:val="none"/>
          <w:lang w:val="en-US" w:eastAsia="zh-CN" w:bidi="ar-SA"/>
        </w:rPr>
        <w:t>单位无下属预算单位，下设4个科室，分别是：综合科、监测科、检测科、网络科。</w:t>
      </w:r>
    </w:p>
    <w:p w14:paraId="361560D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5625CE6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6AEF6A31">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904.51万元，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875.70万元，使用非财政拨款结余28.00万元，年初结转和结余0.81万元。</w:t>
      </w:r>
    </w:p>
    <w:p w14:paraId="13E53947">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904.51万元，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903.41万元，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0.00万元，年末结转和结余1.10万元。</w:t>
      </w:r>
    </w:p>
    <w:p w14:paraId="22FFBCBD">
      <w:pPr>
        <w:keepNext w:val="0"/>
        <w:keepLines w:val="0"/>
        <w:widowControl/>
        <w:suppressLineNumbers w:val="0"/>
        <w:ind w:firstLine="643" w:firstLineChars="200"/>
        <w:jc w:val="both"/>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减少768.90万元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下降45.95%</w:t>
      </w:r>
      <w:r>
        <w:rPr>
          <w:rFonts w:hint="eastAsia" w:ascii="仿宋_GB2312" w:eastAsia="仿宋_GB2312"/>
          <w:color w:val="auto"/>
          <w:spacing w:val="0"/>
          <w:sz w:val="32"/>
          <w:szCs w:val="32"/>
          <w:highlight w:val="none"/>
          <w:lang w:eastAsia="zh-CN"/>
        </w:rPr>
        <w:t>，主要原因是：</w:t>
      </w:r>
      <w:r>
        <w:rPr>
          <w:rFonts w:hint="eastAsia" w:ascii="仿宋_GB2312" w:hAnsi="宋体" w:eastAsia="仿宋_GB2312" w:cs="仿宋_GB2312"/>
          <w:b/>
          <w:bCs/>
          <w:color w:val="000000"/>
          <w:kern w:val="0"/>
          <w:sz w:val="31"/>
          <w:szCs w:val="31"/>
          <w:highlight w:val="none"/>
          <w:lang w:val="en-US" w:eastAsia="zh-CN" w:bidi="ar"/>
        </w:rPr>
        <w:t>一是</w:t>
      </w:r>
      <w:r>
        <w:rPr>
          <w:rFonts w:hint="eastAsia" w:ascii="仿宋_GB2312" w:hAnsi="宋体" w:eastAsia="仿宋_GB2312" w:cs="仿宋_GB2312"/>
          <w:color w:val="000000"/>
          <w:kern w:val="0"/>
          <w:sz w:val="31"/>
          <w:szCs w:val="31"/>
          <w:highlight w:val="none"/>
          <w:lang w:val="en-US" w:eastAsia="zh-CN" w:bidi="ar"/>
        </w:rPr>
        <w:t>本年支出较上年减少769.19万元。1.社会保障和就业支出较上年增加 1.83万元，主要是在职人员养老保险缴费基数增加导致支出增长；2.卫生健康支出较上年增加2.01万元，主要是在职人员事业单位医疗、公务员医疗补助基数增加导致支出增长；3.无线电及信息通信监管支出较上年减少776.61万元 ，其中：①基本支出较上年减少9.56万元，主要是主要是减少一名在职人员及在职人员调资及公用费用增加；②无线电管理经费项目较上年减少767.05万元， 主要是无线电项目减少。4.住房保障支出较上年增加3.6万元，主要是在职人员住房公积金基数增加导致支出增长。</w:t>
      </w:r>
      <w:r>
        <w:rPr>
          <w:rFonts w:hint="eastAsia" w:ascii="仿宋_GB2312" w:hAnsi="宋体" w:eastAsia="仿宋_GB2312" w:cs="仿宋_GB2312"/>
          <w:b/>
          <w:bCs/>
          <w:color w:val="000000"/>
          <w:kern w:val="0"/>
          <w:sz w:val="31"/>
          <w:szCs w:val="31"/>
          <w:highlight w:val="none"/>
          <w:lang w:val="en-US" w:eastAsia="zh-CN" w:bidi="ar"/>
        </w:rPr>
        <w:t>二是</w:t>
      </w:r>
      <w:r>
        <w:rPr>
          <w:rFonts w:hint="eastAsia" w:ascii="仿宋_GB2312" w:hAnsi="宋体" w:eastAsia="仿宋_GB2312" w:cs="仿宋_GB2312"/>
          <w:b w:val="0"/>
          <w:bCs w:val="0"/>
          <w:color w:val="000000"/>
          <w:kern w:val="0"/>
          <w:sz w:val="31"/>
          <w:szCs w:val="31"/>
          <w:highlight w:val="none"/>
          <w:lang w:val="en-US" w:eastAsia="zh-CN" w:bidi="ar"/>
        </w:rPr>
        <w:t>年</w:t>
      </w:r>
      <w:r>
        <w:rPr>
          <w:rFonts w:hint="eastAsia" w:ascii="仿宋_GB2312" w:hAnsi="宋体" w:eastAsia="仿宋_GB2312" w:cs="仿宋_GB2312"/>
          <w:color w:val="000000"/>
          <w:kern w:val="0"/>
          <w:sz w:val="31"/>
          <w:szCs w:val="31"/>
          <w:highlight w:val="none"/>
          <w:lang w:val="en-US" w:eastAsia="zh-CN" w:bidi="ar"/>
        </w:rPr>
        <w:t>末结转和结余较上年增加0.29万元，主要是本年银行账户利息增加0.29万元。综上各项资金有增有减，因此2023年度收入支出总计较上年减少</w:t>
      </w:r>
      <w:r>
        <w:rPr>
          <w:rFonts w:hint="eastAsia" w:ascii="仿宋_GB2312" w:eastAsia="仿宋_GB2312"/>
          <w:color w:val="auto"/>
          <w:spacing w:val="0"/>
          <w:sz w:val="32"/>
          <w:szCs w:val="32"/>
          <w:highlight w:val="none"/>
          <w:lang w:val="zh-CN" w:eastAsia="zh-CN"/>
        </w:rPr>
        <w:t>768.90万元。</w:t>
      </w:r>
    </w:p>
    <w:p w14:paraId="7FDE0D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1CAB8DE6">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875.70</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875.41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0.28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3F8FC9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27A44367">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b/>
          <w:bCs/>
          <w:color w:val="auto"/>
          <w:sz w:val="32"/>
          <w:szCs w:val="32"/>
          <w:highlight w:val="none"/>
          <w:lang w:val="zh-CN" w:eastAsia="zh-CN"/>
        </w:rPr>
        <w:t>本年支出903.41万元，</w:t>
      </w:r>
      <w:r>
        <w:rPr>
          <w:rFonts w:hint="eastAsia" w:ascii="Times New Roman" w:hAnsi="Times New Roman" w:eastAsia="仿宋_GB2312" w:cs="仿宋_GB2312"/>
          <w:color w:val="auto"/>
          <w:sz w:val="32"/>
          <w:szCs w:val="32"/>
          <w:highlight w:val="none"/>
          <w:lang w:val="zh-CN" w:eastAsia="zh-CN"/>
        </w:rPr>
        <w:t>其中：基本支出309.56万元，占34.27%；项目支出593.85万元，占65.73%；上缴上级支出0.00万元，占0.00%；经营支出0.00万元，占0.00%；对附属单位补助支出0.00万元，占0.00%。</w:t>
      </w:r>
    </w:p>
    <w:p w14:paraId="39B67F0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21E7F850">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875.41</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875.41</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875.41</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875.41</w:t>
      </w:r>
      <w:r>
        <w:rPr>
          <w:rFonts w:hint="eastAsia" w:ascii="仿宋_GB2312" w:eastAsia="仿宋_GB2312"/>
          <w:color w:val="auto"/>
          <w:spacing w:val="0"/>
          <w:sz w:val="32"/>
          <w:szCs w:val="32"/>
          <w:highlight w:val="none"/>
          <w:lang w:eastAsia="zh-CN"/>
        </w:rPr>
        <w:t>万元。</w:t>
      </w:r>
    </w:p>
    <w:p w14:paraId="194627E7">
      <w:pPr>
        <w:keepNext w:val="0"/>
        <w:keepLines w:val="0"/>
        <w:widowControl/>
        <w:suppressLineNumbers w:val="0"/>
        <w:ind w:firstLine="643" w:firstLineChars="200"/>
        <w:jc w:val="left"/>
        <w:rPr>
          <w:rFonts w:hint="eastAsia" w:ascii="仿宋_GB2312" w:hAnsi="宋体" w:eastAsia="仿宋_GB2312" w:cs="仿宋_GB2312"/>
          <w:color w:val="000000"/>
          <w:kern w:val="0"/>
          <w:sz w:val="31"/>
          <w:szCs w:val="31"/>
          <w:highlight w:val="none"/>
          <w:lang w:val="en-US" w:eastAsia="zh-CN" w:bidi="ar"/>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减少793.4</w:t>
      </w:r>
      <w:r>
        <w:rPr>
          <w:rFonts w:hint="eastAsia" w:ascii="仿宋_GB2312" w:eastAsia="仿宋_GB2312"/>
          <w:color w:val="auto"/>
          <w:spacing w:val="0"/>
          <w:sz w:val="32"/>
          <w:szCs w:val="32"/>
          <w:highlight w:val="none"/>
          <w:lang w:val="en-US" w:eastAsia="zh-CN"/>
        </w:rPr>
        <w:t>1</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下降47.54%，</w:t>
      </w:r>
      <w:r>
        <w:rPr>
          <w:rFonts w:hint="eastAsia" w:ascii="仿宋_GB2312" w:eastAsia="仿宋_GB2312"/>
          <w:color w:val="auto"/>
          <w:spacing w:val="0"/>
          <w:sz w:val="32"/>
          <w:szCs w:val="32"/>
          <w:highlight w:val="none"/>
          <w:lang w:eastAsia="zh-CN"/>
        </w:rPr>
        <w:t>主要原因是：</w:t>
      </w:r>
      <w:r>
        <w:rPr>
          <w:rFonts w:hint="eastAsia" w:ascii="仿宋_GB2312" w:hAnsi="宋体" w:eastAsia="仿宋_GB2312" w:cs="仿宋_GB2312"/>
          <w:color w:val="000000"/>
          <w:kern w:val="0"/>
          <w:sz w:val="31"/>
          <w:szCs w:val="31"/>
          <w:highlight w:val="none"/>
          <w:lang w:val="en-US" w:eastAsia="zh-CN" w:bidi="ar"/>
        </w:rPr>
        <w:t>1.社会保障和就业支出较上年增加 1.83万元，主要是在职人员养老保险缴费基数增加导致支出增长；2.卫生健康支出较上年增加2.01万元，主要是在职人员事业单位医疗、公务员医疗补助基数增加导致支出增长；3.无线电及信息通信监管支出较上年减少800.85万元 ，其中：①基本支出较上年减少5.78万元，主要是减少一名在职人员及在职人员调资及公用费用增加；②无线电管理经费项目较上年减少795.07万元， 主要是无线电项目减少。4.住房保障支出较上年增加3.6万元，主要是在职人员住房公积金基数增加导致支出增长。</w:t>
      </w:r>
    </w:p>
    <w:p w14:paraId="45321940">
      <w:pPr>
        <w:keepNext w:val="0"/>
        <w:keepLines w:val="0"/>
        <w:widowControl/>
        <w:suppressLineNumbers w:val="0"/>
        <w:ind w:firstLine="643" w:firstLineChars="200"/>
        <w:jc w:val="left"/>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988.55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875.41</w:t>
      </w:r>
      <w:r>
        <w:rPr>
          <w:rFonts w:hint="eastAsia" w:ascii="仿宋_GB2312" w:eastAsia="仿宋_GB2312"/>
          <w:color w:val="auto"/>
          <w:spacing w:val="0"/>
          <w:sz w:val="32"/>
          <w:szCs w:val="32"/>
          <w:highlight w:val="none"/>
          <w:lang w:eastAsia="zh-CN"/>
        </w:rPr>
        <w:t>万元，预决算差异率-11.4</w:t>
      </w:r>
      <w:r>
        <w:rPr>
          <w:rFonts w:hint="eastAsia" w:ascii="仿宋_GB2312" w:eastAsia="仿宋_GB2312"/>
          <w:color w:val="auto"/>
          <w:spacing w:val="0"/>
          <w:sz w:val="32"/>
          <w:szCs w:val="32"/>
          <w:highlight w:val="none"/>
          <w:lang w:val="en-US" w:eastAsia="zh-CN"/>
        </w:rPr>
        <w:t>5</w:t>
      </w:r>
      <w:r>
        <w:rPr>
          <w:rFonts w:hint="eastAsia" w:ascii="仿宋_GB2312" w:eastAsia="仿宋_GB2312"/>
          <w:color w:val="auto"/>
          <w:spacing w:val="0"/>
          <w:sz w:val="32"/>
          <w:szCs w:val="32"/>
          <w:highlight w:val="none"/>
          <w:lang w:eastAsia="zh-CN"/>
        </w:rPr>
        <w:t>%，主要原因是：</w:t>
      </w:r>
      <w:r>
        <w:rPr>
          <w:rFonts w:ascii="仿宋_GB2312" w:hAnsi="宋体" w:eastAsia="仿宋_GB2312" w:cs="仿宋_GB2312"/>
          <w:color w:val="000000"/>
          <w:kern w:val="0"/>
          <w:sz w:val="31"/>
          <w:szCs w:val="31"/>
          <w:highlight w:val="none"/>
          <w:lang w:val="en-US" w:eastAsia="zh-CN" w:bidi="ar"/>
        </w:rPr>
        <w:t>在年度执行中，根据自治区财政厅</w:t>
      </w:r>
      <w:r>
        <w:rPr>
          <w:rFonts w:hint="eastAsia" w:ascii="仿宋_GB2312" w:hAnsi="宋体" w:eastAsia="仿宋_GB2312" w:cs="仿宋_GB2312"/>
          <w:color w:val="000000"/>
          <w:kern w:val="0"/>
          <w:sz w:val="31"/>
          <w:szCs w:val="31"/>
          <w:highlight w:val="none"/>
          <w:lang w:val="en-US" w:eastAsia="zh-CN" w:bidi="ar"/>
        </w:rPr>
        <w:t>下达追加及调减预算，</w:t>
      </w:r>
      <w:r>
        <w:rPr>
          <w:rFonts w:hint="eastAsia" w:ascii="仿宋_GB2312" w:eastAsia="仿宋_GB2312"/>
          <w:b/>
          <w:bCs/>
          <w:color w:val="auto"/>
          <w:spacing w:val="0"/>
          <w:sz w:val="32"/>
          <w:szCs w:val="32"/>
          <w:highlight w:val="none"/>
          <w:lang w:val="en-US" w:eastAsia="zh-CN"/>
        </w:rPr>
        <w:t>一是</w:t>
      </w:r>
      <w:r>
        <w:rPr>
          <w:rFonts w:hint="eastAsia" w:ascii="仿宋_GB2312" w:eastAsia="仿宋_GB2312"/>
          <w:color w:val="auto"/>
          <w:spacing w:val="0"/>
          <w:sz w:val="32"/>
          <w:szCs w:val="32"/>
          <w:highlight w:val="none"/>
          <w:lang w:val="en-US" w:eastAsia="zh-CN"/>
        </w:rPr>
        <w:t>追加一般公共预算财政拨款35.52万元，其中：1.追加事业单位离退休收入0.5万元；2.无线电及信息通信监管在职人员增资28.02 万元；3.无线电及信息通信监管项目支出预算7万元；</w:t>
      </w:r>
      <w:r>
        <w:rPr>
          <w:rFonts w:hint="eastAsia" w:ascii="仿宋_GB2312" w:eastAsia="仿宋_GB2312"/>
          <w:b/>
          <w:bCs/>
          <w:color w:val="auto"/>
          <w:spacing w:val="0"/>
          <w:sz w:val="32"/>
          <w:szCs w:val="32"/>
          <w:highlight w:val="none"/>
          <w:lang w:val="en-US" w:eastAsia="zh-CN"/>
        </w:rPr>
        <w:t>二是</w:t>
      </w:r>
      <w:r>
        <w:rPr>
          <w:rFonts w:hint="eastAsia" w:ascii="仿宋_GB2312" w:eastAsia="仿宋_GB2312"/>
          <w:color w:val="auto"/>
          <w:spacing w:val="0"/>
          <w:sz w:val="32"/>
          <w:szCs w:val="32"/>
          <w:highlight w:val="none"/>
          <w:lang w:val="en-US" w:eastAsia="zh-CN"/>
        </w:rPr>
        <w:t>调减一般公共预算财政拨款 148.66万元，其中1.事业单位离退休收入2万元；2.调减无线电及信息通信监管在职人员社保18.66万元3.调减无线电及信息通信监管项目支出128万元。由于以上事项，财政拨款支出总计决算数与年初预算数存在差异</w:t>
      </w:r>
      <w:r>
        <w:rPr>
          <w:rFonts w:hint="eastAsia" w:ascii="仿宋_GB2312" w:eastAsia="仿宋_GB2312"/>
          <w:color w:val="auto"/>
          <w:spacing w:val="0"/>
          <w:sz w:val="32"/>
          <w:szCs w:val="32"/>
          <w:highlight w:val="none"/>
          <w:lang w:eastAsia="zh-CN"/>
        </w:rPr>
        <w:t>113.14万元。</w:t>
      </w:r>
    </w:p>
    <w:p w14:paraId="4D682B3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4B37A5F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19C1183F">
      <w:pPr>
        <w:keepNext w:val="0"/>
        <w:keepLines w:val="0"/>
        <w:widowControl/>
        <w:suppressLineNumbers w:val="0"/>
        <w:ind w:firstLine="643" w:firstLineChars="200"/>
        <w:jc w:val="left"/>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2023年度一般公共预算财政拨款支出875.41万元，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96.90%</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减少793.4</w:t>
      </w:r>
      <w:r>
        <w:rPr>
          <w:rFonts w:hint="eastAsia" w:ascii="仿宋_GB2312" w:eastAsia="仿宋_GB2312"/>
          <w:color w:val="auto"/>
          <w:spacing w:val="0"/>
          <w:sz w:val="32"/>
          <w:szCs w:val="32"/>
          <w:highlight w:val="none"/>
          <w:lang w:val="en-US" w:eastAsia="zh-CN"/>
        </w:rPr>
        <w:t>1</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下降47.54%，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1.社会保障和就业支出较上年增加 1.83万元，主要是在职人员养老保险缴费基数增加导致支出增长；2.卫生健康支出较上年增加2.01万元，主要是在职人员事业单位医疗、公务员医疗补助基数增加导致支出增长；3.无线电及信息通信监管支出较上年减少800.85万元 ，其中：①基本支出较上年减少5.78万元，主要是减少一名在职人员及在职人员调资及公用费用增加；②无线电管理经费项目较上年减少795.07万元， 主要是无线电项目减少。4.住房保障支出较上年增加3.6万元，主要是在职人员住房公积金基数增加导致支出增长。</w:t>
      </w:r>
    </w:p>
    <w:p w14:paraId="37F14112">
      <w:pPr>
        <w:keepNext w:val="0"/>
        <w:keepLines w:val="0"/>
        <w:widowControl/>
        <w:suppressLineNumbers w:val="0"/>
        <w:ind w:firstLine="643" w:firstLineChars="200"/>
        <w:jc w:val="left"/>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988.55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875.41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-11.4</w:t>
      </w:r>
      <w:r>
        <w:rPr>
          <w:rFonts w:hint="eastAsia" w:ascii="仿宋_GB2312" w:eastAsia="仿宋_GB2312"/>
          <w:color w:val="auto"/>
          <w:spacing w:val="0"/>
          <w:sz w:val="32"/>
          <w:szCs w:val="32"/>
          <w:highlight w:val="none"/>
          <w:lang w:val="en-US" w:eastAsia="zh-CN"/>
        </w:rPr>
        <w:t>5</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ascii="仿宋_GB2312" w:hAnsi="宋体" w:eastAsia="仿宋_GB2312" w:cs="仿宋_GB2312"/>
          <w:color w:val="000000"/>
          <w:kern w:val="0"/>
          <w:sz w:val="31"/>
          <w:szCs w:val="31"/>
          <w:highlight w:val="none"/>
          <w:lang w:val="en-US" w:eastAsia="zh-CN" w:bidi="ar"/>
        </w:rPr>
        <w:t>在年度执行中，根据自治区财政厅</w:t>
      </w:r>
      <w:r>
        <w:rPr>
          <w:rFonts w:hint="eastAsia" w:ascii="仿宋_GB2312" w:hAnsi="宋体" w:eastAsia="仿宋_GB2312" w:cs="仿宋_GB2312"/>
          <w:color w:val="000000"/>
          <w:kern w:val="0"/>
          <w:sz w:val="31"/>
          <w:szCs w:val="31"/>
          <w:highlight w:val="none"/>
          <w:lang w:val="en-US" w:eastAsia="zh-CN" w:bidi="ar"/>
        </w:rPr>
        <w:t>下达追加及调减预算，</w:t>
      </w:r>
      <w:r>
        <w:rPr>
          <w:rFonts w:hint="eastAsia" w:ascii="仿宋_GB2312" w:eastAsia="仿宋_GB2312"/>
          <w:b/>
          <w:bCs/>
          <w:color w:val="auto"/>
          <w:spacing w:val="0"/>
          <w:sz w:val="32"/>
          <w:szCs w:val="32"/>
          <w:highlight w:val="none"/>
          <w:lang w:val="en-US" w:eastAsia="zh-CN"/>
        </w:rPr>
        <w:t>一是</w:t>
      </w:r>
      <w:r>
        <w:rPr>
          <w:rFonts w:hint="eastAsia" w:ascii="仿宋_GB2312" w:eastAsia="仿宋_GB2312"/>
          <w:color w:val="auto"/>
          <w:spacing w:val="0"/>
          <w:sz w:val="32"/>
          <w:szCs w:val="32"/>
          <w:highlight w:val="none"/>
          <w:lang w:val="en-US" w:eastAsia="zh-CN"/>
        </w:rPr>
        <w:t>追加一般公共预算财政拨款35.52万元，其中：1.追加事业单位离退休收入0.5万元；2.无线电及信息通信监管在职人员增资28.02 万元；3.无线电及信息通信监管项目支出预算7万元；</w:t>
      </w:r>
      <w:r>
        <w:rPr>
          <w:rFonts w:hint="eastAsia" w:ascii="仿宋_GB2312" w:eastAsia="仿宋_GB2312"/>
          <w:b/>
          <w:bCs/>
          <w:color w:val="auto"/>
          <w:spacing w:val="0"/>
          <w:sz w:val="32"/>
          <w:szCs w:val="32"/>
          <w:highlight w:val="none"/>
          <w:lang w:val="en-US" w:eastAsia="zh-CN"/>
        </w:rPr>
        <w:t>二是</w:t>
      </w:r>
      <w:r>
        <w:rPr>
          <w:rFonts w:hint="eastAsia" w:ascii="仿宋_GB2312" w:eastAsia="仿宋_GB2312"/>
          <w:color w:val="auto"/>
          <w:spacing w:val="0"/>
          <w:sz w:val="32"/>
          <w:szCs w:val="32"/>
          <w:highlight w:val="none"/>
          <w:lang w:val="en-US" w:eastAsia="zh-CN"/>
        </w:rPr>
        <w:t>调减一般公共预算财政拨款 148.66万元，其中1.事业单位离退休收入2万元；2.调减无线电及信息通信监管在职人员社保18.66万元3.调减无线电及信息通信监管项目支出128万元。由于以上事项，财政拨款支出总计决算数与年初预算数存在差异</w:t>
      </w:r>
      <w:r>
        <w:rPr>
          <w:rFonts w:hint="eastAsia" w:ascii="仿宋_GB2312" w:eastAsia="仿宋_GB2312"/>
          <w:color w:val="auto"/>
          <w:spacing w:val="0"/>
          <w:sz w:val="32"/>
          <w:szCs w:val="32"/>
          <w:highlight w:val="none"/>
          <w:lang w:eastAsia="zh-CN"/>
        </w:rPr>
        <w:t>113.14万元。</w:t>
      </w:r>
    </w:p>
    <w:p w14:paraId="2A12A069">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7E68BBE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30.47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3.48</w:t>
      </w:r>
      <w:r>
        <w:rPr>
          <w:rFonts w:hint="default" w:ascii="仿宋_GB2312" w:hAnsi="Times New Roman" w:eastAsia="仿宋_GB2312" w:cs="Times New Roman"/>
          <w:color w:val="auto"/>
          <w:spacing w:val="0"/>
          <w:kern w:val="2"/>
          <w:sz w:val="32"/>
          <w:szCs w:val="32"/>
          <w:highlight w:val="none"/>
          <w:lang w:val="zh-CN" w:eastAsia="zh-CN" w:bidi="ar-SA"/>
        </w:rPr>
        <w:t>%；</w:t>
      </w:r>
    </w:p>
    <w:p w14:paraId="01926AB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22.71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2.59</w:t>
      </w:r>
      <w:r>
        <w:rPr>
          <w:rFonts w:hint="default" w:ascii="仿宋_GB2312" w:hAnsi="Times New Roman" w:eastAsia="仿宋_GB2312" w:cs="Times New Roman"/>
          <w:color w:val="auto"/>
          <w:spacing w:val="0"/>
          <w:kern w:val="2"/>
          <w:sz w:val="32"/>
          <w:szCs w:val="32"/>
          <w:highlight w:val="none"/>
          <w:lang w:val="zh-CN" w:eastAsia="zh-CN" w:bidi="ar-SA"/>
        </w:rPr>
        <w:t>%；</w:t>
      </w:r>
    </w:p>
    <w:p w14:paraId="635D270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.资源勘探信息等支出（类）</w:t>
      </w:r>
      <w:r>
        <w:rPr>
          <w:rFonts w:hint="eastAsia" w:ascii="仿宋_GB2312" w:hAnsi="Times New Roman" w:eastAsia="仿宋_GB2312" w:cs="Times New Roman"/>
          <w:color w:val="auto"/>
          <w:spacing w:val="0"/>
          <w:kern w:val="2"/>
          <w:sz w:val="32"/>
          <w:szCs w:val="32"/>
          <w:highlight w:val="none"/>
          <w:lang w:val="zh-CN" w:eastAsia="zh-CN" w:bidi="ar-SA"/>
        </w:rPr>
        <w:t>801.24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91.53</w:t>
      </w:r>
      <w:r>
        <w:rPr>
          <w:rFonts w:hint="default" w:ascii="仿宋_GB2312" w:hAnsi="Times New Roman" w:eastAsia="仿宋_GB2312" w:cs="Times New Roman"/>
          <w:color w:val="auto"/>
          <w:spacing w:val="0"/>
          <w:kern w:val="2"/>
          <w:sz w:val="32"/>
          <w:szCs w:val="32"/>
          <w:highlight w:val="none"/>
          <w:lang w:val="zh-CN" w:eastAsia="zh-CN" w:bidi="ar-SA"/>
        </w:rPr>
        <w:t>%；</w:t>
      </w:r>
    </w:p>
    <w:p w14:paraId="51CEE74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21.00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2.40</w:t>
      </w:r>
      <w:r>
        <w:rPr>
          <w:rFonts w:hint="default" w:ascii="仿宋_GB2312" w:hAnsi="Times New Roman" w:eastAsia="仿宋_GB2312" w:cs="Times New Roman"/>
          <w:color w:val="auto"/>
          <w:spacing w:val="0"/>
          <w:kern w:val="2"/>
          <w:sz w:val="32"/>
          <w:szCs w:val="32"/>
          <w:highlight w:val="none"/>
          <w:lang w:val="zh-CN" w:eastAsia="zh-CN" w:bidi="ar-SA"/>
        </w:rPr>
        <w:t>%；</w:t>
      </w:r>
    </w:p>
    <w:p w14:paraId="6D4C05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600A96A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1.卫生健康支出（类）行政事业单位医疗（款）事业单位医疗（项）:支出决算数为12.32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11.1</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在职人员</w:t>
      </w:r>
      <w:r>
        <w:rPr>
          <w:rFonts w:hint="eastAsia" w:ascii="Times New Roman" w:hAnsi="Times New Roman" w:eastAsia="仿宋_GB2312" w:cs="Times New Roman"/>
          <w:color w:val="auto"/>
          <w:kern w:val="2"/>
          <w:sz w:val="32"/>
          <w:szCs w:val="32"/>
          <w:highlight w:val="none"/>
          <w:lang w:val="en-US" w:eastAsia="zh-CN" w:bidi="ar-SA"/>
        </w:rPr>
        <w:t>事业单位医疗</w:t>
      </w:r>
      <w:r>
        <w:rPr>
          <w:rFonts w:hint="eastAsia" w:ascii="仿宋_GB2312" w:hAnsi="宋体" w:eastAsia="仿宋_GB2312" w:cs="仿宋_GB2312"/>
          <w:color w:val="000000"/>
          <w:kern w:val="0"/>
          <w:sz w:val="31"/>
          <w:szCs w:val="31"/>
          <w:highlight w:val="none"/>
          <w:lang w:val="en-US" w:eastAsia="zh-CN" w:bidi="ar"/>
        </w:rPr>
        <w:t>基数增加导致支出</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14:paraId="45AD076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2.卫生健康支出（类）行政事业单位医疗（款）公务员医疗补助（项）:支出决算数为10.39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8.00%，主要原因是：</w:t>
      </w:r>
      <w:r>
        <w:rPr>
          <w:rFonts w:hint="eastAsia" w:eastAsia="仿宋_GB2312" w:cs="Times New Roman"/>
          <w:color w:val="auto"/>
          <w:kern w:val="2"/>
          <w:sz w:val="32"/>
          <w:szCs w:val="32"/>
          <w:highlight w:val="none"/>
          <w:lang w:val="zh-CN" w:eastAsia="zh-CN" w:bidi="ar-SA"/>
        </w:rPr>
        <w:t>在职人员</w:t>
      </w:r>
      <w:r>
        <w:rPr>
          <w:rFonts w:hint="eastAsia" w:eastAsia="仿宋_GB2312" w:cs="Times New Roman"/>
          <w:color w:val="auto"/>
          <w:kern w:val="2"/>
          <w:sz w:val="32"/>
          <w:szCs w:val="32"/>
          <w:highlight w:val="none"/>
          <w:lang w:val="en-US" w:eastAsia="zh-CN" w:bidi="ar-SA"/>
        </w:rPr>
        <w:t>公务员</w:t>
      </w:r>
      <w:r>
        <w:rPr>
          <w:rFonts w:hint="eastAsia" w:ascii="Times New Roman" w:hAnsi="Times New Roman" w:eastAsia="仿宋_GB2312" w:cs="Times New Roman"/>
          <w:color w:val="auto"/>
          <w:kern w:val="2"/>
          <w:sz w:val="32"/>
          <w:szCs w:val="32"/>
          <w:highlight w:val="none"/>
          <w:lang w:val="en-US" w:eastAsia="zh-CN" w:bidi="ar-SA"/>
        </w:rPr>
        <w:t>医疗</w:t>
      </w:r>
      <w:r>
        <w:rPr>
          <w:rFonts w:hint="eastAsia" w:ascii="仿宋_GB2312" w:hAnsi="宋体" w:eastAsia="仿宋_GB2312" w:cs="仿宋_GB2312"/>
          <w:color w:val="000000"/>
          <w:kern w:val="0"/>
          <w:sz w:val="31"/>
          <w:szCs w:val="31"/>
          <w:highlight w:val="none"/>
          <w:lang w:val="en-US" w:eastAsia="zh-CN" w:bidi="ar"/>
        </w:rPr>
        <w:t>基数增加导致支出</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14:paraId="6E073197">
      <w:pPr>
        <w:spacing w:line="360" w:lineRule="auto"/>
        <w:ind w:firstLine="640" w:firstLineChars="200"/>
        <w:outlineLvl w:val="2"/>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3.资源勘探工业信息等支出（类）工业和信息产业监管（款）无线电及信息通信监管（项）:支出决算数为801.24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800.8</w:t>
      </w:r>
      <w:r>
        <w:rPr>
          <w:rFonts w:hint="eastAsia" w:eastAsia="仿宋_GB2312" w:cs="Times New Roman"/>
          <w:color w:val="auto"/>
          <w:kern w:val="2"/>
          <w:sz w:val="32"/>
          <w:szCs w:val="32"/>
          <w:highlight w:val="none"/>
          <w:lang w:val="en-US" w:eastAsia="zh-CN" w:bidi="ar-SA"/>
        </w:rPr>
        <w:t>3万元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49.99%</w:t>
      </w:r>
      <w:r>
        <w:rPr>
          <w:rFonts w:hint="eastAsia" w:eastAsia="仿宋_GB2312" w:cs="Times New Roman"/>
          <w:color w:val="auto"/>
          <w:kern w:val="2"/>
          <w:sz w:val="32"/>
          <w:szCs w:val="32"/>
          <w:highlight w:val="none"/>
          <w:lang w:val="en-US" w:eastAsia="zh-CN" w:bidi="ar-SA"/>
        </w:rPr>
        <w:t xml:space="preserve"> ，</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基本支出较</w:t>
      </w:r>
      <w:bookmarkStart w:id="48" w:name="_GoBack"/>
      <w:bookmarkEnd w:id="48"/>
      <w:r>
        <w:rPr>
          <w:rFonts w:hint="eastAsia" w:ascii="Times New Roman" w:hAnsi="Times New Roman" w:eastAsia="仿宋_GB2312" w:cs="Times New Roman"/>
          <w:color w:val="auto"/>
          <w:kern w:val="2"/>
          <w:sz w:val="32"/>
          <w:szCs w:val="32"/>
          <w:highlight w:val="none"/>
          <w:lang w:val="en-US" w:eastAsia="zh-CN" w:bidi="ar-SA"/>
        </w:rPr>
        <w:t>上年减少5.78万元，主要是减少一名在职人员及在职人员调资及公用费用增加；（2）无线电管理经费项目较上年减少795.07万元，主要是无线电项目减少。</w:t>
      </w:r>
    </w:p>
    <w:p w14:paraId="4C90B87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4.住房保障支出（类）住房改革支出（款）住房公积金（项）:支出决算数为21.00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20.6</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在职人员</w:t>
      </w:r>
      <w:r>
        <w:rPr>
          <w:rFonts w:hint="eastAsia" w:eastAsia="仿宋_GB2312" w:cs="Times New Roman"/>
          <w:color w:val="auto"/>
          <w:kern w:val="2"/>
          <w:sz w:val="32"/>
          <w:szCs w:val="32"/>
          <w:highlight w:val="none"/>
          <w:lang w:val="en-US" w:eastAsia="zh-CN" w:bidi="ar-SA"/>
        </w:rPr>
        <w:t>住房公积金</w:t>
      </w:r>
      <w:r>
        <w:rPr>
          <w:rFonts w:hint="eastAsia" w:ascii="仿宋_GB2312" w:hAnsi="宋体" w:eastAsia="仿宋_GB2312" w:cs="仿宋_GB2312"/>
          <w:color w:val="000000"/>
          <w:kern w:val="0"/>
          <w:sz w:val="31"/>
          <w:szCs w:val="31"/>
          <w:highlight w:val="none"/>
          <w:lang w:val="en-US" w:eastAsia="zh-CN" w:bidi="ar"/>
        </w:rPr>
        <w:t>基数增加导致支出</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14:paraId="25DFC43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color w:val="000000"/>
          <w:kern w:val="0"/>
          <w:sz w:val="31"/>
          <w:szCs w:val="31"/>
          <w:highlight w:val="none"/>
          <w:lang w:val="en-US" w:eastAsia="zh-CN" w:bidi="ar"/>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5.社会保障和就业支出（类）行政事业单位养老支出（款）事业单位离退休（项）:支出决算数为3.94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减少2.17万元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35.</w:t>
      </w:r>
      <w:r>
        <w:rPr>
          <w:rFonts w:hint="eastAsia" w:eastAsia="仿宋_GB2312" w:cs="Times New Roman"/>
          <w:color w:val="auto"/>
          <w:kern w:val="2"/>
          <w:sz w:val="32"/>
          <w:szCs w:val="32"/>
          <w:highlight w:val="none"/>
          <w:lang w:val="en-US" w:eastAsia="zh-CN" w:bidi="ar-SA"/>
        </w:rPr>
        <w:t>52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宋体" w:eastAsia="仿宋_GB2312" w:cs="仿宋_GB2312"/>
          <w:color w:val="000000"/>
          <w:kern w:val="0"/>
          <w:sz w:val="31"/>
          <w:szCs w:val="31"/>
          <w:highlight w:val="none"/>
          <w:lang w:val="en-US" w:eastAsia="zh-CN" w:bidi="ar"/>
        </w:rPr>
        <w:t>退休人员医疗保险缴费资金减少。</w:t>
      </w:r>
    </w:p>
    <w:p w14:paraId="3748EB7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6.社会保障和就业支出（类）行政事业单位养老支出（款）机关事业单位基本养老保险缴费支出（项）:支出决算数为26.53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3.99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17.7</w:t>
      </w:r>
      <w:r>
        <w:rPr>
          <w:rFonts w:hint="eastAsia" w:eastAsia="仿宋_GB2312" w:cs="Times New Roman"/>
          <w:color w:val="auto"/>
          <w:kern w:val="2"/>
          <w:sz w:val="32"/>
          <w:szCs w:val="32"/>
          <w:highlight w:val="none"/>
          <w:lang w:val="en-US" w:eastAsia="zh-CN" w:bidi="ar-SA"/>
        </w:rPr>
        <w:t>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在职人员</w:t>
      </w:r>
      <w:r>
        <w:rPr>
          <w:rFonts w:hint="eastAsia" w:eastAsia="仿宋_GB2312" w:cs="Times New Roman"/>
          <w:color w:val="auto"/>
          <w:kern w:val="2"/>
          <w:sz w:val="32"/>
          <w:szCs w:val="32"/>
          <w:highlight w:val="none"/>
          <w:lang w:val="en-US" w:eastAsia="zh-CN" w:bidi="ar-SA"/>
        </w:rPr>
        <w:t>养老</w:t>
      </w:r>
      <w:r>
        <w:rPr>
          <w:rFonts w:hint="eastAsia" w:ascii="仿宋_GB2312" w:hAnsi="宋体" w:eastAsia="仿宋_GB2312" w:cs="仿宋_GB2312"/>
          <w:color w:val="000000"/>
          <w:kern w:val="0"/>
          <w:sz w:val="31"/>
          <w:szCs w:val="31"/>
          <w:highlight w:val="none"/>
          <w:lang w:val="en-US" w:eastAsia="zh-CN" w:bidi="ar"/>
        </w:rPr>
        <w:t>基数增加导致支出</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14:paraId="6B96D1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556DE09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309.56</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264.03</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基本工资、津贴补贴、奖金、绩效工资、机关事业单位基本养老保险缴费、职工基本医疗保险缴费、公务员医疗补助缴费、其他社会保障缴费、住房公积金、退休费、其他对个人和家庭的补助。</w:t>
      </w:r>
    </w:p>
    <w:p w14:paraId="0AEB9836">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45.53</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办公费、水费、电费、邮电费、取暖费、差旅费、工会经费、福利费、公务用车运行维护费、其他商品和服务支出。</w:t>
      </w:r>
    </w:p>
    <w:p w14:paraId="6C38A4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5B92D903">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“三公”经费支出18.10万元</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减少2.89万元，下降13.77%，主要原因是：</w:t>
      </w:r>
      <w:r>
        <w:rPr>
          <w:rFonts w:hint="eastAsia" w:ascii="仿宋_GB2312" w:hAnsi="仿宋_GB2312" w:eastAsia="仿宋_GB2312" w:cs="仿宋_GB2312"/>
          <w:sz w:val="32"/>
          <w:szCs w:val="32"/>
          <w:highlight w:val="none"/>
        </w:rPr>
        <w:t>厉行节约</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严格控制经费</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；公务用车购置及运行维护费支出18.10万元，占100.00%，比上年减少2.89万元，下降13.77%，主要原因是：</w:t>
      </w:r>
      <w:r>
        <w:rPr>
          <w:rFonts w:hint="eastAsia" w:ascii="仿宋_GB2312" w:hAnsi="仿宋_GB2312" w:eastAsia="仿宋_GB2312" w:cs="仿宋_GB2312"/>
          <w:sz w:val="32"/>
          <w:szCs w:val="32"/>
          <w:highlight w:val="none"/>
        </w:rPr>
        <w:t>厉行节约严格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控制经费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w:t>
      </w:r>
    </w:p>
    <w:p w14:paraId="37B7D5D2">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14:paraId="25DD80B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460F443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公务用车购置及运行维护费18.10万元，其中：公务用车购置费0.00万元，公务用车运行维护费18.10万元。公务用车运行维护费开支内容包括</w:t>
      </w:r>
      <w:r>
        <w:rPr>
          <w:rFonts w:hint="eastAsia" w:ascii="仿宋_GB2312" w:eastAsia="仿宋_GB2312"/>
          <w:sz w:val="32"/>
          <w:szCs w:val="32"/>
          <w:highlight w:val="none"/>
        </w:rPr>
        <w:t>车辆保险、停车过路费、车辆加油、车辆维修等费用</w:t>
      </w:r>
      <w:r>
        <w:rPr>
          <w:rFonts w:hint="eastAsia" w:ascii="仿宋_GB2312" w:eastAsia="仿宋_GB2312"/>
          <w:color w:val="auto"/>
          <w:sz w:val="32"/>
          <w:szCs w:val="32"/>
          <w:highlight w:val="none"/>
          <w:lang w:val="zh-CN" w:eastAsia="zh-CN"/>
        </w:rPr>
        <w:t>。公务用车购置数0辆，公务用车保有量9辆。国有资产占用情况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9辆，</w:t>
      </w:r>
      <w:r>
        <w:rPr>
          <w:rFonts w:hint="eastAsia" w:ascii="仿宋_GB2312" w:eastAsia="仿宋_GB2312"/>
          <w:color w:val="auto"/>
          <w:sz w:val="32"/>
          <w:szCs w:val="32"/>
          <w:highlight w:val="none"/>
          <w:lang w:val="en-US" w:eastAsia="zh-CN"/>
        </w:rPr>
        <w:t>与公务用车保有量无差异。</w:t>
      </w:r>
    </w:p>
    <w:p w14:paraId="28AD03D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41EE0DFB">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预算数18.10万元，决算数18.10万元，预决算差异率0.00%，主要原因是：</w:t>
      </w:r>
      <w:r>
        <w:rPr>
          <w:rFonts w:hint="eastAsia" w:ascii="仿宋_GB2312" w:hAnsi="仿宋_GB2312" w:eastAsia="仿宋_GB2312" w:cs="仿宋_GB2312"/>
          <w:sz w:val="32"/>
          <w:szCs w:val="32"/>
          <w:highlight w:val="none"/>
        </w:rPr>
        <w:t>厉行节约严格控制经费</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w:t>
      </w:r>
      <w:r>
        <w:rPr>
          <w:rFonts w:hint="eastAsia" w:ascii="仿宋_GB2312" w:hAnsi="宋体" w:eastAsia="仿宋_GB2312" w:cs="宋体"/>
          <w:kern w:val="0"/>
          <w:sz w:val="32"/>
          <w:szCs w:val="32"/>
          <w:highlight w:val="none"/>
        </w:rPr>
        <w:t>公务用车购置</w:t>
      </w:r>
      <w:r>
        <w:rPr>
          <w:rFonts w:hint="eastAsia" w:ascii="仿宋_GB2312" w:eastAsia="仿宋_GB2312"/>
          <w:sz w:val="32"/>
          <w:szCs w:val="32"/>
          <w:highlight w:val="none"/>
        </w:rPr>
        <w:t>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预算数18.10万元，决算数18.10万元，预决算差异率0.00%，主要原因是：</w:t>
      </w:r>
      <w:r>
        <w:rPr>
          <w:rFonts w:hint="eastAsia" w:ascii="仿宋_GB2312" w:hAnsi="仿宋_GB2312" w:eastAsia="仿宋_GB2312" w:cs="仿宋_GB2312"/>
          <w:sz w:val="32"/>
          <w:szCs w:val="32"/>
          <w:highlight w:val="none"/>
        </w:rPr>
        <w:t>厉行节约严格控制经费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w:t>
      </w:r>
    </w:p>
    <w:p w14:paraId="08EDCF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31827DE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306825A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2E1AD9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622DA8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3D8BC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4270C46C">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新疆维吾尔自治区无线电监测中心</w:t>
      </w:r>
      <w:r>
        <w:rPr>
          <w:rFonts w:hint="eastAsia" w:ascii="Times New Roman" w:hAnsi="Times New Roman" w:eastAsia="仿宋_GB2312" w:cs="Times New Roman"/>
          <w:color w:val="auto"/>
          <w:sz w:val="32"/>
          <w:szCs w:val="32"/>
          <w:highlight w:val="none"/>
          <w:lang w:val="zh-CN" w:eastAsia="zh-CN"/>
        </w:rPr>
        <w:t>（事业单位）公用经费支出45.53万元，比上年增加</w:t>
      </w:r>
      <w:r>
        <w:rPr>
          <w:rFonts w:hint="eastAsia" w:eastAsia="仿宋_GB2312" w:cs="Times New Roman"/>
          <w:color w:val="auto"/>
          <w:sz w:val="32"/>
          <w:szCs w:val="32"/>
          <w:highlight w:val="none"/>
          <w:lang w:val="en-US" w:eastAsia="zh-CN"/>
        </w:rPr>
        <w:t>8.29</w:t>
      </w:r>
      <w:r>
        <w:rPr>
          <w:rFonts w:hint="eastAsia" w:ascii="Times New Roman" w:hAnsi="Times New Roman" w:eastAsia="仿宋_GB2312" w:cs="Times New Roman"/>
          <w:color w:val="auto"/>
          <w:sz w:val="32"/>
          <w:szCs w:val="32"/>
          <w:highlight w:val="none"/>
          <w:lang w:val="zh-CN" w:eastAsia="zh-CN"/>
        </w:rPr>
        <w:t>万元，增长22.2</w:t>
      </w:r>
      <w:r>
        <w:rPr>
          <w:rFonts w:hint="eastAsia" w:eastAsia="仿宋_GB2312" w:cs="Times New Roman"/>
          <w:color w:val="auto"/>
          <w:sz w:val="32"/>
          <w:szCs w:val="32"/>
          <w:highlight w:val="none"/>
          <w:lang w:val="en-US" w:eastAsia="zh-CN"/>
        </w:rPr>
        <w:t>6</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zh-CN" w:eastAsia="zh-CN"/>
        </w:rPr>
        <w:t>差旅费较上年增加。</w:t>
      </w:r>
    </w:p>
    <w:p w14:paraId="256A48E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4D7CF63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540.54万元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其中：政府采购货物支出59.93万元、政府采购工程支出25.42万元、政府采购服务支出455.19万元。</w:t>
      </w:r>
    </w:p>
    <w:p w14:paraId="5FB2FD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授予中小企业合同金额527.57万元，占政府采购支出总额的97.60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，其中：授予小微企业合同金额161.70万元，占政府采购支出总额的29.91</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1B5B3F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6AC7BC2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17,492.50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屋1392.34平方米，价值661.12万元。车辆9辆，价值591.08万元，其中：副部（省）级及以上领导用车0辆、主要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用车0辆、机要通信用车0辆、应急保障用车0辆、执法执勤用车1辆、特种专业技术用车8辆、离退休干部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sz w:val="32"/>
          <w:szCs w:val="32"/>
          <w:highlight w:val="none"/>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；单价100万元（含）以上设备（不含车辆）30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05E7C93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70AE9D8D">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全年预算数28.00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全年执行数28.00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预算绩效管理取得的成效：一是严格执行自治区工信厅预算绩效管理办法，日常对项目资金加快预算执行，确保绩效监控和绩效评价执行率，规范预算执行活动，确保预算执行的准确性、及时性和规范性，发挥资金的最大效用，取得了良好的绩效成果；二是各项工作实施及资金使用情况均在绩效目标设定时限完成，在项目经费的使用上，在保证各项任务顺利完成的同时，严格落实厉行节约的原则；三是做好项目保障工作，确保项目质量和效益，助力经济高质量发展，维护社会稳定和长治久安。发现的问题及原因：组织开展项目绩效评价工作时,因项目采购、合同执行周期长，致使项目在绩效监控节时，影响单位整体绩效评价总体分值。下一步改进措施：一是完善各项内控制度，建立上下协调、科室联动、层层抓落实的工作责任制，将绩效管理责任分解落实到具体科室、明确到具体责任人，确保每一笔资金花得安全、用得高效；二是加强对专项资金预算绩效监控力度，加强对专项资金预算执行力度的考核，确保项目执行按期完成；三是建立健全绩效管理与预算管理有机结合的工作机制，落实绩效评价结果成为预算编制的重要参考因素。</w:t>
      </w:r>
      <w:r>
        <w:rPr>
          <w:rFonts w:hint="eastAsia" w:ascii="仿宋_GB2312" w:hAnsi="仿宋_GB2312" w:eastAsia="仿宋_GB2312" w:cs="仿宋_GB2312"/>
          <w:b w:val="0"/>
          <w:bCs w:val="0"/>
          <w:sz w:val="32"/>
          <w:szCs w:val="32"/>
          <w:lang w:val="en-US" w:eastAsia="zh-CN"/>
        </w:rPr>
        <w:t>具体项目自评情况见附件。</w:t>
      </w:r>
    </w:p>
    <w:p w14:paraId="40BBB03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66D0FB9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238DA9C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384D2B3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3BD5405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1ECE663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2E6A20B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1871314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7976B5C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7937CC7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205E251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5CCA9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5ED7379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0DCE81C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500413A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1F7C4BD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6EC09F89">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7963B0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514689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765A275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5EE8766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33E2F75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7C10FA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65F7459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130ED3C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3430CCA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3B59C4C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120E86D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160D8AC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9C79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54BDD7">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D54BDD7">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 w:name="KSO_WPS_MARK_KEY" w:val="41ee2a61-2d54-4f93-83be-afdb9a40d732"/>
  </w:docVars>
  <w:rsids>
    <w:rsidRoot w:val="00000000"/>
    <w:rsid w:val="00213C59"/>
    <w:rsid w:val="003210CE"/>
    <w:rsid w:val="00B70D59"/>
    <w:rsid w:val="00D26D9F"/>
    <w:rsid w:val="00F52A8D"/>
    <w:rsid w:val="019404F8"/>
    <w:rsid w:val="02BD3108"/>
    <w:rsid w:val="02F069E0"/>
    <w:rsid w:val="02F73D26"/>
    <w:rsid w:val="034D4FEF"/>
    <w:rsid w:val="035D1785"/>
    <w:rsid w:val="039F47CE"/>
    <w:rsid w:val="03E05CE8"/>
    <w:rsid w:val="03F973EE"/>
    <w:rsid w:val="043E5B56"/>
    <w:rsid w:val="046C45C2"/>
    <w:rsid w:val="04C04386"/>
    <w:rsid w:val="04FA68C4"/>
    <w:rsid w:val="053F5AE6"/>
    <w:rsid w:val="057C0B0F"/>
    <w:rsid w:val="05EF4B48"/>
    <w:rsid w:val="05F76ECA"/>
    <w:rsid w:val="06792773"/>
    <w:rsid w:val="07093795"/>
    <w:rsid w:val="07804730"/>
    <w:rsid w:val="079052BE"/>
    <w:rsid w:val="08145C21"/>
    <w:rsid w:val="082D6FB0"/>
    <w:rsid w:val="08422688"/>
    <w:rsid w:val="085854ED"/>
    <w:rsid w:val="0879188F"/>
    <w:rsid w:val="08A0354D"/>
    <w:rsid w:val="08CD4C49"/>
    <w:rsid w:val="09114954"/>
    <w:rsid w:val="094D16B8"/>
    <w:rsid w:val="095A5B83"/>
    <w:rsid w:val="096466E3"/>
    <w:rsid w:val="0968304D"/>
    <w:rsid w:val="09AF3D17"/>
    <w:rsid w:val="0A7809B7"/>
    <w:rsid w:val="0A7B4867"/>
    <w:rsid w:val="0A840954"/>
    <w:rsid w:val="0A9928ED"/>
    <w:rsid w:val="0B5F1B77"/>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26336A"/>
    <w:rsid w:val="0F78534A"/>
    <w:rsid w:val="0F89358A"/>
    <w:rsid w:val="0F8C6D51"/>
    <w:rsid w:val="105B0B5E"/>
    <w:rsid w:val="112E58D0"/>
    <w:rsid w:val="11731CAC"/>
    <w:rsid w:val="119500A0"/>
    <w:rsid w:val="11C0733B"/>
    <w:rsid w:val="11D50D17"/>
    <w:rsid w:val="120E0809"/>
    <w:rsid w:val="127F665A"/>
    <w:rsid w:val="12F7068C"/>
    <w:rsid w:val="13070B2A"/>
    <w:rsid w:val="13217712"/>
    <w:rsid w:val="14207DC0"/>
    <w:rsid w:val="14B932DA"/>
    <w:rsid w:val="150A66AF"/>
    <w:rsid w:val="15400323"/>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8ED07C2"/>
    <w:rsid w:val="190648B0"/>
    <w:rsid w:val="19071D6C"/>
    <w:rsid w:val="19D26CD4"/>
    <w:rsid w:val="19D92AF4"/>
    <w:rsid w:val="19E60D19"/>
    <w:rsid w:val="1A3E3450"/>
    <w:rsid w:val="1AD807E5"/>
    <w:rsid w:val="1AF51BB0"/>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2C2FD7"/>
    <w:rsid w:val="22D7662C"/>
    <w:rsid w:val="23326B7F"/>
    <w:rsid w:val="234F569E"/>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4B4E43"/>
    <w:rsid w:val="29CB58F0"/>
    <w:rsid w:val="2A053397"/>
    <w:rsid w:val="2A145E96"/>
    <w:rsid w:val="2A5073D0"/>
    <w:rsid w:val="2A9860B3"/>
    <w:rsid w:val="2AF5378F"/>
    <w:rsid w:val="2B41674B"/>
    <w:rsid w:val="2BB94DBF"/>
    <w:rsid w:val="2C6F314E"/>
    <w:rsid w:val="2CC206BE"/>
    <w:rsid w:val="2D1136DF"/>
    <w:rsid w:val="2D20606D"/>
    <w:rsid w:val="2DB87198"/>
    <w:rsid w:val="2DB93C54"/>
    <w:rsid w:val="2E3D144C"/>
    <w:rsid w:val="2E891204"/>
    <w:rsid w:val="2F01691D"/>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3DE7CE5"/>
    <w:rsid w:val="343642F2"/>
    <w:rsid w:val="343F3010"/>
    <w:rsid w:val="345D0A00"/>
    <w:rsid w:val="34713BFD"/>
    <w:rsid w:val="34C13589"/>
    <w:rsid w:val="353369E3"/>
    <w:rsid w:val="35BA6A9C"/>
    <w:rsid w:val="35E00D72"/>
    <w:rsid w:val="36965B9D"/>
    <w:rsid w:val="36C549FD"/>
    <w:rsid w:val="3756532C"/>
    <w:rsid w:val="37A755DD"/>
    <w:rsid w:val="37F94FA0"/>
    <w:rsid w:val="380D3381"/>
    <w:rsid w:val="38115B1F"/>
    <w:rsid w:val="381F3017"/>
    <w:rsid w:val="385E3AC3"/>
    <w:rsid w:val="387D6B9E"/>
    <w:rsid w:val="38B75FF0"/>
    <w:rsid w:val="38D45016"/>
    <w:rsid w:val="38D90432"/>
    <w:rsid w:val="3914510A"/>
    <w:rsid w:val="3926770B"/>
    <w:rsid w:val="398D3668"/>
    <w:rsid w:val="39DA0497"/>
    <w:rsid w:val="3A893816"/>
    <w:rsid w:val="3A893B6D"/>
    <w:rsid w:val="3AD1763A"/>
    <w:rsid w:val="3AE63FA0"/>
    <w:rsid w:val="3B50603D"/>
    <w:rsid w:val="3B6716E3"/>
    <w:rsid w:val="3B6C6B2D"/>
    <w:rsid w:val="3C242659"/>
    <w:rsid w:val="3C96719C"/>
    <w:rsid w:val="3CA72BE8"/>
    <w:rsid w:val="3CF37F8C"/>
    <w:rsid w:val="3D137554"/>
    <w:rsid w:val="3D5275AC"/>
    <w:rsid w:val="3DCC2473"/>
    <w:rsid w:val="3DD0408A"/>
    <w:rsid w:val="3DEB0883"/>
    <w:rsid w:val="3E2527BF"/>
    <w:rsid w:val="3E731662"/>
    <w:rsid w:val="3E8168DD"/>
    <w:rsid w:val="3EA7725F"/>
    <w:rsid w:val="3EB03713"/>
    <w:rsid w:val="3EBF1A11"/>
    <w:rsid w:val="3EC52607"/>
    <w:rsid w:val="3EEC6CEF"/>
    <w:rsid w:val="3F183429"/>
    <w:rsid w:val="3F792BEE"/>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317E7F"/>
    <w:rsid w:val="42772D26"/>
    <w:rsid w:val="42AD6748"/>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8E14925"/>
    <w:rsid w:val="493D58B5"/>
    <w:rsid w:val="494A7A04"/>
    <w:rsid w:val="4A0A26D2"/>
    <w:rsid w:val="4A2019A5"/>
    <w:rsid w:val="4A241A0B"/>
    <w:rsid w:val="4A7B2875"/>
    <w:rsid w:val="4A934476"/>
    <w:rsid w:val="4AAA220A"/>
    <w:rsid w:val="4AE12E67"/>
    <w:rsid w:val="4B4C0111"/>
    <w:rsid w:val="4B5A1437"/>
    <w:rsid w:val="4B8553A9"/>
    <w:rsid w:val="4BCE63E6"/>
    <w:rsid w:val="4BDB3730"/>
    <w:rsid w:val="4C200F7A"/>
    <w:rsid w:val="4CEE3180"/>
    <w:rsid w:val="4D0F4AF6"/>
    <w:rsid w:val="4DE37FC2"/>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8F7C18"/>
    <w:rsid w:val="52F647F7"/>
    <w:rsid w:val="52F92565"/>
    <w:rsid w:val="53D03877"/>
    <w:rsid w:val="53D16E1B"/>
    <w:rsid w:val="542F73CA"/>
    <w:rsid w:val="5430786D"/>
    <w:rsid w:val="54C811C0"/>
    <w:rsid w:val="556A442D"/>
    <w:rsid w:val="55DA564E"/>
    <w:rsid w:val="5604127D"/>
    <w:rsid w:val="56166703"/>
    <w:rsid w:val="56510474"/>
    <w:rsid w:val="5655166B"/>
    <w:rsid w:val="56861525"/>
    <w:rsid w:val="56A93273"/>
    <w:rsid w:val="56BD550C"/>
    <w:rsid w:val="56E07045"/>
    <w:rsid w:val="56FF28AF"/>
    <w:rsid w:val="57540E7D"/>
    <w:rsid w:val="577B4878"/>
    <w:rsid w:val="57926973"/>
    <w:rsid w:val="57BA01A7"/>
    <w:rsid w:val="58175352"/>
    <w:rsid w:val="581F2200"/>
    <w:rsid w:val="583059FA"/>
    <w:rsid w:val="584A0929"/>
    <w:rsid w:val="587F4646"/>
    <w:rsid w:val="58CD2491"/>
    <w:rsid w:val="591B41B2"/>
    <w:rsid w:val="59254A26"/>
    <w:rsid w:val="59326325"/>
    <w:rsid w:val="595C505B"/>
    <w:rsid w:val="595E55C3"/>
    <w:rsid w:val="596E7E20"/>
    <w:rsid w:val="5A60780B"/>
    <w:rsid w:val="5AB34579"/>
    <w:rsid w:val="5AFC6609"/>
    <w:rsid w:val="5B113480"/>
    <w:rsid w:val="5BD456CE"/>
    <w:rsid w:val="5C0D1F49"/>
    <w:rsid w:val="5C6337AC"/>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010F47"/>
    <w:rsid w:val="6350011D"/>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18009C"/>
    <w:rsid w:val="6B68175F"/>
    <w:rsid w:val="6BFD799F"/>
    <w:rsid w:val="6C4A2E5A"/>
    <w:rsid w:val="6C4F32AD"/>
    <w:rsid w:val="6C8138D0"/>
    <w:rsid w:val="6CB56076"/>
    <w:rsid w:val="6CEF0725"/>
    <w:rsid w:val="6D4B2604"/>
    <w:rsid w:val="6D8030E4"/>
    <w:rsid w:val="6E0E35C4"/>
    <w:rsid w:val="6E0F7A08"/>
    <w:rsid w:val="6E201C15"/>
    <w:rsid w:val="6E3947F5"/>
    <w:rsid w:val="6E9C74ED"/>
    <w:rsid w:val="6EF72976"/>
    <w:rsid w:val="6F433E0D"/>
    <w:rsid w:val="6F795A80"/>
    <w:rsid w:val="6F7C1D2E"/>
    <w:rsid w:val="6F8E0407"/>
    <w:rsid w:val="6FDD069F"/>
    <w:rsid w:val="702B4D16"/>
    <w:rsid w:val="70AA6621"/>
    <w:rsid w:val="7111480F"/>
    <w:rsid w:val="7121017E"/>
    <w:rsid w:val="71261F49"/>
    <w:rsid w:val="712E6956"/>
    <w:rsid w:val="71473612"/>
    <w:rsid w:val="71504F32"/>
    <w:rsid w:val="7152309F"/>
    <w:rsid w:val="71877B9A"/>
    <w:rsid w:val="718F7F65"/>
    <w:rsid w:val="727B234E"/>
    <w:rsid w:val="72D068C7"/>
    <w:rsid w:val="72E42ED8"/>
    <w:rsid w:val="735F4CB9"/>
    <w:rsid w:val="73674C62"/>
    <w:rsid w:val="73845865"/>
    <w:rsid w:val="739B6D9E"/>
    <w:rsid w:val="73BC1D76"/>
    <w:rsid w:val="73FB6630"/>
    <w:rsid w:val="745B0F11"/>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CF6267A"/>
    <w:rsid w:val="7D1548B5"/>
    <w:rsid w:val="7DF84014"/>
    <w:rsid w:val="7E207949"/>
    <w:rsid w:val="7E5C0A47"/>
    <w:rsid w:val="7E670C75"/>
    <w:rsid w:val="7E6D4A02"/>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6622</Words>
  <Characters>7408</Characters>
  <Lines>0</Lines>
  <Paragraphs>0</Paragraphs>
  <TotalTime>0</TotalTime>
  <ScaleCrop>false</ScaleCrop>
  <LinksUpToDate>false</LinksUpToDate>
  <CharactersWithSpaces>7433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岁月无痕</cp:lastModifiedBy>
  <dcterms:modified xsi:type="dcterms:W3CDTF">2024-08-30T13:42:51Z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D624B15633CD43C8BF9435464A96BF70</vt:lpwstr>
  </property>
</Properties>
</file>