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96886">
      <w:pPr>
        <w:spacing w:line="540" w:lineRule="exact"/>
        <w:jc w:val="center"/>
        <w:rPr>
          <w:rFonts w:hint="eastAsia" w:eastAsia="方正小标宋_GBK"/>
          <w:kern w:val="0"/>
          <w:sz w:val="48"/>
          <w:szCs w:val="48"/>
        </w:rPr>
      </w:pPr>
    </w:p>
    <w:p w14:paraId="6466AA04">
      <w:pPr>
        <w:spacing w:line="540" w:lineRule="exact"/>
        <w:jc w:val="center"/>
        <w:rPr>
          <w:rFonts w:hint="eastAsia" w:eastAsia="方正小标宋_GBK"/>
          <w:kern w:val="0"/>
          <w:sz w:val="48"/>
          <w:szCs w:val="48"/>
        </w:rPr>
      </w:pPr>
    </w:p>
    <w:p w14:paraId="1863D31B">
      <w:pPr>
        <w:spacing w:line="540" w:lineRule="exact"/>
        <w:jc w:val="center"/>
        <w:rPr>
          <w:rFonts w:hint="eastAsia" w:eastAsia="方正小标宋_GBK"/>
          <w:kern w:val="0"/>
          <w:sz w:val="48"/>
          <w:szCs w:val="48"/>
        </w:rPr>
      </w:pPr>
    </w:p>
    <w:p w14:paraId="1C6EDA68">
      <w:pPr>
        <w:spacing w:line="540" w:lineRule="exact"/>
        <w:jc w:val="center"/>
        <w:rPr>
          <w:rFonts w:hint="eastAsia" w:eastAsia="方正小标宋_GBK"/>
          <w:kern w:val="0"/>
          <w:sz w:val="48"/>
          <w:szCs w:val="48"/>
        </w:rPr>
      </w:pPr>
    </w:p>
    <w:p w14:paraId="35C53C6C">
      <w:pPr>
        <w:spacing w:line="540" w:lineRule="exact"/>
        <w:jc w:val="center"/>
        <w:rPr>
          <w:rFonts w:eastAsia="方正小标宋_GBK"/>
          <w:kern w:val="0"/>
          <w:sz w:val="48"/>
          <w:szCs w:val="48"/>
        </w:rPr>
      </w:pPr>
      <w:r>
        <w:rPr>
          <w:rFonts w:hint="eastAsia" w:eastAsia="方正小标宋_GBK"/>
          <w:kern w:val="0"/>
          <w:sz w:val="48"/>
          <w:szCs w:val="48"/>
        </w:rPr>
        <w:t>产业技术创新团队支持计划</w:t>
      </w:r>
      <w:r>
        <w:rPr>
          <w:rFonts w:hint="eastAsia" w:eastAsia="方正小标宋_GBK"/>
          <w:kern w:val="0"/>
          <w:sz w:val="48"/>
          <w:szCs w:val="48"/>
          <w:lang w:eastAsia="zh-CN"/>
        </w:rPr>
        <w:t>—</w:t>
      </w:r>
      <w:r>
        <w:rPr>
          <w:rFonts w:hint="eastAsia" w:eastAsia="方正小标宋_GBK"/>
          <w:kern w:val="0"/>
          <w:sz w:val="48"/>
          <w:szCs w:val="48"/>
        </w:rPr>
        <w:t>产业创新研究院</w:t>
      </w:r>
      <w:r>
        <w:rPr>
          <w:rFonts w:eastAsia="方正小标宋_GBK"/>
          <w:kern w:val="0"/>
          <w:sz w:val="48"/>
          <w:szCs w:val="48"/>
        </w:rPr>
        <w:t>资金项目支出绩效评价报告</w:t>
      </w:r>
    </w:p>
    <w:p w14:paraId="6949EF79">
      <w:pPr>
        <w:spacing w:line="540" w:lineRule="exact"/>
        <w:jc w:val="center"/>
        <w:rPr>
          <w:rFonts w:eastAsia="华文中宋"/>
          <w:b/>
          <w:kern w:val="0"/>
          <w:sz w:val="52"/>
          <w:szCs w:val="52"/>
        </w:rPr>
      </w:pPr>
    </w:p>
    <w:p w14:paraId="40CBE39B">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202D8B19">
      <w:pPr>
        <w:spacing w:line="540" w:lineRule="exact"/>
        <w:jc w:val="center"/>
        <w:rPr>
          <w:rFonts w:eastAsia="仿宋_GB2312"/>
          <w:kern w:val="0"/>
          <w:sz w:val="30"/>
          <w:szCs w:val="30"/>
        </w:rPr>
      </w:pPr>
    </w:p>
    <w:p w14:paraId="7C6B4F7C">
      <w:pPr>
        <w:spacing w:line="540" w:lineRule="exact"/>
        <w:jc w:val="center"/>
        <w:rPr>
          <w:rFonts w:eastAsia="仿宋_GB2312"/>
          <w:kern w:val="0"/>
          <w:sz w:val="30"/>
          <w:szCs w:val="30"/>
        </w:rPr>
      </w:pPr>
    </w:p>
    <w:p w14:paraId="7A697638">
      <w:pPr>
        <w:spacing w:line="540" w:lineRule="exact"/>
        <w:jc w:val="center"/>
        <w:rPr>
          <w:rFonts w:eastAsia="仿宋_GB2312"/>
          <w:kern w:val="0"/>
          <w:sz w:val="30"/>
          <w:szCs w:val="30"/>
        </w:rPr>
      </w:pPr>
    </w:p>
    <w:p w14:paraId="0087C393">
      <w:pPr>
        <w:spacing w:line="540" w:lineRule="exact"/>
        <w:jc w:val="center"/>
        <w:rPr>
          <w:rFonts w:eastAsia="仿宋_GB2312"/>
          <w:kern w:val="0"/>
          <w:sz w:val="30"/>
          <w:szCs w:val="30"/>
        </w:rPr>
      </w:pPr>
    </w:p>
    <w:p w14:paraId="751CE26D">
      <w:pPr>
        <w:spacing w:line="540" w:lineRule="exact"/>
        <w:rPr>
          <w:rFonts w:eastAsia="仿宋_GB2312"/>
          <w:kern w:val="0"/>
          <w:sz w:val="30"/>
          <w:szCs w:val="30"/>
        </w:rPr>
      </w:pPr>
    </w:p>
    <w:p w14:paraId="17F55286">
      <w:pPr>
        <w:spacing w:line="700" w:lineRule="exact"/>
        <w:ind w:left="3236" w:leftChars="684" w:hanging="1800" w:hangingChars="500"/>
        <w:jc w:val="left"/>
        <w:rPr>
          <w:rFonts w:eastAsia="仿宋_GB2312"/>
          <w:kern w:val="0"/>
          <w:sz w:val="36"/>
          <w:szCs w:val="36"/>
        </w:rPr>
      </w:pPr>
      <w:r>
        <w:rPr>
          <w:rFonts w:eastAsia="仿宋_GB2312"/>
          <w:kern w:val="0"/>
          <w:sz w:val="36"/>
          <w:szCs w:val="36"/>
        </w:rPr>
        <w:t>项目名称：</w:t>
      </w:r>
      <w:r>
        <w:rPr>
          <w:rFonts w:hint="eastAsia" w:eastAsia="仿宋_GB2312"/>
          <w:kern w:val="0"/>
          <w:sz w:val="36"/>
          <w:szCs w:val="36"/>
        </w:rPr>
        <w:t>产业技术创新团队支持计划-产业创新研究院项目</w:t>
      </w:r>
    </w:p>
    <w:p w14:paraId="450D4FFF">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14:paraId="26059C00">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人事处</w:t>
      </w:r>
    </w:p>
    <w:p w14:paraId="604EF098">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董永军</w:t>
      </w:r>
    </w:p>
    <w:p w14:paraId="207A08CE">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15</w:t>
      </w:r>
      <w:r>
        <w:rPr>
          <w:rFonts w:eastAsia="仿宋_GB2312"/>
          <w:kern w:val="0"/>
          <w:sz w:val="36"/>
          <w:szCs w:val="36"/>
        </w:rPr>
        <w:t>日</w:t>
      </w:r>
    </w:p>
    <w:p w14:paraId="12974D76">
      <w:pPr>
        <w:spacing w:line="540" w:lineRule="exact"/>
        <w:jc w:val="center"/>
        <w:rPr>
          <w:rFonts w:eastAsia="仿宋_GB2312"/>
          <w:kern w:val="0"/>
          <w:sz w:val="30"/>
          <w:szCs w:val="30"/>
        </w:rPr>
      </w:pPr>
    </w:p>
    <w:p w14:paraId="1BC2DBB8">
      <w:pPr>
        <w:spacing w:line="540" w:lineRule="exact"/>
        <w:rPr>
          <w:rStyle w:val="22"/>
          <w:rFonts w:eastAsia="黑体"/>
          <w:b w:val="0"/>
          <w:spacing w:val="-4"/>
          <w:sz w:val="32"/>
          <w:szCs w:val="32"/>
        </w:rPr>
      </w:pPr>
    </w:p>
    <w:p w14:paraId="6EF76DF8">
      <w:pPr>
        <w:spacing w:line="540" w:lineRule="exact"/>
        <w:ind w:firstLine="640"/>
        <w:rPr>
          <w:rStyle w:val="22"/>
          <w:rFonts w:eastAsia="黑体"/>
          <w:b w:val="0"/>
          <w:spacing w:val="-4"/>
          <w:sz w:val="32"/>
          <w:szCs w:val="32"/>
        </w:rPr>
      </w:pPr>
    </w:p>
    <w:p w14:paraId="2624F880">
      <w:pPr>
        <w:spacing w:line="540" w:lineRule="exact"/>
        <w:rPr>
          <w:rStyle w:val="22"/>
          <w:rFonts w:eastAsia="黑体"/>
          <w:b w:val="0"/>
          <w:spacing w:val="-4"/>
          <w:sz w:val="32"/>
          <w:szCs w:val="32"/>
        </w:rPr>
      </w:pPr>
    </w:p>
    <w:p w14:paraId="28F5FF9F">
      <w:pPr>
        <w:spacing w:line="600" w:lineRule="exact"/>
        <w:rPr>
          <w:rFonts w:eastAsia="黑体"/>
          <w:bCs/>
          <w:sz w:val="32"/>
          <w:szCs w:val="32"/>
        </w:rPr>
      </w:pPr>
      <w:r>
        <w:rPr>
          <w:rFonts w:eastAsia="黑体"/>
          <w:bCs/>
          <w:sz w:val="32"/>
          <w:szCs w:val="32"/>
        </w:rPr>
        <w:t>一、基本情况</w:t>
      </w:r>
    </w:p>
    <w:p w14:paraId="5518A818">
      <w:pPr>
        <w:spacing w:line="600" w:lineRule="exact"/>
        <w:ind w:firstLine="641"/>
        <w:rPr>
          <w:rFonts w:eastAsia="楷体_GB2312"/>
          <w:b/>
          <w:bCs/>
          <w:sz w:val="32"/>
          <w:szCs w:val="32"/>
        </w:rPr>
      </w:pPr>
      <w:r>
        <w:rPr>
          <w:rFonts w:eastAsia="楷体_GB2312"/>
          <w:b/>
          <w:bCs/>
          <w:sz w:val="32"/>
          <w:szCs w:val="32"/>
        </w:rPr>
        <w:t>（一）项目概况</w:t>
      </w:r>
    </w:p>
    <w:p w14:paraId="373481B2">
      <w:pPr>
        <w:spacing w:line="600" w:lineRule="exact"/>
        <w:ind w:firstLine="641"/>
        <w:rPr>
          <w:rFonts w:eastAsia="仿宋_GB2312"/>
          <w:b/>
          <w:bCs/>
          <w:sz w:val="32"/>
          <w:szCs w:val="32"/>
        </w:rPr>
      </w:pPr>
      <w:r>
        <w:rPr>
          <w:rFonts w:eastAsia="仿宋_GB2312"/>
          <w:b/>
          <w:bCs/>
          <w:sz w:val="32"/>
          <w:szCs w:val="32"/>
        </w:rPr>
        <w:t>1、项目背景</w:t>
      </w:r>
    </w:p>
    <w:p w14:paraId="770F8936">
      <w:pPr>
        <w:keepNext w:val="0"/>
        <w:keepLines w:val="0"/>
        <w:pageBreakBefore w:val="0"/>
        <w:widowControl/>
        <w:suppressLineNumbers w:val="0"/>
        <w:kinsoku/>
        <w:wordWrap/>
        <w:overflowPunct/>
        <w:topLinePunct w:val="0"/>
        <w:autoSpaceDE/>
        <w:autoSpaceDN/>
        <w:bidi w:val="0"/>
        <w:adjustRightInd/>
        <w:snapToGrid/>
        <w:spacing w:line="600" w:lineRule="exact"/>
        <w:ind w:firstLine="620" w:firstLineChars="200"/>
        <w:jc w:val="both"/>
        <w:textAlignment w:val="auto"/>
        <w:rPr>
          <w:rFonts w:hint="eastAsia" w:ascii="仿宋_GB2312" w:hAnsi="宋体" w:eastAsia="仿宋_GB2312" w:cs="仿宋_GB2312"/>
          <w:color w:val="000000"/>
          <w:kern w:val="0"/>
          <w:sz w:val="31"/>
          <w:szCs w:val="31"/>
          <w:lang w:val="en-US" w:eastAsia="zh-CN" w:bidi="ar"/>
        </w:rPr>
      </w:pPr>
      <w:r>
        <w:rPr>
          <w:rFonts w:hint="eastAsia" w:ascii="仿宋_GB2312" w:hAnsi="宋体" w:eastAsia="仿宋_GB2312" w:cs="仿宋_GB2312"/>
          <w:color w:val="000000"/>
          <w:kern w:val="0"/>
          <w:sz w:val="31"/>
          <w:szCs w:val="31"/>
          <w:lang w:val="en-US" w:eastAsia="zh-CN" w:bidi="ar"/>
        </w:rPr>
        <w:t>自治区坚决贯彻落实习近平总书记关于创新驱动发展重要论述和考察新疆时的重要讲话重要指示精神，围绕特色优势产业，打破技术、人才瓶颈制约，积极推动产业链、供应链、创新链深度耦合，促进产业绿色低碳发展，把更多创新成果转化为产业发展优势。但在工业强区建设进程中，特色优势产业创新机制不畅、对外技术依存度高、关键核心技术受制于人、产业共性技术供给不足、成果转化率不高等问题仍然突出。破解关键领域“卡脖子”难点，需要从根上入手。加快建立和完善产业创新研究院体系、重构我区产业创新生态系统，就是针对实现科研技术向产品技术转移的创新系统缺乏，产业共性技术供给体系缺失，以及产业发展的基础零部件、基础材料、基础工艺、基础技术、基础软件“五基”较为薄弱等根源性问题，着力打造出“产业创新、科研应用、人才培养”融合发展的新模式，促使“政产学研用”通道齐发力，走活创新发展、人才培养这盘棋，更好地把人才、创新和发展统筹起来，推动创新成果商业化、产业化，全面提升我区产业持续竞争力。</w:t>
      </w:r>
    </w:p>
    <w:p w14:paraId="7167C7FF">
      <w:pPr>
        <w:pStyle w:val="2"/>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68FCB478">
      <w:pPr>
        <w:spacing w:line="600" w:lineRule="exact"/>
        <w:ind w:firstLine="640" w:firstLineChars="200"/>
        <w:rPr>
          <w:rFonts w:hint="eastAsia" w:eastAsia="仿宋_GB2312"/>
          <w:sz w:val="32"/>
          <w:szCs w:val="32"/>
          <w:lang w:val="en-US" w:eastAsia="zh-CN"/>
        </w:rPr>
      </w:pPr>
      <w:r>
        <w:rPr>
          <w:rFonts w:eastAsia="仿宋_GB2312"/>
          <w:sz w:val="32"/>
          <w:szCs w:val="32"/>
          <w:lang w:val="en-US" w:eastAsia="zh-CN"/>
        </w:rPr>
        <w:t>坚持以习近平新时代中国特色社会主义思想为指导，认</w:t>
      </w:r>
      <w:r>
        <w:rPr>
          <w:rFonts w:hint="eastAsia" w:eastAsia="仿宋_GB2312"/>
          <w:sz w:val="32"/>
          <w:szCs w:val="32"/>
          <w:lang w:val="en-US" w:eastAsia="zh-CN"/>
        </w:rPr>
        <w:t>真落实习近平总书记关于发展更多特色产业，靠创新实现更好发展的重要指示和考察新疆时重要讲话重要指示精神，坚持新发展理念，面向国内外产业创新发展前沿和“十四五”期间我区特色优势产业及未来产业发展的迫切要求，围绕油气生产加工、煤炭煤电煤化工、绿色矿业、粮油、棉花和纺织服装、绿色有机果蔬、优质畜产品、新能源新材料等八大产业集群和特色优势产业发展，建设一批“以产业创新为引领、技术转化为重点、人才培养为抓手、校企合作为基础、产研融合为桥梁”，推动在重点领域产业技术创新和研发成果转化应用的产业创新研究院，打造出新型技术创新新平台、成果转化新引擎、人才集聚新高地，为我区产业高质量发展提供技术支撑和创新动力。</w:t>
      </w:r>
    </w:p>
    <w:p w14:paraId="63BE9E36">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0B1EA66E">
      <w:pPr>
        <w:spacing w:line="60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lang w:val="en-US" w:eastAsia="zh-CN"/>
        </w:rPr>
        <w:t>16450</w:t>
      </w:r>
      <w:r>
        <w:rPr>
          <w:rFonts w:eastAsia="仿宋_GB2312"/>
          <w:sz w:val="32"/>
          <w:szCs w:val="32"/>
        </w:rPr>
        <w:t>万元，其中：财政本级资金</w:t>
      </w:r>
      <w:r>
        <w:rPr>
          <w:rFonts w:hint="eastAsia" w:eastAsia="仿宋_GB2312"/>
          <w:sz w:val="32"/>
          <w:szCs w:val="32"/>
          <w:lang w:val="en-US" w:eastAsia="zh-CN"/>
        </w:rPr>
        <w:t>16450</w:t>
      </w:r>
      <w:r>
        <w:rPr>
          <w:rFonts w:eastAsia="仿宋_GB2312"/>
          <w:sz w:val="32"/>
          <w:szCs w:val="32"/>
        </w:rPr>
        <w:t>万元。项目实际支出</w:t>
      </w:r>
      <w:r>
        <w:rPr>
          <w:rFonts w:hint="eastAsia" w:eastAsia="仿宋_GB2312"/>
          <w:sz w:val="32"/>
          <w:szCs w:val="32"/>
          <w:lang w:val="en-US" w:eastAsia="zh-CN"/>
        </w:rPr>
        <w:t>16450</w:t>
      </w:r>
      <w:r>
        <w:rPr>
          <w:rFonts w:eastAsia="仿宋_GB2312"/>
          <w:sz w:val="32"/>
          <w:szCs w:val="32"/>
        </w:rPr>
        <w:t>万元，支出率为100%。</w:t>
      </w:r>
    </w:p>
    <w:p w14:paraId="6EF2C04D">
      <w:pPr>
        <w:spacing w:line="600" w:lineRule="exact"/>
        <w:ind w:firstLine="643" w:firstLineChars="200"/>
        <w:rPr>
          <w:rFonts w:eastAsia="仿宋_GB2312"/>
          <w:b/>
          <w:bCs/>
          <w:sz w:val="32"/>
          <w:szCs w:val="32"/>
        </w:rPr>
      </w:pPr>
      <w:r>
        <w:rPr>
          <w:rFonts w:eastAsia="仿宋_GB2312"/>
          <w:b/>
          <w:bCs/>
          <w:sz w:val="32"/>
          <w:szCs w:val="32"/>
        </w:rPr>
        <w:t>3、资金投入和使用情况</w:t>
      </w:r>
    </w:p>
    <w:p w14:paraId="32BA7A12">
      <w:pPr>
        <w:spacing w:line="600" w:lineRule="exact"/>
        <w:ind w:firstLine="640" w:firstLineChars="200"/>
        <w:rPr>
          <w:rFonts w:eastAsia="仿宋_GB2312"/>
          <w:sz w:val="20"/>
          <w:szCs w:val="20"/>
        </w:rPr>
      </w:pPr>
      <w:r>
        <w:rPr>
          <w:rFonts w:eastAsia="仿宋_GB2312"/>
          <w:sz w:val="32"/>
          <w:szCs w:val="32"/>
        </w:rPr>
        <w:t>（1）资金安排</w:t>
      </w:r>
    </w:p>
    <w:p w14:paraId="48069C82">
      <w:pPr>
        <w:spacing w:line="600" w:lineRule="exact"/>
        <w:ind w:firstLine="640" w:firstLineChars="200"/>
        <w:rPr>
          <w:rFonts w:eastAsia="仿宋_GB2312"/>
          <w:sz w:val="32"/>
          <w:szCs w:val="32"/>
        </w:rPr>
      </w:pPr>
      <w:r>
        <w:rPr>
          <w:rFonts w:eastAsia="仿宋_GB2312"/>
          <w:sz w:val="32"/>
          <w:szCs w:val="32"/>
          <w:highlight w:val="none"/>
        </w:rPr>
        <w:t>项目总投资</w:t>
      </w:r>
      <w:r>
        <w:rPr>
          <w:rFonts w:hint="eastAsia" w:eastAsia="仿宋_GB2312"/>
          <w:sz w:val="32"/>
          <w:szCs w:val="32"/>
          <w:highlight w:val="none"/>
          <w:lang w:val="en-US" w:eastAsia="zh-CN"/>
        </w:rPr>
        <w:t>16450</w:t>
      </w:r>
      <w:r>
        <w:rPr>
          <w:rFonts w:eastAsia="仿宋_GB2312"/>
          <w:sz w:val="32"/>
          <w:szCs w:val="32"/>
          <w:highlight w:val="none"/>
        </w:rPr>
        <w:t>万元，按照单位财务制度等相关规定，资金支出符合</w:t>
      </w:r>
      <w:r>
        <w:rPr>
          <w:rFonts w:hint="eastAsia" w:eastAsia="仿宋_GB2312"/>
          <w:sz w:val="32"/>
          <w:szCs w:val="32"/>
          <w:highlight w:val="none"/>
          <w:lang w:val="en-US" w:eastAsia="zh-CN"/>
        </w:rPr>
        <w:t>自治区第一批产业创新研究院</w:t>
      </w:r>
      <w:r>
        <w:rPr>
          <w:rFonts w:eastAsia="仿宋_GB2312"/>
          <w:sz w:val="32"/>
          <w:szCs w:val="32"/>
          <w:highlight w:val="none"/>
        </w:rPr>
        <w:t>专项资金费用范围，做到了专款专用。在项目资金拨付和使用过程中，为确保项目资金的安全性，提高项目资金使用效率，严格遵循</w:t>
      </w:r>
      <w:r>
        <w:rPr>
          <w:rFonts w:hint="eastAsia" w:eastAsia="仿宋_GB2312"/>
          <w:sz w:val="32"/>
          <w:szCs w:val="32"/>
          <w:highlight w:val="none"/>
          <w:lang w:val="en-US" w:eastAsia="zh-CN"/>
        </w:rPr>
        <w:t>自治区第一批产业创新研究院</w:t>
      </w:r>
      <w:r>
        <w:rPr>
          <w:rFonts w:eastAsia="仿宋_GB2312"/>
          <w:sz w:val="32"/>
          <w:szCs w:val="32"/>
          <w:highlight w:val="none"/>
        </w:rPr>
        <w:t>资金的拨付程序，认真审核项</w:t>
      </w:r>
      <w:r>
        <w:rPr>
          <w:rFonts w:eastAsia="仿宋_GB2312"/>
          <w:sz w:val="32"/>
          <w:szCs w:val="32"/>
        </w:rPr>
        <w:t>目实施各阶段的相关材料和手续，根据项目实施进展情况拨付资金。</w:t>
      </w:r>
    </w:p>
    <w:p w14:paraId="163163C3">
      <w:pPr>
        <w:spacing w:line="600" w:lineRule="exact"/>
        <w:ind w:firstLine="640" w:firstLineChars="200"/>
        <w:rPr>
          <w:rFonts w:eastAsia="仿宋_GB2312"/>
          <w:sz w:val="32"/>
          <w:szCs w:val="32"/>
        </w:rPr>
      </w:pPr>
      <w:r>
        <w:rPr>
          <w:rFonts w:eastAsia="仿宋_GB2312"/>
          <w:sz w:val="32"/>
          <w:szCs w:val="32"/>
        </w:rPr>
        <w:t>（2）预算资金来源及使用情况</w:t>
      </w:r>
      <w:bookmarkStart w:id="0" w:name="page10"/>
      <w:bookmarkEnd w:id="0"/>
    </w:p>
    <w:p w14:paraId="23F9991D">
      <w:pPr>
        <w:pStyle w:val="2"/>
        <w:spacing w:before="0" w:after="0" w:line="600" w:lineRule="exact"/>
        <w:ind w:firstLine="640" w:firstLineChars="200"/>
        <w:jc w:val="both"/>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项目预算资金来源于</w:t>
      </w:r>
      <w:r>
        <w:rPr>
          <w:rFonts w:hint="eastAsia" w:ascii="Times New Roman" w:hAnsi="Times New Roman" w:eastAsia="仿宋_GB2312"/>
          <w:b w:val="0"/>
          <w:bCs w:val="0"/>
          <w:kern w:val="2"/>
          <w:highlight w:val="none"/>
          <w:lang w:val="en-US" w:eastAsia="zh-CN"/>
        </w:rPr>
        <w:t>财政拨款</w:t>
      </w:r>
      <w:r>
        <w:rPr>
          <w:rFonts w:ascii="Times New Roman" w:hAnsi="Times New Roman" w:eastAsia="仿宋_GB2312"/>
          <w:b w:val="0"/>
          <w:bCs w:val="0"/>
          <w:kern w:val="2"/>
          <w:highlight w:val="none"/>
        </w:rPr>
        <w:t>，项目资金到位</w:t>
      </w:r>
      <w:r>
        <w:rPr>
          <w:rFonts w:hint="eastAsia" w:ascii="Times New Roman" w:hAnsi="Times New Roman" w:eastAsia="仿宋_GB2312" w:cs="Times New Roman"/>
          <w:b w:val="0"/>
          <w:bCs w:val="0"/>
          <w:kern w:val="2"/>
          <w:sz w:val="32"/>
          <w:szCs w:val="32"/>
          <w:highlight w:val="none"/>
          <w:lang w:val="en-US" w:eastAsia="zh-CN" w:bidi="ar-SA"/>
        </w:rPr>
        <w:t>16450</w:t>
      </w:r>
      <w:r>
        <w:rPr>
          <w:rFonts w:ascii="Times New Roman" w:hAnsi="Times New Roman" w:eastAsia="仿宋_GB2312"/>
          <w:b w:val="0"/>
          <w:bCs w:val="0"/>
          <w:kern w:val="2"/>
          <w:highlight w:val="none"/>
        </w:rPr>
        <w:t>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cs="Times New Roman"/>
          <w:b w:val="0"/>
          <w:bCs w:val="0"/>
          <w:kern w:val="2"/>
          <w:sz w:val="32"/>
          <w:szCs w:val="32"/>
          <w:highlight w:val="none"/>
          <w:lang w:val="en-US" w:eastAsia="zh-CN" w:bidi="ar-SA"/>
        </w:rPr>
        <w:t>16450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477E42EB">
      <w:pPr>
        <w:spacing w:line="600" w:lineRule="exact"/>
        <w:ind w:firstLine="643" w:firstLineChars="200"/>
        <w:rPr>
          <w:rFonts w:eastAsia="楷体_GB2312"/>
          <w:b/>
          <w:bCs/>
          <w:sz w:val="32"/>
          <w:szCs w:val="32"/>
        </w:rPr>
      </w:pPr>
      <w:r>
        <w:rPr>
          <w:rFonts w:eastAsia="楷体_GB2312"/>
          <w:b/>
          <w:bCs/>
          <w:sz w:val="32"/>
          <w:szCs w:val="32"/>
        </w:rPr>
        <w:t>（二）项目绩效目标</w:t>
      </w:r>
    </w:p>
    <w:p w14:paraId="12EF0656">
      <w:pPr>
        <w:spacing w:line="600" w:lineRule="exact"/>
        <w:ind w:firstLine="640" w:firstLineChars="200"/>
        <w:rPr>
          <w:rFonts w:eastAsia="仿宋_GB2312"/>
          <w:sz w:val="32"/>
          <w:szCs w:val="32"/>
        </w:rPr>
      </w:pPr>
      <w:r>
        <w:rPr>
          <w:rFonts w:eastAsia="仿宋_GB2312"/>
          <w:sz w:val="32"/>
          <w:szCs w:val="32"/>
        </w:rPr>
        <w:t>1、总体目标</w:t>
      </w:r>
    </w:p>
    <w:p w14:paraId="479E60F7">
      <w:pPr>
        <w:spacing w:line="600" w:lineRule="exact"/>
        <w:ind w:firstLine="624" w:firstLineChars="200"/>
        <w:rPr>
          <w:rStyle w:val="22"/>
          <w:rFonts w:hint="eastAsia" w:ascii="仿宋_GB2312" w:hAnsi="仿宋_GB2312" w:eastAsia="仿宋_GB2312" w:cs="仿宋_GB2312"/>
          <w:b w:val="0"/>
          <w:bCs/>
          <w:spacing w:val="-4"/>
          <w:sz w:val="32"/>
          <w:szCs w:val="32"/>
          <w:highlight w:val="none"/>
        </w:rPr>
      </w:pPr>
      <w:r>
        <w:rPr>
          <w:rStyle w:val="22"/>
          <w:rFonts w:hint="eastAsia" w:ascii="仿宋_GB2312" w:hAnsi="仿宋_GB2312" w:eastAsia="仿宋_GB2312" w:cs="仿宋_GB2312"/>
          <w:b w:val="0"/>
          <w:bCs/>
          <w:spacing w:val="-4"/>
          <w:sz w:val="32"/>
          <w:szCs w:val="32"/>
          <w:highlight w:val="none"/>
        </w:rPr>
        <w:t>自治区产业创新研究院围绕自治区的产业创新发展需求，以关键技术研发创新与产业化应用、人才培养为目的，构建起人才培养新高地、产业技术创新新平台、成果转化新引擎、政企互动新桥梁。</w:t>
      </w:r>
    </w:p>
    <w:p w14:paraId="0F7578EE">
      <w:pPr>
        <w:spacing w:line="600" w:lineRule="exact"/>
        <w:ind w:firstLine="640" w:firstLineChars="200"/>
      </w:pPr>
      <w:r>
        <w:rPr>
          <w:rFonts w:eastAsia="仿宋_GB2312"/>
          <w:sz w:val="32"/>
          <w:szCs w:val="32"/>
        </w:rPr>
        <w:t>2、阶段性目标</w:t>
      </w:r>
    </w:p>
    <w:p w14:paraId="1DA68DA6">
      <w:pPr>
        <w:spacing w:line="600" w:lineRule="exact"/>
        <w:ind w:firstLine="640" w:firstLineChars="200"/>
        <w:rPr>
          <w:rFonts w:eastAsia="仿宋_GB2312"/>
          <w:sz w:val="32"/>
          <w:szCs w:val="32"/>
        </w:rPr>
      </w:pPr>
      <w:r>
        <w:rPr>
          <w:rFonts w:eastAsia="仿宋_GB2312"/>
          <w:sz w:val="32"/>
          <w:szCs w:val="32"/>
        </w:rPr>
        <w:t>（1）前期准备：通过制定项目实施方案，经项目负责人审核通过后，有序开展后续工作。</w:t>
      </w:r>
    </w:p>
    <w:p w14:paraId="29B28FFF">
      <w:pPr>
        <w:spacing w:line="600" w:lineRule="exact"/>
        <w:ind w:firstLine="640" w:firstLineChars="200"/>
        <w:rPr>
          <w:rFonts w:eastAsia="仿宋_GB2312"/>
          <w:sz w:val="32"/>
          <w:szCs w:val="32"/>
        </w:rPr>
      </w:pPr>
      <w:r>
        <w:rPr>
          <w:rFonts w:eastAsia="仿宋_GB2312"/>
          <w:sz w:val="32"/>
          <w:szCs w:val="32"/>
        </w:rPr>
        <w:t>（2）组织实施：资金</w:t>
      </w:r>
      <w:r>
        <w:rPr>
          <w:rFonts w:hint="eastAsia" w:eastAsia="仿宋_GB2312"/>
          <w:sz w:val="32"/>
          <w:szCs w:val="32"/>
          <w:lang w:eastAsia="zh-CN"/>
        </w:rPr>
        <w:t>到位后</w:t>
      </w:r>
      <w:r>
        <w:rPr>
          <w:rFonts w:eastAsia="仿宋_GB2312"/>
          <w:sz w:val="32"/>
          <w:szCs w:val="32"/>
        </w:rPr>
        <w:t>根据项目要求实施项目。项目责任人按照项目实施方案要求逐一进行项目部署安排，提高项目质量及效率性。</w:t>
      </w:r>
    </w:p>
    <w:p w14:paraId="7D2A1F0B">
      <w:pPr>
        <w:spacing w:line="600" w:lineRule="exact"/>
        <w:ind w:firstLine="640" w:firstLineChars="200"/>
        <w:rPr>
          <w:rFonts w:eastAsia="黑体"/>
          <w:sz w:val="32"/>
          <w:szCs w:val="32"/>
        </w:rPr>
      </w:pPr>
      <w:r>
        <w:rPr>
          <w:rFonts w:eastAsia="黑体"/>
          <w:sz w:val="32"/>
          <w:szCs w:val="32"/>
        </w:rPr>
        <w:t>二、绩效评价工作开展情况</w:t>
      </w:r>
    </w:p>
    <w:p w14:paraId="7D2C4700">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7DC75278">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339E8381">
      <w:pPr>
        <w:spacing w:line="60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2A61E41C">
      <w:pPr>
        <w:numPr>
          <w:ilvl w:val="0"/>
          <w:numId w:val="2"/>
        </w:numPr>
        <w:spacing w:line="60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440F5ED7">
      <w:pPr>
        <w:spacing w:line="600" w:lineRule="exact"/>
        <w:ind w:firstLine="640" w:firstLineChars="200"/>
        <w:rPr>
          <w:rFonts w:eastAsia="仿宋_GB2312"/>
          <w:sz w:val="32"/>
          <w:szCs w:val="32"/>
        </w:rPr>
      </w:pPr>
      <w:r>
        <w:rPr>
          <w:rFonts w:eastAsia="仿宋_GB2312"/>
          <w:sz w:val="32"/>
          <w:szCs w:val="32"/>
        </w:rPr>
        <w:t>（2）项目绩效管理财政支出运行提供及时、有效的信息。</w:t>
      </w:r>
    </w:p>
    <w:p w14:paraId="7D627833">
      <w:pPr>
        <w:spacing w:line="600" w:lineRule="exact"/>
        <w:ind w:firstLine="640" w:firstLineChars="20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2217B52A">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25A83C2B">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自治区第一批产业创新研究院</w:t>
      </w:r>
      <w:r>
        <w:rPr>
          <w:rFonts w:hint="eastAsia" w:ascii="仿宋_GB2312" w:hAnsi="仿宋_GB2312" w:eastAsia="仿宋_GB2312" w:cs="仿宋_GB2312"/>
          <w:sz w:val="32"/>
          <w:szCs w:val="32"/>
          <w:highlight w:val="none"/>
        </w:rPr>
        <w:t>项目所包含的全部项目建设内容。</w:t>
      </w:r>
    </w:p>
    <w:p w14:paraId="11AEA593">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3、绩效评价的范围</w:t>
      </w:r>
    </w:p>
    <w:p w14:paraId="246CDF56">
      <w:pPr>
        <w:spacing w:line="576"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自治区第一批产业创新研究院</w:t>
      </w:r>
      <w:r>
        <w:rPr>
          <w:rFonts w:hint="eastAsia" w:ascii="仿宋_GB2312" w:hAnsi="仿宋_GB2312" w:eastAsia="仿宋_GB2312" w:cs="仿宋_GB2312"/>
          <w:sz w:val="32"/>
          <w:szCs w:val="32"/>
          <w:highlight w:val="none"/>
        </w:rPr>
        <w:t>项目的决策、过程、产出、效益等。</w:t>
      </w:r>
    </w:p>
    <w:p w14:paraId="570533FC">
      <w:pPr>
        <w:spacing w:line="600" w:lineRule="exact"/>
        <w:ind w:firstLine="643" w:firstLineChars="200"/>
      </w:pPr>
      <w:r>
        <w:rPr>
          <w:rFonts w:eastAsia="楷体_GB2312"/>
          <w:b/>
          <w:bCs/>
          <w:sz w:val="32"/>
          <w:szCs w:val="32"/>
        </w:rPr>
        <w:t>（二）绩效评价原则、评价指标体系（详情见表1）、评价方法、评价标准。</w:t>
      </w:r>
    </w:p>
    <w:p w14:paraId="5C9D6627">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55C6EBF9">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06C8AB75">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3D6F13B0">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BC13DCF">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38DFE9D6">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1DB9BF44">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0433C27C">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119B615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068964A1">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A467FD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2C48B0E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w:t>
      </w:r>
      <w:r>
        <w:rPr>
          <w:rFonts w:hint="eastAsia" w:eastAsia="仿宋_GB2312"/>
          <w:color w:val="000000"/>
          <w:spacing w:val="17"/>
          <w:sz w:val="32"/>
          <w:szCs w:val="32"/>
          <w:lang w:eastAsia="zh-CN"/>
        </w:rPr>
        <w:t>产出</w:t>
      </w:r>
      <w:r>
        <w:rPr>
          <w:rFonts w:eastAsia="仿宋_GB2312"/>
          <w:color w:val="000000"/>
          <w:spacing w:val="17"/>
          <w:sz w:val="32"/>
          <w:szCs w:val="32"/>
        </w:rPr>
        <w:t>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分，项目过程</w:t>
      </w:r>
      <w:r>
        <w:rPr>
          <w:rFonts w:hint="eastAsia" w:eastAsia="仿宋_GB2312"/>
          <w:color w:val="000000"/>
          <w:spacing w:val="17"/>
          <w:sz w:val="32"/>
          <w:szCs w:val="32"/>
          <w:lang w:eastAsia="zh-CN"/>
        </w:rPr>
        <w:t>成本指</w:t>
      </w:r>
      <w:r>
        <w:rPr>
          <w:rFonts w:eastAsia="仿宋_GB2312"/>
          <w:color w:val="000000"/>
          <w:spacing w:val="17"/>
          <w:sz w:val="32"/>
          <w:szCs w:val="32"/>
        </w:rPr>
        <w:t>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r>
        <w:rPr>
          <w:rFonts w:hint="eastAsia" w:eastAsia="仿宋_GB2312"/>
          <w:color w:val="000000"/>
          <w:spacing w:val="17"/>
          <w:sz w:val="32"/>
          <w:szCs w:val="32"/>
          <w:lang w:val="en-US" w:eastAsia="zh-CN"/>
        </w:rPr>
        <w:t>,项目满意度权重10分</w:t>
      </w:r>
      <w:r>
        <w:rPr>
          <w:rFonts w:eastAsia="仿宋_GB2312"/>
          <w:color w:val="000000"/>
          <w:spacing w:val="17"/>
          <w:sz w:val="32"/>
          <w:szCs w:val="32"/>
        </w:rPr>
        <w:t>。</w:t>
      </w:r>
    </w:p>
    <w:p w14:paraId="029133F4">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6E9625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7306FA6F">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0AF114DD">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6AC70C3A">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6D59F20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3D3D5A8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5FFA3238">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72A9EC1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通过对绩效目标与实施效果、历史与当期情况，综合分析绩效目标实现程度。对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5594472C">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2448B3CD">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04CA9093">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199B8E44">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绩效评价标准通常包括计划标准、行业标准、历史标准等，用于对绩效指标完成情况进行比较。本次评价主要采用了计划标准和行业标准。</w:t>
      </w:r>
    </w:p>
    <w:p w14:paraId="47F57BC2">
      <w:pPr>
        <w:pStyle w:val="2"/>
        <w:numPr>
          <w:ilvl w:val="0"/>
          <w:numId w:val="3"/>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588B35E3">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16844386">
      <w:pPr>
        <w:numPr>
          <w:ilvl w:val="0"/>
          <w:numId w:val="4"/>
        </w:numPr>
        <w:spacing w:line="600" w:lineRule="exact"/>
        <w:ind w:firstLine="640" w:firstLineChars="200"/>
        <w:rPr>
          <w:rFonts w:eastAsia="仿宋_GB2312"/>
          <w:bCs/>
          <w:sz w:val="32"/>
          <w:szCs w:val="32"/>
        </w:rPr>
      </w:pP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76B0F582">
      <w:pPr>
        <w:numPr>
          <w:ilvl w:val="0"/>
          <w:numId w:val="4"/>
        </w:numPr>
        <w:spacing w:line="600" w:lineRule="exact"/>
        <w:ind w:firstLine="640" w:firstLineChars="200"/>
        <w:rPr>
          <w:sz w:val="32"/>
          <w:szCs w:val="32"/>
        </w:rPr>
      </w:pP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42D5B9FA">
      <w:pPr>
        <w:numPr>
          <w:ilvl w:val="0"/>
          <w:numId w:val="5"/>
        </w:numPr>
        <w:spacing w:line="600" w:lineRule="exact"/>
        <w:ind w:firstLine="640" w:firstLineChars="200"/>
        <w:rPr>
          <w:rFonts w:eastAsia="黑体"/>
          <w:sz w:val="32"/>
          <w:szCs w:val="32"/>
        </w:rPr>
      </w:pPr>
      <w:r>
        <w:rPr>
          <w:rFonts w:eastAsia="黑体"/>
          <w:sz w:val="32"/>
          <w:szCs w:val="32"/>
        </w:rPr>
        <w:t>综合评价情况及评价结论（附相关评分表）</w:t>
      </w:r>
    </w:p>
    <w:p w14:paraId="38D8C401">
      <w:pPr>
        <w:pStyle w:val="2"/>
        <w:widowControl w:val="0"/>
        <w:spacing w:before="0" w:after="0" w:line="600" w:lineRule="exact"/>
        <w:ind w:firstLine="640" w:firstLineChars="200"/>
        <w:jc w:val="both"/>
        <w:outlineLvl w:val="9"/>
        <w:rPr>
          <w:rFonts w:ascii="Times New Roman" w:hAnsi="Times New Roman" w:eastAsia="仿宋_GB2312"/>
          <w:sz w:val="30"/>
          <w:szCs w:val="30"/>
          <w:highlight w:val="none"/>
        </w:rPr>
      </w:pPr>
      <w:r>
        <w:rPr>
          <w:rFonts w:ascii="Times New Roman" w:hAnsi="Times New Roman" w:eastAsia="仿宋_GB2312"/>
          <w:b w:val="0"/>
          <w:bCs w:val="0"/>
          <w:highlight w:val="none"/>
        </w:rPr>
        <w:t>对</w:t>
      </w:r>
      <w:r>
        <w:rPr>
          <w:rFonts w:hint="eastAsia" w:ascii="Times New Roman" w:hAnsi="Times New Roman" w:eastAsia="仿宋_GB2312"/>
          <w:b w:val="0"/>
          <w:bCs w:val="0"/>
          <w:highlight w:val="none"/>
          <w:lang w:val="en-US" w:eastAsia="zh-CN"/>
        </w:rPr>
        <w:t>自治区第一批产业创新研究院</w:t>
      </w:r>
      <w:r>
        <w:rPr>
          <w:rFonts w:ascii="Times New Roman" w:hAnsi="Times New Roman" w:eastAsia="仿宋_GB2312"/>
          <w:b w:val="0"/>
          <w:bCs w:val="0"/>
          <w:highlight w:val="none"/>
        </w:rPr>
        <w:t>项目进行客观评价，最终评分结果：总得分为</w:t>
      </w:r>
      <w:r>
        <w:rPr>
          <w:rFonts w:hint="eastAsia" w:ascii="Times New Roman" w:hAnsi="Times New Roman" w:eastAsia="仿宋_GB2312"/>
          <w:b w:val="0"/>
          <w:bCs w:val="0"/>
          <w:highlight w:val="none"/>
          <w:lang w:val="en-US" w:eastAsia="zh-CN"/>
        </w:rPr>
        <w:t>84.5</w:t>
      </w:r>
      <w:r>
        <w:rPr>
          <w:rFonts w:ascii="Times New Roman" w:hAnsi="Times New Roman" w:eastAsia="仿宋_GB2312"/>
          <w:b w:val="0"/>
          <w:bCs w:val="0"/>
          <w:highlight w:val="none"/>
        </w:rPr>
        <w:t>分，属于“优”。其中，</w:t>
      </w:r>
      <w:r>
        <w:rPr>
          <w:rFonts w:hint="eastAsia" w:ascii="Times New Roman" w:hAnsi="Times New Roman" w:eastAsia="仿宋_GB2312"/>
          <w:b w:val="0"/>
          <w:bCs w:val="0"/>
          <w:highlight w:val="none"/>
        </w:rPr>
        <w:t>产出</w:t>
      </w:r>
      <w:r>
        <w:rPr>
          <w:rFonts w:ascii="Times New Roman" w:hAnsi="Times New Roman" w:eastAsia="仿宋_GB2312"/>
          <w:b w:val="0"/>
          <w:bCs w:val="0"/>
          <w:highlight w:val="none"/>
        </w:rPr>
        <w:t>指标权重为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36.05</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90.13</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成本指标</w:t>
      </w:r>
      <w:r>
        <w:rPr>
          <w:rFonts w:ascii="Times New Roman" w:hAnsi="Times New Roman" w:eastAsia="仿宋_GB2312"/>
          <w:b w:val="0"/>
          <w:bCs w:val="0"/>
          <w:highlight w:val="none"/>
        </w:rPr>
        <w:t>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效益指标</w:t>
      </w:r>
      <w:r>
        <w:rPr>
          <w:rFonts w:ascii="Times New Roman" w:hAnsi="Times New Roman" w:eastAsia="仿宋_GB2312"/>
          <w:b w:val="0"/>
          <w:bCs w:val="0"/>
          <w:highlight w:val="none"/>
        </w:rPr>
        <w:t>权重为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19.29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96.45</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满意度指标</w:t>
      </w:r>
      <w:r>
        <w:rPr>
          <w:rFonts w:ascii="Times New Roman" w:hAnsi="Times New Roman" w:eastAsia="仿宋_GB2312"/>
          <w:b w:val="0"/>
          <w:bCs w:val="0"/>
          <w:highlight w:val="none"/>
        </w:rPr>
        <w:t>权重为</w:t>
      </w:r>
      <w:r>
        <w:rPr>
          <w:rFonts w:hint="eastAsia" w:ascii="Times New Roman" w:hAnsi="Times New Roman" w:eastAsia="仿宋_GB2312"/>
          <w:b w:val="0"/>
          <w:bCs w:val="0"/>
          <w:highlight w:val="none"/>
          <w:lang w:val="en-US" w:eastAsia="zh-CN"/>
        </w:rPr>
        <w:t>10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9.16</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91.6</w:t>
      </w:r>
      <w:r>
        <w:rPr>
          <w:rFonts w:ascii="Times New Roman" w:hAnsi="Times New Roman" w:eastAsia="仿宋_GB2312"/>
          <w:b w:val="0"/>
          <w:bCs w:val="0"/>
          <w:highlight w:val="none"/>
        </w:rPr>
        <w:t>%。</w:t>
      </w:r>
    </w:p>
    <w:p w14:paraId="582F4EC3">
      <w:pPr>
        <w:pStyle w:val="2"/>
        <w:rPr>
          <w:rFonts w:ascii="Times New Roman" w:hAnsi="Times New Roman" w:eastAsia="仿宋_GB2312"/>
          <w:sz w:val="30"/>
          <w:szCs w:val="30"/>
        </w:rPr>
      </w:pPr>
      <w:r>
        <w:rPr>
          <w:rFonts w:ascii="Times New Roman" w:hAnsi="Times New Roman" w:eastAsia="仿宋_GB2312"/>
          <w:sz w:val="30"/>
          <w:szCs w:val="30"/>
        </w:rPr>
        <w:t>表1综合评分表</w:t>
      </w:r>
    </w:p>
    <w:p w14:paraId="13E3F962"/>
    <w:p w14:paraId="3A34D69D"/>
    <w:tbl>
      <w:tblPr>
        <w:tblStyle w:val="20"/>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605EFB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vMerge w:val="restart"/>
            <w:shd w:val="clear" w:color="auto" w:fill="BFBFBF"/>
            <w:vAlign w:val="center"/>
          </w:tcPr>
          <w:p w14:paraId="10897533">
            <w:pPr>
              <w:keepNext w:val="0"/>
              <w:keepLines w:val="0"/>
              <w:widowControl/>
              <w:suppressLineNumbers w:val="0"/>
              <w:jc w:val="center"/>
              <w:textAlignment w:val="center"/>
              <w:rPr>
                <w:b/>
                <w:bCs/>
                <w:color w:val="000000"/>
                <w:kern w:val="0"/>
                <w:sz w:val="22"/>
                <w:szCs w:val="22"/>
              </w:rPr>
            </w:pPr>
            <w:r>
              <w:rPr>
                <w:rStyle w:val="52"/>
                <w:lang w:val="en-US" w:eastAsia="zh-CN" w:bidi="ar"/>
              </w:rPr>
              <w:t>绩</w:t>
            </w:r>
            <w:r>
              <w:rPr>
                <w:rStyle w:val="53"/>
                <w:rFonts w:eastAsia="等线"/>
                <w:lang w:val="en-US" w:eastAsia="zh-CN" w:bidi="ar"/>
              </w:rPr>
              <w:br w:type="textWrapping"/>
            </w:r>
            <w:r>
              <w:rPr>
                <w:rStyle w:val="52"/>
                <w:lang w:val="en-US" w:eastAsia="zh-CN" w:bidi="ar"/>
              </w:rPr>
              <w:t>效</w:t>
            </w:r>
            <w:r>
              <w:rPr>
                <w:rStyle w:val="53"/>
                <w:rFonts w:eastAsia="等线"/>
                <w:lang w:val="en-US" w:eastAsia="zh-CN" w:bidi="ar"/>
              </w:rPr>
              <w:br w:type="textWrapping"/>
            </w:r>
            <w:r>
              <w:rPr>
                <w:rStyle w:val="52"/>
                <w:lang w:val="en-US" w:eastAsia="zh-CN" w:bidi="ar"/>
              </w:rPr>
              <w:t>指</w:t>
            </w:r>
            <w:r>
              <w:rPr>
                <w:rStyle w:val="53"/>
                <w:rFonts w:eastAsia="等线"/>
                <w:lang w:val="en-US" w:eastAsia="zh-CN" w:bidi="ar"/>
              </w:rPr>
              <w:br w:type="textWrapping"/>
            </w:r>
            <w:r>
              <w:rPr>
                <w:rStyle w:val="52"/>
                <w:lang w:val="en-US" w:eastAsia="zh-CN" w:bidi="ar"/>
              </w:rPr>
              <w:t>标</w:t>
            </w:r>
          </w:p>
        </w:tc>
        <w:tc>
          <w:tcPr>
            <w:tcW w:w="990" w:type="dxa"/>
            <w:shd w:val="clear" w:color="auto" w:fill="BFBFBF"/>
            <w:vAlign w:val="center"/>
          </w:tcPr>
          <w:p w14:paraId="4A31A4AF">
            <w:pPr>
              <w:keepNext w:val="0"/>
              <w:keepLines w:val="0"/>
              <w:widowControl/>
              <w:suppressLineNumbers w:val="0"/>
              <w:jc w:val="center"/>
              <w:textAlignment w:val="center"/>
              <w:rPr>
                <w:b/>
                <w:bCs/>
                <w:color w:val="000000"/>
                <w:kern w:val="0"/>
                <w:sz w:val="22"/>
                <w:szCs w:val="22"/>
              </w:rPr>
            </w:pPr>
            <w:r>
              <w:rPr>
                <w:rStyle w:val="52"/>
                <w:lang w:val="en-US" w:eastAsia="zh-CN" w:bidi="ar"/>
              </w:rPr>
              <w:t>一级指标</w:t>
            </w:r>
          </w:p>
        </w:tc>
        <w:tc>
          <w:tcPr>
            <w:tcW w:w="1283" w:type="dxa"/>
            <w:shd w:val="clear" w:color="auto" w:fill="BFBFBF"/>
            <w:vAlign w:val="center"/>
          </w:tcPr>
          <w:p w14:paraId="1FAE95A3">
            <w:pPr>
              <w:keepNext w:val="0"/>
              <w:keepLines w:val="0"/>
              <w:widowControl/>
              <w:suppressLineNumbers w:val="0"/>
              <w:jc w:val="center"/>
              <w:textAlignment w:val="center"/>
              <w:rPr>
                <w:b/>
                <w:bCs/>
                <w:color w:val="000000"/>
                <w:kern w:val="0"/>
                <w:sz w:val="22"/>
                <w:szCs w:val="22"/>
              </w:rPr>
            </w:pPr>
            <w:r>
              <w:rPr>
                <w:rStyle w:val="52"/>
                <w:lang w:val="en-US" w:eastAsia="zh-CN" w:bidi="ar"/>
              </w:rPr>
              <w:t>二级指标</w:t>
            </w:r>
          </w:p>
        </w:tc>
        <w:tc>
          <w:tcPr>
            <w:tcW w:w="1707" w:type="dxa"/>
            <w:shd w:val="clear" w:color="auto" w:fill="BFBFBF"/>
            <w:vAlign w:val="center"/>
          </w:tcPr>
          <w:p w14:paraId="38810BEF">
            <w:pPr>
              <w:keepNext w:val="0"/>
              <w:keepLines w:val="0"/>
              <w:widowControl/>
              <w:suppressLineNumbers w:val="0"/>
              <w:jc w:val="center"/>
              <w:textAlignment w:val="center"/>
              <w:rPr>
                <w:b/>
                <w:bCs/>
                <w:color w:val="000000"/>
                <w:kern w:val="0"/>
                <w:sz w:val="22"/>
                <w:szCs w:val="22"/>
              </w:rPr>
            </w:pPr>
            <w:r>
              <w:rPr>
                <w:rStyle w:val="52"/>
                <w:lang w:val="en-US" w:eastAsia="zh-CN" w:bidi="ar"/>
              </w:rPr>
              <w:t>三级指标</w:t>
            </w:r>
          </w:p>
        </w:tc>
        <w:tc>
          <w:tcPr>
            <w:tcW w:w="727" w:type="dxa"/>
            <w:shd w:val="clear" w:color="auto" w:fill="BFBFBF"/>
            <w:vAlign w:val="center"/>
          </w:tcPr>
          <w:p w14:paraId="1624D886">
            <w:pPr>
              <w:keepNext w:val="0"/>
              <w:keepLines w:val="0"/>
              <w:widowControl/>
              <w:suppressLineNumbers w:val="0"/>
              <w:jc w:val="center"/>
              <w:textAlignment w:val="center"/>
              <w:rPr>
                <w:b/>
                <w:bCs/>
                <w:color w:val="000000"/>
                <w:kern w:val="0"/>
                <w:sz w:val="22"/>
                <w:szCs w:val="22"/>
              </w:rPr>
            </w:pPr>
            <w:r>
              <w:rPr>
                <w:rStyle w:val="52"/>
                <w:lang w:val="en-US" w:eastAsia="zh-CN" w:bidi="ar"/>
              </w:rPr>
              <w:t>权重</w:t>
            </w:r>
          </w:p>
        </w:tc>
        <w:tc>
          <w:tcPr>
            <w:tcW w:w="1044" w:type="dxa"/>
            <w:shd w:val="clear" w:color="auto" w:fill="BFBFBF"/>
            <w:vAlign w:val="center"/>
          </w:tcPr>
          <w:p w14:paraId="028A3549">
            <w:pPr>
              <w:keepNext w:val="0"/>
              <w:keepLines w:val="0"/>
              <w:widowControl/>
              <w:suppressLineNumbers w:val="0"/>
              <w:jc w:val="center"/>
              <w:textAlignment w:val="center"/>
              <w:rPr>
                <w:b/>
                <w:bCs/>
                <w:color w:val="000000"/>
                <w:kern w:val="0"/>
                <w:sz w:val="22"/>
                <w:szCs w:val="22"/>
              </w:rPr>
            </w:pPr>
            <w:r>
              <w:rPr>
                <w:rStyle w:val="52"/>
                <w:lang w:val="en-US" w:eastAsia="zh-CN" w:bidi="ar"/>
              </w:rPr>
              <w:t>目标值</w:t>
            </w:r>
          </w:p>
        </w:tc>
        <w:tc>
          <w:tcPr>
            <w:tcW w:w="924" w:type="dxa"/>
            <w:shd w:val="clear" w:color="auto" w:fill="BFBFBF"/>
            <w:vAlign w:val="center"/>
          </w:tcPr>
          <w:p w14:paraId="2ACBA877">
            <w:pPr>
              <w:keepNext w:val="0"/>
              <w:keepLines w:val="0"/>
              <w:widowControl/>
              <w:suppressLineNumbers w:val="0"/>
              <w:jc w:val="center"/>
              <w:textAlignment w:val="center"/>
              <w:rPr>
                <w:b/>
                <w:bCs/>
                <w:color w:val="000000"/>
                <w:kern w:val="0"/>
                <w:sz w:val="22"/>
                <w:szCs w:val="22"/>
              </w:rPr>
            </w:pPr>
            <w:r>
              <w:rPr>
                <w:rStyle w:val="52"/>
                <w:lang w:val="en-US" w:eastAsia="zh-CN" w:bidi="ar"/>
              </w:rPr>
              <w:t>实际完成值</w:t>
            </w:r>
          </w:p>
        </w:tc>
        <w:tc>
          <w:tcPr>
            <w:tcW w:w="1215" w:type="dxa"/>
            <w:shd w:val="clear" w:color="auto" w:fill="BFBFBF"/>
            <w:vAlign w:val="center"/>
          </w:tcPr>
          <w:p w14:paraId="75CC92FD">
            <w:pPr>
              <w:keepNext w:val="0"/>
              <w:keepLines w:val="0"/>
              <w:widowControl/>
              <w:suppressLineNumbers w:val="0"/>
              <w:jc w:val="center"/>
              <w:textAlignment w:val="center"/>
              <w:rPr>
                <w:b/>
                <w:bCs/>
                <w:color w:val="000000"/>
                <w:kern w:val="0"/>
                <w:sz w:val="22"/>
                <w:szCs w:val="22"/>
              </w:rPr>
            </w:pPr>
            <w:r>
              <w:rPr>
                <w:rStyle w:val="52"/>
                <w:lang w:val="en-US" w:eastAsia="zh-CN" w:bidi="ar"/>
              </w:rPr>
              <w:t>完成率</w:t>
            </w:r>
          </w:p>
        </w:tc>
        <w:tc>
          <w:tcPr>
            <w:tcW w:w="960" w:type="dxa"/>
            <w:shd w:val="clear" w:color="auto" w:fill="BFBFBF"/>
            <w:vAlign w:val="center"/>
          </w:tcPr>
          <w:p w14:paraId="5A9224AC">
            <w:pPr>
              <w:keepNext w:val="0"/>
              <w:keepLines w:val="0"/>
              <w:widowControl/>
              <w:suppressLineNumbers w:val="0"/>
              <w:jc w:val="center"/>
              <w:textAlignment w:val="center"/>
              <w:rPr>
                <w:b/>
                <w:bCs/>
                <w:color w:val="000000"/>
                <w:kern w:val="0"/>
                <w:sz w:val="22"/>
                <w:szCs w:val="22"/>
              </w:rPr>
            </w:pPr>
            <w:r>
              <w:rPr>
                <w:rStyle w:val="52"/>
                <w:lang w:val="en-US" w:eastAsia="zh-CN" w:bidi="ar"/>
              </w:rPr>
              <w:t>指标得分</w:t>
            </w:r>
          </w:p>
        </w:tc>
      </w:tr>
      <w:tr w14:paraId="48FF9A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20788EB">
            <w:pPr>
              <w:jc w:val="center"/>
              <w:rPr>
                <w:color w:val="000000"/>
                <w:kern w:val="0"/>
                <w:sz w:val="22"/>
                <w:szCs w:val="22"/>
              </w:rPr>
            </w:pPr>
          </w:p>
        </w:tc>
        <w:tc>
          <w:tcPr>
            <w:tcW w:w="990" w:type="dxa"/>
            <w:vMerge w:val="restart"/>
            <w:shd w:val="clear" w:color="auto" w:fill="FFFFFF"/>
            <w:vAlign w:val="center"/>
          </w:tcPr>
          <w:p w14:paraId="3A662F58">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产出指标</w:t>
            </w:r>
          </w:p>
        </w:tc>
        <w:tc>
          <w:tcPr>
            <w:tcW w:w="1283" w:type="dxa"/>
            <w:vMerge w:val="restart"/>
            <w:shd w:val="clear" w:color="auto" w:fill="FFFFFF"/>
            <w:vAlign w:val="center"/>
          </w:tcPr>
          <w:p w14:paraId="27F1B6DC">
            <w:pPr>
              <w:keepNext w:val="0"/>
              <w:keepLines w:val="0"/>
              <w:widowControl/>
              <w:suppressLineNumbers w:val="0"/>
              <w:jc w:val="center"/>
              <w:textAlignment w:val="center"/>
              <w:rPr>
                <w:color w:val="000000"/>
                <w:kern w:val="0"/>
                <w:sz w:val="22"/>
                <w:szCs w:val="22"/>
              </w:rPr>
            </w:pPr>
            <w:r>
              <w:rPr>
                <w:rStyle w:val="52"/>
                <w:lang w:val="en-US" w:eastAsia="zh-CN" w:bidi="ar"/>
              </w:rPr>
              <w:t>数量指标</w:t>
            </w:r>
          </w:p>
        </w:tc>
        <w:tc>
          <w:tcPr>
            <w:tcW w:w="1707" w:type="dxa"/>
            <w:shd w:val="clear" w:color="auto" w:fill="FFFFFF"/>
            <w:vAlign w:val="center"/>
          </w:tcPr>
          <w:p w14:paraId="0F76E08A">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培养、引进高层次人才（名）</w:t>
            </w:r>
          </w:p>
        </w:tc>
        <w:tc>
          <w:tcPr>
            <w:tcW w:w="727" w:type="dxa"/>
            <w:shd w:val="clear" w:color="auto" w:fill="FFFFFF"/>
            <w:vAlign w:val="center"/>
          </w:tcPr>
          <w:p w14:paraId="13DC0985">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auto" w:fill="FFFFFF"/>
            <w:vAlign w:val="center"/>
          </w:tcPr>
          <w:p w14:paraId="68887C8A">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60</w:t>
            </w:r>
          </w:p>
        </w:tc>
        <w:tc>
          <w:tcPr>
            <w:tcW w:w="924" w:type="dxa"/>
            <w:shd w:val="clear" w:color="auto" w:fill="FFFFFF"/>
            <w:vAlign w:val="center"/>
          </w:tcPr>
          <w:p w14:paraId="5B4EA95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58</w:t>
            </w:r>
          </w:p>
        </w:tc>
        <w:tc>
          <w:tcPr>
            <w:tcW w:w="1215" w:type="dxa"/>
            <w:shd w:val="clear" w:color="auto" w:fill="FFFFFF"/>
            <w:vAlign w:val="center"/>
          </w:tcPr>
          <w:p w14:paraId="68132BFB">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 xml:space="preserve">96.67 </w:t>
            </w:r>
          </w:p>
        </w:tc>
        <w:tc>
          <w:tcPr>
            <w:tcW w:w="960" w:type="dxa"/>
            <w:shd w:val="clear" w:color="auto" w:fill="FFFFFF"/>
            <w:vAlign w:val="center"/>
          </w:tcPr>
          <w:p w14:paraId="30FE4DAA">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 xml:space="preserve">4.83 </w:t>
            </w:r>
          </w:p>
        </w:tc>
      </w:tr>
      <w:tr w14:paraId="10B3FD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90BDE30">
            <w:pPr>
              <w:jc w:val="center"/>
              <w:rPr>
                <w:color w:val="000000"/>
                <w:kern w:val="0"/>
                <w:sz w:val="22"/>
                <w:szCs w:val="22"/>
              </w:rPr>
            </w:pPr>
          </w:p>
        </w:tc>
        <w:tc>
          <w:tcPr>
            <w:tcW w:w="990" w:type="dxa"/>
            <w:vMerge w:val="continue"/>
            <w:shd w:val="clear" w:color="auto" w:fill="FFFFFF"/>
            <w:vAlign w:val="center"/>
          </w:tcPr>
          <w:p w14:paraId="53341BF5">
            <w:pPr>
              <w:jc w:val="center"/>
              <w:rPr>
                <w:color w:val="000000"/>
                <w:kern w:val="0"/>
                <w:sz w:val="22"/>
                <w:szCs w:val="22"/>
              </w:rPr>
            </w:pPr>
          </w:p>
        </w:tc>
        <w:tc>
          <w:tcPr>
            <w:tcW w:w="1283" w:type="dxa"/>
            <w:vMerge w:val="continue"/>
            <w:shd w:val="clear" w:color="auto" w:fill="FFFFFF"/>
            <w:vAlign w:val="center"/>
          </w:tcPr>
          <w:p w14:paraId="07AB1EEC">
            <w:pPr>
              <w:jc w:val="center"/>
              <w:rPr>
                <w:color w:val="000000"/>
                <w:kern w:val="0"/>
                <w:sz w:val="22"/>
                <w:szCs w:val="22"/>
              </w:rPr>
            </w:pPr>
          </w:p>
        </w:tc>
        <w:tc>
          <w:tcPr>
            <w:tcW w:w="1707" w:type="dxa"/>
            <w:shd w:val="clear" w:color="auto" w:fill="FFFFFF"/>
            <w:vAlign w:val="center"/>
          </w:tcPr>
          <w:p w14:paraId="735C7C0C">
            <w:pPr>
              <w:keepNext w:val="0"/>
              <w:keepLines w:val="0"/>
              <w:widowControl/>
              <w:suppressLineNumbers w:val="0"/>
              <w:jc w:val="center"/>
              <w:textAlignment w:val="center"/>
              <w:rPr>
                <w:color w:val="000000"/>
                <w:kern w:val="0"/>
                <w:sz w:val="22"/>
                <w:szCs w:val="22"/>
              </w:rPr>
            </w:pPr>
            <w:r>
              <w:rPr>
                <w:rStyle w:val="52"/>
                <w:lang w:val="en-US" w:eastAsia="zh-CN" w:bidi="ar"/>
              </w:rPr>
              <w:t>培养优秀青年科技人才</w:t>
            </w:r>
          </w:p>
        </w:tc>
        <w:tc>
          <w:tcPr>
            <w:tcW w:w="727" w:type="dxa"/>
            <w:shd w:val="clear" w:color="auto" w:fill="FFFFFF"/>
            <w:vAlign w:val="center"/>
          </w:tcPr>
          <w:p w14:paraId="4D15FC83">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auto" w:fill="FFFFFF"/>
            <w:vAlign w:val="center"/>
          </w:tcPr>
          <w:p w14:paraId="07F8CB33">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100</w:t>
            </w:r>
          </w:p>
        </w:tc>
        <w:tc>
          <w:tcPr>
            <w:tcW w:w="924" w:type="dxa"/>
            <w:shd w:val="clear" w:color="auto" w:fill="FFFFFF"/>
            <w:vAlign w:val="center"/>
          </w:tcPr>
          <w:p w14:paraId="153BC52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115</w:t>
            </w:r>
          </w:p>
        </w:tc>
        <w:tc>
          <w:tcPr>
            <w:tcW w:w="1215" w:type="dxa"/>
            <w:shd w:val="clear" w:color="auto" w:fill="FFFFFF"/>
            <w:vAlign w:val="center"/>
          </w:tcPr>
          <w:p w14:paraId="0EA7BBF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115.00 </w:t>
            </w:r>
          </w:p>
        </w:tc>
        <w:tc>
          <w:tcPr>
            <w:tcW w:w="960" w:type="dxa"/>
            <w:shd w:val="clear" w:color="auto" w:fill="FFFFFF"/>
            <w:vAlign w:val="center"/>
          </w:tcPr>
          <w:p w14:paraId="48C8BED6">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4.25</w:t>
            </w:r>
          </w:p>
        </w:tc>
      </w:tr>
      <w:tr w14:paraId="05424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9157A99">
            <w:pPr>
              <w:jc w:val="center"/>
              <w:rPr>
                <w:color w:val="000000"/>
                <w:kern w:val="0"/>
                <w:sz w:val="22"/>
                <w:szCs w:val="22"/>
              </w:rPr>
            </w:pPr>
          </w:p>
        </w:tc>
        <w:tc>
          <w:tcPr>
            <w:tcW w:w="990" w:type="dxa"/>
            <w:vMerge w:val="continue"/>
            <w:shd w:val="clear" w:color="auto" w:fill="FFFFFF"/>
            <w:vAlign w:val="center"/>
          </w:tcPr>
          <w:p w14:paraId="7EB92221">
            <w:pPr>
              <w:jc w:val="center"/>
              <w:rPr>
                <w:color w:val="000000"/>
                <w:kern w:val="0"/>
                <w:sz w:val="22"/>
                <w:szCs w:val="22"/>
              </w:rPr>
            </w:pPr>
          </w:p>
        </w:tc>
        <w:tc>
          <w:tcPr>
            <w:tcW w:w="1283" w:type="dxa"/>
            <w:vMerge w:val="continue"/>
            <w:shd w:val="clear" w:color="auto" w:fill="FFFFFF"/>
            <w:vAlign w:val="center"/>
          </w:tcPr>
          <w:p w14:paraId="0FFBDB96">
            <w:pPr>
              <w:jc w:val="center"/>
              <w:rPr>
                <w:color w:val="000000"/>
                <w:kern w:val="0"/>
                <w:sz w:val="22"/>
                <w:szCs w:val="22"/>
              </w:rPr>
            </w:pPr>
          </w:p>
        </w:tc>
        <w:tc>
          <w:tcPr>
            <w:tcW w:w="1707" w:type="dxa"/>
            <w:shd w:val="clear" w:color="auto" w:fill="FFFFFF"/>
            <w:vAlign w:val="center"/>
          </w:tcPr>
          <w:p w14:paraId="440C9ECB">
            <w:pPr>
              <w:keepNext w:val="0"/>
              <w:keepLines w:val="0"/>
              <w:widowControl/>
              <w:suppressLineNumbers w:val="0"/>
              <w:jc w:val="center"/>
              <w:textAlignment w:val="center"/>
              <w:rPr>
                <w:color w:val="000000"/>
                <w:kern w:val="0"/>
                <w:sz w:val="22"/>
                <w:szCs w:val="22"/>
              </w:rPr>
            </w:pPr>
            <w:r>
              <w:rPr>
                <w:rStyle w:val="52"/>
                <w:lang w:val="en-US" w:eastAsia="zh-CN" w:bidi="ar"/>
              </w:rPr>
              <w:t>培养本土科技创新团队</w:t>
            </w:r>
          </w:p>
        </w:tc>
        <w:tc>
          <w:tcPr>
            <w:tcW w:w="727" w:type="dxa"/>
            <w:shd w:val="clear" w:color="000000" w:fill="FFFFFF"/>
            <w:vAlign w:val="center"/>
          </w:tcPr>
          <w:p w14:paraId="4C3AA28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000000" w:fill="FFFFFF"/>
            <w:vAlign w:val="center"/>
          </w:tcPr>
          <w:p w14:paraId="47EA9E03">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15</w:t>
            </w:r>
          </w:p>
        </w:tc>
        <w:tc>
          <w:tcPr>
            <w:tcW w:w="924" w:type="dxa"/>
            <w:shd w:val="clear" w:color="000000" w:fill="FFFFFF"/>
            <w:vAlign w:val="center"/>
          </w:tcPr>
          <w:p w14:paraId="0E4A55CF">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12</w:t>
            </w:r>
          </w:p>
        </w:tc>
        <w:tc>
          <w:tcPr>
            <w:tcW w:w="1215" w:type="dxa"/>
            <w:shd w:val="clear" w:color="000000" w:fill="FFFFFF"/>
            <w:vAlign w:val="center"/>
          </w:tcPr>
          <w:p w14:paraId="01EFE3B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80.00 </w:t>
            </w:r>
          </w:p>
        </w:tc>
        <w:tc>
          <w:tcPr>
            <w:tcW w:w="960" w:type="dxa"/>
            <w:shd w:val="clear" w:color="000000" w:fill="FFFFFF"/>
            <w:vAlign w:val="center"/>
          </w:tcPr>
          <w:p w14:paraId="34B44E6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r>
      <w:tr w14:paraId="01DDF8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64A7BA8">
            <w:pPr>
              <w:jc w:val="center"/>
              <w:rPr>
                <w:color w:val="000000"/>
                <w:kern w:val="0"/>
                <w:sz w:val="22"/>
                <w:szCs w:val="22"/>
              </w:rPr>
            </w:pPr>
          </w:p>
        </w:tc>
        <w:tc>
          <w:tcPr>
            <w:tcW w:w="990" w:type="dxa"/>
            <w:vMerge w:val="continue"/>
            <w:shd w:val="clear" w:color="auto" w:fill="FFFFFF"/>
            <w:vAlign w:val="center"/>
          </w:tcPr>
          <w:p w14:paraId="7F7B79C2">
            <w:pPr>
              <w:jc w:val="center"/>
              <w:rPr>
                <w:color w:val="000000"/>
                <w:kern w:val="0"/>
                <w:sz w:val="22"/>
                <w:szCs w:val="22"/>
              </w:rPr>
            </w:pPr>
          </w:p>
        </w:tc>
        <w:tc>
          <w:tcPr>
            <w:tcW w:w="1283" w:type="dxa"/>
            <w:vMerge w:val="restart"/>
            <w:shd w:val="clear" w:color="auto" w:fill="FFFFFF"/>
            <w:vAlign w:val="center"/>
          </w:tcPr>
          <w:p w14:paraId="3F74E7E8">
            <w:pPr>
              <w:keepNext w:val="0"/>
              <w:keepLines w:val="0"/>
              <w:widowControl/>
              <w:suppressLineNumbers w:val="0"/>
              <w:jc w:val="center"/>
              <w:textAlignment w:val="center"/>
              <w:rPr>
                <w:color w:val="000000"/>
                <w:kern w:val="0"/>
                <w:sz w:val="22"/>
                <w:szCs w:val="22"/>
              </w:rPr>
            </w:pPr>
            <w:r>
              <w:rPr>
                <w:rStyle w:val="52"/>
                <w:lang w:val="en-US" w:eastAsia="zh-CN" w:bidi="ar"/>
              </w:rPr>
              <w:t>质量指标</w:t>
            </w:r>
          </w:p>
        </w:tc>
        <w:tc>
          <w:tcPr>
            <w:tcW w:w="1707" w:type="dxa"/>
            <w:shd w:val="clear" w:color="auto" w:fill="FFFFFF"/>
            <w:vAlign w:val="center"/>
          </w:tcPr>
          <w:p w14:paraId="4739AC42">
            <w:pPr>
              <w:keepNext w:val="0"/>
              <w:keepLines w:val="0"/>
              <w:widowControl/>
              <w:suppressLineNumbers w:val="0"/>
              <w:jc w:val="center"/>
              <w:textAlignment w:val="center"/>
              <w:rPr>
                <w:color w:val="000000"/>
                <w:kern w:val="0"/>
                <w:sz w:val="22"/>
                <w:szCs w:val="22"/>
              </w:rPr>
            </w:pPr>
            <w:r>
              <w:rPr>
                <w:rStyle w:val="52"/>
                <w:lang w:val="en-US" w:eastAsia="zh-CN" w:bidi="ar"/>
              </w:rPr>
              <w:t>取得新理论、新技术、新产品（个）</w:t>
            </w:r>
          </w:p>
        </w:tc>
        <w:tc>
          <w:tcPr>
            <w:tcW w:w="727" w:type="dxa"/>
            <w:shd w:val="clear" w:color="000000" w:fill="FFFFFF"/>
            <w:vAlign w:val="center"/>
          </w:tcPr>
          <w:p w14:paraId="003380E5">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c>
          <w:tcPr>
            <w:tcW w:w="1044" w:type="dxa"/>
            <w:shd w:val="clear" w:color="000000" w:fill="FFFFFF"/>
            <w:vAlign w:val="center"/>
          </w:tcPr>
          <w:p w14:paraId="0CD5959A">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40</w:t>
            </w:r>
          </w:p>
        </w:tc>
        <w:tc>
          <w:tcPr>
            <w:tcW w:w="924" w:type="dxa"/>
            <w:shd w:val="clear" w:color="000000" w:fill="FFFFFF"/>
            <w:vAlign w:val="center"/>
          </w:tcPr>
          <w:p w14:paraId="2B513D0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47</w:t>
            </w:r>
          </w:p>
        </w:tc>
        <w:tc>
          <w:tcPr>
            <w:tcW w:w="1215" w:type="dxa"/>
            <w:shd w:val="clear" w:color="000000" w:fill="FFFFFF"/>
            <w:vAlign w:val="center"/>
          </w:tcPr>
          <w:p w14:paraId="35805135">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117.50 </w:t>
            </w:r>
          </w:p>
        </w:tc>
        <w:tc>
          <w:tcPr>
            <w:tcW w:w="960" w:type="dxa"/>
            <w:shd w:val="clear" w:color="000000" w:fill="FFFFFF"/>
            <w:vAlign w:val="center"/>
          </w:tcPr>
          <w:p w14:paraId="378CE4DB">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3.3</w:t>
            </w:r>
          </w:p>
        </w:tc>
      </w:tr>
      <w:tr w14:paraId="090DD8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251112">
            <w:pPr>
              <w:jc w:val="center"/>
              <w:rPr>
                <w:color w:val="000000"/>
                <w:kern w:val="0"/>
                <w:sz w:val="22"/>
                <w:szCs w:val="22"/>
              </w:rPr>
            </w:pPr>
          </w:p>
        </w:tc>
        <w:tc>
          <w:tcPr>
            <w:tcW w:w="990" w:type="dxa"/>
            <w:vMerge w:val="continue"/>
            <w:shd w:val="clear" w:color="auto" w:fill="FFFFFF"/>
            <w:vAlign w:val="center"/>
          </w:tcPr>
          <w:p w14:paraId="7504019A">
            <w:pPr>
              <w:jc w:val="center"/>
              <w:rPr>
                <w:color w:val="000000"/>
                <w:kern w:val="0"/>
                <w:sz w:val="22"/>
                <w:szCs w:val="22"/>
              </w:rPr>
            </w:pPr>
          </w:p>
        </w:tc>
        <w:tc>
          <w:tcPr>
            <w:tcW w:w="1283" w:type="dxa"/>
            <w:vMerge w:val="continue"/>
            <w:shd w:val="clear" w:color="auto" w:fill="FFFFFF"/>
            <w:vAlign w:val="center"/>
          </w:tcPr>
          <w:p w14:paraId="7085CA93">
            <w:pPr>
              <w:jc w:val="center"/>
              <w:rPr>
                <w:color w:val="000000"/>
                <w:kern w:val="0"/>
                <w:sz w:val="22"/>
                <w:szCs w:val="22"/>
              </w:rPr>
            </w:pPr>
          </w:p>
        </w:tc>
        <w:tc>
          <w:tcPr>
            <w:tcW w:w="1707" w:type="dxa"/>
            <w:shd w:val="clear" w:color="auto" w:fill="FFFFFF"/>
            <w:vAlign w:val="center"/>
          </w:tcPr>
          <w:p w14:paraId="2753A57A">
            <w:pPr>
              <w:keepNext w:val="0"/>
              <w:keepLines w:val="0"/>
              <w:widowControl/>
              <w:suppressLineNumbers w:val="0"/>
              <w:jc w:val="center"/>
              <w:textAlignment w:val="center"/>
              <w:rPr>
                <w:color w:val="000000"/>
                <w:kern w:val="0"/>
                <w:sz w:val="22"/>
                <w:szCs w:val="22"/>
              </w:rPr>
            </w:pPr>
            <w:r>
              <w:rPr>
                <w:rStyle w:val="52"/>
                <w:lang w:val="en-US" w:eastAsia="zh-CN" w:bidi="ar"/>
              </w:rPr>
              <w:t>建立行业技术规范、标准（国标、国家、行业、地方等标准）</w:t>
            </w:r>
          </w:p>
        </w:tc>
        <w:tc>
          <w:tcPr>
            <w:tcW w:w="727" w:type="dxa"/>
            <w:shd w:val="clear" w:color="auto" w:fill="FFFFFF"/>
            <w:vAlign w:val="center"/>
          </w:tcPr>
          <w:p w14:paraId="45808D93">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auto" w:fill="FFFFFF"/>
            <w:vAlign w:val="center"/>
          </w:tcPr>
          <w:p w14:paraId="40BD7A82">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14</w:t>
            </w:r>
          </w:p>
        </w:tc>
        <w:tc>
          <w:tcPr>
            <w:tcW w:w="924" w:type="dxa"/>
            <w:shd w:val="clear" w:color="auto" w:fill="FFFFFF"/>
            <w:vAlign w:val="center"/>
          </w:tcPr>
          <w:p w14:paraId="131092EF">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16</w:t>
            </w:r>
          </w:p>
        </w:tc>
        <w:tc>
          <w:tcPr>
            <w:tcW w:w="1215" w:type="dxa"/>
            <w:shd w:val="clear" w:color="auto" w:fill="FFFFFF"/>
            <w:vAlign w:val="center"/>
          </w:tcPr>
          <w:p w14:paraId="3318A77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114.29 </w:t>
            </w:r>
          </w:p>
        </w:tc>
        <w:tc>
          <w:tcPr>
            <w:tcW w:w="960" w:type="dxa"/>
            <w:shd w:val="clear" w:color="auto" w:fill="FFFFFF"/>
            <w:vAlign w:val="center"/>
          </w:tcPr>
          <w:p w14:paraId="473730E6">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4.29 </w:t>
            </w:r>
          </w:p>
        </w:tc>
      </w:tr>
      <w:tr w14:paraId="7934A5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2EA46E1">
            <w:pPr>
              <w:jc w:val="center"/>
              <w:rPr>
                <w:color w:val="000000"/>
                <w:kern w:val="0"/>
                <w:sz w:val="22"/>
                <w:szCs w:val="22"/>
              </w:rPr>
            </w:pPr>
          </w:p>
        </w:tc>
        <w:tc>
          <w:tcPr>
            <w:tcW w:w="990" w:type="dxa"/>
            <w:vMerge w:val="continue"/>
            <w:shd w:val="clear" w:color="auto" w:fill="FFFFFF"/>
            <w:vAlign w:val="center"/>
          </w:tcPr>
          <w:p w14:paraId="2B6ADEEC">
            <w:pPr>
              <w:jc w:val="center"/>
              <w:rPr>
                <w:color w:val="000000"/>
                <w:kern w:val="0"/>
                <w:sz w:val="22"/>
                <w:szCs w:val="22"/>
              </w:rPr>
            </w:pPr>
          </w:p>
        </w:tc>
        <w:tc>
          <w:tcPr>
            <w:tcW w:w="1283" w:type="dxa"/>
            <w:vMerge w:val="continue"/>
            <w:shd w:val="clear" w:color="auto" w:fill="FFFFFF"/>
            <w:vAlign w:val="center"/>
          </w:tcPr>
          <w:p w14:paraId="68DBE472">
            <w:pPr>
              <w:jc w:val="center"/>
              <w:rPr>
                <w:color w:val="000000"/>
                <w:kern w:val="0"/>
                <w:sz w:val="22"/>
                <w:szCs w:val="22"/>
              </w:rPr>
            </w:pPr>
          </w:p>
        </w:tc>
        <w:tc>
          <w:tcPr>
            <w:tcW w:w="1707" w:type="dxa"/>
            <w:shd w:val="clear" w:color="auto" w:fill="FFFFFF"/>
            <w:vAlign w:val="center"/>
          </w:tcPr>
          <w:p w14:paraId="437F31BA">
            <w:pPr>
              <w:keepNext w:val="0"/>
              <w:keepLines w:val="0"/>
              <w:widowControl/>
              <w:suppressLineNumbers w:val="0"/>
              <w:jc w:val="center"/>
              <w:textAlignment w:val="center"/>
              <w:rPr>
                <w:color w:val="000000"/>
                <w:kern w:val="0"/>
                <w:sz w:val="22"/>
                <w:szCs w:val="22"/>
              </w:rPr>
            </w:pPr>
            <w:r>
              <w:rPr>
                <w:rStyle w:val="52"/>
                <w:lang w:val="en-US" w:eastAsia="zh-CN" w:bidi="ar"/>
              </w:rPr>
              <w:t>申请国家专利</w:t>
            </w:r>
            <w:r>
              <w:rPr>
                <w:rStyle w:val="53"/>
                <w:rFonts w:eastAsia="等线"/>
                <w:lang w:val="en-US" w:eastAsia="zh-CN" w:bidi="ar"/>
              </w:rPr>
              <w:t>/</w:t>
            </w:r>
            <w:r>
              <w:rPr>
                <w:rStyle w:val="52"/>
                <w:lang w:val="en-US" w:eastAsia="zh-CN" w:bidi="ar"/>
              </w:rPr>
              <w:t>著作权数量</w:t>
            </w:r>
          </w:p>
        </w:tc>
        <w:tc>
          <w:tcPr>
            <w:tcW w:w="727" w:type="dxa"/>
            <w:shd w:val="clear" w:color="auto" w:fill="FFFFFF"/>
            <w:vAlign w:val="center"/>
          </w:tcPr>
          <w:p w14:paraId="46D3E20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c>
          <w:tcPr>
            <w:tcW w:w="1044" w:type="dxa"/>
            <w:shd w:val="clear" w:color="auto" w:fill="FFFFFF"/>
            <w:vAlign w:val="center"/>
          </w:tcPr>
          <w:p w14:paraId="4BAE163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56</w:t>
            </w:r>
          </w:p>
        </w:tc>
        <w:tc>
          <w:tcPr>
            <w:tcW w:w="924" w:type="dxa"/>
            <w:shd w:val="clear" w:color="auto" w:fill="FFFFFF"/>
            <w:vAlign w:val="center"/>
          </w:tcPr>
          <w:p w14:paraId="7A9D278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60</w:t>
            </w:r>
          </w:p>
        </w:tc>
        <w:tc>
          <w:tcPr>
            <w:tcW w:w="1215" w:type="dxa"/>
            <w:shd w:val="clear" w:color="auto" w:fill="FFFFFF"/>
            <w:vAlign w:val="center"/>
          </w:tcPr>
          <w:p w14:paraId="613F472C">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107.14 </w:t>
            </w:r>
          </w:p>
        </w:tc>
        <w:tc>
          <w:tcPr>
            <w:tcW w:w="960" w:type="dxa"/>
            <w:shd w:val="clear" w:color="auto" w:fill="FFFFFF"/>
            <w:vAlign w:val="center"/>
          </w:tcPr>
          <w:p w14:paraId="0827DCD2">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3.71 </w:t>
            </w:r>
          </w:p>
        </w:tc>
      </w:tr>
      <w:tr w14:paraId="1F56AB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FB51DDE">
            <w:pPr>
              <w:jc w:val="center"/>
              <w:rPr>
                <w:color w:val="000000"/>
                <w:kern w:val="0"/>
                <w:sz w:val="22"/>
                <w:szCs w:val="22"/>
              </w:rPr>
            </w:pPr>
          </w:p>
        </w:tc>
        <w:tc>
          <w:tcPr>
            <w:tcW w:w="990" w:type="dxa"/>
            <w:vMerge w:val="continue"/>
            <w:shd w:val="clear" w:color="auto" w:fill="FFFFFF"/>
            <w:vAlign w:val="center"/>
          </w:tcPr>
          <w:p w14:paraId="1A9E6643">
            <w:pPr>
              <w:jc w:val="center"/>
              <w:rPr>
                <w:color w:val="000000"/>
                <w:kern w:val="0"/>
                <w:sz w:val="22"/>
                <w:szCs w:val="22"/>
              </w:rPr>
            </w:pPr>
          </w:p>
        </w:tc>
        <w:tc>
          <w:tcPr>
            <w:tcW w:w="1283" w:type="dxa"/>
            <w:vMerge w:val="continue"/>
            <w:shd w:val="clear" w:color="auto" w:fill="FFFFFF"/>
            <w:vAlign w:val="center"/>
          </w:tcPr>
          <w:p w14:paraId="4C5E4974">
            <w:pPr>
              <w:jc w:val="center"/>
              <w:rPr>
                <w:color w:val="000000"/>
                <w:kern w:val="0"/>
                <w:sz w:val="22"/>
                <w:szCs w:val="22"/>
              </w:rPr>
            </w:pPr>
          </w:p>
        </w:tc>
        <w:tc>
          <w:tcPr>
            <w:tcW w:w="1707" w:type="dxa"/>
            <w:shd w:val="clear" w:color="auto" w:fill="FFFFFF"/>
            <w:vAlign w:val="center"/>
          </w:tcPr>
          <w:p w14:paraId="045A7C97">
            <w:pPr>
              <w:keepNext w:val="0"/>
              <w:keepLines w:val="0"/>
              <w:widowControl/>
              <w:suppressLineNumbers w:val="0"/>
              <w:jc w:val="center"/>
              <w:textAlignment w:val="center"/>
              <w:rPr>
                <w:color w:val="000000"/>
                <w:kern w:val="0"/>
                <w:sz w:val="22"/>
                <w:szCs w:val="22"/>
              </w:rPr>
            </w:pPr>
            <w:r>
              <w:rPr>
                <w:rStyle w:val="52"/>
                <w:lang w:val="en-US" w:eastAsia="zh-CN" w:bidi="ar"/>
              </w:rPr>
              <w:t>任务书履约率</w:t>
            </w:r>
          </w:p>
        </w:tc>
        <w:tc>
          <w:tcPr>
            <w:tcW w:w="727" w:type="dxa"/>
            <w:shd w:val="clear" w:color="000000" w:fill="FFFFFF"/>
            <w:vAlign w:val="center"/>
          </w:tcPr>
          <w:p w14:paraId="6F5FF34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c>
          <w:tcPr>
            <w:tcW w:w="1044" w:type="dxa"/>
            <w:shd w:val="clear" w:color="000000" w:fill="FFFFFF"/>
            <w:vAlign w:val="center"/>
          </w:tcPr>
          <w:p w14:paraId="0EFB49BE">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90</w:t>
            </w:r>
          </w:p>
        </w:tc>
        <w:tc>
          <w:tcPr>
            <w:tcW w:w="924" w:type="dxa"/>
            <w:shd w:val="clear" w:color="000000" w:fill="FFFFFF"/>
            <w:vAlign w:val="center"/>
          </w:tcPr>
          <w:p w14:paraId="34E646AD">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97.57</w:t>
            </w:r>
          </w:p>
        </w:tc>
        <w:tc>
          <w:tcPr>
            <w:tcW w:w="1215" w:type="dxa"/>
            <w:shd w:val="clear" w:color="000000" w:fill="FFFFFF"/>
            <w:vAlign w:val="center"/>
          </w:tcPr>
          <w:p w14:paraId="08E40E12">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108.41 </w:t>
            </w:r>
          </w:p>
        </w:tc>
        <w:tc>
          <w:tcPr>
            <w:tcW w:w="960" w:type="dxa"/>
            <w:shd w:val="clear" w:color="000000" w:fill="FFFFFF"/>
            <w:vAlign w:val="center"/>
          </w:tcPr>
          <w:p w14:paraId="2AF5A7D6">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3.67</w:t>
            </w:r>
          </w:p>
        </w:tc>
      </w:tr>
      <w:tr w14:paraId="7C134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04556EE">
            <w:pPr>
              <w:jc w:val="center"/>
              <w:rPr>
                <w:color w:val="000000"/>
                <w:kern w:val="0"/>
                <w:sz w:val="22"/>
                <w:szCs w:val="22"/>
              </w:rPr>
            </w:pPr>
          </w:p>
        </w:tc>
        <w:tc>
          <w:tcPr>
            <w:tcW w:w="990" w:type="dxa"/>
            <w:vMerge w:val="continue"/>
            <w:shd w:val="clear" w:color="auto" w:fill="FFFFFF"/>
            <w:vAlign w:val="center"/>
          </w:tcPr>
          <w:p w14:paraId="2EDEABE4">
            <w:pPr>
              <w:jc w:val="center"/>
              <w:rPr>
                <w:color w:val="000000"/>
                <w:kern w:val="0"/>
                <w:sz w:val="22"/>
                <w:szCs w:val="22"/>
              </w:rPr>
            </w:pPr>
          </w:p>
        </w:tc>
        <w:tc>
          <w:tcPr>
            <w:tcW w:w="1283" w:type="dxa"/>
            <w:vMerge w:val="continue"/>
            <w:shd w:val="clear" w:color="auto" w:fill="FFFFFF"/>
            <w:vAlign w:val="center"/>
          </w:tcPr>
          <w:p w14:paraId="37E311B9">
            <w:pPr>
              <w:jc w:val="center"/>
              <w:rPr>
                <w:color w:val="000000"/>
                <w:kern w:val="0"/>
                <w:sz w:val="22"/>
                <w:szCs w:val="22"/>
              </w:rPr>
            </w:pPr>
          </w:p>
        </w:tc>
        <w:tc>
          <w:tcPr>
            <w:tcW w:w="1707" w:type="dxa"/>
            <w:shd w:val="clear" w:color="auto" w:fill="FFFFFF"/>
            <w:vAlign w:val="center"/>
          </w:tcPr>
          <w:p w14:paraId="35F5EEB5">
            <w:pPr>
              <w:keepNext w:val="0"/>
              <w:keepLines w:val="0"/>
              <w:widowControl/>
              <w:suppressLineNumbers w:val="0"/>
              <w:jc w:val="center"/>
              <w:textAlignment w:val="center"/>
              <w:rPr>
                <w:color w:val="000000"/>
                <w:kern w:val="0"/>
                <w:sz w:val="22"/>
                <w:szCs w:val="22"/>
              </w:rPr>
            </w:pPr>
            <w:r>
              <w:rPr>
                <w:rStyle w:val="52"/>
                <w:lang w:val="en-US" w:eastAsia="zh-CN" w:bidi="ar"/>
              </w:rPr>
              <w:t>验收通过率</w:t>
            </w:r>
          </w:p>
        </w:tc>
        <w:tc>
          <w:tcPr>
            <w:tcW w:w="727" w:type="dxa"/>
            <w:shd w:val="clear" w:color="auto" w:fill="FFFFFF"/>
            <w:vAlign w:val="center"/>
          </w:tcPr>
          <w:p w14:paraId="3EE956B7">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c>
          <w:tcPr>
            <w:tcW w:w="1044" w:type="dxa"/>
            <w:shd w:val="clear" w:color="auto" w:fill="FFFFFF"/>
            <w:vAlign w:val="center"/>
          </w:tcPr>
          <w:p w14:paraId="055E327A">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100%</w:t>
            </w:r>
          </w:p>
        </w:tc>
        <w:tc>
          <w:tcPr>
            <w:tcW w:w="924" w:type="dxa"/>
            <w:shd w:val="clear" w:color="auto" w:fill="FFFFFF"/>
            <w:vAlign w:val="center"/>
          </w:tcPr>
          <w:p w14:paraId="5D01E561">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100%</w:t>
            </w:r>
          </w:p>
        </w:tc>
        <w:tc>
          <w:tcPr>
            <w:tcW w:w="1215" w:type="dxa"/>
            <w:shd w:val="clear" w:color="auto" w:fill="FFFFFF"/>
            <w:vAlign w:val="center"/>
          </w:tcPr>
          <w:p w14:paraId="085059F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auto" w:fill="FFFFFF"/>
            <w:vAlign w:val="center"/>
          </w:tcPr>
          <w:p w14:paraId="3417CAE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r>
      <w:tr w14:paraId="7C6FAC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1B9F848">
            <w:pPr>
              <w:jc w:val="center"/>
              <w:rPr>
                <w:color w:val="000000"/>
                <w:kern w:val="0"/>
                <w:sz w:val="22"/>
                <w:szCs w:val="22"/>
              </w:rPr>
            </w:pPr>
          </w:p>
        </w:tc>
        <w:tc>
          <w:tcPr>
            <w:tcW w:w="990" w:type="dxa"/>
            <w:vMerge w:val="continue"/>
            <w:shd w:val="clear" w:color="auto" w:fill="FFFFFF"/>
            <w:vAlign w:val="center"/>
          </w:tcPr>
          <w:p w14:paraId="2DA77F38">
            <w:pPr>
              <w:jc w:val="center"/>
              <w:rPr>
                <w:color w:val="000000"/>
                <w:kern w:val="0"/>
                <w:sz w:val="22"/>
                <w:szCs w:val="22"/>
              </w:rPr>
            </w:pPr>
          </w:p>
        </w:tc>
        <w:tc>
          <w:tcPr>
            <w:tcW w:w="1283" w:type="dxa"/>
            <w:shd w:val="clear" w:color="auto" w:fill="FFFFFF"/>
            <w:vAlign w:val="center"/>
          </w:tcPr>
          <w:p w14:paraId="5F35FE6C">
            <w:pPr>
              <w:keepNext w:val="0"/>
              <w:keepLines w:val="0"/>
              <w:widowControl/>
              <w:suppressLineNumbers w:val="0"/>
              <w:jc w:val="center"/>
              <w:textAlignment w:val="center"/>
              <w:rPr>
                <w:color w:val="000000"/>
                <w:kern w:val="0"/>
                <w:sz w:val="22"/>
                <w:szCs w:val="22"/>
              </w:rPr>
            </w:pPr>
            <w:r>
              <w:rPr>
                <w:rStyle w:val="52"/>
                <w:lang w:val="en-US" w:eastAsia="zh-CN" w:bidi="ar"/>
              </w:rPr>
              <w:t>时效指标</w:t>
            </w:r>
          </w:p>
        </w:tc>
        <w:tc>
          <w:tcPr>
            <w:tcW w:w="1707" w:type="dxa"/>
            <w:shd w:val="clear" w:color="auto" w:fill="FFFFFF"/>
            <w:vAlign w:val="center"/>
          </w:tcPr>
          <w:p w14:paraId="2F10D383">
            <w:pPr>
              <w:keepNext w:val="0"/>
              <w:keepLines w:val="0"/>
              <w:widowControl/>
              <w:suppressLineNumbers w:val="0"/>
              <w:jc w:val="center"/>
              <w:textAlignment w:val="center"/>
              <w:rPr>
                <w:color w:val="000000"/>
                <w:kern w:val="0"/>
                <w:sz w:val="22"/>
                <w:szCs w:val="22"/>
              </w:rPr>
            </w:pPr>
            <w:r>
              <w:rPr>
                <w:rStyle w:val="52"/>
                <w:lang w:val="en-US" w:eastAsia="zh-CN" w:bidi="ar"/>
              </w:rPr>
              <w:t>验收及时率</w:t>
            </w:r>
          </w:p>
        </w:tc>
        <w:tc>
          <w:tcPr>
            <w:tcW w:w="727" w:type="dxa"/>
            <w:shd w:val="clear" w:color="000000" w:fill="FFFFFF"/>
            <w:vAlign w:val="center"/>
          </w:tcPr>
          <w:p w14:paraId="3E7A988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c>
          <w:tcPr>
            <w:tcW w:w="1044" w:type="dxa"/>
            <w:shd w:val="clear" w:color="000000" w:fill="FFFFFF"/>
            <w:vAlign w:val="center"/>
          </w:tcPr>
          <w:p w14:paraId="628443F7">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100%</w:t>
            </w:r>
          </w:p>
        </w:tc>
        <w:tc>
          <w:tcPr>
            <w:tcW w:w="924" w:type="dxa"/>
            <w:shd w:val="clear" w:color="000000" w:fill="FFFFFF"/>
            <w:vAlign w:val="center"/>
          </w:tcPr>
          <w:p w14:paraId="2BDCB36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100%</w:t>
            </w:r>
          </w:p>
        </w:tc>
        <w:tc>
          <w:tcPr>
            <w:tcW w:w="1215" w:type="dxa"/>
            <w:shd w:val="clear" w:color="000000" w:fill="FFFFFF"/>
            <w:vAlign w:val="center"/>
          </w:tcPr>
          <w:p w14:paraId="6401A9E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000000" w:fill="FFFFFF"/>
            <w:vAlign w:val="center"/>
          </w:tcPr>
          <w:p w14:paraId="5A17DC25">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w:t>
            </w:r>
          </w:p>
        </w:tc>
      </w:tr>
      <w:tr w14:paraId="1E4DD8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109FB04">
            <w:pPr>
              <w:jc w:val="center"/>
              <w:rPr>
                <w:color w:val="000000"/>
                <w:kern w:val="0"/>
                <w:sz w:val="22"/>
                <w:szCs w:val="22"/>
              </w:rPr>
            </w:pPr>
          </w:p>
        </w:tc>
        <w:tc>
          <w:tcPr>
            <w:tcW w:w="990" w:type="dxa"/>
            <w:vMerge w:val="restart"/>
            <w:shd w:val="clear" w:color="auto" w:fill="FFFFFF"/>
            <w:vAlign w:val="center"/>
          </w:tcPr>
          <w:p w14:paraId="3B9258E1">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成本指标</w:t>
            </w:r>
          </w:p>
        </w:tc>
        <w:tc>
          <w:tcPr>
            <w:tcW w:w="1283" w:type="dxa"/>
            <w:vMerge w:val="restart"/>
            <w:shd w:val="clear" w:color="auto" w:fill="FFFFFF"/>
            <w:vAlign w:val="center"/>
          </w:tcPr>
          <w:p w14:paraId="5EBA9A59">
            <w:pPr>
              <w:keepNext w:val="0"/>
              <w:keepLines w:val="0"/>
              <w:widowControl/>
              <w:suppressLineNumbers w:val="0"/>
              <w:jc w:val="center"/>
              <w:textAlignment w:val="center"/>
              <w:rPr>
                <w:color w:val="000000"/>
                <w:kern w:val="0"/>
                <w:sz w:val="22"/>
                <w:szCs w:val="22"/>
              </w:rPr>
            </w:pPr>
            <w:r>
              <w:rPr>
                <w:rStyle w:val="52"/>
                <w:lang w:val="en-US" w:eastAsia="zh-CN" w:bidi="ar"/>
              </w:rPr>
              <w:t>经济成本指标</w:t>
            </w:r>
          </w:p>
        </w:tc>
        <w:tc>
          <w:tcPr>
            <w:tcW w:w="1707" w:type="dxa"/>
            <w:shd w:val="clear" w:color="auto" w:fill="FFFFFF"/>
            <w:vAlign w:val="center"/>
          </w:tcPr>
          <w:p w14:paraId="29A712C4">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建设总投资增幅</w:t>
            </w:r>
          </w:p>
        </w:tc>
        <w:tc>
          <w:tcPr>
            <w:tcW w:w="727" w:type="dxa"/>
            <w:shd w:val="clear" w:color="000000" w:fill="FFFFFF"/>
            <w:vAlign w:val="center"/>
          </w:tcPr>
          <w:p w14:paraId="1FC5444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7</w:t>
            </w:r>
          </w:p>
        </w:tc>
        <w:tc>
          <w:tcPr>
            <w:tcW w:w="1044" w:type="dxa"/>
            <w:shd w:val="clear" w:color="000000" w:fill="FFFFFF"/>
            <w:vAlign w:val="center"/>
          </w:tcPr>
          <w:p w14:paraId="443360E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10%</w:t>
            </w:r>
          </w:p>
        </w:tc>
        <w:tc>
          <w:tcPr>
            <w:tcW w:w="924" w:type="dxa"/>
            <w:shd w:val="clear" w:color="000000" w:fill="FFFFFF"/>
            <w:vAlign w:val="center"/>
          </w:tcPr>
          <w:p w14:paraId="26E404A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72.53%</w:t>
            </w:r>
          </w:p>
        </w:tc>
        <w:tc>
          <w:tcPr>
            <w:tcW w:w="1215" w:type="dxa"/>
            <w:shd w:val="clear" w:color="000000" w:fill="FFFFFF"/>
            <w:vAlign w:val="center"/>
          </w:tcPr>
          <w:p w14:paraId="2A7C53F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000000" w:fill="FFFFFF"/>
            <w:vAlign w:val="center"/>
          </w:tcPr>
          <w:p w14:paraId="76811DF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7</w:t>
            </w:r>
          </w:p>
        </w:tc>
      </w:tr>
      <w:tr w14:paraId="2E9D02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92ACD66">
            <w:pPr>
              <w:jc w:val="center"/>
              <w:rPr>
                <w:color w:val="000000"/>
                <w:kern w:val="0"/>
                <w:sz w:val="22"/>
                <w:szCs w:val="22"/>
              </w:rPr>
            </w:pPr>
          </w:p>
        </w:tc>
        <w:tc>
          <w:tcPr>
            <w:tcW w:w="990" w:type="dxa"/>
            <w:vMerge w:val="continue"/>
            <w:shd w:val="clear" w:color="auto" w:fill="FFFFFF"/>
            <w:vAlign w:val="center"/>
          </w:tcPr>
          <w:p w14:paraId="46B59C05">
            <w:pPr>
              <w:jc w:val="center"/>
              <w:rPr>
                <w:color w:val="000000"/>
                <w:kern w:val="0"/>
                <w:sz w:val="22"/>
                <w:szCs w:val="22"/>
              </w:rPr>
            </w:pPr>
          </w:p>
        </w:tc>
        <w:tc>
          <w:tcPr>
            <w:tcW w:w="1283" w:type="dxa"/>
            <w:vMerge w:val="continue"/>
            <w:shd w:val="clear" w:color="auto" w:fill="FFFFFF"/>
            <w:vAlign w:val="center"/>
          </w:tcPr>
          <w:p w14:paraId="7E144A97">
            <w:pPr>
              <w:jc w:val="center"/>
              <w:rPr>
                <w:color w:val="000000"/>
                <w:kern w:val="0"/>
                <w:sz w:val="22"/>
                <w:szCs w:val="22"/>
              </w:rPr>
            </w:pPr>
          </w:p>
        </w:tc>
        <w:tc>
          <w:tcPr>
            <w:tcW w:w="1707" w:type="dxa"/>
            <w:shd w:val="clear" w:color="auto" w:fill="FFFFFF"/>
            <w:vAlign w:val="center"/>
          </w:tcPr>
          <w:p w14:paraId="6CA9A48E">
            <w:pPr>
              <w:keepNext w:val="0"/>
              <w:keepLines w:val="0"/>
              <w:widowControl/>
              <w:suppressLineNumbers w:val="0"/>
              <w:jc w:val="center"/>
              <w:textAlignment w:val="center"/>
              <w:rPr>
                <w:color w:val="000000"/>
                <w:kern w:val="0"/>
                <w:sz w:val="22"/>
                <w:szCs w:val="22"/>
              </w:rPr>
            </w:pPr>
            <w:r>
              <w:rPr>
                <w:rStyle w:val="53"/>
                <w:rFonts w:eastAsia="等线"/>
                <w:lang w:val="en-US" w:eastAsia="zh-CN" w:bidi="ar"/>
              </w:rPr>
              <w:t>R&amp;D</w:t>
            </w:r>
            <w:r>
              <w:rPr>
                <w:rStyle w:val="52"/>
                <w:lang w:val="en-US" w:eastAsia="zh-CN" w:bidi="ar"/>
              </w:rPr>
              <w:t>经费投入强度增幅</w:t>
            </w:r>
          </w:p>
        </w:tc>
        <w:tc>
          <w:tcPr>
            <w:tcW w:w="727" w:type="dxa"/>
            <w:shd w:val="clear" w:color="000000" w:fill="FFFFFF"/>
            <w:vAlign w:val="center"/>
          </w:tcPr>
          <w:p w14:paraId="47871FEE">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7</w:t>
            </w:r>
          </w:p>
        </w:tc>
        <w:tc>
          <w:tcPr>
            <w:tcW w:w="1044" w:type="dxa"/>
            <w:shd w:val="clear" w:color="000000" w:fill="FFFFFF"/>
            <w:vAlign w:val="center"/>
          </w:tcPr>
          <w:p w14:paraId="12FE3840">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10%</w:t>
            </w:r>
          </w:p>
        </w:tc>
        <w:tc>
          <w:tcPr>
            <w:tcW w:w="924" w:type="dxa"/>
            <w:shd w:val="clear" w:color="000000" w:fill="FFFFFF"/>
            <w:vAlign w:val="center"/>
          </w:tcPr>
          <w:p w14:paraId="0858CE5A">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15.22%</w:t>
            </w:r>
          </w:p>
        </w:tc>
        <w:tc>
          <w:tcPr>
            <w:tcW w:w="1215" w:type="dxa"/>
            <w:shd w:val="clear" w:color="000000" w:fill="FFFFFF"/>
            <w:vAlign w:val="center"/>
          </w:tcPr>
          <w:p w14:paraId="6BF9A3B7">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000000" w:fill="FFFFFF"/>
            <w:vAlign w:val="center"/>
          </w:tcPr>
          <w:p w14:paraId="3BF0721B">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7</w:t>
            </w:r>
          </w:p>
        </w:tc>
      </w:tr>
      <w:tr w14:paraId="52CF86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17A11FB">
            <w:pPr>
              <w:jc w:val="center"/>
              <w:rPr>
                <w:color w:val="000000"/>
                <w:kern w:val="0"/>
                <w:sz w:val="22"/>
                <w:szCs w:val="22"/>
              </w:rPr>
            </w:pPr>
          </w:p>
        </w:tc>
        <w:tc>
          <w:tcPr>
            <w:tcW w:w="990" w:type="dxa"/>
            <w:vMerge w:val="continue"/>
            <w:shd w:val="clear" w:color="auto" w:fill="FFFFFF"/>
            <w:vAlign w:val="center"/>
          </w:tcPr>
          <w:p w14:paraId="6E8E1552">
            <w:pPr>
              <w:jc w:val="center"/>
              <w:rPr>
                <w:color w:val="000000"/>
                <w:kern w:val="0"/>
                <w:sz w:val="22"/>
                <w:szCs w:val="22"/>
              </w:rPr>
            </w:pPr>
          </w:p>
        </w:tc>
        <w:tc>
          <w:tcPr>
            <w:tcW w:w="1283" w:type="dxa"/>
            <w:shd w:val="clear" w:color="auto" w:fill="FFFFFF"/>
            <w:vAlign w:val="center"/>
          </w:tcPr>
          <w:p w14:paraId="5E127945">
            <w:pPr>
              <w:keepNext w:val="0"/>
              <w:keepLines w:val="0"/>
              <w:widowControl/>
              <w:suppressLineNumbers w:val="0"/>
              <w:jc w:val="center"/>
              <w:textAlignment w:val="center"/>
              <w:rPr>
                <w:color w:val="000000"/>
                <w:kern w:val="0"/>
                <w:sz w:val="22"/>
                <w:szCs w:val="22"/>
              </w:rPr>
            </w:pPr>
            <w:r>
              <w:rPr>
                <w:rStyle w:val="52"/>
                <w:lang w:val="en-US" w:eastAsia="zh-CN" w:bidi="ar"/>
              </w:rPr>
              <w:t>社会成本指标</w:t>
            </w:r>
          </w:p>
        </w:tc>
        <w:tc>
          <w:tcPr>
            <w:tcW w:w="1707" w:type="dxa"/>
            <w:shd w:val="clear" w:color="auto" w:fill="FFFFFF"/>
            <w:vAlign w:val="center"/>
          </w:tcPr>
          <w:p w14:paraId="51832AA9">
            <w:pPr>
              <w:keepNext w:val="0"/>
              <w:keepLines w:val="0"/>
              <w:widowControl/>
              <w:suppressLineNumbers w:val="0"/>
              <w:jc w:val="center"/>
              <w:textAlignment w:val="center"/>
              <w:rPr>
                <w:color w:val="000000"/>
                <w:kern w:val="0"/>
                <w:sz w:val="22"/>
                <w:szCs w:val="22"/>
              </w:rPr>
            </w:pPr>
            <w:r>
              <w:rPr>
                <w:rStyle w:val="52"/>
                <w:lang w:val="en-US" w:eastAsia="zh-CN" w:bidi="ar"/>
              </w:rPr>
              <w:t>整合优势共建单位（个）</w:t>
            </w:r>
          </w:p>
        </w:tc>
        <w:tc>
          <w:tcPr>
            <w:tcW w:w="727" w:type="dxa"/>
            <w:shd w:val="clear" w:color="000000" w:fill="FFFFFF"/>
            <w:vAlign w:val="center"/>
          </w:tcPr>
          <w:p w14:paraId="0DB7AAEA">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6</w:t>
            </w:r>
          </w:p>
        </w:tc>
        <w:tc>
          <w:tcPr>
            <w:tcW w:w="1044" w:type="dxa"/>
            <w:shd w:val="clear" w:color="000000" w:fill="FFFFFF"/>
            <w:vAlign w:val="center"/>
          </w:tcPr>
          <w:p w14:paraId="3613B9C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6"/>
                <w:szCs w:val="16"/>
                <w:u w:val="none"/>
                <w:lang w:val="en-US" w:eastAsia="zh-CN" w:bidi="ar"/>
              </w:rPr>
              <w:t>14</w:t>
            </w:r>
          </w:p>
        </w:tc>
        <w:tc>
          <w:tcPr>
            <w:tcW w:w="924" w:type="dxa"/>
            <w:shd w:val="clear" w:color="000000" w:fill="FFFFFF"/>
            <w:vAlign w:val="center"/>
          </w:tcPr>
          <w:p w14:paraId="619CC32F">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124</w:t>
            </w:r>
          </w:p>
        </w:tc>
        <w:tc>
          <w:tcPr>
            <w:tcW w:w="1215" w:type="dxa"/>
            <w:shd w:val="clear" w:color="000000" w:fill="FFFFFF"/>
            <w:vAlign w:val="center"/>
          </w:tcPr>
          <w:p w14:paraId="6FC46C2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000000" w:fill="FFFFFF"/>
            <w:vAlign w:val="center"/>
          </w:tcPr>
          <w:p w14:paraId="3A7A43C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6</w:t>
            </w:r>
          </w:p>
        </w:tc>
      </w:tr>
      <w:tr w14:paraId="5B7951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B00F75F">
            <w:pPr>
              <w:jc w:val="center"/>
              <w:rPr>
                <w:color w:val="000000"/>
                <w:kern w:val="0"/>
                <w:sz w:val="22"/>
                <w:szCs w:val="22"/>
              </w:rPr>
            </w:pPr>
          </w:p>
        </w:tc>
        <w:tc>
          <w:tcPr>
            <w:tcW w:w="990" w:type="dxa"/>
            <w:vMerge w:val="restart"/>
            <w:shd w:val="clear" w:color="auto" w:fill="FFFFFF"/>
            <w:vAlign w:val="center"/>
          </w:tcPr>
          <w:p w14:paraId="733A20AD">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效益指标</w:t>
            </w:r>
          </w:p>
        </w:tc>
        <w:tc>
          <w:tcPr>
            <w:tcW w:w="1283" w:type="dxa"/>
            <w:vMerge w:val="restart"/>
            <w:shd w:val="clear" w:color="auto" w:fill="FFFFFF"/>
            <w:vAlign w:val="center"/>
          </w:tcPr>
          <w:p w14:paraId="0CFFC12E">
            <w:pPr>
              <w:keepNext w:val="0"/>
              <w:keepLines w:val="0"/>
              <w:widowControl/>
              <w:suppressLineNumbers w:val="0"/>
              <w:jc w:val="center"/>
              <w:textAlignment w:val="center"/>
              <w:rPr>
                <w:color w:val="000000"/>
                <w:kern w:val="0"/>
                <w:sz w:val="22"/>
                <w:szCs w:val="22"/>
              </w:rPr>
            </w:pPr>
            <w:r>
              <w:rPr>
                <w:rStyle w:val="52"/>
                <w:lang w:val="en-US" w:eastAsia="zh-CN" w:bidi="ar"/>
              </w:rPr>
              <w:t>经济效益指标</w:t>
            </w:r>
          </w:p>
        </w:tc>
        <w:tc>
          <w:tcPr>
            <w:tcW w:w="1707" w:type="dxa"/>
            <w:shd w:val="clear" w:color="auto" w:fill="FFFFFF"/>
            <w:vAlign w:val="center"/>
          </w:tcPr>
          <w:p w14:paraId="78054220">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企业营利增幅</w:t>
            </w:r>
          </w:p>
        </w:tc>
        <w:tc>
          <w:tcPr>
            <w:tcW w:w="727" w:type="dxa"/>
            <w:shd w:val="clear" w:color="000000" w:fill="FFFFFF"/>
            <w:vAlign w:val="center"/>
          </w:tcPr>
          <w:p w14:paraId="01128E3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000000" w:fill="FFFFFF"/>
            <w:vAlign w:val="center"/>
          </w:tcPr>
          <w:p w14:paraId="49F1136C">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10</w:t>
            </w:r>
          </w:p>
        </w:tc>
        <w:tc>
          <w:tcPr>
            <w:tcW w:w="924" w:type="dxa"/>
            <w:shd w:val="clear" w:color="000000" w:fill="FFFFFF"/>
            <w:vAlign w:val="center"/>
          </w:tcPr>
          <w:p w14:paraId="33FF6DF8">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117.72</w:t>
            </w:r>
          </w:p>
        </w:tc>
        <w:tc>
          <w:tcPr>
            <w:tcW w:w="1215" w:type="dxa"/>
            <w:shd w:val="clear" w:color="000000" w:fill="FFFFFF"/>
            <w:vAlign w:val="center"/>
          </w:tcPr>
          <w:p w14:paraId="612F0BF6">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000000" w:fill="FFFFFF"/>
            <w:vAlign w:val="center"/>
          </w:tcPr>
          <w:p w14:paraId="4C2F5B7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r>
      <w:tr w14:paraId="6C55B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582E4E7">
            <w:pPr>
              <w:jc w:val="center"/>
              <w:rPr>
                <w:color w:val="000000"/>
                <w:kern w:val="0"/>
                <w:sz w:val="22"/>
                <w:szCs w:val="22"/>
              </w:rPr>
            </w:pPr>
          </w:p>
        </w:tc>
        <w:tc>
          <w:tcPr>
            <w:tcW w:w="990" w:type="dxa"/>
            <w:vMerge w:val="continue"/>
            <w:shd w:val="clear" w:color="auto" w:fill="FFFFFF"/>
            <w:vAlign w:val="center"/>
          </w:tcPr>
          <w:p w14:paraId="5494146D">
            <w:pPr>
              <w:jc w:val="center"/>
              <w:rPr>
                <w:color w:val="000000"/>
                <w:kern w:val="0"/>
                <w:sz w:val="22"/>
                <w:szCs w:val="22"/>
              </w:rPr>
            </w:pPr>
          </w:p>
        </w:tc>
        <w:tc>
          <w:tcPr>
            <w:tcW w:w="1283" w:type="dxa"/>
            <w:vMerge w:val="continue"/>
            <w:shd w:val="clear" w:color="auto" w:fill="FFFFFF"/>
            <w:vAlign w:val="center"/>
          </w:tcPr>
          <w:p w14:paraId="1E9D390C">
            <w:pPr>
              <w:jc w:val="center"/>
              <w:rPr>
                <w:color w:val="000000"/>
                <w:kern w:val="0"/>
                <w:sz w:val="22"/>
                <w:szCs w:val="22"/>
              </w:rPr>
            </w:pPr>
          </w:p>
        </w:tc>
        <w:tc>
          <w:tcPr>
            <w:tcW w:w="1707" w:type="dxa"/>
            <w:shd w:val="clear" w:color="auto" w:fill="FFFFFF"/>
            <w:vAlign w:val="center"/>
          </w:tcPr>
          <w:p w14:paraId="575BBB9A">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科技成果转化率增幅</w:t>
            </w:r>
          </w:p>
        </w:tc>
        <w:tc>
          <w:tcPr>
            <w:tcW w:w="727" w:type="dxa"/>
            <w:shd w:val="clear" w:color="000000" w:fill="FFFFFF"/>
            <w:vAlign w:val="center"/>
          </w:tcPr>
          <w:p w14:paraId="2B3E112D">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000000" w:fill="FFFFFF"/>
            <w:vAlign w:val="center"/>
          </w:tcPr>
          <w:p w14:paraId="16EBD252">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10</w:t>
            </w:r>
          </w:p>
        </w:tc>
        <w:tc>
          <w:tcPr>
            <w:tcW w:w="924" w:type="dxa"/>
            <w:shd w:val="clear" w:color="000000" w:fill="FFFFFF"/>
            <w:vAlign w:val="center"/>
          </w:tcPr>
          <w:p w14:paraId="03C74B6F">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12.71</w:t>
            </w:r>
          </w:p>
        </w:tc>
        <w:tc>
          <w:tcPr>
            <w:tcW w:w="1215" w:type="dxa"/>
            <w:shd w:val="clear" w:color="000000" w:fill="FFFFFF"/>
            <w:vAlign w:val="center"/>
          </w:tcPr>
          <w:p w14:paraId="407051AA">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000000" w:fill="FFFFFF"/>
            <w:vAlign w:val="center"/>
          </w:tcPr>
          <w:p w14:paraId="283EFF8B">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r>
      <w:tr w14:paraId="2C7BB1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AD6268A">
            <w:pPr>
              <w:jc w:val="center"/>
              <w:rPr>
                <w:color w:val="000000"/>
                <w:kern w:val="0"/>
                <w:sz w:val="22"/>
                <w:szCs w:val="22"/>
              </w:rPr>
            </w:pPr>
          </w:p>
        </w:tc>
        <w:tc>
          <w:tcPr>
            <w:tcW w:w="990" w:type="dxa"/>
            <w:vMerge w:val="continue"/>
            <w:shd w:val="clear" w:color="auto" w:fill="FFFFFF"/>
            <w:vAlign w:val="center"/>
          </w:tcPr>
          <w:p w14:paraId="32295EFA">
            <w:pPr>
              <w:jc w:val="center"/>
              <w:rPr>
                <w:color w:val="000000"/>
                <w:kern w:val="0"/>
                <w:sz w:val="22"/>
                <w:szCs w:val="22"/>
              </w:rPr>
            </w:pPr>
          </w:p>
        </w:tc>
        <w:tc>
          <w:tcPr>
            <w:tcW w:w="1283" w:type="dxa"/>
            <w:shd w:val="clear" w:color="auto" w:fill="FFFFFF"/>
            <w:vAlign w:val="center"/>
          </w:tcPr>
          <w:p w14:paraId="17F03931">
            <w:pPr>
              <w:keepNext w:val="0"/>
              <w:keepLines w:val="0"/>
              <w:widowControl/>
              <w:suppressLineNumbers w:val="0"/>
              <w:jc w:val="center"/>
              <w:textAlignment w:val="center"/>
              <w:rPr>
                <w:color w:val="000000"/>
                <w:kern w:val="0"/>
                <w:sz w:val="22"/>
                <w:szCs w:val="22"/>
              </w:rPr>
            </w:pPr>
            <w:r>
              <w:rPr>
                <w:rStyle w:val="52"/>
                <w:lang w:val="en-US" w:eastAsia="zh-CN" w:bidi="ar"/>
              </w:rPr>
              <w:t>社会效益指标</w:t>
            </w:r>
          </w:p>
        </w:tc>
        <w:tc>
          <w:tcPr>
            <w:tcW w:w="1707" w:type="dxa"/>
            <w:shd w:val="clear" w:color="auto" w:fill="FFFFFF"/>
            <w:vAlign w:val="center"/>
          </w:tcPr>
          <w:p w14:paraId="33E21260">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提出产业发展政策建议（条）</w:t>
            </w:r>
          </w:p>
        </w:tc>
        <w:tc>
          <w:tcPr>
            <w:tcW w:w="727" w:type="dxa"/>
            <w:shd w:val="clear" w:color="000000" w:fill="FFFFFF"/>
            <w:vAlign w:val="center"/>
          </w:tcPr>
          <w:p w14:paraId="5FD2C874">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000000" w:fill="FFFFFF"/>
            <w:vAlign w:val="center"/>
          </w:tcPr>
          <w:p w14:paraId="68DE773E">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35</w:t>
            </w:r>
          </w:p>
        </w:tc>
        <w:tc>
          <w:tcPr>
            <w:tcW w:w="924" w:type="dxa"/>
            <w:shd w:val="clear" w:color="000000" w:fill="FFFFFF"/>
            <w:vAlign w:val="center"/>
          </w:tcPr>
          <w:p w14:paraId="58F78572">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40</w:t>
            </w:r>
          </w:p>
        </w:tc>
        <w:tc>
          <w:tcPr>
            <w:tcW w:w="1215" w:type="dxa"/>
            <w:shd w:val="clear" w:color="000000" w:fill="FFFFFF"/>
            <w:vAlign w:val="center"/>
          </w:tcPr>
          <w:p w14:paraId="4B89CD00">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114.29 </w:t>
            </w:r>
          </w:p>
        </w:tc>
        <w:tc>
          <w:tcPr>
            <w:tcW w:w="960" w:type="dxa"/>
            <w:shd w:val="clear" w:color="000000" w:fill="FFFFFF"/>
            <w:vAlign w:val="center"/>
          </w:tcPr>
          <w:p w14:paraId="13DB4F4C">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4.29 </w:t>
            </w:r>
          </w:p>
        </w:tc>
      </w:tr>
      <w:tr w14:paraId="505C55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D294FC1">
            <w:pPr>
              <w:jc w:val="center"/>
              <w:rPr>
                <w:color w:val="000000"/>
                <w:kern w:val="0"/>
                <w:sz w:val="22"/>
                <w:szCs w:val="22"/>
              </w:rPr>
            </w:pPr>
          </w:p>
        </w:tc>
        <w:tc>
          <w:tcPr>
            <w:tcW w:w="990" w:type="dxa"/>
            <w:vMerge w:val="continue"/>
            <w:shd w:val="clear" w:color="auto" w:fill="FFFFFF"/>
            <w:vAlign w:val="center"/>
          </w:tcPr>
          <w:p w14:paraId="2302DECD">
            <w:pPr>
              <w:jc w:val="center"/>
              <w:rPr>
                <w:color w:val="000000"/>
                <w:kern w:val="0"/>
                <w:sz w:val="22"/>
                <w:szCs w:val="22"/>
              </w:rPr>
            </w:pPr>
          </w:p>
        </w:tc>
        <w:tc>
          <w:tcPr>
            <w:tcW w:w="1283" w:type="dxa"/>
            <w:shd w:val="clear" w:color="auto" w:fill="FFFFFF"/>
            <w:vAlign w:val="center"/>
          </w:tcPr>
          <w:p w14:paraId="6E485FE5">
            <w:pPr>
              <w:keepNext w:val="0"/>
              <w:keepLines w:val="0"/>
              <w:widowControl/>
              <w:suppressLineNumbers w:val="0"/>
              <w:jc w:val="center"/>
              <w:textAlignment w:val="center"/>
              <w:rPr>
                <w:color w:val="000000"/>
                <w:kern w:val="0"/>
                <w:sz w:val="22"/>
                <w:szCs w:val="22"/>
              </w:rPr>
            </w:pPr>
            <w:r>
              <w:rPr>
                <w:rStyle w:val="52"/>
                <w:lang w:val="en-US" w:eastAsia="zh-CN" w:bidi="ar"/>
              </w:rPr>
              <w:t>生态效益指标</w:t>
            </w:r>
          </w:p>
        </w:tc>
        <w:tc>
          <w:tcPr>
            <w:tcW w:w="1707" w:type="dxa"/>
            <w:shd w:val="clear" w:color="auto" w:fill="FFFFFF"/>
            <w:vAlign w:val="center"/>
          </w:tcPr>
          <w:p w14:paraId="6AADD23B">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单位增加值能耗下降</w:t>
            </w:r>
          </w:p>
        </w:tc>
        <w:tc>
          <w:tcPr>
            <w:tcW w:w="727" w:type="dxa"/>
            <w:shd w:val="clear" w:color="auto" w:fill="FFFFFF"/>
            <w:vAlign w:val="center"/>
          </w:tcPr>
          <w:p w14:paraId="667CCE99">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1044" w:type="dxa"/>
            <w:shd w:val="clear" w:color="auto" w:fill="FFFFFF"/>
            <w:vAlign w:val="center"/>
          </w:tcPr>
          <w:p w14:paraId="468D91F6">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3</w:t>
            </w:r>
          </w:p>
        </w:tc>
        <w:tc>
          <w:tcPr>
            <w:tcW w:w="924" w:type="dxa"/>
            <w:shd w:val="clear" w:color="auto" w:fill="FFFFFF"/>
            <w:vAlign w:val="center"/>
          </w:tcPr>
          <w:p w14:paraId="5495E148">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30.1</w:t>
            </w:r>
          </w:p>
        </w:tc>
        <w:tc>
          <w:tcPr>
            <w:tcW w:w="1215" w:type="dxa"/>
            <w:shd w:val="clear" w:color="auto" w:fill="FFFFFF"/>
            <w:vAlign w:val="center"/>
          </w:tcPr>
          <w:p w14:paraId="44DD60E7">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100.00 </w:t>
            </w:r>
          </w:p>
        </w:tc>
        <w:tc>
          <w:tcPr>
            <w:tcW w:w="960" w:type="dxa"/>
            <w:shd w:val="clear" w:color="auto" w:fill="FFFFFF"/>
            <w:vAlign w:val="center"/>
          </w:tcPr>
          <w:p w14:paraId="4107E1C1">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5</w:t>
            </w:r>
          </w:p>
        </w:tc>
      </w:tr>
      <w:tr w14:paraId="3256B4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79BFBA8">
            <w:pPr>
              <w:jc w:val="center"/>
              <w:rPr>
                <w:color w:val="000000"/>
                <w:kern w:val="0"/>
                <w:sz w:val="22"/>
                <w:szCs w:val="22"/>
              </w:rPr>
            </w:pPr>
          </w:p>
        </w:tc>
        <w:tc>
          <w:tcPr>
            <w:tcW w:w="990" w:type="dxa"/>
            <w:shd w:val="clear" w:color="auto" w:fill="FFFFFF"/>
            <w:vAlign w:val="center"/>
          </w:tcPr>
          <w:p w14:paraId="56288372">
            <w:pPr>
              <w:keepNext w:val="0"/>
              <w:keepLines w:val="0"/>
              <w:widowControl/>
              <w:suppressLineNumbers w:val="0"/>
              <w:jc w:val="center"/>
              <w:textAlignment w:val="center"/>
              <w:rPr>
                <w:color w:val="000000"/>
                <w:kern w:val="0"/>
                <w:sz w:val="22"/>
                <w:szCs w:val="22"/>
              </w:rPr>
            </w:pPr>
            <w:r>
              <w:rPr>
                <w:rFonts w:hint="eastAsia" w:ascii="宋体" w:hAnsi="宋体" w:eastAsia="宋体" w:cs="宋体"/>
                <w:i w:val="0"/>
                <w:iCs w:val="0"/>
                <w:color w:val="000000"/>
                <w:kern w:val="0"/>
                <w:sz w:val="18"/>
                <w:szCs w:val="18"/>
                <w:u w:val="none"/>
                <w:lang w:val="en-US" w:eastAsia="zh-CN" w:bidi="ar"/>
              </w:rPr>
              <w:t>满意度指标</w:t>
            </w:r>
          </w:p>
        </w:tc>
        <w:tc>
          <w:tcPr>
            <w:tcW w:w="1283" w:type="dxa"/>
            <w:shd w:val="clear" w:color="auto" w:fill="FFFFFF"/>
            <w:vAlign w:val="center"/>
          </w:tcPr>
          <w:p w14:paraId="47825785">
            <w:pPr>
              <w:keepNext w:val="0"/>
              <w:keepLines w:val="0"/>
              <w:widowControl/>
              <w:suppressLineNumbers w:val="0"/>
              <w:jc w:val="center"/>
              <w:textAlignment w:val="center"/>
              <w:rPr>
                <w:color w:val="000000"/>
                <w:kern w:val="0"/>
                <w:sz w:val="22"/>
                <w:szCs w:val="22"/>
              </w:rPr>
            </w:pPr>
            <w:r>
              <w:rPr>
                <w:rStyle w:val="52"/>
                <w:lang w:val="en-US" w:eastAsia="zh-CN" w:bidi="ar"/>
              </w:rPr>
              <w:t>满意度指标</w:t>
            </w:r>
          </w:p>
        </w:tc>
        <w:tc>
          <w:tcPr>
            <w:tcW w:w="1707" w:type="dxa"/>
            <w:shd w:val="clear" w:color="auto" w:fill="FFFFFF"/>
            <w:vAlign w:val="center"/>
          </w:tcPr>
          <w:p w14:paraId="5A598E6C">
            <w:pPr>
              <w:keepNext w:val="0"/>
              <w:keepLines w:val="0"/>
              <w:widowControl/>
              <w:suppressLineNumbers w:val="0"/>
              <w:jc w:val="center"/>
              <w:textAlignment w:val="center"/>
              <w:rPr>
                <w:color w:val="000000"/>
                <w:kern w:val="0"/>
                <w:sz w:val="22"/>
                <w:szCs w:val="22"/>
              </w:rPr>
            </w:pPr>
            <w:r>
              <w:rPr>
                <w:rStyle w:val="52"/>
                <w:lang w:val="en-US" w:eastAsia="zh-CN" w:bidi="ar"/>
              </w:rPr>
              <w:t>受资助科研人员的满意度</w:t>
            </w:r>
          </w:p>
        </w:tc>
        <w:tc>
          <w:tcPr>
            <w:tcW w:w="727" w:type="dxa"/>
            <w:shd w:val="clear" w:color="000000" w:fill="FFFFFF"/>
            <w:vAlign w:val="center"/>
          </w:tcPr>
          <w:p w14:paraId="61DE9CEE">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10</w:t>
            </w:r>
          </w:p>
        </w:tc>
        <w:tc>
          <w:tcPr>
            <w:tcW w:w="1044" w:type="dxa"/>
            <w:shd w:val="clear" w:color="000000" w:fill="FFFFFF"/>
            <w:vAlign w:val="center"/>
          </w:tcPr>
          <w:p w14:paraId="0C1AB86E">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90%</w:t>
            </w:r>
          </w:p>
        </w:tc>
        <w:tc>
          <w:tcPr>
            <w:tcW w:w="924" w:type="dxa"/>
            <w:shd w:val="clear" w:color="000000" w:fill="FFFFFF"/>
            <w:vAlign w:val="center"/>
          </w:tcPr>
          <w:p w14:paraId="64108F94">
            <w:pPr>
              <w:keepNext w:val="0"/>
              <w:keepLines w:val="0"/>
              <w:widowControl/>
              <w:suppressLineNumbers w:val="0"/>
              <w:jc w:val="center"/>
              <w:textAlignment w:val="center"/>
              <w:rPr>
                <w:color w:val="000000"/>
                <w:kern w:val="0"/>
                <w:sz w:val="22"/>
                <w:szCs w:val="22"/>
                <w:highlight w:val="yellow"/>
              </w:rPr>
            </w:pPr>
            <w:r>
              <w:rPr>
                <w:rFonts w:hint="default" w:ascii="Times New Roman" w:hAnsi="Times New Roman" w:eastAsia="等线" w:cs="Times New Roman"/>
                <w:i w:val="0"/>
                <w:iCs w:val="0"/>
                <w:color w:val="000000"/>
                <w:kern w:val="0"/>
                <w:sz w:val="18"/>
                <w:szCs w:val="18"/>
                <w:u w:val="none"/>
                <w:lang w:val="en-US" w:eastAsia="zh-CN" w:bidi="ar"/>
              </w:rPr>
              <w:t>97.58%</w:t>
            </w:r>
          </w:p>
        </w:tc>
        <w:tc>
          <w:tcPr>
            <w:tcW w:w="1215" w:type="dxa"/>
            <w:shd w:val="clear" w:color="000000" w:fill="FFFFFF"/>
            <w:vAlign w:val="center"/>
          </w:tcPr>
          <w:p w14:paraId="137EC732">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108.42 </w:t>
            </w:r>
          </w:p>
        </w:tc>
        <w:tc>
          <w:tcPr>
            <w:tcW w:w="960" w:type="dxa"/>
            <w:shd w:val="clear" w:color="000000" w:fill="FFFFFF"/>
            <w:vAlign w:val="center"/>
          </w:tcPr>
          <w:p w14:paraId="3DFC3D8B">
            <w:pPr>
              <w:keepNext w:val="0"/>
              <w:keepLines w:val="0"/>
              <w:widowControl/>
              <w:suppressLineNumbers w:val="0"/>
              <w:jc w:val="center"/>
              <w:textAlignment w:val="center"/>
              <w:rPr>
                <w:color w:val="000000"/>
                <w:kern w:val="0"/>
                <w:sz w:val="22"/>
                <w:szCs w:val="22"/>
              </w:rPr>
            </w:pPr>
            <w:r>
              <w:rPr>
                <w:rFonts w:hint="default" w:ascii="Times New Roman" w:hAnsi="Times New Roman" w:eastAsia="等线" w:cs="Times New Roman"/>
                <w:i w:val="0"/>
                <w:iCs w:val="0"/>
                <w:color w:val="000000"/>
                <w:kern w:val="0"/>
                <w:sz w:val="18"/>
                <w:szCs w:val="18"/>
                <w:u w:val="none"/>
                <w:lang w:val="en-US" w:eastAsia="zh-CN" w:bidi="ar"/>
              </w:rPr>
              <w:t xml:space="preserve">9.16 </w:t>
            </w:r>
          </w:p>
        </w:tc>
      </w:tr>
    </w:tbl>
    <w:p w14:paraId="2F7913C4">
      <w:pPr>
        <w:spacing w:line="600" w:lineRule="exact"/>
        <w:ind w:firstLine="320" w:firstLineChars="100"/>
        <w:rPr>
          <w:rFonts w:eastAsia="黑体"/>
          <w:sz w:val="32"/>
          <w:szCs w:val="32"/>
        </w:rPr>
      </w:pPr>
      <w:r>
        <w:rPr>
          <w:rFonts w:eastAsia="黑体"/>
          <w:sz w:val="32"/>
          <w:szCs w:val="32"/>
        </w:rPr>
        <w:t>四、绩效评价指标分析</w:t>
      </w:r>
    </w:p>
    <w:p w14:paraId="69D1C84C">
      <w:pPr>
        <w:pStyle w:val="2"/>
        <w:ind w:firstLine="321" w:firstLineChars="100"/>
        <w:jc w:val="both"/>
        <w:rPr>
          <w:rFonts w:ascii="Times New Roman" w:hAnsi="Times New Roman" w:eastAsia="楷体_GB2312"/>
        </w:rPr>
      </w:pPr>
      <w:r>
        <w:rPr>
          <w:rFonts w:ascii="Times New Roman" w:hAnsi="Times New Roman" w:eastAsia="楷体_GB2312"/>
        </w:rPr>
        <w:t>（一）项目决策情况</w:t>
      </w:r>
    </w:p>
    <w:p w14:paraId="033B6B27">
      <w:pPr>
        <w:spacing w:line="600" w:lineRule="exact"/>
        <w:ind w:firstLine="640" w:firstLineChars="200"/>
        <w:outlineLvl w:val="0"/>
      </w:pPr>
      <w:r>
        <w:rPr>
          <w:rFonts w:hint="eastAsia" w:ascii="仿宋_GB2312" w:hAnsi="仿宋_GB2312" w:eastAsia="仿宋_GB2312" w:cs="仿宋_GB2312"/>
          <w:sz w:val="32"/>
          <w:szCs w:val="32"/>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14:paraId="1D560142">
      <w:pPr>
        <w:pStyle w:val="2"/>
        <w:ind w:firstLine="321" w:firstLineChars="100"/>
        <w:jc w:val="both"/>
        <w:rPr>
          <w:rFonts w:ascii="Times New Roman" w:hAnsi="Times New Roman" w:eastAsia="楷体_GB2312"/>
        </w:rPr>
      </w:pPr>
      <w:r>
        <w:rPr>
          <w:rFonts w:hint="eastAsia" w:ascii="Times New Roman" w:hAnsi="Times New Roman" w:eastAsia="楷体_GB2312"/>
        </w:rPr>
        <w:t>（二）</w:t>
      </w:r>
      <w:r>
        <w:rPr>
          <w:rFonts w:ascii="Times New Roman" w:hAnsi="Times New Roman" w:eastAsia="楷体_GB2312"/>
        </w:rPr>
        <w:t>项目过程情况</w:t>
      </w:r>
    </w:p>
    <w:p w14:paraId="2429327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14:paraId="79E2D06A">
      <w:pPr>
        <w:pStyle w:val="2"/>
        <w:ind w:firstLine="321" w:firstLineChars="100"/>
        <w:jc w:val="both"/>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7B47113F">
      <w:pPr>
        <w:spacing w:line="600" w:lineRule="exact"/>
        <w:ind w:firstLine="624" w:firstLineChars="200"/>
        <w:rPr>
          <w:rStyle w:val="22"/>
          <w:rFonts w:eastAsia="仿宋"/>
          <w:b w:val="0"/>
          <w:spacing w:val="-4"/>
          <w:sz w:val="32"/>
          <w:szCs w:val="32"/>
        </w:rPr>
      </w:pPr>
      <w:r>
        <w:rPr>
          <w:rStyle w:val="22"/>
          <w:rFonts w:eastAsia="仿宋"/>
          <w:b w:val="0"/>
          <w:spacing w:val="-4"/>
          <w:sz w:val="32"/>
          <w:szCs w:val="32"/>
        </w:rPr>
        <w:t>数量指标方面：</w:t>
      </w:r>
    </w:p>
    <w:p w14:paraId="43364B94">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a.培养、引进高层次人才（名）指标，指标值为</w:t>
      </w:r>
      <w:r>
        <w:rPr>
          <w:rFonts w:hint="eastAsia" w:ascii="仿宋_GB2312" w:hAnsi="仿宋_GB2312" w:eastAsia="仿宋_GB2312" w:cs="仿宋_GB2312"/>
          <w:b w:val="0"/>
          <w:bCs w:val="0"/>
          <w:kern w:val="2"/>
          <w:sz w:val="32"/>
          <w:szCs w:val="32"/>
          <w:highlight w:val="none"/>
          <w:lang w:val="en-US" w:eastAsia="zh" w:bidi="ar-SA"/>
        </w:rPr>
        <w:t>60</w:t>
      </w:r>
      <w:r>
        <w:rPr>
          <w:rFonts w:hint="eastAsia" w:ascii="仿宋_GB2312" w:hAnsi="仿宋_GB2312" w:eastAsia="仿宋_GB2312" w:cs="仿宋_GB2312"/>
          <w:b w:val="0"/>
          <w:bCs w:val="0"/>
          <w:kern w:val="2"/>
          <w:sz w:val="32"/>
          <w:szCs w:val="32"/>
          <w:highlight w:val="none"/>
          <w:lang w:val="en-US" w:eastAsia="zh-CN" w:bidi="ar-SA"/>
        </w:rPr>
        <w:t>名，实际完成58名，完成率96.67%，偏差率3.33%，偏差原因是按照博士学历标准计算。</w:t>
      </w:r>
    </w:p>
    <w:p w14:paraId="6206E824">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b.培养优秀青年科技人才指标，指标值为100，实际完成115，完成率115%，偏差率15%，偏差原因是按实际完成情况统计。</w:t>
      </w:r>
    </w:p>
    <w:p w14:paraId="24653F9F">
      <w:pPr>
        <w:pStyle w:val="2"/>
        <w:numPr>
          <w:ilvl w:val="0"/>
          <w:numId w:val="0"/>
        </w:numPr>
        <w:ind w:firstLine="640" w:firstLineChars="200"/>
        <w:jc w:val="left"/>
        <w:rPr>
          <w:rFonts w:hint="eastAsia"/>
          <w:lang w:val="en-US" w:eastAsia="zh-CN"/>
        </w:rPr>
      </w:pPr>
      <w:r>
        <w:rPr>
          <w:rFonts w:hint="eastAsia" w:ascii="仿宋_GB2312" w:hAnsi="仿宋_GB2312" w:eastAsia="仿宋_GB2312" w:cs="仿宋_GB2312"/>
          <w:b w:val="0"/>
          <w:bCs w:val="0"/>
          <w:kern w:val="2"/>
          <w:sz w:val="32"/>
          <w:szCs w:val="32"/>
          <w:highlight w:val="none"/>
          <w:lang w:val="en-US" w:eastAsia="zh-CN" w:bidi="ar-SA"/>
        </w:rPr>
        <w:t>c.培养本土科技创新团队指标，指标值为15，实际完成12，完成率80%，偏差率20%，偏差原因是按照工业领域、科技创新方向进行统计。</w:t>
      </w:r>
    </w:p>
    <w:p w14:paraId="5403861B">
      <w:pPr>
        <w:pStyle w:val="2"/>
        <w:numPr>
          <w:ilvl w:val="0"/>
          <w:numId w:val="0"/>
        </w:numPr>
        <w:ind w:firstLine="643" w:firstLineChars="200"/>
        <w:jc w:val="left"/>
        <w:rPr>
          <w:rFonts w:hint="eastAsia" w:ascii="仿宋_GB2312" w:hAnsi="仿宋_GB2312" w:eastAsia="仿宋_GB2312" w:cs="仿宋_GB2312"/>
          <w:b w:val="0"/>
          <w:bCs w:val="0"/>
          <w:kern w:val="2"/>
          <w:sz w:val="32"/>
          <w:szCs w:val="32"/>
          <w:highlight w:val="none"/>
          <w:lang w:val="en-US" w:eastAsia="zh-CN" w:bidi="ar-SA"/>
        </w:rPr>
      </w:pPr>
      <w:r>
        <w:rPr>
          <w:rStyle w:val="51"/>
          <w:rFonts w:ascii="Times New Roman" w:hAnsi="Times New Roman" w:cs="Times New Roman"/>
          <w:color w:val="auto"/>
        </w:rPr>
        <w:t>质量指标方面：</w:t>
      </w:r>
      <w:r>
        <w:rPr>
          <w:rFonts w:hint="eastAsia" w:ascii="仿宋_GB2312" w:hAnsi="仿宋_GB2312" w:eastAsia="仿宋_GB2312" w:cs="仿宋_GB2312"/>
          <w:b w:val="0"/>
          <w:bCs w:val="0"/>
          <w:kern w:val="2"/>
          <w:sz w:val="32"/>
          <w:szCs w:val="32"/>
          <w:highlight w:val="none"/>
          <w:lang w:val="en-US" w:eastAsia="zh-CN" w:bidi="ar-SA"/>
        </w:rPr>
        <w:t>a.取得新理论、新技术、新产品（个）指标，指标值为40，实际完成47，完成率117.%，偏差率17.5%，偏差原因是按实际完成情况统计。</w:t>
      </w:r>
    </w:p>
    <w:p w14:paraId="5D6333A3">
      <w:pPr>
        <w:pStyle w:val="2"/>
        <w:numPr>
          <w:ilvl w:val="0"/>
          <w:numId w:val="0"/>
        </w:numPr>
        <w:ind w:firstLine="640" w:firstLineChars="200"/>
        <w:jc w:val="left"/>
        <w:rPr>
          <w:rFonts w:hint="eastAsia"/>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b.建立行业技术规范、标准（国标、国家、行业、地方等标准）指标，指标值为14，实际完成16，完成率114.29%，偏差率14.29%，偏差原因是按实际完成情况统计。</w:t>
      </w:r>
    </w:p>
    <w:p w14:paraId="360B0FCC">
      <w:pPr>
        <w:pStyle w:val="2"/>
        <w:numPr>
          <w:ilvl w:val="0"/>
          <w:numId w:val="0"/>
        </w:numPr>
        <w:ind w:firstLine="640" w:firstLineChars="200"/>
        <w:jc w:val="left"/>
        <w:rPr>
          <w:rFonts w:hint="eastAsia"/>
          <w:highlight w:val="none"/>
          <w:lang w:eastAsia="zh-CN"/>
        </w:rPr>
      </w:pPr>
      <w:r>
        <w:rPr>
          <w:rFonts w:hint="eastAsia" w:ascii="仿宋_GB2312" w:hAnsi="仿宋_GB2312" w:eastAsia="仿宋_GB2312" w:cs="仿宋_GB2312"/>
          <w:b w:val="0"/>
          <w:bCs w:val="0"/>
          <w:kern w:val="2"/>
          <w:sz w:val="32"/>
          <w:szCs w:val="32"/>
          <w:highlight w:val="none"/>
          <w:lang w:val="en-US" w:eastAsia="zh-CN" w:bidi="ar-SA"/>
        </w:rPr>
        <w:t>c.申请国家专利/著作权数量指标，指标值为56，实际完成60，完成率107.14%，偏差率7.14%，偏差原因是按实际完成情况统计。</w:t>
      </w:r>
    </w:p>
    <w:p w14:paraId="535B114E">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kern w:val="2"/>
          <w:sz w:val="32"/>
          <w:szCs w:val="32"/>
          <w:highlight w:val="none"/>
          <w:lang w:val="en-US" w:eastAsia="zh-CN" w:bidi="ar-SA"/>
        </w:rPr>
        <w:t>d.任务书履约率指标，指标值为90%，实际完成97.57%，完成率108.41%，偏差率8.41%，偏差原因是按实际完成情况统计。</w:t>
      </w:r>
    </w:p>
    <w:p w14:paraId="66175646">
      <w:pPr>
        <w:pStyle w:val="2"/>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e.验收通过率指标，指标值为100%，实际完成100%，完成率100%%，偏差率0%。</w:t>
      </w:r>
    </w:p>
    <w:p w14:paraId="120DBB80">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yellow"/>
          <w:lang w:val="en-US" w:eastAsia="zh-CN" w:bidi="ar-SA"/>
        </w:rPr>
      </w:pPr>
      <w:r>
        <w:rPr>
          <w:rStyle w:val="51"/>
          <w:rFonts w:ascii="Times New Roman" w:hAnsi="Times New Roman" w:cs="Times New Roman"/>
          <w:b w:val="0"/>
          <w:bCs w:val="0"/>
          <w:color w:val="auto"/>
        </w:rPr>
        <w:t>成本指标方面：</w:t>
      </w:r>
      <w:r>
        <w:rPr>
          <w:rStyle w:val="51"/>
          <w:rFonts w:hint="eastAsia" w:ascii="Times New Roman" w:hAnsi="Times New Roman" w:eastAsia="仿宋_GB2312" w:cs="Times New Roman"/>
          <w:b w:val="0"/>
          <w:bCs w:val="0"/>
          <w:color w:val="auto"/>
          <w:highlight w:val="none"/>
          <w:lang w:val="en-US" w:eastAsia="zh-CN"/>
        </w:rPr>
        <w:t>a</w:t>
      </w:r>
      <w:r>
        <w:rPr>
          <w:rFonts w:hint="eastAsia" w:ascii="仿宋_GB2312" w:hAnsi="仿宋_GB2312" w:eastAsia="仿宋_GB2312" w:cs="仿宋_GB2312"/>
          <w:b w:val="0"/>
          <w:bCs w:val="0"/>
          <w:kern w:val="2"/>
          <w:sz w:val="32"/>
          <w:szCs w:val="32"/>
          <w:highlight w:val="none"/>
          <w:lang w:val="en-US" w:eastAsia="zh-CN" w:bidi="ar-SA"/>
        </w:rPr>
        <w:t>.建设总投资增幅指标，指标值为10%，实际完成72.53%，完成率100%，偏差率0%。</w:t>
      </w:r>
    </w:p>
    <w:p w14:paraId="6920D76C">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Style w:val="51"/>
          <w:rFonts w:hint="eastAsia" w:ascii="Times New Roman" w:hAnsi="Times New Roman" w:eastAsia="仿宋_GB2312" w:cs="Times New Roman"/>
          <w:b w:val="0"/>
          <w:bCs w:val="0"/>
          <w:color w:val="auto"/>
          <w:highlight w:val="none"/>
          <w:lang w:val="en-US" w:eastAsia="zh-CN"/>
        </w:rPr>
        <w:t>b</w:t>
      </w:r>
      <w:r>
        <w:rPr>
          <w:rFonts w:hint="eastAsia" w:ascii="仿宋_GB2312" w:hAnsi="仿宋_GB2312" w:eastAsia="仿宋_GB2312" w:cs="仿宋_GB2312"/>
          <w:b w:val="0"/>
          <w:bCs w:val="0"/>
          <w:kern w:val="2"/>
          <w:sz w:val="32"/>
          <w:szCs w:val="32"/>
          <w:highlight w:val="none"/>
          <w:lang w:val="en-US" w:eastAsia="zh-CN" w:bidi="ar-SA"/>
        </w:rPr>
        <w:t>.R&amp;D经费投入强度增幅指标，指标值为10%，实际完成15.22%，完成率100%%，偏差率0%。</w:t>
      </w:r>
    </w:p>
    <w:p w14:paraId="305F554C">
      <w:pPr>
        <w:pStyle w:val="2"/>
        <w:numPr>
          <w:ilvl w:val="0"/>
          <w:numId w:val="0"/>
        </w:numPr>
        <w:ind w:firstLine="640" w:firstLineChars="200"/>
        <w:jc w:val="left"/>
        <w:rPr>
          <w:rFonts w:hint="eastAsia" w:ascii="仿宋_GB2312" w:hAnsi="仿宋_GB2312" w:eastAsia="仿宋_GB2312" w:cs="仿宋_GB2312"/>
          <w:b w:val="0"/>
          <w:bCs w:val="0"/>
          <w:kern w:val="2"/>
          <w:sz w:val="32"/>
          <w:szCs w:val="32"/>
          <w:highlight w:val="none"/>
          <w:lang w:val="en-US" w:eastAsia="zh-CN" w:bidi="ar-SA"/>
        </w:rPr>
      </w:pPr>
      <w:r>
        <w:rPr>
          <w:rStyle w:val="51"/>
          <w:rFonts w:hint="eastAsia" w:ascii="Times New Roman" w:hAnsi="Times New Roman" w:eastAsia="仿宋_GB2312" w:cs="Times New Roman"/>
          <w:b w:val="0"/>
          <w:bCs w:val="0"/>
          <w:color w:val="auto"/>
          <w:highlight w:val="none"/>
          <w:lang w:val="en-US" w:eastAsia="zh-CN"/>
        </w:rPr>
        <w:t>c</w:t>
      </w:r>
      <w:r>
        <w:rPr>
          <w:rFonts w:hint="eastAsia" w:ascii="仿宋_GB2312" w:hAnsi="仿宋_GB2312" w:eastAsia="仿宋_GB2312" w:cs="仿宋_GB2312"/>
          <w:b w:val="0"/>
          <w:bCs w:val="0"/>
          <w:kern w:val="2"/>
          <w:sz w:val="32"/>
          <w:szCs w:val="32"/>
          <w:highlight w:val="none"/>
          <w:lang w:val="en-US" w:eastAsia="zh-CN" w:bidi="ar-SA"/>
        </w:rPr>
        <w:t>.整合优势共建单位（个）指标，指标值为14，实际完成124，完成率100%，偏差率0%。</w:t>
      </w:r>
    </w:p>
    <w:p w14:paraId="3550321E">
      <w:pPr>
        <w:pStyle w:val="2"/>
        <w:numPr>
          <w:ilvl w:val="0"/>
          <w:numId w:val="0"/>
        </w:numPr>
        <w:ind w:firstLine="643" w:firstLineChars="200"/>
        <w:jc w:val="left"/>
        <w:rPr>
          <w:rFonts w:ascii="Times New Roman" w:hAnsi="Times New Roman"/>
        </w:rPr>
      </w:pPr>
      <w:r>
        <w:rPr>
          <w:rStyle w:val="51"/>
          <w:rFonts w:ascii="Times New Roman" w:hAnsi="Times New Roman" w:cs="Times New Roman"/>
          <w:color w:val="auto"/>
        </w:rPr>
        <w:t>时效指标方面：</w:t>
      </w:r>
      <w:r>
        <w:rPr>
          <w:rFonts w:hint="eastAsia" w:ascii="仿宋_GB2312" w:hAnsi="仿宋_GB2312" w:eastAsia="仿宋_GB2312" w:cs="仿宋_GB2312"/>
          <w:b w:val="0"/>
          <w:bCs w:val="0"/>
          <w:kern w:val="2"/>
          <w:sz w:val="32"/>
          <w:szCs w:val="32"/>
          <w:highlight w:val="none"/>
          <w:lang w:val="en-US" w:eastAsia="zh-CN" w:bidi="ar-SA"/>
        </w:rPr>
        <w:t>a.验收及时率指标，指标值为100%，实际完成100%，完成率100%，偏差率0%。</w:t>
      </w:r>
    </w:p>
    <w:p w14:paraId="5352A5F6">
      <w:pPr>
        <w:pStyle w:val="2"/>
        <w:ind w:firstLine="321" w:firstLineChars="100"/>
        <w:jc w:val="both"/>
        <w:rPr>
          <w:rFonts w:ascii="Times New Roman" w:hAnsi="Times New Roman" w:eastAsia="楷体_GB2312"/>
        </w:rPr>
      </w:pPr>
      <w:r>
        <w:rPr>
          <w:rFonts w:hint="eastAsia" w:ascii="Times New Roman" w:hAnsi="Times New Roman" w:eastAsia="楷体_GB2312"/>
        </w:rPr>
        <w:t>（四）</w:t>
      </w:r>
      <w:r>
        <w:rPr>
          <w:rFonts w:ascii="Times New Roman" w:hAnsi="Times New Roman" w:eastAsia="楷体_GB2312"/>
        </w:rPr>
        <w:t>效益情况</w:t>
      </w:r>
    </w:p>
    <w:p w14:paraId="5356A4BB">
      <w:pPr>
        <w:pStyle w:val="2"/>
        <w:numPr>
          <w:ilvl w:val="0"/>
          <w:numId w:val="0"/>
        </w:numPr>
        <w:ind w:firstLine="643" w:firstLineChars="200"/>
        <w:jc w:val="left"/>
        <w:rPr>
          <w:rFonts w:hint="eastAsia" w:ascii="仿宋_GB2312" w:hAnsi="仿宋_GB2312" w:eastAsia="仿宋_GB2312" w:cs="仿宋_GB2312"/>
          <w:b w:val="0"/>
          <w:bCs w:val="0"/>
          <w:kern w:val="2"/>
          <w:sz w:val="32"/>
          <w:szCs w:val="32"/>
          <w:highlight w:val="none"/>
          <w:lang w:val="en-US" w:eastAsia="zh-CN" w:bidi="ar-SA"/>
        </w:rPr>
      </w:pPr>
      <w:r>
        <w:rPr>
          <w:rStyle w:val="51"/>
          <w:rFonts w:ascii="Times New Roman" w:hAnsi="Times New Roman" w:cs="Times New Roman"/>
          <w:color w:val="auto"/>
        </w:rPr>
        <w:t>经济效益指标方面：</w:t>
      </w:r>
      <w:r>
        <w:rPr>
          <w:rFonts w:hint="eastAsia" w:ascii="仿宋_GB2312" w:hAnsi="仿宋_GB2312" w:eastAsia="仿宋_GB2312" w:cs="仿宋_GB2312"/>
          <w:b w:val="0"/>
          <w:bCs w:val="0"/>
          <w:kern w:val="2"/>
          <w:sz w:val="32"/>
          <w:szCs w:val="32"/>
          <w:highlight w:val="none"/>
          <w:lang w:val="en-US" w:eastAsia="zh-CN" w:bidi="ar-SA"/>
        </w:rPr>
        <w:t>a.企业营利增幅指标，指标值为10%，实际完成117.72%，完成率100%，偏差率0%。</w:t>
      </w:r>
    </w:p>
    <w:p w14:paraId="154BFACE">
      <w:pPr>
        <w:pStyle w:val="2"/>
        <w:numPr>
          <w:ilvl w:val="0"/>
          <w:numId w:val="0"/>
        </w:numPr>
        <w:ind w:firstLine="640" w:firstLineChars="200"/>
        <w:jc w:val="left"/>
        <w:rPr>
          <w:rFonts w:ascii="Times New Roman" w:hAnsi="Times New Roman"/>
          <w:highlight w:val="none"/>
        </w:rPr>
      </w:pPr>
      <w:r>
        <w:rPr>
          <w:rFonts w:hint="eastAsia" w:ascii="仿宋_GB2312" w:hAnsi="仿宋_GB2312" w:eastAsia="仿宋_GB2312" w:cs="仿宋_GB2312"/>
          <w:b w:val="0"/>
          <w:bCs w:val="0"/>
          <w:kern w:val="2"/>
          <w:sz w:val="32"/>
          <w:szCs w:val="32"/>
          <w:highlight w:val="none"/>
          <w:lang w:val="en-US" w:eastAsia="zh-CN" w:bidi="ar-SA"/>
        </w:rPr>
        <w:t>b.科技成果转化率增幅指标，指标值为10%，实际完成12.71，完成率100%，偏差率0%。</w:t>
      </w:r>
    </w:p>
    <w:p w14:paraId="5931B084">
      <w:pPr>
        <w:pStyle w:val="2"/>
        <w:numPr>
          <w:ilvl w:val="0"/>
          <w:numId w:val="0"/>
        </w:numPr>
        <w:ind w:firstLine="643" w:firstLineChars="200"/>
        <w:jc w:val="left"/>
        <w:rPr>
          <w:rFonts w:hint="eastAsia" w:ascii="仿宋_GB2312" w:hAnsi="仿宋_GB2312" w:eastAsia="仿宋_GB2312" w:cs="仿宋_GB2312"/>
          <w:b w:val="0"/>
          <w:bCs w:val="0"/>
          <w:kern w:val="2"/>
          <w:sz w:val="32"/>
          <w:szCs w:val="32"/>
          <w:highlight w:val="none"/>
          <w:lang w:val="en-US" w:eastAsia="zh-CN" w:bidi="ar-SA"/>
        </w:rPr>
      </w:pPr>
      <w:r>
        <w:rPr>
          <w:rStyle w:val="51"/>
          <w:rFonts w:ascii="Times New Roman" w:hAnsi="Times New Roman" w:cs="Times New Roman"/>
          <w:color w:val="auto"/>
        </w:rPr>
        <w:t>社会效益指标方面：</w:t>
      </w:r>
      <w:r>
        <w:rPr>
          <w:rFonts w:hint="eastAsia" w:ascii="仿宋_GB2312" w:hAnsi="仿宋_GB2312" w:eastAsia="仿宋_GB2312" w:cs="仿宋_GB2312"/>
          <w:b w:val="0"/>
          <w:bCs w:val="0"/>
          <w:kern w:val="2"/>
          <w:sz w:val="32"/>
          <w:szCs w:val="32"/>
          <w:highlight w:val="none"/>
          <w:lang w:val="en-US" w:eastAsia="zh-CN" w:bidi="ar-SA"/>
        </w:rPr>
        <w:t>a.提出产业发展政策建议（条）指标，指标值为35，实际完成40，完成率114.29%，偏差率14.29%，偏差原因是按实际完成情况统计。</w:t>
      </w:r>
    </w:p>
    <w:p w14:paraId="02F340A2">
      <w:pPr>
        <w:pStyle w:val="2"/>
        <w:numPr>
          <w:ilvl w:val="0"/>
          <w:numId w:val="0"/>
        </w:numPr>
        <w:ind w:firstLine="643" w:firstLineChars="200"/>
        <w:jc w:val="left"/>
        <w:rPr>
          <w:rFonts w:hint="eastAsia" w:ascii="仿宋_GB2312" w:hAnsi="仿宋_GB2312" w:eastAsia="仿宋_GB2312" w:cs="仿宋_GB2312"/>
          <w:b w:val="0"/>
          <w:bCs w:val="0"/>
          <w:kern w:val="2"/>
          <w:sz w:val="32"/>
          <w:szCs w:val="32"/>
          <w:highlight w:val="none"/>
          <w:lang w:val="en-US" w:eastAsia="zh-CN" w:bidi="ar-SA"/>
        </w:rPr>
      </w:pPr>
      <w:r>
        <w:rPr>
          <w:rStyle w:val="51"/>
          <w:rFonts w:hint="eastAsia" w:ascii="Times New Roman" w:hAnsi="Times New Roman" w:eastAsia="仿宋_GB2312" w:cs="Times New Roman"/>
          <w:color w:val="auto"/>
          <w:lang w:eastAsia="zh-CN"/>
        </w:rPr>
        <w:t>生态</w:t>
      </w:r>
      <w:r>
        <w:rPr>
          <w:rStyle w:val="51"/>
          <w:rFonts w:ascii="Times New Roman" w:hAnsi="Times New Roman" w:cs="Times New Roman"/>
          <w:color w:val="auto"/>
        </w:rPr>
        <w:t>效益指标方面：</w:t>
      </w:r>
      <w:r>
        <w:rPr>
          <w:rFonts w:hint="eastAsia" w:ascii="仿宋_GB2312" w:hAnsi="仿宋_GB2312" w:eastAsia="仿宋_GB2312" w:cs="仿宋_GB2312"/>
          <w:b w:val="0"/>
          <w:bCs w:val="0"/>
          <w:kern w:val="2"/>
          <w:sz w:val="32"/>
          <w:szCs w:val="32"/>
          <w:highlight w:val="none"/>
          <w:lang w:val="en-US" w:eastAsia="zh-CN" w:bidi="ar-SA"/>
        </w:rPr>
        <w:t>a.单位增加值能耗下降指标，指标值为3%，实际完成30.1%，完成率100%，偏差率0%。</w:t>
      </w:r>
    </w:p>
    <w:p w14:paraId="1761D58D">
      <w:pPr>
        <w:pStyle w:val="2"/>
        <w:numPr>
          <w:ilvl w:val="0"/>
          <w:numId w:val="0"/>
        </w:numPr>
        <w:ind w:firstLine="643" w:firstLineChars="200"/>
        <w:jc w:val="left"/>
        <w:rPr>
          <w:rFonts w:hint="eastAsia" w:ascii="仿宋_GB2312" w:hAnsi="仿宋_GB2312" w:eastAsia="仿宋_GB2312" w:cs="仿宋_GB2312"/>
          <w:b w:val="0"/>
          <w:bCs w:val="0"/>
          <w:kern w:val="2"/>
          <w:sz w:val="32"/>
          <w:szCs w:val="32"/>
          <w:highlight w:val="yellow"/>
          <w:lang w:val="en-US" w:eastAsia="zh-CN" w:bidi="ar-SA"/>
        </w:rPr>
      </w:pPr>
      <w:r>
        <w:rPr>
          <w:rStyle w:val="51"/>
          <w:rFonts w:ascii="Times New Roman" w:hAnsi="Times New Roman" w:cs="Times New Roman"/>
          <w:color w:val="auto"/>
        </w:rPr>
        <w:t>满意度指标方面：</w:t>
      </w:r>
      <w:r>
        <w:rPr>
          <w:rFonts w:hint="eastAsia" w:ascii="仿宋_GB2312" w:hAnsi="仿宋_GB2312" w:eastAsia="仿宋_GB2312" w:cs="仿宋_GB2312"/>
          <w:b w:val="0"/>
          <w:bCs w:val="0"/>
          <w:kern w:val="2"/>
          <w:sz w:val="32"/>
          <w:szCs w:val="32"/>
          <w:highlight w:val="none"/>
          <w:lang w:val="en-US" w:eastAsia="zh-CN" w:bidi="ar-SA"/>
        </w:rPr>
        <w:t>a.受资助科研人员满意度指标，指标值为90%，实际完成97.58%，完成率108.42%，偏差率8.42%，偏差原因是根据实际情况完成统计。</w:t>
      </w:r>
    </w:p>
    <w:p w14:paraId="543B52C7">
      <w:pPr>
        <w:spacing w:line="600" w:lineRule="exact"/>
        <w:ind w:firstLine="640" w:firstLineChars="200"/>
        <w:rPr>
          <w:rStyle w:val="51"/>
          <w:rFonts w:ascii="Times New Roman" w:hAnsi="Times New Roman" w:cs="Times New Roman"/>
          <w:color w:val="auto"/>
        </w:rPr>
      </w:pPr>
      <w:r>
        <w:rPr>
          <w:rFonts w:eastAsia="黑体"/>
          <w:sz w:val="32"/>
          <w:szCs w:val="32"/>
        </w:rPr>
        <w:t>五、主要经验及做法、存在的问题及原因分析</w:t>
      </w:r>
    </w:p>
    <w:p w14:paraId="4A00F06C">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7D31A62C">
      <w:pPr>
        <w:spacing w:line="600" w:lineRule="exact"/>
        <w:ind w:firstLine="640" w:firstLineChars="20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94FB6F1">
      <w:pPr>
        <w:pStyle w:val="2"/>
        <w:spacing w:before="0" w:after="0" w:line="600" w:lineRule="exact"/>
        <w:ind w:firstLine="640" w:firstLineChars="200"/>
        <w:jc w:val="both"/>
        <w:rPr>
          <w:rFonts w:ascii="Times New Roman" w:hAnsi="Times New Roman" w:eastAsia="仿宋_GB2312"/>
          <w:b w:val="0"/>
          <w:bCs w:val="0"/>
          <w:kern w:val="2"/>
        </w:rPr>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3F1904E">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713C01CE">
      <w:pPr>
        <w:ind w:firstLine="640" w:firstLineChars="200"/>
        <w:rPr>
          <w:rFonts w:hint="eastAsia" w:ascii="Times New Roman" w:hAnsi="Times New Roman" w:eastAsia="仿宋_GB2312" w:cs="Times New Roman"/>
          <w:b w:val="0"/>
          <w:bCs w:val="0"/>
          <w:kern w:val="2"/>
          <w:sz w:val="32"/>
          <w:szCs w:val="32"/>
          <w:lang w:val="en-US" w:eastAsia="zh-CN" w:bidi="ar-SA"/>
        </w:rPr>
      </w:pPr>
      <w:r>
        <w:rPr>
          <w:rFonts w:hint="eastAsia" w:ascii="Times New Roman" w:hAnsi="Times New Roman" w:eastAsia="仿宋_GB2312" w:cs="Times New Roman"/>
          <w:b w:val="0"/>
          <w:bCs w:val="0"/>
          <w:kern w:val="2"/>
          <w:sz w:val="32"/>
          <w:szCs w:val="32"/>
          <w:lang w:val="en-US" w:eastAsia="zh-CN" w:bidi="ar-SA"/>
        </w:rPr>
        <w:t>需进一步强化项目的评估和监控，确保能动态掌握项目实施情况。</w:t>
      </w:r>
    </w:p>
    <w:p w14:paraId="7AF30076">
      <w:pPr>
        <w:numPr>
          <w:ilvl w:val="0"/>
          <w:numId w:val="7"/>
        </w:numPr>
        <w:spacing w:line="600" w:lineRule="exact"/>
        <w:ind w:firstLine="640" w:firstLineChars="200"/>
        <w:rPr>
          <w:rFonts w:eastAsia="黑体"/>
          <w:sz w:val="32"/>
          <w:szCs w:val="32"/>
        </w:rPr>
      </w:pPr>
      <w:r>
        <w:rPr>
          <w:rFonts w:eastAsia="黑体"/>
          <w:sz w:val="32"/>
          <w:szCs w:val="32"/>
        </w:rPr>
        <w:t>有关建议</w:t>
      </w:r>
    </w:p>
    <w:p w14:paraId="7570619E">
      <w:pPr>
        <w:spacing w:line="600" w:lineRule="exact"/>
        <w:ind w:firstLine="640" w:firstLineChars="200"/>
      </w:pPr>
      <w:r>
        <w:rPr>
          <w:rFonts w:hint="eastAsia" w:ascii="仿宋_GB2312" w:hAnsi="仿宋_GB2312" w:eastAsia="仿宋_GB2312" w:cs="仿宋_GB2312"/>
          <w:sz w:val="32"/>
          <w:szCs w:val="28"/>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3EB4AAD">
      <w:pPr>
        <w:numPr>
          <w:ilvl w:val="0"/>
          <w:numId w:val="0"/>
        </w:numPr>
        <w:spacing w:line="600" w:lineRule="exact"/>
        <w:ind w:leftChars="200" w:firstLine="320" w:firstLineChars="100"/>
        <w:rPr>
          <w:rFonts w:hint="default" w:ascii="仿宋_GB2312" w:hAnsi="仿宋_GB2312" w:eastAsia="仿宋_GB2312" w:cs="仿宋_GB2312"/>
          <w:sz w:val="32"/>
          <w:szCs w:val="28"/>
          <w:lang w:val="en-US" w:eastAsia="zh-CN"/>
        </w:rPr>
      </w:pPr>
      <w:r>
        <w:rPr>
          <w:rFonts w:hint="eastAsia" w:eastAsia="黑体"/>
          <w:sz w:val="32"/>
          <w:szCs w:val="32"/>
          <w:lang w:val="en-US" w:eastAsia="zh-CN"/>
        </w:rPr>
        <w:t>七、</w:t>
      </w:r>
      <w:r>
        <w:rPr>
          <w:rFonts w:eastAsia="黑体"/>
          <w:sz w:val="32"/>
          <w:szCs w:val="32"/>
        </w:rPr>
        <w:t>其他需要说</w:t>
      </w:r>
      <w:bookmarkStart w:id="1" w:name="page8"/>
      <w:bookmarkEnd w:id="1"/>
      <w:r>
        <w:rPr>
          <w:rFonts w:eastAsia="黑体"/>
          <w:sz w:val="32"/>
          <w:szCs w:val="32"/>
        </w:rPr>
        <w:t>明</w:t>
      </w:r>
      <w:r>
        <w:rPr>
          <w:rFonts w:hint="eastAsia" w:eastAsia="黑体"/>
          <w:sz w:val="32"/>
          <w:szCs w:val="32"/>
          <w:lang w:val="en-US" w:eastAsia="zh-CN"/>
        </w:rPr>
        <w:t>的问题</w:t>
      </w:r>
    </w:p>
    <w:p w14:paraId="7C66B39F">
      <w:pPr>
        <w:spacing w:line="600" w:lineRule="exact"/>
        <w:ind w:firstLine="640" w:firstLineChars="200"/>
        <w:rPr>
          <w:rFonts w:hint="eastAsia" w:ascii="仿宋_GB2312" w:hAnsi="仿宋_GB2312" w:eastAsia="仿宋_GB2312" w:cs="仿宋_GB2312"/>
          <w:sz w:val="32"/>
          <w:szCs w:val="28"/>
          <w:lang w:val="en-US" w:eastAsia="zh-CN"/>
        </w:rPr>
      </w:pPr>
      <w:r>
        <w:rPr>
          <w:rFonts w:hint="eastAsia" w:ascii="仿宋_GB2312" w:hAnsi="仿宋_GB2312" w:eastAsia="仿宋_GB2312" w:cs="仿宋_GB2312"/>
          <w:sz w:val="32"/>
          <w:szCs w:val="28"/>
          <w:lang w:val="en-US" w:eastAsia="zh-CN"/>
        </w:rPr>
        <w:t>无</w:t>
      </w:r>
    </w:p>
    <w:p w14:paraId="6B7D5D8F">
      <w:bookmarkStart w:id="2" w:name="_GoBack"/>
      <w:bookmarkEnd w:id="2"/>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C96A9A0">
        <w:pPr>
          <w:pStyle w:val="15"/>
          <w:jc w:val="center"/>
        </w:pPr>
        <w:r>
          <w:fldChar w:fldCharType="begin"/>
        </w:r>
        <w:r>
          <w:instrText xml:space="preserve">PAGE   \* MERGEFORMAT</w:instrText>
        </w:r>
        <w:r>
          <w:fldChar w:fldCharType="separate"/>
        </w:r>
        <w:r>
          <w:rPr>
            <w:lang w:val="zh-CN"/>
          </w:rPr>
          <w:t>17</w:t>
        </w:r>
        <w:r>
          <w:fldChar w:fldCharType="end"/>
        </w:r>
      </w:p>
    </w:sdtContent>
  </w:sdt>
  <w:p w14:paraId="54099E32">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EF60FE1"/>
    <w:multiLevelType w:val="singleLevel"/>
    <w:tmpl w:val="DEF60FE1"/>
    <w:lvl w:ilvl="0" w:tentative="0">
      <w:start w:val="1"/>
      <w:numFmt w:val="decimal"/>
      <w:suff w:val="nothing"/>
      <w:lvlText w:val="（%1）"/>
      <w:lvlJc w:val="left"/>
    </w:lvl>
  </w:abstractNum>
  <w:abstractNum w:abstractNumId="2">
    <w:nsid w:val="E83853AE"/>
    <w:multiLevelType w:val="singleLevel"/>
    <w:tmpl w:val="E83853AE"/>
    <w:lvl w:ilvl="0" w:tentative="0">
      <w:start w:val="2"/>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8F0C646"/>
    <w:multiLevelType w:val="singleLevel"/>
    <w:tmpl w:val="38F0C646"/>
    <w:lvl w:ilvl="0" w:tentative="0">
      <w:start w:val="1"/>
      <w:numFmt w:val="decimal"/>
      <w:suff w:val="nothing"/>
      <w:lvlText w:val="%1、"/>
      <w:lvlJc w:val="left"/>
    </w:lvl>
  </w:abstractNum>
  <w:num w:numId="1">
    <w:abstractNumId w:val="2"/>
  </w:num>
  <w:num w:numId="2">
    <w:abstractNumId w:val="1"/>
  </w:num>
  <w:num w:numId="3">
    <w:abstractNumId w:val="5"/>
  </w:num>
  <w:num w:numId="4">
    <w:abstractNumId w:val="6"/>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51A56F5"/>
    <w:rsid w:val="066D6EAA"/>
    <w:rsid w:val="06DC1681"/>
    <w:rsid w:val="08C662D4"/>
    <w:rsid w:val="09BD4D95"/>
    <w:rsid w:val="0B0F58D6"/>
    <w:rsid w:val="0F8D41CB"/>
    <w:rsid w:val="0FEE2F21"/>
    <w:rsid w:val="11C75270"/>
    <w:rsid w:val="12575356"/>
    <w:rsid w:val="12637CC3"/>
    <w:rsid w:val="12994810"/>
    <w:rsid w:val="12E657C5"/>
    <w:rsid w:val="133C6E2A"/>
    <w:rsid w:val="152D7F88"/>
    <w:rsid w:val="167C7687"/>
    <w:rsid w:val="168B3546"/>
    <w:rsid w:val="1A2374E0"/>
    <w:rsid w:val="1C317CE2"/>
    <w:rsid w:val="1DD45808"/>
    <w:rsid w:val="1DED42AC"/>
    <w:rsid w:val="20005763"/>
    <w:rsid w:val="20FB313D"/>
    <w:rsid w:val="220B4804"/>
    <w:rsid w:val="239674A3"/>
    <w:rsid w:val="278B653F"/>
    <w:rsid w:val="282475E3"/>
    <w:rsid w:val="29E421D9"/>
    <w:rsid w:val="2C6100C1"/>
    <w:rsid w:val="3235157C"/>
    <w:rsid w:val="3264220D"/>
    <w:rsid w:val="32A83563"/>
    <w:rsid w:val="33694A91"/>
    <w:rsid w:val="38872456"/>
    <w:rsid w:val="3963178C"/>
    <w:rsid w:val="3BA5236D"/>
    <w:rsid w:val="3CED0699"/>
    <w:rsid w:val="3D362F19"/>
    <w:rsid w:val="3EB02FD6"/>
    <w:rsid w:val="3FFD7D70"/>
    <w:rsid w:val="41CC2676"/>
    <w:rsid w:val="46B21672"/>
    <w:rsid w:val="4F552460"/>
    <w:rsid w:val="4FCC6863"/>
    <w:rsid w:val="500A214A"/>
    <w:rsid w:val="522D604D"/>
    <w:rsid w:val="5297585E"/>
    <w:rsid w:val="52AD7D6F"/>
    <w:rsid w:val="5549519D"/>
    <w:rsid w:val="5557596B"/>
    <w:rsid w:val="5B596DFC"/>
    <w:rsid w:val="5D9C6F59"/>
    <w:rsid w:val="5DAE6D00"/>
    <w:rsid w:val="5DF03945"/>
    <w:rsid w:val="5F03526B"/>
    <w:rsid w:val="62E515AF"/>
    <w:rsid w:val="637C2815"/>
    <w:rsid w:val="666B4FDC"/>
    <w:rsid w:val="67FF13C8"/>
    <w:rsid w:val="682144B7"/>
    <w:rsid w:val="6B503F77"/>
    <w:rsid w:val="6C0100AC"/>
    <w:rsid w:val="6E311968"/>
    <w:rsid w:val="7A353D0B"/>
    <w:rsid w:val="7CB927D8"/>
    <w:rsid w:val="7D3A5E2F"/>
    <w:rsid w:val="9F3C8750"/>
    <w:rsid w:val="BBA15B7E"/>
    <w:rsid w:val="F7FBF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ody Text Indent"/>
    <w:basedOn w:val="1"/>
    <w:qFormat/>
    <w:uiPriority w:val="0"/>
    <w:pPr>
      <w:spacing w:after="120"/>
      <w:ind w:left="420" w:leftChars="200"/>
    </w:pPr>
    <w:rPr>
      <w:rFonts w:ascii="Calibri" w:hAnsi="Calibri"/>
    </w:rPr>
  </w:style>
  <w:style w:type="paragraph" w:styleId="14">
    <w:name w:val="Balloon Text"/>
    <w:basedOn w:val="1"/>
    <w:link w:val="49"/>
    <w:semiHidden/>
    <w:unhideWhenUsed/>
    <w:qFormat/>
    <w:uiPriority w:val="99"/>
    <w:rPr>
      <w:sz w:val="18"/>
      <w:szCs w:val="18"/>
    </w:rPr>
  </w:style>
  <w:style w:type="paragraph" w:styleId="15">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8">
    <w:name w:val="Body Text First Indent"/>
    <w:basedOn w:val="12"/>
    <w:qFormat/>
    <w:uiPriority w:val="0"/>
    <w:pPr>
      <w:spacing w:after="0"/>
      <w:ind w:firstLine="200" w:firstLineChars="200"/>
    </w:pPr>
  </w:style>
  <w:style w:type="paragraph" w:styleId="19">
    <w:name w:val="Body Text First Indent 2"/>
    <w:basedOn w:val="13"/>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字符"/>
    <w:basedOn w:val="21"/>
    <w:link w:val="3"/>
    <w:qFormat/>
    <w:uiPriority w:val="9"/>
    <w:rPr>
      <w:rFonts w:asciiTheme="majorHAnsi" w:hAnsiTheme="majorHAnsi" w:eastAsiaTheme="majorEastAsia"/>
      <w:b/>
      <w:bCs/>
      <w:kern w:val="32"/>
      <w:sz w:val="32"/>
      <w:szCs w:val="32"/>
    </w:rPr>
  </w:style>
  <w:style w:type="character" w:customStyle="1" w:styleId="25">
    <w:name w:val="标题 2 字符"/>
    <w:basedOn w:val="21"/>
    <w:link w:val="4"/>
    <w:semiHidden/>
    <w:qFormat/>
    <w:uiPriority w:val="9"/>
    <w:rPr>
      <w:rFonts w:asciiTheme="majorHAnsi" w:hAnsiTheme="majorHAnsi" w:eastAsiaTheme="majorEastAsia"/>
      <w:b/>
      <w:bCs/>
      <w:i/>
      <w:iCs/>
      <w:sz w:val="28"/>
      <w:szCs w:val="28"/>
    </w:rPr>
  </w:style>
  <w:style w:type="character" w:customStyle="1" w:styleId="26">
    <w:name w:val="标题 3 字符"/>
    <w:basedOn w:val="21"/>
    <w:link w:val="5"/>
    <w:semiHidden/>
    <w:qFormat/>
    <w:uiPriority w:val="9"/>
    <w:rPr>
      <w:rFonts w:asciiTheme="majorHAnsi" w:hAnsiTheme="majorHAnsi" w:eastAsiaTheme="majorEastAsia"/>
      <w:b/>
      <w:bCs/>
      <w:sz w:val="26"/>
      <w:szCs w:val="26"/>
    </w:rPr>
  </w:style>
  <w:style w:type="character" w:customStyle="1" w:styleId="27">
    <w:name w:val="标题 4 字符"/>
    <w:basedOn w:val="21"/>
    <w:link w:val="6"/>
    <w:semiHidden/>
    <w:qFormat/>
    <w:uiPriority w:val="9"/>
    <w:rPr>
      <w:b/>
      <w:bCs/>
      <w:sz w:val="28"/>
      <w:szCs w:val="28"/>
    </w:rPr>
  </w:style>
  <w:style w:type="character" w:customStyle="1" w:styleId="28">
    <w:name w:val="标题 5 字符"/>
    <w:basedOn w:val="21"/>
    <w:link w:val="7"/>
    <w:semiHidden/>
    <w:qFormat/>
    <w:uiPriority w:val="9"/>
    <w:rPr>
      <w:b/>
      <w:bCs/>
      <w:i/>
      <w:iCs/>
      <w:sz w:val="26"/>
      <w:szCs w:val="26"/>
    </w:rPr>
  </w:style>
  <w:style w:type="character" w:customStyle="1" w:styleId="29">
    <w:name w:val="标题 6 字符"/>
    <w:basedOn w:val="21"/>
    <w:link w:val="8"/>
    <w:semiHidden/>
    <w:qFormat/>
    <w:uiPriority w:val="9"/>
    <w:rPr>
      <w:b/>
      <w:bCs/>
    </w:rPr>
  </w:style>
  <w:style w:type="character" w:customStyle="1" w:styleId="30">
    <w:name w:val="标题 7 字符"/>
    <w:basedOn w:val="21"/>
    <w:link w:val="9"/>
    <w:semiHidden/>
    <w:qFormat/>
    <w:uiPriority w:val="9"/>
    <w:rPr>
      <w:sz w:val="24"/>
      <w:szCs w:val="24"/>
    </w:rPr>
  </w:style>
  <w:style w:type="character" w:customStyle="1" w:styleId="31">
    <w:name w:val="标题 8 字符"/>
    <w:basedOn w:val="21"/>
    <w:link w:val="10"/>
    <w:semiHidden/>
    <w:qFormat/>
    <w:uiPriority w:val="9"/>
    <w:rPr>
      <w:i/>
      <w:iCs/>
      <w:sz w:val="24"/>
      <w:szCs w:val="24"/>
    </w:rPr>
  </w:style>
  <w:style w:type="character" w:customStyle="1" w:styleId="32">
    <w:name w:val="标题 9 字符"/>
    <w:basedOn w:val="21"/>
    <w:link w:val="11"/>
    <w:semiHidden/>
    <w:qFormat/>
    <w:uiPriority w:val="9"/>
    <w:rPr>
      <w:rFonts w:asciiTheme="majorHAnsi" w:hAnsiTheme="majorHAnsi" w:eastAsiaTheme="majorEastAsia"/>
    </w:rPr>
  </w:style>
  <w:style w:type="character" w:customStyle="1" w:styleId="33">
    <w:name w:val="标题 字符"/>
    <w:basedOn w:val="21"/>
    <w:link w:val="2"/>
    <w:qFormat/>
    <w:uiPriority w:val="10"/>
    <w:rPr>
      <w:rFonts w:asciiTheme="majorHAnsi" w:hAnsiTheme="majorHAnsi" w:eastAsiaTheme="majorEastAsia"/>
      <w:b/>
      <w:bCs/>
      <w:kern w:val="28"/>
      <w:sz w:val="32"/>
      <w:szCs w:val="32"/>
    </w:rPr>
  </w:style>
  <w:style w:type="character" w:customStyle="1" w:styleId="34">
    <w:name w:val="副标题 字符"/>
    <w:basedOn w:val="21"/>
    <w:link w:val="17"/>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1"/>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1"/>
    <w:qFormat/>
    <w:uiPriority w:val="21"/>
    <w:rPr>
      <w:b/>
      <w:i/>
      <w:sz w:val="24"/>
      <w:szCs w:val="24"/>
      <w:u w:val="single"/>
    </w:rPr>
  </w:style>
  <w:style w:type="character" w:customStyle="1" w:styleId="43">
    <w:name w:val="不明显参考1"/>
    <w:basedOn w:val="21"/>
    <w:qFormat/>
    <w:uiPriority w:val="31"/>
    <w:rPr>
      <w:sz w:val="24"/>
      <w:szCs w:val="24"/>
      <w:u w:val="single"/>
    </w:rPr>
  </w:style>
  <w:style w:type="character" w:customStyle="1" w:styleId="44">
    <w:name w:val="明显参考1"/>
    <w:basedOn w:val="21"/>
    <w:qFormat/>
    <w:uiPriority w:val="32"/>
    <w:rPr>
      <w:b/>
      <w:sz w:val="24"/>
      <w:u w:val="single"/>
    </w:rPr>
  </w:style>
  <w:style w:type="character" w:customStyle="1" w:styleId="45">
    <w:name w:val="书籍标题1"/>
    <w:basedOn w:val="21"/>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1"/>
    <w:link w:val="16"/>
    <w:qFormat/>
    <w:uiPriority w:val="99"/>
    <w:rPr>
      <w:rFonts w:ascii="Calibri" w:hAnsi="Calibri" w:eastAsia="宋体"/>
      <w:kern w:val="2"/>
      <w:sz w:val="18"/>
      <w:szCs w:val="18"/>
    </w:rPr>
  </w:style>
  <w:style w:type="character" w:customStyle="1" w:styleId="48">
    <w:name w:val="页脚 字符"/>
    <w:basedOn w:val="21"/>
    <w:link w:val="15"/>
    <w:qFormat/>
    <w:uiPriority w:val="99"/>
    <w:rPr>
      <w:rFonts w:ascii="Calibri" w:hAnsi="Calibri" w:eastAsia="宋体"/>
      <w:kern w:val="2"/>
      <w:sz w:val="18"/>
      <w:szCs w:val="18"/>
    </w:rPr>
  </w:style>
  <w:style w:type="character" w:customStyle="1" w:styleId="49">
    <w:name w:val="批注框文本 字符"/>
    <w:basedOn w:val="21"/>
    <w:link w:val="14"/>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character" w:customStyle="1" w:styleId="52">
    <w:name w:val="font21"/>
    <w:basedOn w:val="21"/>
    <w:qFormat/>
    <w:uiPriority w:val="0"/>
    <w:rPr>
      <w:rFonts w:hint="eastAsia" w:ascii="宋体" w:hAnsi="宋体" w:eastAsia="宋体" w:cs="宋体"/>
      <w:color w:val="000000"/>
      <w:sz w:val="18"/>
      <w:szCs w:val="18"/>
      <w:u w:val="none"/>
    </w:rPr>
  </w:style>
  <w:style w:type="character" w:customStyle="1" w:styleId="53">
    <w:name w:val="font11"/>
    <w:basedOn w:val="21"/>
    <w:qFormat/>
    <w:uiPriority w:val="0"/>
    <w:rPr>
      <w:rFonts w:hint="default" w:ascii="Times New Roman" w:hAnsi="Times New Roman" w:cs="Times New Roman"/>
      <w:color w:val="00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15</Pages>
  <Words>5453</Words>
  <Characters>5939</Characters>
  <Lines>50</Lines>
  <Paragraphs>14</Paragraphs>
  <TotalTime>58</TotalTime>
  <ScaleCrop>false</ScaleCrop>
  <LinksUpToDate>false</LinksUpToDate>
  <CharactersWithSpaces>5961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2020-07-05T00:35:00Z</dcterms:created>
  <dc:creator>赵 恺（预算处）</dc:creator>
  <cp:lastModifiedBy>岁月无痕</cp:lastModifiedBy>
  <cp:lastPrinted>2020-01-01T00:02:00Z</cp:lastPrinted>
  <dcterms:modified xsi:type="dcterms:W3CDTF">2024-08-16T04:44:22Z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9DB5204C90B040089CE0714D63B65D1A_13</vt:lpwstr>
  </property>
  <property fmtid="{D5CDD505-2E9C-101B-9397-08002B2CF9AE}" pid="4" name="KSOSaveFontToCloudKey">
    <vt:lpwstr>0_btnclosed</vt:lpwstr>
  </property>
</Properties>
</file>