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highlight w:val="none"/>
        </w:rPr>
      </w:pPr>
      <w:r>
        <w:rPr>
          <w:rFonts w:hint="eastAsia" w:ascii="方正小标宋简体" w:hAnsi="方正小标宋简体" w:eastAsia="方正小标宋简体" w:cs="方正小标宋简体"/>
          <w:kern w:val="0"/>
          <w:sz w:val="48"/>
          <w:szCs w:val="48"/>
          <w:lang w:val="en-US" w:eastAsia="zh-CN"/>
        </w:rPr>
        <w:t>2023年</w:t>
      </w:r>
      <w:r>
        <w:rPr>
          <w:rFonts w:hint="eastAsia" w:ascii="方正小标宋简体" w:hAnsi="方正小标宋简体" w:eastAsia="方正小标宋简体" w:cs="方正小标宋简体"/>
          <w:kern w:val="0"/>
          <w:sz w:val="48"/>
          <w:szCs w:val="48"/>
        </w:rPr>
        <w:t>全国工业</w:t>
      </w:r>
      <w:r>
        <w:rPr>
          <w:rFonts w:hint="eastAsia" w:ascii="方正小标宋简体" w:hAnsi="方正小标宋简体" w:eastAsia="方正小标宋简体" w:cs="方正小标宋简体"/>
          <w:kern w:val="0"/>
          <w:sz w:val="48"/>
          <w:szCs w:val="48"/>
          <w:highlight w:val="none"/>
        </w:rPr>
        <w:t>节能监察业务培训项目</w:t>
      </w:r>
    </w:p>
    <w:p>
      <w:pPr>
        <w:spacing w:line="540" w:lineRule="exact"/>
        <w:jc w:val="center"/>
        <w:rPr>
          <w:rFonts w:eastAsia="方正小标宋_GBK"/>
          <w:kern w:val="0"/>
          <w:sz w:val="48"/>
          <w:szCs w:val="48"/>
        </w:rPr>
      </w:pPr>
      <w:r>
        <w:rPr>
          <w:rFonts w:eastAsia="方正小标宋_GBK"/>
          <w:kern w:val="0"/>
          <w:sz w:val="48"/>
          <w:szCs w:val="48"/>
        </w:rPr>
        <w:t>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2"/>
      </w:pPr>
    </w:p>
    <w:p>
      <w:pPr>
        <w:spacing w:line="540" w:lineRule="exact"/>
        <w:jc w:val="center"/>
        <w:rPr>
          <w:rFonts w:eastAsia="仿宋_GB2312"/>
          <w:kern w:val="0"/>
          <w:sz w:val="30"/>
          <w:szCs w:val="30"/>
        </w:rPr>
      </w:pPr>
    </w:p>
    <w:p>
      <w:pPr>
        <w:spacing w:line="540" w:lineRule="exact"/>
        <w:jc w:val="both"/>
        <w:rPr>
          <w:rFonts w:eastAsia="仿宋_GB2312"/>
          <w:kern w:val="0"/>
          <w:sz w:val="36"/>
          <w:szCs w:val="36"/>
        </w:rPr>
      </w:pPr>
    </w:p>
    <w:p>
      <w:pPr>
        <w:spacing w:line="540" w:lineRule="exact"/>
        <w:ind w:firstLine="1440" w:firstLineChars="400"/>
        <w:jc w:val="both"/>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全国工业节能监察业务培训项目</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eastAsia="仿宋_GB2312"/>
          <w:kern w:val="0"/>
          <w:sz w:val="36"/>
          <w:szCs w:val="36"/>
        </w:rPr>
        <w:t>实施单位（公章）：</w:t>
      </w:r>
      <w:r>
        <w:rPr>
          <w:rFonts w:hint="eastAsia" w:ascii="Times New Roman" w:hAnsi="Times New Roman" w:eastAsia="仿宋_GB2312" w:cs="Times New Roman"/>
          <w:kern w:val="0"/>
          <w:sz w:val="36"/>
          <w:szCs w:val="36"/>
          <w:lang w:val="en-US" w:eastAsia="zh-CN"/>
        </w:rPr>
        <w:t>新疆维吾尔自治区节能监察总队</w:t>
      </w:r>
    </w:p>
    <w:p>
      <w:pPr>
        <w:spacing w:line="700" w:lineRule="exact"/>
        <w:ind w:firstLine="1440" w:firstLineChars="400"/>
        <w:jc w:val="left"/>
        <w:rPr>
          <w:rFonts w:hint="default" w:ascii="Times New Roman" w:hAnsi="Times New Roman" w:eastAsia="仿宋_GB2312" w:cs="Times New Roman"/>
          <w:kern w:val="0"/>
          <w:sz w:val="36"/>
          <w:szCs w:val="36"/>
          <w:lang w:val="en-US"/>
        </w:rPr>
      </w:pPr>
      <w:r>
        <w:rPr>
          <w:rFonts w:eastAsia="仿宋_GB2312"/>
          <w:kern w:val="0"/>
          <w:sz w:val="36"/>
          <w:szCs w:val="36"/>
        </w:rPr>
        <w:t>主管部门（公章）：</w:t>
      </w:r>
      <w:r>
        <w:rPr>
          <w:rFonts w:hint="eastAsia" w:ascii="Times New Roman" w:hAnsi="Times New Roman" w:eastAsia="仿宋_GB2312" w:cs="Times New Roman"/>
          <w:kern w:val="0"/>
          <w:sz w:val="36"/>
          <w:szCs w:val="36"/>
          <w:lang w:val="en-US" w:eastAsia="zh-CN"/>
        </w:rPr>
        <w:t>新疆维吾尔自治区工业和信息化厅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eastAsia="仿宋_GB2312"/>
          <w:kern w:val="0"/>
          <w:sz w:val="36"/>
          <w:szCs w:val="36"/>
        </w:rPr>
        <w:t>项目负责人（签章）：</w:t>
      </w:r>
      <w:r>
        <w:rPr>
          <w:rFonts w:hint="eastAsia" w:ascii="Times New Roman" w:hAnsi="Times New Roman" w:eastAsia="仿宋_GB2312" w:cs="Times New Roman"/>
          <w:kern w:val="0"/>
          <w:sz w:val="36"/>
          <w:szCs w:val="36"/>
          <w:lang w:val="en-US" w:eastAsia="zh-CN"/>
        </w:rPr>
        <w:t>徐明</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5</w:t>
      </w:r>
      <w:r>
        <w:rPr>
          <w:rFonts w:eastAsia="仿宋_GB2312"/>
          <w:kern w:val="0"/>
          <w:sz w:val="36"/>
          <w:szCs w:val="36"/>
        </w:rPr>
        <w:t>月</w:t>
      </w:r>
      <w:r>
        <w:rPr>
          <w:rFonts w:hint="eastAsia" w:eastAsia="仿宋_GB2312"/>
          <w:kern w:val="0"/>
          <w:sz w:val="36"/>
          <w:szCs w:val="36"/>
          <w:lang w:val="en-US" w:eastAsia="zh-CN"/>
        </w:rPr>
        <w:t>10</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pStyle w:val="2"/>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关于组织开展全国工业节能监察业务培训的通知》、自治区节能监察总队与工信部节能与综合利用司签订《工业节能体制机制建设专项经费项目补充任务书》《2020年工业节能监察业务培训项目补充协议》《2021年工业节能体制机制建设专项经费任务委托书》，保障节能监察（服务）机构顺利开展业务培训，进一步提升节能监察人员综合素质和履行能力。</w:t>
      </w:r>
    </w:p>
    <w:p>
      <w:pPr>
        <w:pStyle w:val="2"/>
        <w:numPr>
          <w:ilvl w:val="0"/>
          <w:numId w:val="0"/>
        </w:numPr>
        <w:spacing w:before="0" w:after="0" w:line="560" w:lineRule="exact"/>
        <w:ind w:firstLine="640" w:firstLineChars="200"/>
        <w:jc w:val="both"/>
        <w:rPr>
          <w:rFonts w:ascii="Times New Roman" w:hAnsi="Times New Roman" w:eastAsia="仿宋_GB2312"/>
          <w:kern w:val="2"/>
        </w:rPr>
      </w:pPr>
      <w:r>
        <w:rPr>
          <w:rFonts w:hint="eastAsia" w:ascii="Times New Roman" w:hAnsi="Times New Roman" w:eastAsia="仿宋_GB2312" w:cs="Times New Roman"/>
          <w:b w:val="0"/>
          <w:bCs w:val="0"/>
          <w:kern w:val="2"/>
          <w:sz w:val="32"/>
          <w:szCs w:val="32"/>
          <w:highlight w:val="none"/>
          <w:lang w:val="en-US" w:eastAsia="zh-CN" w:bidi="ar-SA"/>
        </w:rPr>
        <w:t>2</w:t>
      </w:r>
      <w:r>
        <w:rPr>
          <w:rFonts w:eastAsia="仿宋_GB2312"/>
          <w:b/>
          <w:bCs/>
          <w:sz w:val="32"/>
          <w:szCs w:val="32"/>
        </w:rPr>
        <w:t>、</w:t>
      </w:r>
      <w:r>
        <w:rPr>
          <w:rFonts w:ascii="Times New Roman" w:hAnsi="Times New Roman" w:eastAsia="仿宋_GB2312"/>
          <w:kern w:val="2"/>
        </w:rPr>
        <w:t>项目主要内容：</w:t>
      </w:r>
    </w:p>
    <w:p>
      <w:pPr>
        <w:spacing w:line="560" w:lineRule="exact"/>
        <w:ind w:firstLine="600" w:firstLineChars="200"/>
        <w:rPr>
          <w:rFonts w:hint="eastAsia" w:eastAsia="黑体"/>
          <w:highlight w:val="yellow"/>
          <w:lang w:eastAsia="zh-CN"/>
        </w:rPr>
      </w:pPr>
      <w:r>
        <w:rPr>
          <w:rFonts w:hint="eastAsia" w:ascii="仿宋_GB2312" w:hAnsi="仿宋_GB2312" w:eastAsia="仿宋_GB2312" w:cs="仿宋_GB2312"/>
          <w:sz w:val="30"/>
          <w:szCs w:val="30"/>
          <w:highlight w:val="none"/>
          <w:lang w:val="en-US" w:eastAsia="zh-CN"/>
        </w:rPr>
        <w:t>项目主要内容：</w:t>
      </w:r>
      <w:r>
        <w:rPr>
          <w:rFonts w:hint="eastAsia" w:ascii="Times New Roman" w:hAnsi="Times New Roman" w:eastAsia="仿宋_GB2312" w:cs="Times New Roman"/>
          <w:sz w:val="32"/>
          <w:szCs w:val="32"/>
          <w:highlight w:val="none"/>
          <w:lang w:val="en-US" w:eastAsia="zh-CN"/>
        </w:rPr>
        <w:t>一是工业节能与绿色发展相关政策解读，二是节能法律法规及钢铁、水泥、电解铝、数据中心等重点行业领域节能标准宣贯及监察工作要求，三是典型地区工业节能监察经验交流等。采取集中授课方式，对本片区工业和信息化主管部门、节能监察机构人员，举办为期</w:t>
      </w:r>
      <w:r>
        <w:rPr>
          <w:rFonts w:hint="eastAsia" w:eastAsia="仿宋_GB2312" w:cs="Times New Roman"/>
          <w:sz w:val="32"/>
          <w:szCs w:val="32"/>
          <w:highlight w:val="none"/>
          <w:lang w:val="en-US" w:eastAsia="zh-CN"/>
        </w:rPr>
        <w:t>两</w:t>
      </w:r>
      <w:r>
        <w:rPr>
          <w:rFonts w:hint="eastAsia" w:ascii="Times New Roman" w:hAnsi="Times New Roman" w:eastAsia="仿宋_GB2312" w:cs="Times New Roman"/>
          <w:sz w:val="32"/>
          <w:szCs w:val="32"/>
          <w:highlight w:val="none"/>
          <w:lang w:val="en-US" w:eastAsia="zh-CN"/>
        </w:rPr>
        <w:t>天的培训。</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eastAsia="仿宋_GB2312"/>
          <w:sz w:val="32"/>
          <w:szCs w:val="32"/>
        </w:rPr>
        <w:t>项目实施情况：</w:t>
      </w:r>
      <w:r>
        <w:rPr>
          <w:rFonts w:hint="eastAsia" w:ascii="Times New Roman" w:hAnsi="Times New Roman" w:eastAsia="仿宋_GB2312" w:cs="Times New Roman"/>
          <w:sz w:val="32"/>
          <w:szCs w:val="32"/>
          <w:lang w:val="en-US" w:eastAsia="zh-CN"/>
        </w:rPr>
        <w:t>本次培训是委托第三方服务机构组织实施，面向工信主管部门、节能监察机构工作人员和企业能源管理负责人进行节能知识和节能监察标准宣贯。</w:t>
      </w:r>
      <w:r>
        <w:rPr>
          <w:rFonts w:eastAsia="仿宋_GB2312"/>
          <w:sz w:val="32"/>
          <w:szCs w:val="32"/>
        </w:rPr>
        <w:t>项目目前已经完成实际设立的目标，项目在实施过程中严格按照目标设立的各阶段任务进行开展工作，</w:t>
      </w:r>
      <w:r>
        <w:rPr>
          <w:rFonts w:hint="eastAsia" w:ascii="Times New Roman" w:hAnsi="Times New Roman" w:eastAsia="仿宋_GB2312" w:cs="Times New Roman"/>
          <w:sz w:val="32"/>
          <w:szCs w:val="32"/>
          <w:lang w:val="en-US" w:eastAsia="zh-CN"/>
        </w:rPr>
        <w:t>通过这次培训夯实工业节能监察基础，持续提升工业节能监察队伍能力。</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该项目年初预算数5.15万元，全年预算数5.15万元，实际总投入5.15万元，该项目资金已全部落实到位，资金来源为以前年度非财政拨款资金结转结余。</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该项目年初预算数5.15万元，全年预算数5.15万元,，全年执行数5.15万元，预算执行率为100%，主要用于：2023年全国工业节能监察业务培训项目的各项费用。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1、总体目标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培训是委托第三方服务机构组织实施，面向工信主管部门、节能监察机构工作人员和企业能源管理负责人进行节能知识和节能监察标准宣贯。培训内容包括：一是工业节能与绿色低碳发展相关政策解读，二是节能法律法规及钢铁、石化化工、数据中心等重点行业领域节能形势与节能监察工作要求，三是典型地区、重点行业工业节能监察经验交流等。通过这次培训夯实工业节能监察基础，持续提升工业节能监察队伍能力。</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阶段性目标</w:t>
      </w:r>
    </w:p>
    <w:p>
      <w:pPr>
        <w:widowControl/>
        <w:spacing w:line="540" w:lineRule="exact"/>
        <w:ind w:firstLine="640" w:firstLineChars="200"/>
        <w:rPr>
          <w:rFonts w:eastAsia="仿宋_GB2312"/>
          <w:sz w:val="32"/>
          <w:szCs w:val="32"/>
          <w:highlight w:val="none"/>
        </w:rPr>
      </w:pPr>
      <w:r>
        <w:rPr>
          <w:rFonts w:eastAsia="仿宋_GB2312"/>
          <w:sz w:val="32"/>
          <w:szCs w:val="32"/>
          <w:highlight w:val="none"/>
        </w:rPr>
        <w:t>（1）前期准备：</w:t>
      </w:r>
      <w:r>
        <w:rPr>
          <w:rFonts w:eastAsia="仿宋_GB2312"/>
          <w:color w:val="auto"/>
          <w:sz w:val="32"/>
          <w:szCs w:val="32"/>
          <w:highlight w:val="none"/>
        </w:rPr>
        <w:t>制定</w:t>
      </w:r>
      <w:r>
        <w:rPr>
          <w:rFonts w:hint="eastAsia" w:ascii="Times New Roman" w:hAnsi="Times New Roman" w:eastAsia="仿宋_GB2312" w:cs="Times New Roman"/>
          <w:sz w:val="32"/>
          <w:szCs w:val="32"/>
          <w:highlight w:val="none"/>
        </w:rPr>
        <w:t>全国工业节能监察业务培训</w:t>
      </w:r>
      <w:r>
        <w:rPr>
          <w:rFonts w:eastAsia="仿宋_GB2312"/>
          <w:color w:val="auto"/>
          <w:sz w:val="32"/>
          <w:szCs w:val="32"/>
          <w:highlight w:val="none"/>
        </w:rPr>
        <w:t>项目</w:t>
      </w:r>
      <w:r>
        <w:rPr>
          <w:rFonts w:hint="eastAsia" w:eastAsia="仿宋_GB2312"/>
          <w:color w:val="auto"/>
          <w:sz w:val="32"/>
          <w:szCs w:val="32"/>
          <w:highlight w:val="none"/>
          <w:lang w:val="en-US" w:eastAsia="zh-CN"/>
        </w:rPr>
        <w:t>资金使用</w:t>
      </w:r>
      <w:r>
        <w:rPr>
          <w:rFonts w:eastAsia="仿宋_GB2312"/>
          <w:color w:val="auto"/>
          <w:sz w:val="32"/>
          <w:szCs w:val="32"/>
          <w:highlight w:val="none"/>
        </w:rPr>
        <w:t>方案，经</w:t>
      </w:r>
      <w:r>
        <w:rPr>
          <w:rFonts w:hint="eastAsia" w:eastAsia="仿宋_GB2312"/>
          <w:color w:val="auto"/>
          <w:sz w:val="32"/>
          <w:szCs w:val="32"/>
          <w:highlight w:val="none"/>
          <w:lang w:val="en-US" w:eastAsia="zh-CN"/>
        </w:rPr>
        <w:t>单位</w:t>
      </w:r>
      <w:r>
        <w:rPr>
          <w:rFonts w:eastAsia="仿宋_GB2312"/>
          <w:color w:val="auto"/>
          <w:sz w:val="32"/>
          <w:szCs w:val="32"/>
          <w:highlight w:val="none"/>
        </w:rPr>
        <w:t>负责人审核通过后，有序开展后续工作。</w:t>
      </w:r>
    </w:p>
    <w:p>
      <w:pPr>
        <w:spacing w:line="600" w:lineRule="exact"/>
        <w:ind w:firstLine="640" w:firstLineChars="200"/>
        <w:rPr>
          <w:rFonts w:hint="eastAsia"/>
          <w:lang w:val="en-US" w:eastAsia="zh-CN"/>
        </w:rPr>
      </w:pPr>
      <w:r>
        <w:rPr>
          <w:rFonts w:eastAsia="仿宋_GB2312"/>
          <w:sz w:val="32"/>
          <w:szCs w:val="32"/>
          <w:highlight w:val="none"/>
        </w:rPr>
        <w:t>（2）组织实施：</w:t>
      </w:r>
      <w:r>
        <w:rPr>
          <w:rFonts w:eastAsia="仿宋_GB2312"/>
          <w:color w:val="auto"/>
          <w:sz w:val="32"/>
          <w:szCs w:val="32"/>
          <w:highlight w:val="none"/>
        </w:rPr>
        <w:t>根据制定</w:t>
      </w:r>
      <w:r>
        <w:rPr>
          <w:rFonts w:hint="eastAsia" w:eastAsia="仿宋_GB2312"/>
          <w:color w:val="auto"/>
          <w:sz w:val="32"/>
          <w:szCs w:val="32"/>
          <w:highlight w:val="none"/>
          <w:lang w:val="en-US" w:eastAsia="zh-CN"/>
        </w:rPr>
        <w:t>的</w:t>
      </w:r>
      <w:r>
        <w:rPr>
          <w:rFonts w:hint="eastAsia" w:ascii="Times New Roman" w:hAnsi="Times New Roman" w:eastAsia="仿宋_GB2312" w:cs="Times New Roman"/>
          <w:sz w:val="32"/>
          <w:szCs w:val="32"/>
          <w:highlight w:val="none"/>
        </w:rPr>
        <w:t>全国工业节能监察业务培训</w:t>
      </w:r>
      <w:r>
        <w:rPr>
          <w:rFonts w:eastAsia="仿宋_GB2312"/>
          <w:color w:val="auto"/>
          <w:sz w:val="32"/>
          <w:szCs w:val="32"/>
          <w:highlight w:val="none"/>
        </w:rPr>
        <w:t>项目</w:t>
      </w:r>
      <w:r>
        <w:rPr>
          <w:rFonts w:hint="eastAsia" w:eastAsia="仿宋_GB2312"/>
          <w:color w:val="auto"/>
          <w:sz w:val="32"/>
          <w:szCs w:val="32"/>
          <w:highlight w:val="none"/>
          <w:lang w:val="en-US" w:eastAsia="zh-CN"/>
        </w:rPr>
        <w:t>资金使用</w:t>
      </w:r>
      <w:r>
        <w:rPr>
          <w:rFonts w:eastAsia="仿宋_GB2312"/>
          <w:color w:val="auto"/>
          <w:sz w:val="32"/>
          <w:szCs w:val="32"/>
          <w:highlight w:val="none"/>
        </w:rPr>
        <w:t>方案</w:t>
      </w:r>
      <w:r>
        <w:rPr>
          <w:rFonts w:hint="eastAsia" w:eastAsia="仿宋_GB2312"/>
          <w:color w:val="auto"/>
          <w:sz w:val="32"/>
          <w:szCs w:val="32"/>
          <w:highlight w:val="none"/>
          <w:lang w:eastAsia="zh-CN"/>
        </w:rPr>
        <w:t>，</w:t>
      </w:r>
      <w:r>
        <w:rPr>
          <w:rFonts w:eastAsia="仿宋_GB2312"/>
          <w:color w:val="auto"/>
          <w:sz w:val="32"/>
          <w:szCs w:val="32"/>
          <w:highlight w:val="none"/>
        </w:rPr>
        <w:t>项目责任人按照</w:t>
      </w:r>
      <w:r>
        <w:rPr>
          <w:rFonts w:hint="eastAsia" w:eastAsia="仿宋_GB2312"/>
          <w:color w:val="auto"/>
          <w:sz w:val="32"/>
          <w:szCs w:val="32"/>
          <w:highlight w:val="none"/>
          <w:lang w:val="en-US" w:eastAsia="zh-CN"/>
        </w:rPr>
        <w:t>2</w:t>
      </w:r>
      <w:r>
        <w:rPr>
          <w:rStyle w:val="15"/>
          <w:rFonts w:hint="eastAsia" w:ascii="仿宋" w:hAnsi="仿宋" w:eastAsia="仿宋"/>
          <w:b w:val="0"/>
          <w:bCs/>
          <w:color w:val="auto"/>
          <w:spacing w:val="-4"/>
          <w:sz w:val="32"/>
          <w:szCs w:val="32"/>
          <w:highlight w:val="none"/>
          <w:shd w:val="clear" w:color="auto" w:fill="FFFFFF"/>
          <w:lang w:val="en-US" w:eastAsia="zh-CN"/>
        </w:rPr>
        <w:t>023年度工作计划，逐月逐季</w:t>
      </w:r>
      <w:r>
        <w:rPr>
          <w:rFonts w:eastAsia="仿宋_GB2312"/>
          <w:sz w:val="32"/>
          <w:szCs w:val="32"/>
          <w:highlight w:val="none"/>
        </w:rPr>
        <w:t>进行</w:t>
      </w:r>
      <w:r>
        <w:rPr>
          <w:rFonts w:hint="eastAsia" w:eastAsia="仿宋_GB2312"/>
          <w:sz w:val="32"/>
          <w:szCs w:val="32"/>
          <w:highlight w:val="none"/>
          <w:lang w:val="en-US" w:eastAsia="zh-CN"/>
        </w:rPr>
        <w:t>培训</w:t>
      </w:r>
      <w:r>
        <w:rPr>
          <w:rFonts w:eastAsia="仿宋_GB2312"/>
          <w:sz w:val="32"/>
          <w:szCs w:val="32"/>
          <w:highlight w:val="none"/>
        </w:rPr>
        <w:t>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2023年全国工业节能监察业务培训</w:t>
      </w:r>
      <w:r>
        <w:rPr>
          <w:rFonts w:hint="eastAsia" w:ascii="仿宋_GB2312" w:hAnsi="仿宋_GB2312" w:eastAsia="仿宋_GB2312" w:cs="仿宋_GB2312"/>
          <w:sz w:val="32"/>
          <w:szCs w:val="32"/>
        </w:rPr>
        <w:t>项目所包含的全部项目内容。</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b w:val="0"/>
          <w:bCs w:val="0"/>
          <w:kern w:val="2"/>
          <w:sz w:val="32"/>
          <w:szCs w:val="32"/>
          <w:highlight w:val="none"/>
          <w:lang w:val="en-US" w:eastAsia="zh-CN" w:bidi="ar-SA"/>
        </w:rPr>
        <w:t>2023年全国工业节能监察业务培训</w:t>
      </w:r>
      <w:r>
        <w:rPr>
          <w:rFonts w:hint="eastAsia" w:ascii="仿宋_GB2312" w:hAnsi="仿宋_GB2312" w:eastAsia="仿宋_GB2312" w:cs="仿宋_GB2312"/>
          <w:sz w:val="32"/>
          <w:szCs w:val="32"/>
        </w:rPr>
        <w:t>项目进行评价，评价核心为专项资金的支出完成情况和效果。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color w:val="auto"/>
          <w:shd w:val="clear" w:color="auto" w:fill="auto"/>
        </w:rPr>
      </w:pPr>
      <w:r>
        <w:rPr>
          <w:rFonts w:ascii="Times New Roman" w:hAnsi="Times New Roman" w:eastAsia="仿宋_GB2312"/>
          <w:b w:val="0"/>
          <w:bCs w:val="0"/>
          <w:color w:val="auto"/>
          <w:shd w:val="clear" w:color="auto" w:fill="auto"/>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64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绩效评价标准通常包括计划标准、行业标准、历史标准等，用于对绩效指标完成情况进行比较、分析、评价。本次评价主要采用了</w:t>
      </w:r>
      <w:r>
        <w:rPr>
          <w:rFonts w:eastAsia="仿宋_GB2312"/>
          <w:color w:val="000000"/>
          <w:spacing w:val="17"/>
          <w:sz w:val="32"/>
          <w:szCs w:val="32"/>
          <w:highlight w:val="none"/>
        </w:rPr>
        <w:t>计划标准和</w:t>
      </w:r>
      <w:r>
        <w:rPr>
          <w:rFonts w:hint="eastAsia" w:eastAsia="仿宋_GB2312"/>
          <w:color w:val="000000"/>
          <w:spacing w:val="17"/>
          <w:sz w:val="32"/>
          <w:szCs w:val="32"/>
          <w:highlight w:val="none"/>
          <w:lang w:val="en-US" w:eastAsia="zh-CN"/>
        </w:rPr>
        <w:t>历史</w:t>
      </w:r>
      <w:r>
        <w:rPr>
          <w:rFonts w:hint="eastAsia" w:ascii="Times New Roman" w:hAnsi="Times New Roman" w:eastAsia="仿宋_GB2312" w:cs="Times New Roman"/>
          <w:b w:val="0"/>
          <w:bCs w:val="0"/>
          <w:kern w:val="28"/>
          <w:sz w:val="32"/>
          <w:szCs w:val="32"/>
          <w:lang w:val="en-US" w:eastAsia="zh-CN" w:bidi="ar-SA"/>
        </w:rPr>
        <w:t>标准。</w:t>
      </w:r>
    </w:p>
    <w:p>
      <w:pPr>
        <w:spacing w:line="560" w:lineRule="exact"/>
        <w:ind w:firstLine="640"/>
        <w:rPr>
          <w:rFonts w:eastAsia="方正仿宋_GBK" w:cs="方正仿宋_GBK"/>
          <w:sz w:val="32"/>
          <w:szCs w:val="32"/>
        </w:rPr>
      </w:pPr>
      <w:bookmarkStart w:id="0" w:name="_Toc17882"/>
      <w:bookmarkStart w:id="1" w:name="_Toc31464"/>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0"/>
      <w:bookmarkEnd w:id="1"/>
    </w:p>
    <w:p>
      <w:pPr>
        <w:spacing w:line="560" w:lineRule="exact"/>
        <w:ind w:firstLine="640"/>
        <w:rPr>
          <w:rFonts w:hint="eastAsia"/>
          <w:lang w:val="en-US" w:eastAsia="zh-CN"/>
        </w:rPr>
      </w:pPr>
      <w:bookmarkStart w:id="2" w:name="_Toc430"/>
      <w:bookmarkStart w:id="3" w:name="_Toc16028"/>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2"/>
      <w:bookmarkEnd w:id="3"/>
    </w:p>
    <w:p>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cs="Times New Roman"/>
          <w:b w:val="0"/>
          <w:bCs w:val="0"/>
        </w:rPr>
        <w:t xml:space="preserve">总得分为 </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eastAsia"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本项目总投资5.15万元，非财政资金及时足额到位，到位率100%，预算资金按计划进度执行。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预算编制较为详细，项目资金支出总体能够按照预算执行，预算资金支出5.15万元，预算执行率为100%。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项目产出类指标包括产出数量、产出质量、产出时效、产出成本四方面的内容，由4个三级指标构成，权重分为40分，实际得分40分，得分率为100%。具体产出指标完成情况如下：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参加培训人数指标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70人</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70人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培训人员出勤率指标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5.15万元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培训按时完成率指标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≥90%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培训支出经费指标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≤5.15万元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5.15万元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Style w:val="12"/>
        <w:ind w:left="0" w:leftChars="0" w:firstLine="640" w:firstLineChars="200"/>
        <w:rPr>
          <w:rFonts w:hint="eastAsi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成本预算控制率指标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b w:val="0"/>
          <w:bCs w:val="0"/>
          <w:kern w:val="2"/>
          <w:sz w:val="32"/>
          <w:szCs w:val="32"/>
          <w:highlight w:val="none"/>
          <w:lang w:val="en-US" w:eastAsia="zh-CN" w:bidi="ar-SA"/>
        </w:rPr>
        <w:t>无偏差</w:t>
      </w:r>
      <w:r>
        <w:rPr>
          <w:rFonts w:hint="eastAsia" w:ascii="仿宋_GB2312" w:hAnsi="仿宋_GB2312" w:eastAsia="仿宋_GB2312" w:cs="仿宋_GB2312"/>
          <w:sz w:val="32"/>
          <w:szCs w:val="32"/>
          <w:highlight w:val="none"/>
          <w:lang w:eastAsia="zh-CN"/>
        </w:rPr>
        <w:t>。</w:t>
      </w:r>
    </w:p>
    <w:p>
      <w:pPr>
        <w:pStyle w:val="11"/>
        <w:numPr>
          <w:ilvl w:val="0"/>
          <w:numId w:val="4"/>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提升节能监察机构人员业务水平指标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有效提升</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b w:val="0"/>
          <w:bCs w:val="0"/>
          <w:kern w:val="2"/>
          <w:sz w:val="32"/>
          <w:szCs w:val="32"/>
          <w:highlight w:val="none"/>
          <w:lang w:val="en-US" w:eastAsia="zh-CN" w:bidi="ar-SA"/>
        </w:rPr>
        <w:t>参加培训人员满意度指标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≥90%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b w:val="0"/>
          <w:bCs w:val="0"/>
          <w:kern w:val="2"/>
          <w:sz w:val="32"/>
          <w:szCs w:val="32"/>
          <w:highlight w:val="none"/>
          <w:lang w:val="en-US" w:eastAsia="zh-CN" w:bidi="ar-SA"/>
        </w:rPr>
        <w:t>无偏差</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8"/>
        <w:spacing w:line="560" w:lineRule="exact"/>
        <w:ind w:firstLine="64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2023年全国工业节能监察业务培训项目年初预算5.15万元，全年预算5.15万元，实际支出5.15万元，预算执行率为100%，项目绩效指标总体完成率为100%，</w:t>
      </w:r>
      <w:r>
        <w:rPr>
          <w:rFonts w:hint="eastAsia" w:ascii="仿宋_GB2312" w:hAnsi="仿宋_GB2312" w:eastAsia="仿宋_GB2312" w:cs="仿宋_GB2312"/>
          <w:b w:val="0"/>
          <w:bCs w:val="0"/>
          <w:kern w:val="2"/>
          <w:sz w:val="32"/>
          <w:szCs w:val="32"/>
          <w:highlight w:val="none"/>
          <w:lang w:val="en-US" w:eastAsia="zh-Hans" w:bidi="ar-SA"/>
        </w:rPr>
        <w:t>总体</w:t>
      </w:r>
      <w:r>
        <w:rPr>
          <w:rFonts w:hint="eastAsia" w:ascii="仿宋_GB2312" w:hAnsi="仿宋_GB2312" w:eastAsia="仿宋_GB2312" w:cs="仿宋_GB2312"/>
          <w:b w:val="0"/>
          <w:bCs w:val="0"/>
          <w:kern w:val="2"/>
          <w:sz w:val="32"/>
          <w:szCs w:val="32"/>
          <w:highlight w:val="none"/>
          <w:lang w:val="en-US" w:eastAsia="zh-CN" w:bidi="ar-SA"/>
        </w:rPr>
        <w:t>偏差率为0%,</w:t>
      </w:r>
      <w:r>
        <w:rPr>
          <w:rFonts w:hint="eastAsia" w:ascii="仿宋_GB2312" w:hAnsi="仿宋_GB2312" w:eastAsia="仿宋_GB2312" w:cs="仿宋_GB2312"/>
          <w:b w:val="0"/>
          <w:bCs w:val="0"/>
          <w:kern w:val="2"/>
          <w:sz w:val="32"/>
          <w:szCs w:val="32"/>
          <w:highlight w:val="none"/>
          <w:lang w:val="en-US" w:eastAsia="zh-Hans" w:bidi="ar-SA"/>
        </w:rPr>
        <w:t>偏差</w:t>
      </w:r>
      <w:r>
        <w:rPr>
          <w:rFonts w:hint="eastAsia" w:ascii="仿宋_GB2312" w:hAnsi="仿宋_GB2312" w:eastAsia="仿宋_GB2312" w:cs="仿宋_GB2312"/>
          <w:b w:val="0"/>
          <w:bCs w:val="0"/>
          <w:kern w:val="2"/>
          <w:sz w:val="32"/>
          <w:szCs w:val="32"/>
          <w:highlight w:val="none"/>
          <w:lang w:val="en-US" w:eastAsia="zh-CN" w:bidi="ar-SA"/>
        </w:rPr>
        <w:t>原因无偏差。</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4" w:name="page8"/>
      <w:bookmarkEnd w:id="4"/>
      <w:r>
        <w:rPr>
          <w:rFonts w:eastAsia="黑体"/>
          <w:sz w:val="32"/>
          <w:szCs w:val="32"/>
        </w:rPr>
        <w:t>明的问题</w:t>
      </w:r>
    </w:p>
    <w:p>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640"/>
        <w:rPr>
          <w:rFonts w:ascii="仿宋_GB2312" w:hAnsi="仿宋_GB2312" w:eastAsia="仿宋_GB2312" w:cs="仿宋_GB2312"/>
          <w:sz w:val="32"/>
          <w:szCs w:val="32"/>
        </w:rPr>
      </w:pPr>
    </w:p>
    <w:p>
      <w:pPr>
        <w:pStyle w:val="1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pPr>
        <w:pStyle w:val="2"/>
        <w:jc w:val="both"/>
        <w:rPr>
          <w:rFonts w:ascii="Times New Roman" w:hAnsi="Times New Roman" w:eastAsia="黑体"/>
          <w:b w:val="0"/>
          <w:bCs w:val="0"/>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63"/>
        <w:gridCol w:w="666"/>
        <w:gridCol w:w="865"/>
        <w:gridCol w:w="1239"/>
        <w:gridCol w:w="1114"/>
        <w:gridCol w:w="870"/>
        <w:gridCol w:w="879"/>
        <w:gridCol w:w="947"/>
        <w:gridCol w:w="950"/>
        <w:gridCol w:w="1057"/>
        <w:gridCol w:w="1012"/>
        <w:gridCol w:w="918"/>
        <w:gridCol w:w="958"/>
        <w:gridCol w:w="2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00" w:hRule="atLeast"/>
        </w:trPr>
        <w:tc>
          <w:tcPr>
            <w:tcW w:w="5000" w:type="pct"/>
            <w:gridSpan w:val="14"/>
            <w:tcBorders>
              <w:top w:val="nil"/>
              <w:left w:val="nil"/>
              <w:bottom w:val="nil"/>
              <w:right w:val="nil"/>
            </w:tcBorders>
            <w:shd w:val="clear"/>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eastAsia" w:ascii="华文中宋" w:hAnsi="华文中宋" w:eastAsia="华文中宋" w:cs="华文中宋"/>
                <w:b/>
                <w:bCs/>
                <w:i w:val="0"/>
                <w:iCs w:val="0"/>
                <w:color w:val="000000"/>
                <w:kern w:val="0"/>
                <w:sz w:val="40"/>
                <w:szCs w:val="40"/>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000" w:type="pct"/>
            <w:gridSpan w:val="14"/>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  2023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项目名称</w:t>
            </w:r>
          </w:p>
        </w:tc>
        <w:tc>
          <w:tcPr>
            <w:tcW w:w="4530"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2023年全国工业节能监察业务培训项目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w:t>
            </w:r>
          </w:p>
        </w:tc>
        <w:tc>
          <w:tcPr>
            <w:tcW w:w="1752"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68"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实施单位</w:t>
            </w:r>
          </w:p>
        </w:tc>
        <w:tc>
          <w:tcPr>
            <w:tcW w:w="210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项目资金</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74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资金来源</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年初预算数</w:t>
            </w:r>
          </w:p>
        </w:tc>
        <w:tc>
          <w:tcPr>
            <w:tcW w:w="6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全年预算数</w:t>
            </w:r>
          </w:p>
        </w:tc>
        <w:tc>
          <w:tcPr>
            <w:tcW w:w="668"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全年执行数</w:t>
            </w:r>
          </w:p>
        </w:tc>
        <w:tc>
          <w:tcPr>
            <w:tcW w:w="730"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执行率</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年度资金总额</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6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668"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730"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其中：当年财政拨款</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0.00 </w:t>
            </w:r>
          </w:p>
        </w:tc>
        <w:tc>
          <w:tcPr>
            <w:tcW w:w="6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0.00 </w:t>
            </w:r>
          </w:p>
        </w:tc>
        <w:tc>
          <w:tcPr>
            <w:tcW w:w="668"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30"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41" w:type="pct"/>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393"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616" w:type="pct"/>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668" w:type="pct"/>
            <w:gridSpan w:val="2"/>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w:t>
            </w:r>
          </w:p>
        </w:tc>
        <w:tc>
          <w:tcPr>
            <w:tcW w:w="730"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年度总体目标</w:t>
            </w:r>
          </w:p>
        </w:tc>
        <w:tc>
          <w:tcPr>
            <w:tcW w:w="2655"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总体目标</w:t>
            </w:r>
          </w:p>
        </w:tc>
        <w:tc>
          <w:tcPr>
            <w:tcW w:w="210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655"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本次培训是委托第三方服务机构组织实施，面向工信主管部门、节能监察机构工作人员和企业能源管理负责人进行节能知识和节能监察标准宣贯。培训内容包括：一是工业节能与绿色低碳发展相关政策解读，二是节能法律法规及钢铁、石化化工、数据中心等重点行业领域节能形势与节能监察工作要求，三是典型地区、重点行业工业节能监察经验交流等。通过这次培训夯实工业节能监察基础，持续提升工业节能监察队伍能力。</w:t>
            </w:r>
          </w:p>
        </w:tc>
        <w:tc>
          <w:tcPr>
            <w:tcW w:w="210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成功举办了节能知识和节能监察业务培训，自治区工信系统从事节能管理、节能监察相关人员共70余人次参加了培训。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指标值设置依据</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上年完成值</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指标分值权重</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指标赋分规则</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佐证资料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指标实际完成值</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完成率</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年度绩效指标完成情况</w:t>
            </w:r>
          </w:p>
        </w:tc>
        <w:tc>
          <w:tcPr>
            <w:tcW w:w="23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参加培训人数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&gt;=70人</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988人</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70人</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培训人员出勤率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考试通过合格率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培训按时完成率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培训支出经费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&lt;=5.15万元</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45.45万元</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5.15万元</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成本预算控制率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&lt;=56.6%</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完成比例赋分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提升节能监察机构人员业务水平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3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参加培训人员满意度</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无偏差</w:t>
            </w:r>
            <w:bookmarkStart w:id="7" w:name="_GoBack"/>
            <w:bookmarkEnd w:id="7"/>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11"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总分</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bCs/>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bl>
    <w:p>
      <w:pPr>
        <w:pStyle w:val="2"/>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18"/>
        <w:ind w:firstLine="562"/>
        <w:jc w:val="center"/>
        <w:rPr>
          <w:sz w:val="28"/>
          <w:szCs w:val="40"/>
        </w:rPr>
      </w:pPr>
      <w:bookmarkStart w:id="5" w:name="_Toc30064_WPSOffice_Level1"/>
      <w:bookmarkStart w:id="6" w:name="_Toc26499_WPSOffice_Level2"/>
      <w:r>
        <w:rPr>
          <w:rFonts w:hint="eastAsia" w:ascii="Times New Roman" w:hAnsi="Times New Roman" w:cs="Times New Roman"/>
          <w:b/>
          <w:bCs/>
          <w:sz w:val="28"/>
          <w:szCs w:val="40"/>
          <w:lang w:val="en-US" w:eastAsia="zh-CN"/>
        </w:rPr>
        <w:t>2023年全国工业节能监察业务培训</w:t>
      </w:r>
      <w:r>
        <w:rPr>
          <w:rFonts w:hint="eastAsia" w:ascii="Times New Roman" w:hAnsi="Times New Roman" w:cs="Times New Roman"/>
          <w:b/>
          <w:bCs/>
          <w:sz w:val="28"/>
          <w:szCs w:val="40"/>
        </w:rPr>
        <w:t>项目</w:t>
      </w:r>
      <w:r>
        <w:rPr>
          <w:rFonts w:hint="eastAsia"/>
          <w:b/>
          <w:bCs/>
          <w:sz w:val="28"/>
          <w:szCs w:val="40"/>
        </w:rPr>
        <w:t>绩效评价指标体系及综合评分表</w:t>
      </w:r>
      <w:bookmarkEnd w:id="5"/>
      <w:bookmarkEnd w:id="6"/>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25B54B-E87A-43B3-B723-8CEA4C89C9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666924E-48D4-4966-8915-63A6ECE2BDCF}"/>
  </w:font>
  <w:font w:name="华文中宋">
    <w:panose1 w:val="02010600040101010101"/>
    <w:charset w:val="86"/>
    <w:family w:val="auto"/>
    <w:pitch w:val="default"/>
    <w:sig w:usb0="00000287" w:usb1="080F0000" w:usb2="00000000" w:usb3="00000000" w:csb0="0004009F" w:csb1="DFD70000"/>
    <w:embedRegular r:id="rId3" w:fontKey="{E3126AD4-6F9E-4EE8-975F-CB3610D8F31A}"/>
  </w:font>
  <w:font w:name="方正小标宋简体">
    <w:panose1 w:val="02000000000000000000"/>
    <w:charset w:val="86"/>
    <w:family w:val="auto"/>
    <w:pitch w:val="default"/>
    <w:sig w:usb0="00000001" w:usb1="08000000" w:usb2="00000000" w:usb3="00000000" w:csb0="00040000" w:csb1="00000000"/>
    <w:embedRegular r:id="rId4" w:fontKey="{885FA61D-EAB9-4BEA-894A-9B9A60919C74}"/>
  </w:font>
  <w:font w:name="方正小标宋_GBK">
    <w:panose1 w:val="02000000000000000000"/>
    <w:charset w:val="86"/>
    <w:family w:val="script"/>
    <w:pitch w:val="default"/>
    <w:sig w:usb0="A00002BF" w:usb1="38CF7CFA" w:usb2="00082016" w:usb3="00000000" w:csb0="00040001" w:csb1="00000000"/>
    <w:embedRegular r:id="rId5" w:fontKey="{0AED1324-4E12-4CCF-AAE9-781BE17C67DE}"/>
  </w:font>
  <w:font w:name="楷体_GB2312">
    <w:panose1 w:val="02010609030101010101"/>
    <w:charset w:val="86"/>
    <w:family w:val="auto"/>
    <w:pitch w:val="default"/>
    <w:sig w:usb0="00000001" w:usb1="080E0000" w:usb2="00000000" w:usb3="00000000" w:csb0="00040000" w:csb1="00000000"/>
    <w:embedRegular r:id="rId6" w:fontKey="{AF05EF5E-AE0A-4BF5-9A57-BC0369C2B534}"/>
  </w:font>
  <w:font w:name="仿宋">
    <w:panose1 w:val="02010609060101010101"/>
    <w:charset w:val="86"/>
    <w:family w:val="modern"/>
    <w:pitch w:val="default"/>
    <w:sig w:usb0="800002BF" w:usb1="38CF7CFA" w:usb2="00000016" w:usb3="00000000" w:csb0="00040001" w:csb1="00000000"/>
    <w:embedRegular r:id="rId7" w:fontKey="{8EEF8F13-2ACB-4E8A-BDF2-423AAC250A97}"/>
  </w:font>
  <w:font w:name="方正仿宋_GBK">
    <w:altName w:val="微软雅黑"/>
    <w:panose1 w:val="03000509000000000000"/>
    <w:charset w:val="86"/>
    <w:family w:val="auto"/>
    <w:pitch w:val="default"/>
    <w:sig w:usb0="00000000" w:usb1="00000000" w:usb2="00000000" w:usb3="00000000" w:csb0="00040000" w:csb1="00000000"/>
    <w:embedRegular r:id="rId8" w:fontKey="{83D3C988-54EF-4A7C-9B23-C2323ED7DF60}"/>
  </w:font>
  <w:font w:name="楷体">
    <w:panose1 w:val="02010609060101010101"/>
    <w:charset w:val="86"/>
    <w:family w:val="modern"/>
    <w:pitch w:val="default"/>
    <w:sig w:usb0="800002BF" w:usb1="38CF7CFA" w:usb2="00000016" w:usb3="00000000" w:csb0="00040001" w:csb1="00000000"/>
    <w:embedRegular r:id="rId9" w:fontKey="{8F04AC84-170D-4451-BDED-7243266E27A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5YmI1Y2EyYmI4NzcxOTJiMWU1MGVmZjQyMmM5N2QifQ=="/>
  </w:docVars>
  <w:rsids>
    <w:rsidRoot w:val="FF6C4049"/>
    <w:rsid w:val="006F7242"/>
    <w:rsid w:val="007B168A"/>
    <w:rsid w:val="008B2CFE"/>
    <w:rsid w:val="00F26FF6"/>
    <w:rsid w:val="07397B77"/>
    <w:rsid w:val="13471461"/>
    <w:rsid w:val="13B90F01"/>
    <w:rsid w:val="181066D2"/>
    <w:rsid w:val="1C671E73"/>
    <w:rsid w:val="1D9630A3"/>
    <w:rsid w:val="38CA40DD"/>
    <w:rsid w:val="395F2B56"/>
    <w:rsid w:val="3BECE841"/>
    <w:rsid w:val="3E4E3ACE"/>
    <w:rsid w:val="3FF7797D"/>
    <w:rsid w:val="468E3747"/>
    <w:rsid w:val="5BFF6039"/>
    <w:rsid w:val="5D76A616"/>
    <w:rsid w:val="5D7F20B9"/>
    <w:rsid w:val="5DAC7D0E"/>
    <w:rsid w:val="5F98B5AF"/>
    <w:rsid w:val="5FFE8511"/>
    <w:rsid w:val="5FFEACE2"/>
    <w:rsid w:val="62332DD9"/>
    <w:rsid w:val="643EE26D"/>
    <w:rsid w:val="6D5A20F7"/>
    <w:rsid w:val="6F5C41AC"/>
    <w:rsid w:val="6FAF6C78"/>
    <w:rsid w:val="70985B91"/>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8752</Words>
  <Characters>9102</Characters>
  <Lines>58</Lines>
  <Paragraphs>16</Paragraphs>
  <TotalTime>6</TotalTime>
  <ScaleCrop>false</ScaleCrop>
  <LinksUpToDate>false</LinksUpToDate>
  <CharactersWithSpaces>9128</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蝈蝈 </cp:lastModifiedBy>
  <dcterms:modified xsi:type="dcterms:W3CDTF">2024-05-11T10:12:29Z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7529CE830473476D841CF9F0684E05D9_13</vt:lpwstr>
  </property>
</Properties>
</file>