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885B8">
      <w:pPr>
        <w:spacing w:line="540" w:lineRule="exact"/>
        <w:jc w:val="left"/>
        <w:rPr>
          <w:rFonts w:hint="eastAsia" w:ascii="黑体" w:hAnsi="黑体" w:eastAsia="黑体" w:cs="黑体"/>
          <w:b w:val="0"/>
          <w:bCs/>
          <w:kern w:val="0"/>
          <w:sz w:val="32"/>
          <w:szCs w:val="32"/>
          <w:highlight w:val="none"/>
          <w:lang w:val="en-US" w:eastAsia="zh-CN"/>
        </w:rPr>
      </w:pPr>
    </w:p>
    <w:p w14:paraId="6CD1FC94">
      <w:pPr>
        <w:spacing w:line="540" w:lineRule="exact"/>
        <w:rPr>
          <w:rFonts w:eastAsia="华文中宋"/>
          <w:b/>
          <w:kern w:val="0"/>
          <w:sz w:val="72"/>
          <w:szCs w:val="72"/>
          <w:highlight w:val="none"/>
        </w:rPr>
      </w:pPr>
    </w:p>
    <w:p w14:paraId="43C92CC2">
      <w:pPr>
        <w:spacing w:line="540" w:lineRule="exact"/>
        <w:jc w:val="center"/>
        <w:rPr>
          <w:rFonts w:eastAsia="华文中宋"/>
          <w:b/>
          <w:kern w:val="0"/>
          <w:sz w:val="52"/>
          <w:szCs w:val="52"/>
          <w:highlight w:val="none"/>
        </w:rPr>
      </w:pPr>
    </w:p>
    <w:p w14:paraId="0A733766">
      <w:pPr>
        <w:spacing w:line="540" w:lineRule="exact"/>
        <w:jc w:val="center"/>
        <w:rPr>
          <w:rFonts w:eastAsia="华文中宋"/>
          <w:b/>
          <w:kern w:val="0"/>
          <w:sz w:val="52"/>
          <w:szCs w:val="52"/>
          <w:highlight w:val="none"/>
        </w:rPr>
      </w:pPr>
    </w:p>
    <w:p w14:paraId="70C07746">
      <w:pPr>
        <w:spacing w:line="540" w:lineRule="exact"/>
        <w:jc w:val="center"/>
        <w:rPr>
          <w:rFonts w:eastAsia="方正小标宋_GBK"/>
          <w:kern w:val="0"/>
          <w:sz w:val="48"/>
          <w:szCs w:val="48"/>
          <w:highlight w:val="none"/>
        </w:rPr>
      </w:pPr>
      <w:r>
        <w:rPr>
          <w:rFonts w:hint="eastAsia" w:eastAsia="方正小标宋_GBK"/>
          <w:kern w:val="0"/>
          <w:sz w:val="48"/>
          <w:szCs w:val="48"/>
          <w:highlight w:val="none"/>
          <w:lang w:eastAsia="zh-CN"/>
        </w:rPr>
        <w:t>为中小企业提供服务</w:t>
      </w:r>
      <w:r>
        <w:rPr>
          <w:rFonts w:eastAsia="方正小标宋_GBK"/>
          <w:kern w:val="0"/>
          <w:sz w:val="48"/>
          <w:szCs w:val="48"/>
          <w:highlight w:val="none"/>
        </w:rPr>
        <w:t>项目支出</w:t>
      </w:r>
    </w:p>
    <w:p w14:paraId="14F2134A">
      <w:pPr>
        <w:spacing w:line="540" w:lineRule="exact"/>
        <w:jc w:val="center"/>
        <w:rPr>
          <w:rFonts w:eastAsia="方正小标宋_GBK"/>
          <w:kern w:val="0"/>
          <w:sz w:val="48"/>
          <w:szCs w:val="48"/>
          <w:highlight w:val="none"/>
        </w:rPr>
      </w:pPr>
      <w:r>
        <w:rPr>
          <w:rFonts w:eastAsia="方正小标宋_GBK"/>
          <w:kern w:val="0"/>
          <w:sz w:val="48"/>
          <w:szCs w:val="48"/>
          <w:highlight w:val="none"/>
        </w:rPr>
        <w:t>绩效评价报告</w:t>
      </w:r>
    </w:p>
    <w:p w14:paraId="52DACD7B">
      <w:pPr>
        <w:spacing w:line="540" w:lineRule="exact"/>
        <w:jc w:val="center"/>
        <w:rPr>
          <w:rFonts w:eastAsia="华文中宋"/>
          <w:b/>
          <w:kern w:val="0"/>
          <w:sz w:val="52"/>
          <w:szCs w:val="52"/>
          <w:highlight w:val="none"/>
        </w:rPr>
      </w:pPr>
    </w:p>
    <w:p w14:paraId="356BC16D">
      <w:pPr>
        <w:spacing w:line="540" w:lineRule="exact"/>
        <w:jc w:val="center"/>
        <w:rPr>
          <w:rFonts w:eastAsia="仿宋_GB2312"/>
          <w:kern w:val="0"/>
          <w:sz w:val="36"/>
          <w:szCs w:val="36"/>
          <w:highlight w:val="none"/>
        </w:rPr>
      </w:pPr>
      <w:r>
        <w:rPr>
          <w:rFonts w:eastAsia="仿宋_GB2312"/>
          <w:kern w:val="0"/>
          <w:sz w:val="36"/>
          <w:szCs w:val="36"/>
          <w:highlight w:val="none"/>
        </w:rPr>
        <w:t>（ 202</w:t>
      </w:r>
      <w:r>
        <w:rPr>
          <w:rFonts w:hint="eastAsia" w:eastAsia="仿宋_GB2312"/>
          <w:kern w:val="0"/>
          <w:sz w:val="36"/>
          <w:szCs w:val="36"/>
          <w:highlight w:val="none"/>
          <w:lang w:val="en-US" w:eastAsia="zh-CN"/>
        </w:rPr>
        <w:t>3</w:t>
      </w:r>
      <w:r>
        <w:rPr>
          <w:rFonts w:eastAsia="仿宋_GB2312"/>
          <w:kern w:val="0"/>
          <w:sz w:val="36"/>
          <w:szCs w:val="36"/>
          <w:highlight w:val="none"/>
        </w:rPr>
        <w:t>年度）</w:t>
      </w:r>
    </w:p>
    <w:p w14:paraId="07798FEB">
      <w:pPr>
        <w:spacing w:line="540" w:lineRule="exact"/>
        <w:jc w:val="center"/>
        <w:rPr>
          <w:rFonts w:eastAsia="仿宋_GB2312"/>
          <w:kern w:val="0"/>
          <w:sz w:val="30"/>
          <w:szCs w:val="30"/>
          <w:highlight w:val="none"/>
        </w:rPr>
      </w:pPr>
    </w:p>
    <w:p w14:paraId="45E5B711">
      <w:pPr>
        <w:spacing w:line="540" w:lineRule="exact"/>
        <w:jc w:val="center"/>
        <w:rPr>
          <w:rFonts w:eastAsia="仿宋_GB2312"/>
          <w:kern w:val="0"/>
          <w:sz w:val="30"/>
          <w:szCs w:val="30"/>
          <w:highlight w:val="none"/>
        </w:rPr>
      </w:pPr>
    </w:p>
    <w:p w14:paraId="0984255E">
      <w:pPr>
        <w:spacing w:line="540" w:lineRule="exact"/>
        <w:jc w:val="center"/>
        <w:rPr>
          <w:rFonts w:eastAsia="仿宋_GB2312"/>
          <w:kern w:val="0"/>
          <w:sz w:val="30"/>
          <w:szCs w:val="30"/>
          <w:highlight w:val="none"/>
        </w:rPr>
      </w:pPr>
    </w:p>
    <w:p w14:paraId="03D55561">
      <w:pPr>
        <w:spacing w:line="540" w:lineRule="exact"/>
        <w:jc w:val="center"/>
        <w:rPr>
          <w:rFonts w:eastAsia="仿宋_GB2312"/>
          <w:kern w:val="0"/>
          <w:sz w:val="30"/>
          <w:szCs w:val="30"/>
          <w:highlight w:val="none"/>
        </w:rPr>
      </w:pPr>
    </w:p>
    <w:p w14:paraId="290D32F1">
      <w:pPr>
        <w:spacing w:line="540" w:lineRule="exact"/>
        <w:rPr>
          <w:rFonts w:eastAsia="仿宋_GB2312"/>
          <w:kern w:val="0"/>
          <w:sz w:val="30"/>
          <w:szCs w:val="30"/>
          <w:highlight w:val="none"/>
        </w:rPr>
      </w:pPr>
    </w:p>
    <w:p w14:paraId="1B29EDFE">
      <w:pPr>
        <w:spacing w:line="700" w:lineRule="exact"/>
        <w:jc w:val="left"/>
        <w:rPr>
          <w:rFonts w:eastAsia="仿宋_GB2312"/>
          <w:kern w:val="0"/>
          <w:sz w:val="36"/>
          <w:szCs w:val="36"/>
          <w:highlight w:val="none"/>
        </w:rPr>
      </w:pPr>
      <w:r>
        <w:rPr>
          <w:rFonts w:eastAsia="仿宋_GB2312"/>
          <w:kern w:val="0"/>
          <w:sz w:val="36"/>
          <w:szCs w:val="36"/>
          <w:highlight w:val="none"/>
        </w:rPr>
        <w:t>项目名称：</w:t>
      </w:r>
      <w:r>
        <w:rPr>
          <w:rFonts w:hint="eastAsia" w:eastAsia="仿宋_GB2312"/>
          <w:kern w:val="0"/>
          <w:sz w:val="36"/>
          <w:szCs w:val="36"/>
          <w:highlight w:val="none"/>
        </w:rPr>
        <w:t>为中小企业提供服务项目</w:t>
      </w:r>
    </w:p>
    <w:p w14:paraId="3DA23BB6">
      <w:pPr>
        <w:spacing w:line="700" w:lineRule="exact"/>
        <w:jc w:val="left"/>
        <w:rPr>
          <w:rFonts w:eastAsia="仿宋_GB2312"/>
          <w:kern w:val="0"/>
          <w:sz w:val="32"/>
          <w:szCs w:val="32"/>
          <w:highlight w:val="none"/>
        </w:rPr>
      </w:pPr>
      <w:r>
        <w:rPr>
          <w:rFonts w:eastAsia="仿宋_GB2312"/>
          <w:kern w:val="0"/>
          <w:sz w:val="36"/>
          <w:szCs w:val="36"/>
          <w:highlight w:val="none"/>
        </w:rPr>
        <w:t>实施单位（公章）：</w:t>
      </w:r>
      <w:r>
        <w:rPr>
          <w:rFonts w:hint="eastAsia" w:eastAsia="仿宋_GB2312"/>
          <w:kern w:val="0"/>
          <w:sz w:val="32"/>
          <w:szCs w:val="32"/>
          <w:highlight w:val="none"/>
        </w:rPr>
        <w:t>新疆维吾尔自治区中小企业服务中心</w:t>
      </w:r>
    </w:p>
    <w:p w14:paraId="568CCFB8">
      <w:pPr>
        <w:spacing w:line="700" w:lineRule="exact"/>
        <w:jc w:val="left"/>
        <w:rPr>
          <w:rFonts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rPr>
        <w:t>新疆维吾尔自治区工业和信息化厅</w:t>
      </w:r>
    </w:p>
    <w:p w14:paraId="05E16819">
      <w:pPr>
        <w:spacing w:line="700" w:lineRule="exact"/>
        <w:jc w:val="left"/>
        <w:rPr>
          <w:rFonts w:hint="eastAsia" w:eastAsia="仿宋_GB2312"/>
          <w:kern w:val="0"/>
          <w:sz w:val="36"/>
          <w:szCs w:val="36"/>
          <w:highlight w:val="none"/>
          <w:lang w:eastAsia="zh-CN"/>
        </w:rPr>
      </w:pPr>
      <w:r>
        <w:rPr>
          <w:rFonts w:eastAsia="仿宋_GB2312"/>
          <w:kern w:val="0"/>
          <w:sz w:val="36"/>
          <w:szCs w:val="36"/>
          <w:highlight w:val="none"/>
        </w:rPr>
        <w:t>项目负责人（签章）：</w:t>
      </w:r>
      <w:r>
        <w:rPr>
          <w:rFonts w:hint="eastAsia" w:eastAsia="仿宋_GB2312"/>
          <w:kern w:val="0"/>
          <w:sz w:val="36"/>
          <w:szCs w:val="36"/>
          <w:highlight w:val="none"/>
          <w:lang w:eastAsia="zh-CN"/>
        </w:rPr>
        <w:t>杨晋辉</w:t>
      </w:r>
    </w:p>
    <w:p w14:paraId="24D55967">
      <w:pPr>
        <w:spacing w:line="700" w:lineRule="exact"/>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 xml:space="preserve">  2024   </w:t>
      </w:r>
      <w:r>
        <w:rPr>
          <w:rFonts w:eastAsia="仿宋_GB2312"/>
          <w:kern w:val="0"/>
          <w:sz w:val="36"/>
          <w:szCs w:val="36"/>
          <w:highlight w:val="none"/>
        </w:rPr>
        <w:t>年</w:t>
      </w:r>
      <w:r>
        <w:rPr>
          <w:rFonts w:hint="eastAsia" w:eastAsia="仿宋_GB2312"/>
          <w:kern w:val="0"/>
          <w:sz w:val="36"/>
          <w:szCs w:val="36"/>
          <w:highlight w:val="none"/>
          <w:lang w:val="en-US" w:eastAsia="zh-CN"/>
        </w:rPr>
        <w:t xml:space="preserve">5  </w:t>
      </w:r>
      <w:r>
        <w:rPr>
          <w:rFonts w:eastAsia="仿宋_GB2312"/>
          <w:kern w:val="0"/>
          <w:sz w:val="36"/>
          <w:szCs w:val="36"/>
          <w:highlight w:val="none"/>
        </w:rPr>
        <w:t>月</w:t>
      </w:r>
      <w:r>
        <w:rPr>
          <w:rFonts w:hint="eastAsia" w:eastAsia="仿宋_GB2312"/>
          <w:kern w:val="0"/>
          <w:sz w:val="36"/>
          <w:szCs w:val="36"/>
          <w:highlight w:val="none"/>
          <w:lang w:val="en-US" w:eastAsia="zh-CN"/>
        </w:rPr>
        <w:t xml:space="preserve"> 9 </w:t>
      </w:r>
      <w:r>
        <w:rPr>
          <w:rFonts w:eastAsia="仿宋_GB2312"/>
          <w:kern w:val="0"/>
          <w:sz w:val="36"/>
          <w:szCs w:val="36"/>
          <w:highlight w:val="none"/>
        </w:rPr>
        <w:t>日</w:t>
      </w:r>
    </w:p>
    <w:p w14:paraId="689C9A97">
      <w:pPr>
        <w:spacing w:line="540" w:lineRule="exact"/>
        <w:jc w:val="center"/>
        <w:rPr>
          <w:rFonts w:eastAsia="仿宋_GB2312"/>
          <w:kern w:val="0"/>
          <w:sz w:val="30"/>
          <w:szCs w:val="30"/>
          <w:highlight w:val="none"/>
        </w:rPr>
      </w:pPr>
    </w:p>
    <w:p w14:paraId="45B03DFF">
      <w:pPr>
        <w:spacing w:line="540" w:lineRule="exact"/>
        <w:rPr>
          <w:rStyle w:val="23"/>
          <w:rFonts w:eastAsia="黑体"/>
          <w:b w:val="0"/>
          <w:spacing w:val="-4"/>
          <w:sz w:val="32"/>
          <w:szCs w:val="32"/>
          <w:highlight w:val="none"/>
        </w:rPr>
      </w:pPr>
    </w:p>
    <w:p w14:paraId="21472C21">
      <w:pPr>
        <w:spacing w:line="600" w:lineRule="exact"/>
        <w:rPr>
          <w:rFonts w:eastAsia="黑体"/>
          <w:bCs/>
          <w:sz w:val="32"/>
          <w:szCs w:val="32"/>
          <w:highlight w:val="none"/>
        </w:rPr>
      </w:pPr>
    </w:p>
    <w:p w14:paraId="5076E97A">
      <w:pPr>
        <w:spacing w:line="600" w:lineRule="exact"/>
        <w:rPr>
          <w:rFonts w:eastAsia="黑体"/>
          <w:bCs/>
          <w:sz w:val="32"/>
          <w:szCs w:val="32"/>
          <w:highlight w:val="none"/>
        </w:rPr>
        <w:sectPr>
          <w:pgSz w:w="11906" w:h="16838"/>
          <w:pgMar w:top="1440" w:right="1558" w:bottom="1440" w:left="1800" w:header="851" w:footer="992" w:gutter="0"/>
          <w:cols w:space="425" w:num="1"/>
          <w:docGrid w:type="lines" w:linePitch="312" w:charSpace="0"/>
        </w:sectPr>
      </w:pPr>
    </w:p>
    <w:p w14:paraId="5A3C6C43">
      <w:pPr>
        <w:spacing w:line="600" w:lineRule="exact"/>
        <w:ind w:firstLine="640" w:firstLineChars="200"/>
        <w:rPr>
          <w:rFonts w:eastAsia="黑体"/>
          <w:bCs/>
          <w:sz w:val="32"/>
          <w:szCs w:val="32"/>
          <w:highlight w:val="none"/>
        </w:rPr>
      </w:pPr>
      <w:r>
        <w:rPr>
          <w:rFonts w:eastAsia="黑体"/>
          <w:bCs/>
          <w:sz w:val="32"/>
          <w:szCs w:val="32"/>
          <w:highlight w:val="none"/>
        </w:rPr>
        <w:t>一、基本情况</w:t>
      </w:r>
    </w:p>
    <w:p w14:paraId="15773773">
      <w:pPr>
        <w:spacing w:line="600" w:lineRule="exact"/>
        <w:ind w:firstLine="321" w:firstLineChars="100"/>
        <w:rPr>
          <w:rFonts w:eastAsia="楷体_GB2312"/>
          <w:b/>
          <w:bCs/>
          <w:sz w:val="32"/>
          <w:szCs w:val="32"/>
          <w:highlight w:val="none"/>
        </w:rPr>
      </w:pPr>
      <w:r>
        <w:rPr>
          <w:rFonts w:eastAsia="楷体_GB2312"/>
          <w:b/>
          <w:bCs/>
          <w:sz w:val="32"/>
          <w:szCs w:val="32"/>
          <w:highlight w:val="none"/>
        </w:rPr>
        <w:t>（一）项目概况</w:t>
      </w:r>
    </w:p>
    <w:p w14:paraId="5443466A">
      <w:pPr>
        <w:spacing w:line="600" w:lineRule="exact"/>
        <w:ind w:firstLine="641"/>
        <w:rPr>
          <w:rFonts w:eastAsia="仿宋_GB2312"/>
          <w:b/>
          <w:bCs/>
          <w:sz w:val="32"/>
          <w:szCs w:val="32"/>
          <w:highlight w:val="none"/>
        </w:rPr>
      </w:pPr>
      <w:r>
        <w:rPr>
          <w:rFonts w:eastAsia="仿宋_GB2312"/>
          <w:b/>
          <w:bCs/>
          <w:sz w:val="32"/>
          <w:szCs w:val="32"/>
          <w:highlight w:val="none"/>
        </w:rPr>
        <w:t>1、项目背景</w:t>
      </w:r>
    </w:p>
    <w:p w14:paraId="3DFB0738">
      <w:pPr>
        <w:spacing w:line="600" w:lineRule="exact"/>
        <w:ind w:firstLine="640" w:firstLineChars="200"/>
        <w:rPr>
          <w:rFonts w:hint="eastAsia" w:eastAsia="仿宋_GB2312"/>
          <w:sz w:val="32"/>
          <w:szCs w:val="32"/>
          <w:highlight w:val="none"/>
        </w:rPr>
      </w:pPr>
      <w:r>
        <w:rPr>
          <w:rFonts w:hint="eastAsia" w:eastAsia="仿宋_GB2312"/>
          <w:sz w:val="32"/>
          <w:szCs w:val="32"/>
          <w:highlight w:val="none"/>
        </w:rPr>
        <w:t>为了深入贯彻落实《中小企业促进法》，根据中办、国办印发《关于促进中小企业健康发展的指导意见》，结合自治区人民政府《关于促进中小企业发展的实施意见》(新政发(2010) 92号)文件精神，按照自治区工信厅发布的关于促进中小企业发展的各项工作部署，中小企业服务中心结合我区中小企业的实际需求，计划通过开展咨询与培训、志愿服务、金融服务、 创新创业服务、法律服务等的方式，为我区中小企业高质量发展提供多样化的综合服务。</w:t>
      </w:r>
    </w:p>
    <w:p w14:paraId="2166A04E">
      <w:pPr>
        <w:spacing w:line="600" w:lineRule="exact"/>
        <w:ind w:firstLine="640" w:firstLineChars="200"/>
        <w:rPr>
          <w:rFonts w:eastAsia="仿宋_GB2312"/>
          <w:sz w:val="32"/>
          <w:szCs w:val="32"/>
          <w:highlight w:val="none"/>
        </w:rPr>
      </w:pPr>
      <w:r>
        <w:rPr>
          <w:rFonts w:hint="eastAsia" w:eastAsia="仿宋_GB2312"/>
          <w:sz w:val="32"/>
          <w:szCs w:val="32"/>
          <w:highlight w:val="none"/>
        </w:rPr>
        <w:t>中小企业服务中心承担着提升和改善我区中小企业经营管理水平，解决中小企业生产发展的问题和困难，不断提高中小企业核心竞争力，推动中小企业健康发展的职责，除为我区中小企业直接提供技术推广、管理咨询、人才培训、投融资顾问、技术创新等服务之外，还承担着协调和引导各类服务资源助力中小企业高质量发展的职责使命，因此，如何更好地聚集优质服务资源，如何更好地服务中小企业，就成为了目前的一个工作重点。</w:t>
      </w:r>
    </w:p>
    <w:p w14:paraId="3BDAB00C">
      <w:pPr>
        <w:pStyle w:val="2"/>
        <w:numPr>
          <w:ilvl w:val="0"/>
          <w:numId w:val="1"/>
        </w:numPr>
        <w:spacing w:before="0" w:after="0" w:line="60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7031112E">
      <w:pPr>
        <w:spacing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eastAsia="zh-CN"/>
        </w:rPr>
        <w:t>根据我区中小企业的实际需求，</w:t>
      </w:r>
      <w:r>
        <w:rPr>
          <w:rFonts w:hint="eastAsia" w:eastAsia="仿宋_GB2312"/>
          <w:sz w:val="32"/>
          <w:szCs w:val="32"/>
          <w:highlight w:val="none"/>
          <w:lang w:val="en-US" w:eastAsia="zh-CN"/>
        </w:rPr>
        <w:t>结合我中心的具体工作职能，2023年度计划实施的</w:t>
      </w:r>
      <w:r>
        <w:rPr>
          <w:rFonts w:hint="eastAsia" w:eastAsia="仿宋_GB2312"/>
          <w:sz w:val="32"/>
          <w:szCs w:val="32"/>
          <w:highlight w:val="none"/>
        </w:rPr>
        <w:t>为中小企业提供服务项目</w:t>
      </w:r>
      <w:r>
        <w:rPr>
          <w:rFonts w:hint="eastAsia" w:eastAsia="仿宋_GB2312"/>
          <w:sz w:val="32"/>
          <w:szCs w:val="32"/>
          <w:highlight w:val="none"/>
          <w:lang w:val="en-US" w:eastAsia="zh-CN"/>
        </w:rPr>
        <w:t>将从以下方面开展：</w:t>
      </w:r>
    </w:p>
    <w:p w14:paraId="5EF46BCF">
      <w:pPr>
        <w:spacing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中小企业人才培养工作方面，为贯彻落实习近平总书记关于促进中小企业高质量发展的指示精神，引领中小企业经营管理者全面学习理解国家、自治区关于推动制造业发展、网络建设和中小企业健康发展的决策部署，以企业成长阶段渐进培育为目标，围绕一带一路与企业转型升级、智能制造、企业产业链整合、企业管理创新、企业竞争力打造，遵循“专精特新”企业成长规律，为企业找到各阶段驱动要素开展定制化培训，不断提高中小企业发展质量和水平，开展中小企业高层次人才培养班。</w:t>
      </w:r>
    </w:p>
    <w:p w14:paraId="753F17BE">
      <w:pPr>
        <w:spacing w:line="600" w:lineRule="exact"/>
        <w:ind w:firstLine="640" w:firstLineChars="200"/>
        <w:rPr>
          <w:rFonts w:hint="eastAsia" w:eastAsia="仿宋_GB2312"/>
          <w:sz w:val="32"/>
          <w:szCs w:val="32"/>
          <w:highlight w:val="none"/>
        </w:rPr>
      </w:pPr>
      <w:r>
        <w:rPr>
          <w:rFonts w:hint="eastAsia" w:eastAsia="仿宋_GB2312"/>
          <w:sz w:val="32"/>
          <w:szCs w:val="32"/>
          <w:highlight w:val="none"/>
          <w:lang w:val="en-US" w:eastAsia="zh-CN"/>
        </w:rPr>
        <w:t>乡村振兴发展方面，以习近平新时代中国特色社会主义思想为指导，推动实现农业农村现代化为目标，培育乡村产业发展新动能、打造农民增收新亮点，促进农业全面升级、农村全面进步、农民全面发展，推动向实现共同富裕、乡村振兴迈出坚实步伐。围绕现代农业生产经营、农产品电子商务、农民素养与现代生活、农产品质量安全等内容，采取课堂教学、现场教学、观摩交流等方式，培养职业农民，帮助农民转变理念，以高素质农民引领现代农业高质量发展，助力乡村振兴，开展乡村振兴培训班。</w:t>
      </w:r>
    </w:p>
    <w:p w14:paraId="3440AB1A">
      <w:pPr>
        <w:spacing w:line="60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提供各类服务方面，结合我区中小企业的实际需求，计划开展培训、志愿、金融、创新创业、法律等各类服务活动25场次。</w:t>
      </w:r>
    </w:p>
    <w:p w14:paraId="55784938">
      <w:pPr>
        <w:spacing w:line="600" w:lineRule="exact"/>
        <w:ind w:firstLine="640" w:firstLineChars="200"/>
        <w:rPr>
          <w:rFonts w:hint="eastAsia" w:eastAsia="仿宋_GB2312"/>
          <w:sz w:val="32"/>
          <w:szCs w:val="32"/>
          <w:highlight w:val="none"/>
        </w:rPr>
      </w:pPr>
      <w:r>
        <w:rPr>
          <w:rFonts w:hint="eastAsia" w:eastAsia="仿宋_GB2312"/>
          <w:sz w:val="32"/>
          <w:szCs w:val="32"/>
          <w:highlight w:val="none"/>
          <w:lang w:val="en-US" w:eastAsia="zh-CN"/>
        </w:rPr>
        <w:t>以志愿服务促进中小企业发展，开展志愿者服务平台的认定、宣传与推广等活动。针对我区中小企业发展过程中遇到的“融资难、融资贵”的问题，依托中小企业金融服务平台，广泛聚集金融资源，积极对接我区优质金融服务机构，为广大中小企业提供融资信息服务、金融知识培训、交流对接会等金融服务。通过科技成果推广、高新企业认定、“专精特新”企业难题征集和创新创业大赛等服务活动开展创新创业服务，进而推动我区双创工作深入开展。开展法律服务及其他各类服务工作。</w:t>
      </w:r>
    </w:p>
    <w:p w14:paraId="58F8105D">
      <w:pPr>
        <w:spacing w:line="600" w:lineRule="exact"/>
        <w:ind w:firstLine="640" w:firstLineChars="200"/>
        <w:rPr>
          <w:rFonts w:eastAsia="仿宋_GB2312"/>
          <w:sz w:val="32"/>
          <w:szCs w:val="32"/>
          <w:highlight w:val="none"/>
        </w:rPr>
      </w:pPr>
      <w:r>
        <w:rPr>
          <w:rFonts w:eastAsia="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34C7DC0F">
      <w:pPr>
        <w:spacing w:line="60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3FDC3353">
      <w:pPr>
        <w:spacing w:line="600" w:lineRule="exact"/>
        <w:ind w:firstLine="640" w:firstLineChars="200"/>
        <w:rPr>
          <w:rFonts w:hint="default" w:ascii="仿宋_GB2312" w:hAnsi="仿宋_GB2312" w:eastAsia="仿宋_GB2312" w:cs="仿宋_GB2312"/>
          <w:sz w:val="32"/>
          <w:szCs w:val="32"/>
          <w:highlight w:val="none"/>
          <w:lang w:val="en-US" w:eastAsia="zh-CN"/>
        </w:rPr>
      </w:pPr>
      <w:r>
        <w:rPr>
          <w:rFonts w:eastAsia="仿宋_GB2312"/>
          <w:sz w:val="32"/>
          <w:szCs w:val="32"/>
          <w:highlight w:val="none"/>
        </w:rPr>
        <w:t>（1）资金</w:t>
      </w:r>
      <w:r>
        <w:rPr>
          <w:rFonts w:hint="eastAsia" w:eastAsia="仿宋_GB2312"/>
          <w:sz w:val="32"/>
          <w:szCs w:val="32"/>
          <w:highlight w:val="none"/>
          <w:lang w:eastAsia="zh-CN"/>
        </w:rPr>
        <w:t>投入情况</w:t>
      </w:r>
    </w:p>
    <w:p w14:paraId="75A6EC5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该项目年初预算数288万元，全年预算数288万元，实际总投入254.9万元，该项目资金已全部落实到位，资金来源为其他资金。</w:t>
      </w:r>
    </w:p>
    <w:p w14:paraId="57BE80E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25E3CF2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该项目年初预算数288万元，全年预算数288万元,全年执行数254.9万元，预算执行率为88.51%，主要用于：支付项目实施进程中的各项费用。</w:t>
      </w:r>
    </w:p>
    <w:p w14:paraId="13E7D624">
      <w:pPr>
        <w:spacing w:line="60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13064D68">
      <w:pPr>
        <w:spacing w:line="600" w:lineRule="exact"/>
        <w:ind w:firstLine="640" w:firstLineChars="200"/>
        <w:rPr>
          <w:rFonts w:eastAsia="仿宋_GB2312"/>
          <w:sz w:val="32"/>
          <w:szCs w:val="32"/>
          <w:highlight w:val="none"/>
        </w:rPr>
      </w:pPr>
      <w:r>
        <w:rPr>
          <w:rFonts w:eastAsia="仿宋_GB2312"/>
          <w:sz w:val="32"/>
          <w:szCs w:val="32"/>
          <w:highlight w:val="none"/>
        </w:rPr>
        <w:t>1、总体目标</w:t>
      </w:r>
    </w:p>
    <w:p w14:paraId="5B52B002">
      <w:pPr>
        <w:spacing w:line="60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协调和引导各类服务资源，助力我区中小企业发展，为我区中小企业提供人才培养、金融服务、创新创业</w:t>
      </w:r>
      <w:r>
        <w:rPr>
          <w:rFonts w:hint="eastAsia" w:eastAsia="仿宋_GB2312" w:cs="Times New Roman"/>
          <w:b w:val="0"/>
          <w:bCs w:val="0"/>
          <w:kern w:val="2"/>
          <w:sz w:val="32"/>
          <w:szCs w:val="32"/>
          <w:highlight w:val="none"/>
          <w:lang w:val="en-US" w:eastAsia="zh-CN" w:bidi="ar-SA"/>
        </w:rPr>
        <w:t>服务</w:t>
      </w:r>
      <w:r>
        <w:rPr>
          <w:rFonts w:hint="eastAsia" w:ascii="Times New Roman" w:hAnsi="Times New Roman" w:eastAsia="仿宋_GB2312" w:cs="Times New Roman"/>
          <w:b w:val="0"/>
          <w:bCs w:val="0"/>
          <w:kern w:val="2"/>
          <w:sz w:val="32"/>
          <w:szCs w:val="32"/>
          <w:highlight w:val="none"/>
          <w:lang w:val="en-US" w:eastAsia="zh-CN" w:bidi="ar-SA"/>
        </w:rPr>
        <w:t>、法律服务、志愿服务活动等多样化的综合服务，力求在服务能力、服务水平、服务效果等方面让中小企业满意，以达到促进我区中小企业健康高质量发展的目标。</w:t>
      </w:r>
    </w:p>
    <w:p w14:paraId="65830270">
      <w:pPr>
        <w:spacing w:line="60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2、阶段性目标</w:t>
      </w:r>
    </w:p>
    <w:p w14:paraId="59ED5D0A">
      <w:pPr>
        <w:spacing w:line="60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（1）前期准备：通过制定项目实施方案，经项目负责人审核通过后，有序开展后续工作。</w:t>
      </w:r>
    </w:p>
    <w:p w14:paraId="0F3C4253">
      <w:pPr>
        <w:spacing w:line="600" w:lineRule="exact"/>
        <w:ind w:firstLine="640" w:firstLineChars="200"/>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（2）组织实施：资金一到位，立即根据项目要求实施项目。项目责任人按照项目实施方案要求逐一进行项目部署安排，提高项目质量及效率性。</w:t>
      </w:r>
    </w:p>
    <w:p w14:paraId="4CBAA62F">
      <w:pPr>
        <w:spacing w:line="600" w:lineRule="exact"/>
        <w:ind w:firstLine="640" w:firstLineChars="200"/>
        <w:rPr>
          <w:rFonts w:eastAsia="黑体"/>
          <w:sz w:val="32"/>
          <w:szCs w:val="32"/>
          <w:highlight w:val="none"/>
        </w:rPr>
      </w:pPr>
      <w:r>
        <w:rPr>
          <w:rFonts w:eastAsia="黑体"/>
          <w:sz w:val="32"/>
          <w:szCs w:val="32"/>
          <w:highlight w:val="none"/>
        </w:rPr>
        <w:t>二、绩效评价工作开展情况</w:t>
      </w:r>
    </w:p>
    <w:p w14:paraId="04F176B9">
      <w:pPr>
        <w:spacing w:line="60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2D99E5DA">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579F88F7">
      <w:pPr>
        <w:spacing w:line="60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A0E1896">
      <w:pPr>
        <w:numPr>
          <w:ilvl w:val="0"/>
          <w:numId w:val="2"/>
        </w:numPr>
        <w:spacing w:line="60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14:paraId="5DA30863">
      <w:pPr>
        <w:spacing w:line="60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14:paraId="4DC5C8E7">
      <w:pPr>
        <w:spacing w:line="600" w:lineRule="exact"/>
        <w:ind w:firstLine="640" w:firstLineChars="200"/>
        <w:rPr>
          <w:rFonts w:eastAsia="仿宋_GB2312"/>
          <w:sz w:val="32"/>
          <w:szCs w:val="32"/>
          <w:highlight w:val="none"/>
        </w:rPr>
      </w:pPr>
      <w:r>
        <w:rPr>
          <w:rFonts w:eastAsia="仿宋_GB2312"/>
          <w:sz w:val="32"/>
          <w:szCs w:val="32"/>
          <w:highlight w:val="none"/>
        </w:rPr>
        <w:t>综合来看，通过开展有效的财政支出绩效评价管理，达到改进预算管理、控制节约成本，提高预算资金使用效益的目的。</w:t>
      </w:r>
    </w:p>
    <w:p w14:paraId="16A9FB62">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510B81DF">
      <w:pPr>
        <w:spacing w:line="576"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rPr>
        <w:t>为中小企业提供服务</w:t>
      </w:r>
      <w:r>
        <w:rPr>
          <w:rFonts w:hint="eastAsia" w:ascii="仿宋_GB2312" w:hAnsi="仿宋_GB2312" w:eastAsia="仿宋_GB2312" w:cs="仿宋_GB2312"/>
          <w:sz w:val="32"/>
          <w:szCs w:val="32"/>
          <w:highlight w:val="none"/>
        </w:rPr>
        <w:t>项目所包含的全部项目建设内容。</w:t>
      </w:r>
    </w:p>
    <w:p w14:paraId="72EF7D3D">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741CD3CF">
      <w:pPr>
        <w:spacing w:line="560"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rPr>
        <w:t>为中小企业提供服务</w:t>
      </w:r>
      <w:r>
        <w:rPr>
          <w:rFonts w:hint="eastAsia" w:ascii="仿宋_GB2312" w:hAnsi="仿宋_GB2312" w:eastAsia="仿宋_GB2312" w:cs="仿宋_GB2312"/>
          <w:sz w:val="32"/>
          <w:szCs w:val="32"/>
          <w:highlight w:val="none"/>
        </w:rPr>
        <w:t>项目的决策、过程、产出、效益等。</w:t>
      </w:r>
      <w:r>
        <w:rPr>
          <w:rFonts w:hint="eastAsia" w:ascii="仿宋_GB2312" w:hAnsi="仿宋_GB2312" w:eastAsia="仿宋_GB2312" w:cs="仿宋_GB2312"/>
          <w:sz w:val="32"/>
          <w:szCs w:val="32"/>
        </w:rPr>
        <w:t>评价核心为专项资金的支出完成情况和效果。</w:t>
      </w:r>
    </w:p>
    <w:p w14:paraId="4D3475D6">
      <w:pPr>
        <w:spacing w:line="60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1BB4E55B">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05EFF06F">
      <w:pPr>
        <w:spacing w:line="60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0E8B6DBF">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14:paraId="58858DA1">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0B88B1CC">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790D447C">
      <w:pPr>
        <w:pStyle w:val="2"/>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6214E04C">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54AC8F68">
      <w:pPr>
        <w:spacing w:line="60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7095BFF8">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276320BD">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37BC0AD3">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5503B2D6">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w:t>
      </w:r>
      <w:r>
        <w:rPr>
          <w:rFonts w:hint="eastAsia" w:eastAsia="仿宋_GB2312"/>
          <w:color w:val="000000"/>
          <w:spacing w:val="17"/>
          <w:sz w:val="32"/>
          <w:szCs w:val="32"/>
          <w:highlight w:val="none"/>
          <w:lang w:val="en-US" w:eastAsia="zh-CN"/>
        </w:rPr>
        <w:t>20</w:t>
      </w:r>
      <w:r>
        <w:rPr>
          <w:rFonts w:eastAsia="仿宋_GB2312"/>
          <w:color w:val="000000"/>
          <w:spacing w:val="17"/>
          <w:sz w:val="32"/>
          <w:szCs w:val="32"/>
          <w:highlight w:val="none"/>
        </w:rPr>
        <w:t>分，项目过程权重为</w:t>
      </w:r>
      <w:r>
        <w:rPr>
          <w:rFonts w:hint="eastAsia" w:eastAsia="仿宋_GB2312"/>
          <w:color w:val="000000"/>
          <w:spacing w:val="17"/>
          <w:sz w:val="32"/>
          <w:szCs w:val="32"/>
          <w:highlight w:val="none"/>
          <w:lang w:val="en-US" w:eastAsia="zh-CN"/>
        </w:rPr>
        <w:t>20</w:t>
      </w:r>
      <w:r>
        <w:rPr>
          <w:rFonts w:eastAsia="仿宋_GB2312"/>
          <w:color w:val="000000"/>
          <w:spacing w:val="17"/>
          <w:sz w:val="32"/>
          <w:szCs w:val="32"/>
          <w:highlight w:val="none"/>
        </w:rPr>
        <w:t>分，项目产出权重为</w:t>
      </w:r>
      <w:r>
        <w:rPr>
          <w:rFonts w:hint="eastAsia" w:eastAsia="仿宋_GB2312"/>
          <w:color w:val="000000"/>
          <w:spacing w:val="17"/>
          <w:sz w:val="32"/>
          <w:szCs w:val="32"/>
          <w:highlight w:val="none"/>
          <w:lang w:val="en-US" w:eastAsia="zh-CN"/>
        </w:rPr>
        <w:t>40</w:t>
      </w:r>
      <w:r>
        <w:rPr>
          <w:rFonts w:eastAsia="仿宋_GB2312"/>
          <w:color w:val="000000"/>
          <w:spacing w:val="17"/>
          <w:sz w:val="32"/>
          <w:szCs w:val="32"/>
          <w:highlight w:val="none"/>
        </w:rPr>
        <w:t>分，项目效益权重为</w:t>
      </w:r>
      <w:r>
        <w:rPr>
          <w:rFonts w:hint="eastAsia" w:eastAsia="仿宋_GB2312"/>
          <w:color w:val="000000"/>
          <w:spacing w:val="17"/>
          <w:sz w:val="32"/>
          <w:szCs w:val="32"/>
          <w:highlight w:val="none"/>
          <w:lang w:val="en-US" w:eastAsia="zh-CN"/>
        </w:rPr>
        <w:t>20</w:t>
      </w:r>
      <w:r>
        <w:rPr>
          <w:rFonts w:eastAsia="仿宋_GB2312"/>
          <w:color w:val="000000"/>
          <w:spacing w:val="17"/>
          <w:sz w:val="32"/>
          <w:szCs w:val="32"/>
          <w:highlight w:val="none"/>
        </w:rPr>
        <w:t>分。</w:t>
      </w:r>
    </w:p>
    <w:p w14:paraId="1948C91F">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08F8B07A">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024E021E">
      <w:pPr>
        <w:pStyle w:val="2"/>
        <w:spacing w:before="0" w:after="0" w:line="60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12A82F61">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5128BC14">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1B2A0C7D">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27E516CA">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C0D315F">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327866D3">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7AB2F1D7">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02FAFCFC">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091A0F61">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486AAAE4">
      <w:pPr>
        <w:spacing w:line="60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绩效评价标准通常包括计划标准、行业标准、历史标准等，用于对绩效指标完成情况进行比较。本次评价主要采用了计划标准和行业标准。</w:t>
      </w:r>
    </w:p>
    <w:p w14:paraId="04BC99DB">
      <w:pPr>
        <w:pStyle w:val="2"/>
        <w:numPr>
          <w:ilvl w:val="0"/>
          <w:numId w:val="3"/>
        </w:numPr>
        <w:spacing w:before="0" w:after="0" w:line="60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0A6A288D">
      <w:pPr>
        <w:numPr>
          <w:ilvl w:val="0"/>
          <w:numId w:val="4"/>
        </w:numPr>
        <w:spacing w:line="60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746E7DE2">
      <w:pPr>
        <w:numPr>
          <w:ilvl w:val="0"/>
          <w:numId w:val="4"/>
        </w:numPr>
        <w:spacing w:line="60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27D6242D">
      <w:pPr>
        <w:numPr>
          <w:ilvl w:val="0"/>
          <w:numId w:val="4"/>
        </w:numPr>
        <w:spacing w:line="60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598E06C6">
      <w:pPr>
        <w:numPr>
          <w:ilvl w:val="0"/>
          <w:numId w:val="5"/>
        </w:numPr>
        <w:spacing w:line="60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0916429D">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37A9473B">
      <w:pPr>
        <w:pStyle w:val="2"/>
        <w:widowControl w:val="0"/>
        <w:spacing w:before="0" w:after="0" w:line="600" w:lineRule="exact"/>
        <w:ind w:firstLine="640" w:firstLineChars="200"/>
        <w:jc w:val="both"/>
        <w:outlineLvl w:val="9"/>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04617839">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139AC205">
      <w:pPr>
        <w:ind w:firstLine="640" w:firstLineChars="200"/>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为中小企业提供服务项目进行客观评价，最终评分结果：总得分为 97.5分，属于“优”。其中，项目决策类指标权重为20分，得分为 20分，得分率为 100%。项目过程类指标权重为20分，得分为19分，得分率为95%。项目产出类指标权重为40分，得分为38.5分，得分率为 96.3%。项目效益类指标权重为20分，得分为20分，得分率为100%。</w:t>
      </w:r>
    </w:p>
    <w:p w14:paraId="4F34A5B9">
      <w:pPr>
        <w:pStyle w:val="2"/>
        <w:jc w:val="both"/>
        <w:rPr>
          <w:rFonts w:ascii="Times New Roman" w:hAnsi="Times New Roman" w:eastAsia="仿宋_GB2312"/>
          <w:sz w:val="30"/>
          <w:szCs w:val="30"/>
          <w:highlight w:val="none"/>
        </w:rPr>
      </w:pPr>
    </w:p>
    <w:p w14:paraId="00F2A19D">
      <w:pPr>
        <w:pStyle w:val="2"/>
        <w:ind w:firstLine="3012" w:firstLineChars="1000"/>
        <w:jc w:val="both"/>
        <w:rPr>
          <w:rFonts w:ascii="Times New Roman" w:hAnsi="Times New Roman" w:eastAsia="仿宋_GB2312"/>
          <w:sz w:val="30"/>
          <w:szCs w:val="30"/>
          <w:highlight w:val="none"/>
        </w:rPr>
      </w:pPr>
      <w:r>
        <w:rPr>
          <w:rFonts w:ascii="Times New Roman" w:hAnsi="Times New Roman" w:eastAsia="仿宋_GB2312"/>
          <w:sz w:val="30"/>
          <w:szCs w:val="30"/>
          <w:highlight w:val="none"/>
        </w:rPr>
        <w:t>表1综合评分表</w:t>
      </w:r>
    </w:p>
    <w:p w14:paraId="6D3027B0">
      <w:pPr>
        <w:rPr>
          <w:highlight w:val="none"/>
        </w:rPr>
      </w:pPr>
    </w:p>
    <w:p w14:paraId="1850370B">
      <w:pPr>
        <w:rPr>
          <w:highlight w:val="none"/>
        </w:rPr>
      </w:pPr>
    </w:p>
    <w:tbl>
      <w:tblPr>
        <w:tblStyle w:val="21"/>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6329E1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1D207D02">
            <w:pPr>
              <w:widowControl/>
              <w:spacing w:line="0" w:lineRule="atLeast"/>
              <w:rPr>
                <w:b/>
                <w:bCs/>
                <w:color w:val="000000"/>
                <w:kern w:val="0"/>
                <w:sz w:val="22"/>
                <w:szCs w:val="22"/>
                <w:highlight w:val="none"/>
              </w:rPr>
            </w:pPr>
            <w:r>
              <w:rPr>
                <w:b/>
                <w:bCs/>
                <w:color w:val="000000"/>
                <w:kern w:val="0"/>
                <w:sz w:val="22"/>
                <w:szCs w:val="22"/>
                <w:highlight w:val="none"/>
              </w:rPr>
              <w:t>一级指标</w:t>
            </w:r>
          </w:p>
        </w:tc>
        <w:tc>
          <w:tcPr>
            <w:tcW w:w="990" w:type="dxa"/>
            <w:shd w:val="clear" w:color="auto" w:fill="BFBFBF"/>
            <w:vAlign w:val="center"/>
          </w:tcPr>
          <w:p w14:paraId="4105240B">
            <w:pPr>
              <w:widowControl/>
              <w:spacing w:line="0" w:lineRule="atLeast"/>
              <w:jc w:val="center"/>
              <w:rPr>
                <w:b/>
                <w:bCs/>
                <w:color w:val="000000"/>
                <w:kern w:val="0"/>
                <w:sz w:val="22"/>
                <w:szCs w:val="22"/>
                <w:highlight w:val="none"/>
              </w:rPr>
            </w:pPr>
            <w:r>
              <w:rPr>
                <w:b/>
                <w:bCs/>
                <w:color w:val="000000"/>
                <w:kern w:val="0"/>
                <w:sz w:val="22"/>
                <w:szCs w:val="22"/>
                <w:highlight w:val="none"/>
              </w:rPr>
              <w:t>分值</w:t>
            </w:r>
          </w:p>
        </w:tc>
        <w:tc>
          <w:tcPr>
            <w:tcW w:w="1283" w:type="dxa"/>
            <w:shd w:val="clear" w:color="auto" w:fill="BFBFBF"/>
            <w:vAlign w:val="center"/>
          </w:tcPr>
          <w:p w14:paraId="58542B6E">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1707" w:type="dxa"/>
            <w:shd w:val="clear" w:color="auto" w:fill="BFBFBF"/>
            <w:vAlign w:val="center"/>
          </w:tcPr>
          <w:p w14:paraId="685F4995">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727" w:type="dxa"/>
            <w:shd w:val="clear" w:color="auto" w:fill="BFBFBF"/>
            <w:vAlign w:val="center"/>
          </w:tcPr>
          <w:p w14:paraId="6B3422CD">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044" w:type="dxa"/>
            <w:shd w:val="clear" w:color="auto" w:fill="BFBFBF"/>
            <w:vAlign w:val="center"/>
          </w:tcPr>
          <w:p w14:paraId="10D47EFD">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目标值</w:t>
            </w:r>
          </w:p>
        </w:tc>
        <w:tc>
          <w:tcPr>
            <w:tcW w:w="924" w:type="dxa"/>
            <w:shd w:val="clear" w:color="auto" w:fill="BFBFBF"/>
            <w:vAlign w:val="center"/>
          </w:tcPr>
          <w:p w14:paraId="0DCD2741">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业绩值</w:t>
            </w:r>
          </w:p>
        </w:tc>
        <w:tc>
          <w:tcPr>
            <w:tcW w:w="1215" w:type="dxa"/>
            <w:shd w:val="clear" w:color="auto" w:fill="BFBFBF"/>
            <w:vAlign w:val="center"/>
          </w:tcPr>
          <w:p w14:paraId="61A9DBC9">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得分率</w:t>
            </w:r>
          </w:p>
        </w:tc>
        <w:tc>
          <w:tcPr>
            <w:tcW w:w="960" w:type="dxa"/>
            <w:shd w:val="clear" w:color="auto" w:fill="BFBFBF"/>
            <w:vAlign w:val="center"/>
          </w:tcPr>
          <w:p w14:paraId="29B8D3C2">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w:t>
            </w:r>
          </w:p>
        </w:tc>
      </w:tr>
      <w:tr w14:paraId="6270E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5A8721D">
            <w:pPr>
              <w:widowControl/>
              <w:spacing w:line="0" w:lineRule="atLeast"/>
              <w:jc w:val="center"/>
              <w:rPr>
                <w:color w:val="000000"/>
                <w:kern w:val="0"/>
                <w:sz w:val="22"/>
                <w:szCs w:val="22"/>
                <w:highlight w:val="none"/>
              </w:rPr>
            </w:pPr>
            <w:r>
              <w:rPr>
                <w:color w:val="000000"/>
                <w:kern w:val="0"/>
                <w:sz w:val="22"/>
                <w:szCs w:val="22"/>
                <w:highlight w:val="none"/>
              </w:rPr>
              <w:t>决策　</w:t>
            </w:r>
          </w:p>
          <w:p w14:paraId="64591D2B">
            <w:pPr>
              <w:widowControl/>
              <w:spacing w:line="0" w:lineRule="atLeast"/>
              <w:jc w:val="center"/>
              <w:rPr>
                <w:color w:val="000000"/>
                <w:kern w:val="0"/>
                <w:sz w:val="22"/>
                <w:szCs w:val="22"/>
                <w:highlight w:val="none"/>
              </w:rPr>
            </w:pPr>
            <w:r>
              <w:rPr>
                <w:color w:val="000000"/>
                <w:kern w:val="0"/>
                <w:sz w:val="22"/>
                <w:szCs w:val="22"/>
                <w:highlight w:val="none"/>
              </w:rPr>
              <w:t>　</w:t>
            </w:r>
          </w:p>
          <w:p w14:paraId="3133ECA1">
            <w:pPr>
              <w:spacing w:line="0" w:lineRule="atLeast"/>
              <w:jc w:val="center"/>
              <w:rPr>
                <w:color w:val="000000"/>
                <w:kern w:val="0"/>
                <w:sz w:val="22"/>
                <w:szCs w:val="22"/>
                <w:highlight w:val="none"/>
              </w:rPr>
            </w:pPr>
            <w:r>
              <w:rPr>
                <w:color w:val="000000"/>
                <w:kern w:val="0"/>
                <w:sz w:val="22"/>
                <w:szCs w:val="22"/>
                <w:highlight w:val="none"/>
              </w:rPr>
              <w:t>　</w:t>
            </w:r>
          </w:p>
          <w:p w14:paraId="520A7C8F">
            <w:pPr>
              <w:widowControl/>
              <w:spacing w:line="0" w:lineRule="atLeast"/>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14:paraId="190D1F07">
            <w:pPr>
              <w:widowControl/>
              <w:spacing w:line="0" w:lineRule="atLeast"/>
              <w:jc w:val="center"/>
              <w:rPr>
                <w:color w:val="000000"/>
                <w:kern w:val="0"/>
                <w:sz w:val="22"/>
                <w:szCs w:val="22"/>
                <w:highlight w:val="none"/>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14:paraId="4605A2A8">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1707" w:type="dxa"/>
            <w:shd w:val="clear" w:color="auto" w:fill="FFFFFF"/>
            <w:vAlign w:val="center"/>
          </w:tcPr>
          <w:p w14:paraId="38072994">
            <w:pPr>
              <w:widowControl/>
              <w:spacing w:line="0" w:lineRule="atLeast"/>
              <w:jc w:val="center"/>
              <w:rPr>
                <w:color w:val="000000"/>
                <w:kern w:val="0"/>
                <w:sz w:val="22"/>
                <w:szCs w:val="22"/>
                <w:highlight w:val="none"/>
              </w:rPr>
            </w:pPr>
            <w:r>
              <w:rPr>
                <w:color w:val="000000"/>
                <w:kern w:val="0"/>
                <w:sz w:val="22"/>
                <w:szCs w:val="22"/>
                <w:highlight w:val="none"/>
              </w:rPr>
              <w:t>立项依据</w:t>
            </w:r>
          </w:p>
          <w:p w14:paraId="4200038C">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727" w:type="dxa"/>
            <w:shd w:val="clear" w:color="auto" w:fill="FFFFFF"/>
            <w:vAlign w:val="center"/>
          </w:tcPr>
          <w:p w14:paraId="2E4F0041">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2B536A65">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24" w:type="dxa"/>
            <w:shd w:val="clear" w:color="auto" w:fill="FFFFFF"/>
            <w:vAlign w:val="center"/>
          </w:tcPr>
          <w:p w14:paraId="429D3525">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215" w:type="dxa"/>
            <w:shd w:val="clear" w:color="auto" w:fill="FFFFFF"/>
            <w:vAlign w:val="center"/>
          </w:tcPr>
          <w:p w14:paraId="1935AA4C">
            <w:pPr>
              <w:widowControl/>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960" w:type="dxa"/>
            <w:shd w:val="clear" w:color="auto" w:fill="FFFFFF"/>
            <w:vAlign w:val="center"/>
          </w:tcPr>
          <w:p w14:paraId="383EDB02">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71D51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B2B76EB">
            <w:pPr>
              <w:spacing w:line="0" w:lineRule="atLeast"/>
              <w:jc w:val="center"/>
              <w:rPr>
                <w:color w:val="000000"/>
                <w:kern w:val="0"/>
                <w:sz w:val="22"/>
                <w:szCs w:val="22"/>
                <w:highlight w:val="none"/>
              </w:rPr>
            </w:pPr>
          </w:p>
        </w:tc>
        <w:tc>
          <w:tcPr>
            <w:tcW w:w="990" w:type="dxa"/>
            <w:vMerge w:val="continue"/>
            <w:shd w:val="clear" w:color="auto" w:fill="FFFFFF"/>
            <w:vAlign w:val="center"/>
          </w:tcPr>
          <w:p w14:paraId="7638F648">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22720910">
            <w:pPr>
              <w:widowControl/>
              <w:spacing w:line="0" w:lineRule="atLeast"/>
              <w:jc w:val="center"/>
              <w:rPr>
                <w:color w:val="000000"/>
                <w:kern w:val="0"/>
                <w:sz w:val="22"/>
                <w:szCs w:val="22"/>
                <w:highlight w:val="none"/>
              </w:rPr>
            </w:pPr>
          </w:p>
        </w:tc>
        <w:tc>
          <w:tcPr>
            <w:tcW w:w="1707" w:type="dxa"/>
            <w:shd w:val="clear" w:color="auto" w:fill="FFFFFF"/>
            <w:vAlign w:val="center"/>
          </w:tcPr>
          <w:p w14:paraId="259F5BD3">
            <w:pPr>
              <w:widowControl/>
              <w:spacing w:line="0" w:lineRule="atLeast"/>
              <w:jc w:val="center"/>
              <w:rPr>
                <w:color w:val="000000"/>
                <w:kern w:val="0"/>
                <w:sz w:val="22"/>
                <w:szCs w:val="22"/>
                <w:highlight w:val="none"/>
              </w:rPr>
            </w:pPr>
            <w:r>
              <w:rPr>
                <w:color w:val="000000"/>
                <w:kern w:val="0"/>
                <w:sz w:val="22"/>
                <w:szCs w:val="22"/>
                <w:highlight w:val="none"/>
              </w:rPr>
              <w:t>立项程序</w:t>
            </w:r>
          </w:p>
          <w:p w14:paraId="79A965B7">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727" w:type="dxa"/>
            <w:shd w:val="clear" w:color="auto" w:fill="FFFFFF"/>
            <w:vAlign w:val="center"/>
          </w:tcPr>
          <w:p w14:paraId="04856A3A">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72BCCAC7">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24" w:type="dxa"/>
            <w:shd w:val="clear" w:color="auto" w:fill="FFFFFF"/>
            <w:vAlign w:val="center"/>
          </w:tcPr>
          <w:p w14:paraId="4699E85C">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215" w:type="dxa"/>
            <w:shd w:val="clear" w:color="auto" w:fill="FFFFFF"/>
            <w:vAlign w:val="center"/>
          </w:tcPr>
          <w:p w14:paraId="0B33A797">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0621F67D">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3DBF72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1707347">
            <w:pPr>
              <w:spacing w:line="0" w:lineRule="atLeast"/>
              <w:jc w:val="center"/>
              <w:rPr>
                <w:color w:val="000000"/>
                <w:kern w:val="0"/>
                <w:sz w:val="22"/>
                <w:szCs w:val="22"/>
                <w:highlight w:val="none"/>
              </w:rPr>
            </w:pPr>
          </w:p>
        </w:tc>
        <w:tc>
          <w:tcPr>
            <w:tcW w:w="990" w:type="dxa"/>
            <w:vMerge w:val="continue"/>
            <w:shd w:val="clear" w:color="auto" w:fill="FFFFFF"/>
            <w:vAlign w:val="center"/>
          </w:tcPr>
          <w:p w14:paraId="05299C8A">
            <w:pPr>
              <w:widowControl/>
              <w:spacing w:line="0" w:lineRule="atLeast"/>
              <w:jc w:val="center"/>
              <w:rPr>
                <w:color w:val="000000"/>
                <w:kern w:val="0"/>
                <w:sz w:val="22"/>
                <w:szCs w:val="22"/>
                <w:highlight w:val="none"/>
              </w:rPr>
            </w:pPr>
          </w:p>
        </w:tc>
        <w:tc>
          <w:tcPr>
            <w:tcW w:w="1283" w:type="dxa"/>
            <w:vMerge w:val="restart"/>
            <w:shd w:val="clear" w:color="auto" w:fill="FFFFFF"/>
            <w:vAlign w:val="center"/>
          </w:tcPr>
          <w:p w14:paraId="00B364BF">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1707" w:type="dxa"/>
            <w:shd w:val="clear" w:color="auto" w:fill="FFFFFF"/>
            <w:vAlign w:val="center"/>
          </w:tcPr>
          <w:p w14:paraId="6777FC70">
            <w:pPr>
              <w:widowControl/>
              <w:spacing w:line="0" w:lineRule="atLeast"/>
              <w:jc w:val="center"/>
              <w:rPr>
                <w:color w:val="000000"/>
                <w:kern w:val="0"/>
                <w:sz w:val="22"/>
                <w:szCs w:val="22"/>
                <w:highlight w:val="none"/>
              </w:rPr>
            </w:pPr>
            <w:r>
              <w:rPr>
                <w:color w:val="000000"/>
                <w:kern w:val="0"/>
                <w:sz w:val="22"/>
                <w:szCs w:val="22"/>
                <w:highlight w:val="none"/>
              </w:rPr>
              <w:t>绩效目标</w:t>
            </w:r>
          </w:p>
          <w:p w14:paraId="57934B39">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000000" w:fill="FFFFFF"/>
            <w:vAlign w:val="center"/>
          </w:tcPr>
          <w:p w14:paraId="51D3BF72">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7B82D792">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000000" w:fill="FFFFFF"/>
            <w:vAlign w:val="center"/>
          </w:tcPr>
          <w:p w14:paraId="5257D9B2">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000000" w:fill="FFFFFF"/>
            <w:vAlign w:val="center"/>
          </w:tcPr>
          <w:p w14:paraId="5832BAD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11C9D736">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441A2F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A0D22AD">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79947A9D">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7357B5CE">
            <w:pPr>
              <w:widowControl/>
              <w:spacing w:line="0" w:lineRule="atLeast"/>
              <w:jc w:val="center"/>
              <w:rPr>
                <w:color w:val="000000"/>
                <w:kern w:val="0"/>
                <w:sz w:val="22"/>
                <w:szCs w:val="22"/>
                <w:highlight w:val="none"/>
              </w:rPr>
            </w:pPr>
          </w:p>
        </w:tc>
        <w:tc>
          <w:tcPr>
            <w:tcW w:w="1707" w:type="dxa"/>
            <w:shd w:val="clear" w:color="auto" w:fill="FFFFFF"/>
            <w:vAlign w:val="center"/>
          </w:tcPr>
          <w:p w14:paraId="4F94E396">
            <w:pPr>
              <w:widowControl/>
              <w:spacing w:line="0" w:lineRule="atLeast"/>
              <w:jc w:val="center"/>
              <w:rPr>
                <w:color w:val="000000"/>
                <w:kern w:val="0"/>
                <w:sz w:val="22"/>
                <w:szCs w:val="22"/>
                <w:highlight w:val="none"/>
              </w:rPr>
            </w:pPr>
            <w:r>
              <w:rPr>
                <w:color w:val="000000"/>
                <w:kern w:val="0"/>
                <w:sz w:val="22"/>
                <w:szCs w:val="22"/>
                <w:highlight w:val="none"/>
              </w:rPr>
              <w:t>绩效指标</w:t>
            </w:r>
          </w:p>
          <w:p w14:paraId="6200A8A3">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727" w:type="dxa"/>
            <w:shd w:val="clear" w:color="000000" w:fill="FFFFFF"/>
            <w:vAlign w:val="center"/>
          </w:tcPr>
          <w:p w14:paraId="0DD02C89">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000000" w:fill="FFFFFF"/>
            <w:vAlign w:val="center"/>
          </w:tcPr>
          <w:p w14:paraId="7C2DFC65">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24" w:type="dxa"/>
            <w:shd w:val="clear" w:color="000000" w:fill="FFFFFF"/>
            <w:vAlign w:val="center"/>
          </w:tcPr>
          <w:p w14:paraId="7B65C2EE">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215" w:type="dxa"/>
            <w:shd w:val="clear" w:color="000000" w:fill="FFFFFF"/>
            <w:vAlign w:val="center"/>
          </w:tcPr>
          <w:p w14:paraId="059973E9">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55985B28">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18158E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04633E3">
            <w:pPr>
              <w:spacing w:line="0" w:lineRule="atLeast"/>
              <w:jc w:val="center"/>
              <w:rPr>
                <w:color w:val="000000"/>
                <w:kern w:val="0"/>
                <w:sz w:val="22"/>
                <w:szCs w:val="22"/>
                <w:highlight w:val="none"/>
              </w:rPr>
            </w:pPr>
          </w:p>
        </w:tc>
        <w:tc>
          <w:tcPr>
            <w:tcW w:w="990" w:type="dxa"/>
            <w:vMerge w:val="continue"/>
            <w:shd w:val="clear" w:color="auto" w:fill="FFFFFF"/>
            <w:vAlign w:val="center"/>
          </w:tcPr>
          <w:p w14:paraId="48CB7C67">
            <w:pPr>
              <w:spacing w:line="0" w:lineRule="atLeast"/>
              <w:jc w:val="center"/>
              <w:rPr>
                <w:color w:val="000000"/>
                <w:kern w:val="0"/>
                <w:sz w:val="22"/>
                <w:szCs w:val="22"/>
                <w:highlight w:val="none"/>
              </w:rPr>
            </w:pPr>
          </w:p>
        </w:tc>
        <w:tc>
          <w:tcPr>
            <w:tcW w:w="1283" w:type="dxa"/>
            <w:vMerge w:val="restart"/>
            <w:shd w:val="clear" w:color="auto" w:fill="FFFFFF"/>
            <w:vAlign w:val="center"/>
          </w:tcPr>
          <w:p w14:paraId="0272A890">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1707" w:type="dxa"/>
            <w:shd w:val="clear" w:color="auto" w:fill="FFFFFF"/>
            <w:vAlign w:val="center"/>
          </w:tcPr>
          <w:p w14:paraId="07287A96">
            <w:pPr>
              <w:widowControl/>
              <w:spacing w:line="0" w:lineRule="atLeast"/>
              <w:jc w:val="center"/>
              <w:rPr>
                <w:color w:val="000000"/>
                <w:kern w:val="0"/>
                <w:sz w:val="22"/>
                <w:szCs w:val="22"/>
                <w:highlight w:val="none"/>
              </w:rPr>
            </w:pPr>
            <w:r>
              <w:rPr>
                <w:color w:val="000000"/>
                <w:kern w:val="0"/>
                <w:sz w:val="22"/>
                <w:szCs w:val="22"/>
                <w:highlight w:val="none"/>
              </w:rPr>
              <w:t>预算编制</w:t>
            </w:r>
          </w:p>
          <w:p w14:paraId="34F8795A">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727" w:type="dxa"/>
            <w:shd w:val="clear" w:color="auto" w:fill="FFFFFF"/>
            <w:vAlign w:val="center"/>
          </w:tcPr>
          <w:p w14:paraId="1B2FF8AD">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14:paraId="698CD44E">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24" w:type="dxa"/>
            <w:shd w:val="clear" w:color="auto" w:fill="FFFFFF"/>
            <w:vAlign w:val="center"/>
          </w:tcPr>
          <w:p w14:paraId="573D6834">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215" w:type="dxa"/>
            <w:shd w:val="clear" w:color="auto" w:fill="FFFFFF"/>
            <w:vAlign w:val="center"/>
          </w:tcPr>
          <w:p w14:paraId="66C43C26">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7A252C04">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7E114D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68E7060">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3C16DDA6">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6A42702E">
            <w:pPr>
              <w:widowControl/>
              <w:spacing w:line="0" w:lineRule="atLeast"/>
              <w:jc w:val="center"/>
              <w:rPr>
                <w:color w:val="000000"/>
                <w:kern w:val="0"/>
                <w:sz w:val="22"/>
                <w:szCs w:val="22"/>
                <w:highlight w:val="none"/>
              </w:rPr>
            </w:pPr>
          </w:p>
        </w:tc>
        <w:tc>
          <w:tcPr>
            <w:tcW w:w="1707" w:type="dxa"/>
            <w:shd w:val="clear" w:color="auto" w:fill="FFFFFF"/>
            <w:vAlign w:val="center"/>
          </w:tcPr>
          <w:p w14:paraId="428E5790">
            <w:pPr>
              <w:widowControl/>
              <w:spacing w:line="0" w:lineRule="atLeast"/>
              <w:jc w:val="center"/>
              <w:rPr>
                <w:color w:val="000000"/>
                <w:kern w:val="0"/>
                <w:sz w:val="22"/>
                <w:szCs w:val="22"/>
                <w:highlight w:val="none"/>
              </w:rPr>
            </w:pPr>
            <w:r>
              <w:rPr>
                <w:color w:val="000000"/>
                <w:kern w:val="0"/>
                <w:sz w:val="22"/>
                <w:szCs w:val="22"/>
                <w:highlight w:val="none"/>
              </w:rPr>
              <w:t>资金分配</w:t>
            </w:r>
          </w:p>
          <w:p w14:paraId="7235EFB8">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27" w:type="dxa"/>
            <w:shd w:val="clear" w:color="auto" w:fill="FFFFFF"/>
            <w:vAlign w:val="center"/>
          </w:tcPr>
          <w:p w14:paraId="0D32F6BA">
            <w:pPr>
              <w:widowControl/>
              <w:spacing w:line="0" w:lineRule="atLeast"/>
              <w:jc w:val="center"/>
              <w:rPr>
                <w:color w:val="000000"/>
                <w:kern w:val="0"/>
                <w:sz w:val="22"/>
                <w:szCs w:val="22"/>
                <w:highlight w:val="none"/>
              </w:rPr>
            </w:pPr>
            <w:r>
              <w:rPr>
                <w:rFonts w:hint="eastAsia"/>
                <w:color w:val="000000"/>
                <w:kern w:val="0"/>
                <w:sz w:val="22"/>
                <w:szCs w:val="22"/>
                <w:highlight w:val="none"/>
              </w:rPr>
              <w:t>3</w:t>
            </w:r>
          </w:p>
        </w:tc>
        <w:tc>
          <w:tcPr>
            <w:tcW w:w="1044" w:type="dxa"/>
            <w:shd w:val="clear" w:color="auto" w:fill="FFFFFF"/>
            <w:vAlign w:val="center"/>
          </w:tcPr>
          <w:p w14:paraId="39489034">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24" w:type="dxa"/>
            <w:shd w:val="clear" w:color="auto" w:fill="FFFFFF"/>
            <w:vAlign w:val="center"/>
          </w:tcPr>
          <w:p w14:paraId="7BB4E22F">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215" w:type="dxa"/>
            <w:shd w:val="clear" w:color="auto" w:fill="FFFFFF"/>
            <w:vAlign w:val="center"/>
          </w:tcPr>
          <w:p w14:paraId="57569462">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5D1A97A0">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2D5BE1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3139E117">
            <w:pPr>
              <w:spacing w:line="0" w:lineRule="atLeast"/>
              <w:jc w:val="center"/>
              <w:rPr>
                <w:color w:val="000000"/>
                <w:kern w:val="0"/>
                <w:sz w:val="22"/>
                <w:szCs w:val="22"/>
                <w:highlight w:val="none"/>
              </w:rPr>
            </w:pPr>
            <w:r>
              <w:rPr>
                <w:color w:val="000000"/>
                <w:kern w:val="0"/>
                <w:sz w:val="22"/>
                <w:szCs w:val="22"/>
                <w:highlight w:val="none"/>
              </w:rPr>
              <w:t>过程</w:t>
            </w:r>
          </w:p>
          <w:p w14:paraId="1B6CF4CB">
            <w:pPr>
              <w:spacing w:line="0" w:lineRule="atLeast"/>
              <w:jc w:val="center"/>
              <w:rPr>
                <w:color w:val="000000"/>
                <w:kern w:val="0"/>
                <w:sz w:val="22"/>
                <w:szCs w:val="22"/>
                <w:highlight w:val="none"/>
              </w:rPr>
            </w:pPr>
            <w:r>
              <w:rPr>
                <w:color w:val="000000"/>
                <w:kern w:val="0"/>
                <w:sz w:val="22"/>
                <w:szCs w:val="22"/>
                <w:highlight w:val="none"/>
              </w:rPr>
              <w:t>　</w:t>
            </w:r>
          </w:p>
        </w:tc>
        <w:tc>
          <w:tcPr>
            <w:tcW w:w="990" w:type="dxa"/>
            <w:vMerge w:val="restart"/>
            <w:shd w:val="clear" w:color="auto" w:fill="FFFFFF"/>
            <w:vAlign w:val="center"/>
          </w:tcPr>
          <w:p w14:paraId="1F72E07D">
            <w:pPr>
              <w:widowControl/>
              <w:spacing w:line="0" w:lineRule="atLeast"/>
              <w:jc w:val="center"/>
              <w:rPr>
                <w:color w:val="000000"/>
                <w:kern w:val="0"/>
                <w:sz w:val="22"/>
                <w:szCs w:val="22"/>
                <w:highlight w:val="none"/>
              </w:rPr>
            </w:pPr>
            <w:r>
              <w:rPr>
                <w:rFonts w:hint="eastAsia"/>
                <w:kern w:val="0"/>
                <w:sz w:val="22"/>
                <w:szCs w:val="22"/>
                <w:highlight w:val="none"/>
              </w:rPr>
              <w:t>20</w:t>
            </w:r>
            <w:r>
              <w:rPr>
                <w:kern w:val="0"/>
                <w:sz w:val="22"/>
                <w:szCs w:val="22"/>
                <w:highlight w:val="none"/>
              </w:rPr>
              <w:t>分</w:t>
            </w:r>
          </w:p>
        </w:tc>
        <w:tc>
          <w:tcPr>
            <w:tcW w:w="1283" w:type="dxa"/>
            <w:vMerge w:val="restart"/>
            <w:shd w:val="clear" w:color="auto" w:fill="FFFFFF"/>
            <w:vAlign w:val="center"/>
          </w:tcPr>
          <w:p w14:paraId="67B7E928">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01555C09">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727" w:type="dxa"/>
            <w:shd w:val="clear" w:color="000000" w:fill="FFFFFF"/>
            <w:vAlign w:val="center"/>
          </w:tcPr>
          <w:p w14:paraId="2A9EDBA2">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4DA66534">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48C4E952">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7160BFD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2260329C">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113422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2E3AFB1">
            <w:pPr>
              <w:spacing w:line="0" w:lineRule="atLeast"/>
              <w:jc w:val="center"/>
              <w:rPr>
                <w:color w:val="000000"/>
                <w:kern w:val="0"/>
                <w:sz w:val="22"/>
                <w:szCs w:val="22"/>
                <w:highlight w:val="none"/>
              </w:rPr>
            </w:pPr>
          </w:p>
        </w:tc>
        <w:tc>
          <w:tcPr>
            <w:tcW w:w="990" w:type="dxa"/>
            <w:vMerge w:val="continue"/>
            <w:shd w:val="clear" w:color="auto" w:fill="FFFFFF"/>
            <w:vAlign w:val="center"/>
          </w:tcPr>
          <w:p w14:paraId="784AB9A4">
            <w:pPr>
              <w:spacing w:line="0" w:lineRule="atLeast"/>
              <w:jc w:val="center"/>
              <w:rPr>
                <w:color w:val="000000"/>
                <w:kern w:val="0"/>
                <w:sz w:val="22"/>
                <w:szCs w:val="22"/>
                <w:highlight w:val="none"/>
              </w:rPr>
            </w:pPr>
          </w:p>
        </w:tc>
        <w:tc>
          <w:tcPr>
            <w:tcW w:w="1283" w:type="dxa"/>
            <w:vMerge w:val="continue"/>
            <w:shd w:val="clear" w:color="auto" w:fill="FFFFFF"/>
            <w:vAlign w:val="center"/>
          </w:tcPr>
          <w:p w14:paraId="332B2395">
            <w:pPr>
              <w:spacing w:line="0" w:lineRule="atLeast"/>
              <w:jc w:val="center"/>
              <w:rPr>
                <w:color w:val="000000"/>
                <w:kern w:val="0"/>
                <w:sz w:val="22"/>
                <w:szCs w:val="22"/>
                <w:highlight w:val="none"/>
              </w:rPr>
            </w:pPr>
          </w:p>
        </w:tc>
        <w:tc>
          <w:tcPr>
            <w:tcW w:w="1707" w:type="dxa"/>
            <w:shd w:val="clear" w:color="auto" w:fill="FFFFFF"/>
            <w:vAlign w:val="center"/>
          </w:tcPr>
          <w:p w14:paraId="7C21873D">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727" w:type="dxa"/>
            <w:shd w:val="clear" w:color="auto" w:fill="FFFFFF"/>
            <w:vAlign w:val="center"/>
          </w:tcPr>
          <w:p w14:paraId="5C9767CD">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auto" w:fill="FFFFFF"/>
            <w:vAlign w:val="center"/>
          </w:tcPr>
          <w:p w14:paraId="1F31417F">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auto" w:fill="FFFFFF"/>
            <w:vAlign w:val="center"/>
          </w:tcPr>
          <w:p w14:paraId="4880080D">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88.51</w:t>
            </w:r>
            <w:r>
              <w:rPr>
                <w:color w:val="000000"/>
                <w:kern w:val="0"/>
                <w:sz w:val="22"/>
                <w:szCs w:val="22"/>
                <w:highlight w:val="none"/>
              </w:rPr>
              <w:t>%</w:t>
            </w:r>
          </w:p>
        </w:tc>
        <w:tc>
          <w:tcPr>
            <w:tcW w:w="1215" w:type="dxa"/>
            <w:shd w:val="clear" w:color="auto" w:fill="FFFFFF"/>
            <w:vAlign w:val="center"/>
          </w:tcPr>
          <w:p w14:paraId="4749809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87.50%</w:t>
            </w:r>
          </w:p>
        </w:tc>
        <w:tc>
          <w:tcPr>
            <w:tcW w:w="960" w:type="dxa"/>
            <w:shd w:val="clear" w:color="auto" w:fill="FFFFFF"/>
            <w:vAlign w:val="center"/>
          </w:tcPr>
          <w:p w14:paraId="6E3728CE">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3.5</w:t>
            </w:r>
          </w:p>
        </w:tc>
      </w:tr>
      <w:tr w14:paraId="68690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301C986">
            <w:pPr>
              <w:spacing w:line="0" w:lineRule="atLeast"/>
              <w:jc w:val="center"/>
              <w:rPr>
                <w:color w:val="000000"/>
                <w:kern w:val="0"/>
                <w:sz w:val="22"/>
                <w:szCs w:val="22"/>
                <w:highlight w:val="none"/>
              </w:rPr>
            </w:pPr>
          </w:p>
        </w:tc>
        <w:tc>
          <w:tcPr>
            <w:tcW w:w="990" w:type="dxa"/>
            <w:vMerge w:val="continue"/>
            <w:shd w:val="clear" w:color="auto" w:fill="FFFFFF"/>
            <w:vAlign w:val="center"/>
          </w:tcPr>
          <w:p w14:paraId="1CFA88EB">
            <w:pPr>
              <w:widowControl/>
              <w:spacing w:line="0" w:lineRule="atLeast"/>
              <w:jc w:val="center"/>
              <w:rPr>
                <w:color w:val="000000"/>
                <w:kern w:val="0"/>
                <w:sz w:val="22"/>
                <w:szCs w:val="22"/>
                <w:highlight w:val="none"/>
              </w:rPr>
            </w:pPr>
          </w:p>
        </w:tc>
        <w:tc>
          <w:tcPr>
            <w:tcW w:w="1283" w:type="dxa"/>
            <w:shd w:val="clear" w:color="auto" w:fill="FFFFFF"/>
            <w:vAlign w:val="center"/>
          </w:tcPr>
          <w:p w14:paraId="0959B752">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707" w:type="dxa"/>
            <w:shd w:val="clear" w:color="auto" w:fill="FFFFFF"/>
            <w:vAlign w:val="center"/>
          </w:tcPr>
          <w:p w14:paraId="4C5949AA">
            <w:pPr>
              <w:widowControl/>
              <w:spacing w:line="0" w:lineRule="atLeast"/>
              <w:jc w:val="center"/>
              <w:rPr>
                <w:color w:val="000000"/>
                <w:kern w:val="0"/>
                <w:sz w:val="22"/>
                <w:szCs w:val="22"/>
                <w:highlight w:val="none"/>
              </w:rPr>
            </w:pPr>
            <w:r>
              <w:rPr>
                <w:color w:val="000000"/>
                <w:kern w:val="0"/>
                <w:sz w:val="22"/>
                <w:szCs w:val="22"/>
                <w:highlight w:val="none"/>
              </w:rPr>
              <w:t>资金使用</w:t>
            </w:r>
          </w:p>
          <w:p w14:paraId="2770110E">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727" w:type="dxa"/>
            <w:shd w:val="clear" w:color="000000" w:fill="FFFFFF"/>
            <w:vAlign w:val="center"/>
          </w:tcPr>
          <w:p w14:paraId="1D2534C3">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4D5BB6F0">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24" w:type="dxa"/>
            <w:shd w:val="clear" w:color="000000" w:fill="FFFFFF"/>
            <w:vAlign w:val="center"/>
          </w:tcPr>
          <w:p w14:paraId="7C220073">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215" w:type="dxa"/>
            <w:shd w:val="clear" w:color="000000" w:fill="FFFFFF"/>
            <w:vAlign w:val="center"/>
          </w:tcPr>
          <w:p w14:paraId="7602174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12B6D935">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711E1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D19512C">
            <w:pPr>
              <w:spacing w:line="0" w:lineRule="atLeast"/>
              <w:jc w:val="center"/>
              <w:rPr>
                <w:color w:val="000000"/>
                <w:kern w:val="0"/>
                <w:sz w:val="22"/>
                <w:szCs w:val="22"/>
                <w:highlight w:val="none"/>
              </w:rPr>
            </w:pPr>
          </w:p>
        </w:tc>
        <w:tc>
          <w:tcPr>
            <w:tcW w:w="990" w:type="dxa"/>
            <w:vMerge w:val="continue"/>
            <w:shd w:val="clear" w:color="auto" w:fill="FFFFFF"/>
            <w:vAlign w:val="center"/>
          </w:tcPr>
          <w:p w14:paraId="4EBBE35F">
            <w:pPr>
              <w:spacing w:line="0" w:lineRule="atLeast"/>
              <w:jc w:val="center"/>
              <w:rPr>
                <w:color w:val="000000"/>
                <w:kern w:val="0"/>
                <w:sz w:val="22"/>
                <w:szCs w:val="22"/>
                <w:highlight w:val="none"/>
              </w:rPr>
            </w:pPr>
          </w:p>
        </w:tc>
        <w:tc>
          <w:tcPr>
            <w:tcW w:w="1283" w:type="dxa"/>
            <w:vMerge w:val="restart"/>
            <w:shd w:val="clear" w:color="auto" w:fill="FFFFFF"/>
            <w:vAlign w:val="center"/>
          </w:tcPr>
          <w:p w14:paraId="68126573">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1707" w:type="dxa"/>
            <w:shd w:val="clear" w:color="auto" w:fill="FFFFFF"/>
            <w:vAlign w:val="center"/>
          </w:tcPr>
          <w:p w14:paraId="4E487ADE">
            <w:pPr>
              <w:widowControl/>
              <w:spacing w:line="0" w:lineRule="atLeast"/>
              <w:jc w:val="center"/>
              <w:rPr>
                <w:color w:val="000000"/>
                <w:kern w:val="0"/>
                <w:sz w:val="22"/>
                <w:szCs w:val="22"/>
                <w:highlight w:val="none"/>
              </w:rPr>
            </w:pPr>
            <w:r>
              <w:rPr>
                <w:color w:val="000000"/>
                <w:kern w:val="0"/>
                <w:sz w:val="22"/>
                <w:szCs w:val="22"/>
                <w:highlight w:val="none"/>
              </w:rPr>
              <w:t>管理制度</w:t>
            </w:r>
          </w:p>
          <w:p w14:paraId="7C9D2DFD">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727" w:type="dxa"/>
            <w:shd w:val="clear" w:color="000000" w:fill="FFFFFF"/>
            <w:vAlign w:val="center"/>
          </w:tcPr>
          <w:p w14:paraId="081D3454">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612E4764">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24" w:type="dxa"/>
            <w:shd w:val="clear" w:color="000000" w:fill="FFFFFF"/>
            <w:vAlign w:val="center"/>
          </w:tcPr>
          <w:p w14:paraId="365D5D18">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215" w:type="dxa"/>
            <w:shd w:val="clear" w:color="000000" w:fill="FFFFFF"/>
            <w:vAlign w:val="center"/>
          </w:tcPr>
          <w:p w14:paraId="1332455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6A811BD3">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060F28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49D6911">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51BFCD0C">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670487C6">
            <w:pPr>
              <w:widowControl/>
              <w:spacing w:line="0" w:lineRule="atLeast"/>
              <w:jc w:val="center"/>
              <w:rPr>
                <w:color w:val="000000"/>
                <w:kern w:val="0"/>
                <w:sz w:val="22"/>
                <w:szCs w:val="22"/>
                <w:highlight w:val="none"/>
              </w:rPr>
            </w:pPr>
          </w:p>
        </w:tc>
        <w:tc>
          <w:tcPr>
            <w:tcW w:w="1707" w:type="dxa"/>
            <w:shd w:val="clear" w:color="auto" w:fill="FFFFFF"/>
            <w:vAlign w:val="center"/>
          </w:tcPr>
          <w:p w14:paraId="5828ABAC">
            <w:pPr>
              <w:widowControl/>
              <w:spacing w:line="0" w:lineRule="atLeast"/>
              <w:jc w:val="center"/>
              <w:rPr>
                <w:color w:val="000000"/>
                <w:kern w:val="0"/>
                <w:sz w:val="22"/>
                <w:szCs w:val="22"/>
                <w:highlight w:val="none"/>
              </w:rPr>
            </w:pPr>
            <w:r>
              <w:rPr>
                <w:color w:val="000000"/>
                <w:kern w:val="0"/>
                <w:sz w:val="22"/>
                <w:szCs w:val="22"/>
                <w:highlight w:val="none"/>
              </w:rPr>
              <w:t>制度执行</w:t>
            </w:r>
          </w:p>
          <w:p w14:paraId="10A40752">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727" w:type="dxa"/>
            <w:shd w:val="clear" w:color="000000" w:fill="FFFFFF"/>
            <w:vAlign w:val="center"/>
          </w:tcPr>
          <w:p w14:paraId="2AD7E7AD">
            <w:pPr>
              <w:widowControl/>
              <w:spacing w:line="0" w:lineRule="atLeast"/>
              <w:jc w:val="center"/>
              <w:rPr>
                <w:color w:val="000000"/>
                <w:kern w:val="0"/>
                <w:sz w:val="22"/>
                <w:szCs w:val="22"/>
                <w:highlight w:val="none"/>
              </w:rPr>
            </w:pPr>
            <w:r>
              <w:rPr>
                <w:rFonts w:hint="eastAsia"/>
                <w:color w:val="000000"/>
                <w:kern w:val="0"/>
                <w:sz w:val="22"/>
                <w:szCs w:val="22"/>
                <w:highlight w:val="none"/>
              </w:rPr>
              <w:t>4</w:t>
            </w:r>
          </w:p>
        </w:tc>
        <w:tc>
          <w:tcPr>
            <w:tcW w:w="1044" w:type="dxa"/>
            <w:shd w:val="clear" w:color="000000" w:fill="FFFFFF"/>
            <w:vAlign w:val="center"/>
          </w:tcPr>
          <w:p w14:paraId="33D63474">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24" w:type="dxa"/>
            <w:shd w:val="clear" w:color="000000" w:fill="FFFFFF"/>
            <w:vAlign w:val="center"/>
          </w:tcPr>
          <w:p w14:paraId="26B613F0">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215" w:type="dxa"/>
            <w:shd w:val="clear" w:color="000000" w:fill="FFFFFF"/>
            <w:vAlign w:val="center"/>
          </w:tcPr>
          <w:p w14:paraId="5ED480F5">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87.50%</w:t>
            </w:r>
          </w:p>
        </w:tc>
        <w:tc>
          <w:tcPr>
            <w:tcW w:w="960" w:type="dxa"/>
            <w:shd w:val="clear" w:color="000000" w:fill="FFFFFF"/>
            <w:vAlign w:val="center"/>
          </w:tcPr>
          <w:p w14:paraId="3DB0CD8B">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3.5</w:t>
            </w:r>
          </w:p>
        </w:tc>
      </w:tr>
      <w:tr w14:paraId="3E178B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570C8BBB">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990" w:type="dxa"/>
            <w:vMerge w:val="restart"/>
            <w:shd w:val="clear" w:color="auto" w:fill="FFFFFF"/>
            <w:vAlign w:val="center"/>
          </w:tcPr>
          <w:p w14:paraId="59231214">
            <w:pPr>
              <w:widowControl/>
              <w:spacing w:line="0" w:lineRule="atLeast"/>
              <w:jc w:val="center"/>
              <w:rPr>
                <w:color w:val="000000"/>
                <w:kern w:val="0"/>
                <w:sz w:val="22"/>
                <w:szCs w:val="22"/>
                <w:highlight w:val="none"/>
              </w:rPr>
            </w:pPr>
            <w:r>
              <w:rPr>
                <w:rFonts w:hint="eastAsia"/>
                <w:kern w:val="0"/>
                <w:sz w:val="22"/>
                <w:szCs w:val="22"/>
                <w:highlight w:val="none"/>
              </w:rPr>
              <w:t>40</w:t>
            </w:r>
            <w:r>
              <w:rPr>
                <w:kern w:val="0"/>
                <w:sz w:val="22"/>
                <w:szCs w:val="22"/>
                <w:highlight w:val="none"/>
              </w:rPr>
              <w:t>分</w:t>
            </w:r>
          </w:p>
        </w:tc>
        <w:tc>
          <w:tcPr>
            <w:tcW w:w="1283" w:type="dxa"/>
            <w:shd w:val="clear" w:color="auto" w:fill="FFFFFF"/>
            <w:vAlign w:val="center"/>
          </w:tcPr>
          <w:p w14:paraId="6005CE53">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1707" w:type="dxa"/>
            <w:shd w:val="clear" w:color="auto" w:fill="FFFFFF"/>
            <w:vAlign w:val="center"/>
          </w:tcPr>
          <w:p w14:paraId="12545684">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727" w:type="dxa"/>
            <w:shd w:val="clear" w:color="000000" w:fill="FFFFFF"/>
            <w:vAlign w:val="center"/>
          </w:tcPr>
          <w:p w14:paraId="629AEB0C">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76AA7D6B">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16063FCC">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4695AC45">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95%</w:t>
            </w:r>
          </w:p>
        </w:tc>
        <w:tc>
          <w:tcPr>
            <w:tcW w:w="960" w:type="dxa"/>
            <w:shd w:val="clear" w:color="000000" w:fill="FFFFFF"/>
            <w:vAlign w:val="center"/>
          </w:tcPr>
          <w:p w14:paraId="5BF62757">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9.5</w:t>
            </w:r>
          </w:p>
        </w:tc>
      </w:tr>
      <w:tr w14:paraId="366F1C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56B88D5">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23AEBC77">
            <w:pPr>
              <w:widowControl/>
              <w:spacing w:line="0" w:lineRule="atLeast"/>
              <w:jc w:val="center"/>
              <w:rPr>
                <w:color w:val="000000"/>
                <w:kern w:val="0"/>
                <w:sz w:val="22"/>
                <w:szCs w:val="22"/>
                <w:highlight w:val="none"/>
              </w:rPr>
            </w:pPr>
          </w:p>
        </w:tc>
        <w:tc>
          <w:tcPr>
            <w:tcW w:w="1283" w:type="dxa"/>
            <w:shd w:val="clear" w:color="auto" w:fill="FFFFFF"/>
            <w:vAlign w:val="center"/>
          </w:tcPr>
          <w:p w14:paraId="1C7F26D6">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1707" w:type="dxa"/>
            <w:shd w:val="clear" w:color="auto" w:fill="FFFFFF"/>
            <w:vAlign w:val="center"/>
          </w:tcPr>
          <w:p w14:paraId="1AA78CFB">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727" w:type="dxa"/>
            <w:shd w:val="clear" w:color="000000" w:fill="FFFFFF"/>
            <w:vAlign w:val="center"/>
          </w:tcPr>
          <w:p w14:paraId="04951BC6">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32C90AB2">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5B451159">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215" w:type="dxa"/>
            <w:shd w:val="clear" w:color="000000" w:fill="FFFFFF"/>
            <w:vAlign w:val="center"/>
          </w:tcPr>
          <w:p w14:paraId="25ABF7E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78BE9878">
            <w:pPr>
              <w:widowControl/>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3FFAA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2544927">
            <w:pPr>
              <w:spacing w:line="0" w:lineRule="atLeast"/>
              <w:jc w:val="center"/>
              <w:rPr>
                <w:color w:val="000000"/>
                <w:kern w:val="0"/>
                <w:sz w:val="22"/>
                <w:szCs w:val="22"/>
                <w:highlight w:val="none"/>
              </w:rPr>
            </w:pPr>
          </w:p>
        </w:tc>
        <w:tc>
          <w:tcPr>
            <w:tcW w:w="990" w:type="dxa"/>
            <w:vMerge w:val="continue"/>
            <w:shd w:val="clear" w:color="auto" w:fill="FFFFFF"/>
            <w:vAlign w:val="center"/>
          </w:tcPr>
          <w:p w14:paraId="1A5D83A2">
            <w:pPr>
              <w:spacing w:line="0" w:lineRule="atLeast"/>
              <w:jc w:val="center"/>
              <w:rPr>
                <w:color w:val="000000"/>
                <w:kern w:val="0"/>
                <w:sz w:val="22"/>
                <w:szCs w:val="22"/>
                <w:highlight w:val="none"/>
              </w:rPr>
            </w:pPr>
          </w:p>
        </w:tc>
        <w:tc>
          <w:tcPr>
            <w:tcW w:w="1283" w:type="dxa"/>
            <w:shd w:val="clear" w:color="auto" w:fill="FFFFFF"/>
            <w:vAlign w:val="center"/>
          </w:tcPr>
          <w:p w14:paraId="58FD1695">
            <w:pPr>
              <w:spacing w:line="0" w:lineRule="atLeast"/>
              <w:jc w:val="center"/>
              <w:rPr>
                <w:color w:val="000000"/>
                <w:kern w:val="0"/>
                <w:sz w:val="22"/>
                <w:szCs w:val="22"/>
                <w:highlight w:val="none"/>
              </w:rPr>
            </w:pPr>
            <w:r>
              <w:rPr>
                <w:color w:val="000000"/>
                <w:kern w:val="0"/>
                <w:sz w:val="22"/>
                <w:szCs w:val="22"/>
                <w:highlight w:val="none"/>
              </w:rPr>
              <w:t>产出时效</w:t>
            </w:r>
          </w:p>
        </w:tc>
        <w:tc>
          <w:tcPr>
            <w:tcW w:w="1707" w:type="dxa"/>
            <w:shd w:val="clear" w:color="auto" w:fill="FFFFFF"/>
            <w:vAlign w:val="center"/>
          </w:tcPr>
          <w:p w14:paraId="686DB1B7">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727" w:type="dxa"/>
            <w:shd w:val="clear" w:color="000000" w:fill="FFFFFF"/>
            <w:vAlign w:val="center"/>
          </w:tcPr>
          <w:p w14:paraId="4D7A9D32">
            <w:pPr>
              <w:widowControl/>
              <w:spacing w:line="0" w:lineRule="atLeast"/>
              <w:jc w:val="center"/>
              <w:rPr>
                <w:color w:val="000000"/>
                <w:kern w:val="0"/>
                <w:sz w:val="22"/>
                <w:szCs w:val="22"/>
                <w:highlight w:val="none"/>
              </w:rPr>
            </w:pPr>
            <w:r>
              <w:rPr>
                <w:color w:val="000000"/>
                <w:kern w:val="0"/>
                <w:sz w:val="22"/>
                <w:szCs w:val="22"/>
                <w:highlight w:val="none"/>
              </w:rPr>
              <w:t>1</w:t>
            </w:r>
            <w:r>
              <w:rPr>
                <w:rFonts w:hint="eastAsia"/>
                <w:color w:val="000000"/>
                <w:kern w:val="0"/>
                <w:sz w:val="22"/>
                <w:szCs w:val="22"/>
                <w:highlight w:val="none"/>
              </w:rPr>
              <w:t>0</w:t>
            </w:r>
          </w:p>
        </w:tc>
        <w:tc>
          <w:tcPr>
            <w:tcW w:w="1044" w:type="dxa"/>
            <w:shd w:val="clear" w:color="000000" w:fill="FFFFFF"/>
            <w:vAlign w:val="center"/>
          </w:tcPr>
          <w:p w14:paraId="13850D30">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24" w:type="dxa"/>
            <w:shd w:val="clear" w:color="000000" w:fill="FFFFFF"/>
            <w:vAlign w:val="center"/>
          </w:tcPr>
          <w:p w14:paraId="33DCD6DD">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215" w:type="dxa"/>
            <w:shd w:val="clear" w:color="000000" w:fill="FFFFFF"/>
            <w:vAlign w:val="center"/>
          </w:tcPr>
          <w:p w14:paraId="78C913E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3D4BB07F">
            <w:pPr>
              <w:widowControl/>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05B62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B720F0D">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64942ACE">
            <w:pPr>
              <w:widowControl/>
              <w:spacing w:line="0" w:lineRule="atLeast"/>
              <w:jc w:val="center"/>
              <w:rPr>
                <w:color w:val="000000"/>
                <w:kern w:val="0"/>
                <w:sz w:val="22"/>
                <w:szCs w:val="22"/>
                <w:highlight w:val="none"/>
              </w:rPr>
            </w:pPr>
          </w:p>
        </w:tc>
        <w:tc>
          <w:tcPr>
            <w:tcW w:w="1283" w:type="dxa"/>
            <w:shd w:val="clear" w:color="auto" w:fill="FFFFFF"/>
            <w:vAlign w:val="center"/>
          </w:tcPr>
          <w:p w14:paraId="432F15A6">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1707" w:type="dxa"/>
            <w:shd w:val="clear" w:color="auto" w:fill="FFFFFF"/>
            <w:vAlign w:val="center"/>
          </w:tcPr>
          <w:p w14:paraId="67994D6D">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727" w:type="dxa"/>
            <w:shd w:val="clear" w:color="000000" w:fill="FFFFFF"/>
            <w:vAlign w:val="center"/>
          </w:tcPr>
          <w:p w14:paraId="7248D3B8">
            <w:pPr>
              <w:widowControl/>
              <w:spacing w:line="0" w:lineRule="atLeast"/>
              <w:jc w:val="center"/>
              <w:rPr>
                <w:color w:val="000000"/>
                <w:kern w:val="0"/>
                <w:sz w:val="22"/>
                <w:szCs w:val="22"/>
                <w:highlight w:val="none"/>
              </w:rPr>
            </w:pPr>
            <w:r>
              <w:rPr>
                <w:color w:val="000000"/>
                <w:kern w:val="0"/>
                <w:sz w:val="22"/>
                <w:szCs w:val="22"/>
                <w:highlight w:val="none"/>
              </w:rPr>
              <w:t>10</w:t>
            </w:r>
          </w:p>
        </w:tc>
        <w:tc>
          <w:tcPr>
            <w:tcW w:w="1044" w:type="dxa"/>
            <w:shd w:val="clear" w:color="000000" w:fill="FFFFFF"/>
            <w:vAlign w:val="center"/>
          </w:tcPr>
          <w:p w14:paraId="70DCC0FC">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24" w:type="dxa"/>
            <w:shd w:val="clear" w:color="000000" w:fill="FFFFFF"/>
            <w:vAlign w:val="center"/>
          </w:tcPr>
          <w:p w14:paraId="38147F10">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11.49</w:t>
            </w:r>
            <w:r>
              <w:rPr>
                <w:color w:val="000000"/>
                <w:kern w:val="0"/>
                <w:sz w:val="22"/>
                <w:szCs w:val="22"/>
                <w:highlight w:val="none"/>
              </w:rPr>
              <w:t>%</w:t>
            </w:r>
          </w:p>
        </w:tc>
        <w:tc>
          <w:tcPr>
            <w:tcW w:w="1215" w:type="dxa"/>
            <w:shd w:val="clear" w:color="000000" w:fill="FFFFFF"/>
            <w:vAlign w:val="center"/>
          </w:tcPr>
          <w:p w14:paraId="7264595F">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90%</w:t>
            </w:r>
          </w:p>
        </w:tc>
        <w:tc>
          <w:tcPr>
            <w:tcW w:w="960" w:type="dxa"/>
            <w:shd w:val="clear" w:color="000000" w:fill="FFFFFF"/>
            <w:vAlign w:val="center"/>
          </w:tcPr>
          <w:p w14:paraId="428DF0ED">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9</w:t>
            </w:r>
          </w:p>
        </w:tc>
      </w:tr>
      <w:tr w14:paraId="284DA4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244F5C1C">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990" w:type="dxa"/>
            <w:vMerge w:val="restart"/>
            <w:shd w:val="clear" w:color="auto" w:fill="FFFFFF"/>
            <w:vAlign w:val="center"/>
          </w:tcPr>
          <w:p w14:paraId="46535F92">
            <w:pPr>
              <w:widowControl/>
              <w:spacing w:line="0" w:lineRule="atLeast"/>
              <w:jc w:val="center"/>
              <w:rPr>
                <w:color w:val="000000"/>
                <w:kern w:val="0"/>
                <w:sz w:val="22"/>
                <w:szCs w:val="22"/>
                <w:highlight w:val="none"/>
              </w:rPr>
            </w:pPr>
            <w:r>
              <w:rPr>
                <w:rFonts w:hint="eastAsia"/>
                <w:color w:val="000000"/>
                <w:kern w:val="0"/>
                <w:sz w:val="22"/>
                <w:szCs w:val="22"/>
                <w:highlight w:val="none"/>
              </w:rPr>
              <w:t>20</w:t>
            </w:r>
            <w:r>
              <w:rPr>
                <w:color w:val="000000"/>
                <w:kern w:val="0"/>
                <w:sz w:val="22"/>
                <w:szCs w:val="22"/>
                <w:highlight w:val="none"/>
              </w:rPr>
              <w:t>分</w:t>
            </w:r>
          </w:p>
        </w:tc>
        <w:tc>
          <w:tcPr>
            <w:tcW w:w="1283" w:type="dxa"/>
            <w:vMerge w:val="restart"/>
            <w:shd w:val="clear" w:color="auto" w:fill="FFFFFF"/>
            <w:vAlign w:val="center"/>
          </w:tcPr>
          <w:p w14:paraId="09FD7923">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1707" w:type="dxa"/>
            <w:shd w:val="clear" w:color="auto" w:fill="FFFFFF"/>
            <w:vAlign w:val="center"/>
          </w:tcPr>
          <w:p w14:paraId="336F1131">
            <w:pPr>
              <w:widowControl/>
              <w:spacing w:line="0" w:lineRule="atLeast"/>
              <w:jc w:val="center"/>
              <w:rPr>
                <w:color w:val="000000"/>
                <w:kern w:val="0"/>
                <w:sz w:val="22"/>
                <w:szCs w:val="22"/>
                <w:highlight w:val="none"/>
              </w:rPr>
            </w:pPr>
            <w:r>
              <w:rPr>
                <w:color w:val="000000"/>
                <w:kern w:val="0"/>
                <w:sz w:val="22"/>
                <w:szCs w:val="22"/>
                <w:highlight w:val="none"/>
              </w:rPr>
              <w:t>实施效益</w:t>
            </w:r>
          </w:p>
          <w:p w14:paraId="39B0B22C">
            <w:pPr>
              <w:widowControl/>
              <w:spacing w:line="0" w:lineRule="atLeast"/>
              <w:jc w:val="center"/>
              <w:rPr>
                <w:color w:val="000000"/>
                <w:kern w:val="0"/>
                <w:sz w:val="22"/>
                <w:szCs w:val="22"/>
                <w:highlight w:val="none"/>
              </w:rPr>
            </w:pPr>
            <w:r>
              <w:rPr>
                <w:color w:val="000000"/>
                <w:kern w:val="0"/>
                <w:sz w:val="22"/>
                <w:szCs w:val="22"/>
                <w:highlight w:val="none"/>
              </w:rPr>
              <w:t>（经济效益）</w:t>
            </w:r>
          </w:p>
        </w:tc>
        <w:tc>
          <w:tcPr>
            <w:tcW w:w="727" w:type="dxa"/>
            <w:shd w:val="clear" w:color="auto" w:fill="FFFFFF"/>
            <w:vAlign w:val="center"/>
          </w:tcPr>
          <w:p w14:paraId="7925CCF4">
            <w:pPr>
              <w:widowControl/>
              <w:spacing w:line="0" w:lineRule="atLeast"/>
              <w:jc w:val="center"/>
              <w:rPr>
                <w:color w:val="000000"/>
                <w:kern w:val="0"/>
                <w:sz w:val="22"/>
                <w:szCs w:val="22"/>
                <w:highlight w:val="none"/>
              </w:rPr>
            </w:pPr>
            <w:r>
              <w:rPr>
                <w:rFonts w:hint="eastAsia"/>
                <w:color w:val="000000"/>
                <w:kern w:val="0"/>
                <w:sz w:val="22"/>
                <w:szCs w:val="22"/>
                <w:highlight w:val="none"/>
              </w:rPr>
              <w:t>15</w:t>
            </w:r>
          </w:p>
        </w:tc>
        <w:tc>
          <w:tcPr>
            <w:tcW w:w="1044" w:type="dxa"/>
            <w:shd w:val="clear" w:color="auto" w:fill="FFFFFF"/>
            <w:vAlign w:val="center"/>
          </w:tcPr>
          <w:p w14:paraId="523218FD">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eastAsia="zh-CN"/>
              </w:rPr>
              <w:t>提高</w:t>
            </w:r>
          </w:p>
        </w:tc>
        <w:tc>
          <w:tcPr>
            <w:tcW w:w="924" w:type="dxa"/>
            <w:shd w:val="clear" w:color="auto" w:fill="FFFFFF"/>
            <w:vAlign w:val="center"/>
          </w:tcPr>
          <w:p w14:paraId="43B7CE7E">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eastAsia="zh-CN"/>
              </w:rPr>
              <w:t>提高</w:t>
            </w:r>
          </w:p>
        </w:tc>
        <w:tc>
          <w:tcPr>
            <w:tcW w:w="1215" w:type="dxa"/>
            <w:shd w:val="clear" w:color="auto" w:fill="FFFFFF"/>
            <w:vAlign w:val="center"/>
          </w:tcPr>
          <w:p w14:paraId="5E95BD85">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auto" w:fill="FFFFFF"/>
            <w:vAlign w:val="center"/>
          </w:tcPr>
          <w:p w14:paraId="511860FB">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 xml:space="preserve">15 </w:t>
            </w:r>
          </w:p>
        </w:tc>
      </w:tr>
      <w:tr w14:paraId="14CE6F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9BAA66D">
            <w:pPr>
              <w:widowControl/>
              <w:spacing w:line="0" w:lineRule="atLeast"/>
              <w:jc w:val="center"/>
              <w:rPr>
                <w:color w:val="000000"/>
                <w:kern w:val="0"/>
                <w:sz w:val="22"/>
                <w:szCs w:val="22"/>
                <w:highlight w:val="none"/>
              </w:rPr>
            </w:pPr>
          </w:p>
        </w:tc>
        <w:tc>
          <w:tcPr>
            <w:tcW w:w="990" w:type="dxa"/>
            <w:vMerge w:val="continue"/>
            <w:shd w:val="clear" w:color="auto" w:fill="FFFFFF"/>
            <w:vAlign w:val="center"/>
          </w:tcPr>
          <w:p w14:paraId="42D76105">
            <w:pPr>
              <w:widowControl/>
              <w:spacing w:line="0" w:lineRule="atLeast"/>
              <w:jc w:val="center"/>
              <w:rPr>
                <w:color w:val="000000"/>
                <w:kern w:val="0"/>
                <w:sz w:val="22"/>
                <w:szCs w:val="22"/>
                <w:highlight w:val="none"/>
              </w:rPr>
            </w:pPr>
          </w:p>
        </w:tc>
        <w:tc>
          <w:tcPr>
            <w:tcW w:w="1283" w:type="dxa"/>
            <w:vMerge w:val="continue"/>
            <w:shd w:val="clear" w:color="auto" w:fill="FFFFFF"/>
            <w:vAlign w:val="center"/>
          </w:tcPr>
          <w:p w14:paraId="55C12F68">
            <w:pPr>
              <w:widowControl/>
              <w:spacing w:line="0" w:lineRule="atLeast"/>
              <w:jc w:val="center"/>
              <w:rPr>
                <w:color w:val="000000"/>
                <w:kern w:val="0"/>
                <w:sz w:val="22"/>
                <w:szCs w:val="22"/>
                <w:highlight w:val="none"/>
              </w:rPr>
            </w:pPr>
          </w:p>
        </w:tc>
        <w:tc>
          <w:tcPr>
            <w:tcW w:w="1707" w:type="dxa"/>
            <w:shd w:val="clear" w:color="auto" w:fill="FFFFFF"/>
            <w:vAlign w:val="center"/>
          </w:tcPr>
          <w:p w14:paraId="481F4E18">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727" w:type="dxa"/>
            <w:shd w:val="clear" w:color="000000" w:fill="FFFFFF"/>
            <w:vAlign w:val="center"/>
          </w:tcPr>
          <w:p w14:paraId="4CD935FD">
            <w:pPr>
              <w:widowControl/>
              <w:spacing w:line="0" w:lineRule="atLeast"/>
              <w:jc w:val="center"/>
              <w:rPr>
                <w:color w:val="000000"/>
                <w:kern w:val="0"/>
                <w:sz w:val="22"/>
                <w:szCs w:val="22"/>
                <w:highlight w:val="none"/>
              </w:rPr>
            </w:pPr>
            <w:r>
              <w:rPr>
                <w:rFonts w:hint="eastAsia"/>
                <w:color w:val="000000"/>
                <w:kern w:val="0"/>
                <w:sz w:val="22"/>
                <w:szCs w:val="22"/>
                <w:highlight w:val="none"/>
              </w:rPr>
              <w:t>5</w:t>
            </w:r>
          </w:p>
        </w:tc>
        <w:tc>
          <w:tcPr>
            <w:tcW w:w="1044" w:type="dxa"/>
            <w:shd w:val="clear" w:color="000000" w:fill="FFFFFF"/>
            <w:vAlign w:val="center"/>
          </w:tcPr>
          <w:p w14:paraId="4318CA9D">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85</w:t>
            </w:r>
            <w:r>
              <w:rPr>
                <w:color w:val="000000"/>
                <w:kern w:val="0"/>
                <w:sz w:val="22"/>
                <w:szCs w:val="22"/>
                <w:highlight w:val="none"/>
              </w:rPr>
              <w:t>%</w:t>
            </w:r>
          </w:p>
        </w:tc>
        <w:tc>
          <w:tcPr>
            <w:tcW w:w="924" w:type="dxa"/>
            <w:shd w:val="clear" w:color="000000" w:fill="FFFFFF"/>
            <w:vAlign w:val="center"/>
          </w:tcPr>
          <w:p w14:paraId="63293FEE">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85</w:t>
            </w:r>
            <w:r>
              <w:rPr>
                <w:color w:val="000000"/>
                <w:kern w:val="0"/>
                <w:sz w:val="22"/>
                <w:szCs w:val="22"/>
                <w:highlight w:val="none"/>
              </w:rPr>
              <w:t>%</w:t>
            </w:r>
          </w:p>
        </w:tc>
        <w:tc>
          <w:tcPr>
            <w:tcW w:w="1215" w:type="dxa"/>
            <w:shd w:val="clear" w:color="000000" w:fill="FFFFFF"/>
            <w:vAlign w:val="center"/>
          </w:tcPr>
          <w:p w14:paraId="5E52EC6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p>
        </w:tc>
        <w:tc>
          <w:tcPr>
            <w:tcW w:w="960" w:type="dxa"/>
            <w:shd w:val="clear" w:color="000000" w:fill="FFFFFF"/>
            <w:vAlign w:val="center"/>
          </w:tcPr>
          <w:p w14:paraId="1CB4472D">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5</w:t>
            </w:r>
          </w:p>
        </w:tc>
      </w:tr>
    </w:tbl>
    <w:p w14:paraId="651B66BC">
      <w:pPr>
        <w:spacing w:line="600" w:lineRule="exact"/>
        <w:ind w:firstLine="320" w:firstLineChars="100"/>
        <w:rPr>
          <w:rFonts w:eastAsia="黑体"/>
          <w:sz w:val="32"/>
          <w:szCs w:val="32"/>
          <w:highlight w:val="green"/>
        </w:rPr>
      </w:pPr>
      <w:r>
        <w:rPr>
          <w:rFonts w:eastAsia="黑体"/>
          <w:sz w:val="32"/>
          <w:szCs w:val="32"/>
          <w:highlight w:val="none"/>
        </w:rPr>
        <w:t>四、绩效评价指标分析</w:t>
      </w:r>
    </w:p>
    <w:p w14:paraId="03215118">
      <w:pPr>
        <w:pStyle w:val="2"/>
        <w:ind w:firstLine="321" w:firstLineChars="100"/>
        <w:jc w:val="both"/>
        <w:rPr>
          <w:rFonts w:ascii="Times New Roman" w:hAnsi="Times New Roman" w:eastAsia="楷体_GB2312"/>
        </w:rPr>
      </w:pPr>
      <w:r>
        <w:rPr>
          <w:rFonts w:ascii="Times New Roman" w:hAnsi="Times New Roman" w:eastAsia="楷体_GB2312"/>
          <w:highlight w:val="none"/>
        </w:rPr>
        <w:t>（一）项目决策情况</w:t>
      </w:r>
    </w:p>
    <w:p w14:paraId="4E2E18ED">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3934B933">
      <w:pPr>
        <w:pStyle w:val="2"/>
        <w:ind w:firstLine="964" w:firstLineChars="300"/>
        <w:jc w:val="both"/>
        <w:rPr>
          <w:rFonts w:hint="eastAsia" w:ascii="Times New Roman" w:hAnsi="Times New Roman" w:eastAsia="楷体_GB2312" w:cs="Times New Roman"/>
          <w:highlight w:val="none"/>
          <w:lang w:val="en-US" w:eastAsia="zh-CN"/>
        </w:rPr>
      </w:pPr>
      <w:r>
        <w:rPr>
          <w:rFonts w:hint="eastAsia" w:ascii="Times New Roman" w:hAnsi="Times New Roman" w:eastAsia="楷体_GB2312" w:cs="Times New Roman"/>
          <w:highlight w:val="none"/>
          <w:lang w:val="en-US" w:eastAsia="zh-CN"/>
        </w:rPr>
        <w:t>1.项目立项</w:t>
      </w:r>
    </w:p>
    <w:p w14:paraId="541B79FF">
      <w:pPr>
        <w:pStyle w:val="2"/>
        <w:ind w:firstLine="640"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（1）立项依据充分性</w:t>
      </w:r>
    </w:p>
    <w:p w14:paraId="772052E3">
      <w:pPr>
        <w:pStyle w:val="2"/>
        <w:ind w:firstLine="640"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1250A64">
      <w:pPr>
        <w:pStyle w:val="2"/>
        <w:ind w:firstLine="640"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（2）立项程序规范性</w:t>
      </w:r>
    </w:p>
    <w:p w14:paraId="1CF37ACD">
      <w:pPr>
        <w:pStyle w:val="2"/>
        <w:ind w:firstLine="640"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集体决策，项目事前经过自治区工信厅党组会议通过相关工作安排并要求执行，保障了程序的规范性。</w:t>
      </w:r>
    </w:p>
    <w:p w14:paraId="1D4F217D">
      <w:pPr>
        <w:pStyle w:val="2"/>
        <w:ind w:firstLine="643"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bCs/>
          <w:kern w:val="28"/>
          <w:sz w:val="32"/>
          <w:szCs w:val="32"/>
          <w:lang w:val="en-US" w:eastAsia="zh-CN" w:bidi="ar-SA"/>
        </w:rPr>
        <w:t>2.绩效目标</w:t>
      </w:r>
    </w:p>
    <w:p w14:paraId="294D3336">
      <w:pPr>
        <w:pStyle w:val="2"/>
        <w:ind w:firstLine="640"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（1）绩效目标合理性</w:t>
      </w:r>
    </w:p>
    <w:p w14:paraId="5491E97D">
      <w:pPr>
        <w:pStyle w:val="2"/>
        <w:spacing w:before="0" w:after="0"/>
        <w:ind w:firstLine="640"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7481219">
      <w:pPr>
        <w:pStyle w:val="2"/>
        <w:ind w:firstLine="640"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（2）绩效指标明确性</w:t>
      </w:r>
    </w:p>
    <w:p w14:paraId="595B2302">
      <w:pPr>
        <w:pStyle w:val="2"/>
        <w:spacing w:before="0" w:after="0"/>
        <w:ind w:firstLine="640"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项目设置了明确的预期产出效益和效果，将绩效目标细化分解为具体的绩效指标，绩效目标与项目目标任务数相对应，绩效目标设定的绩效指标清晰、细化、可衡量。</w:t>
      </w:r>
    </w:p>
    <w:p w14:paraId="0A3D949C">
      <w:pPr>
        <w:pStyle w:val="2"/>
        <w:ind w:firstLine="643"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bCs/>
          <w:kern w:val="28"/>
          <w:sz w:val="32"/>
          <w:szCs w:val="32"/>
          <w:lang w:val="en-US" w:eastAsia="zh-CN" w:bidi="ar-SA"/>
        </w:rPr>
        <w:t>3.资金投入</w:t>
      </w:r>
    </w:p>
    <w:p w14:paraId="6CAA36CE">
      <w:pPr>
        <w:pStyle w:val="2"/>
        <w:keepNext w:val="0"/>
        <w:keepLines w:val="0"/>
        <w:pageBreakBefore w:val="0"/>
        <w:widowControl/>
        <w:kinsoku/>
        <w:wordWrap/>
        <w:overflowPunct/>
        <w:topLinePunct w:val="0"/>
        <w:autoSpaceDE/>
        <w:autoSpaceDN/>
        <w:bidi w:val="0"/>
        <w:adjustRightInd/>
        <w:snapToGrid/>
        <w:spacing w:line="15" w:lineRule="auto"/>
        <w:ind w:firstLine="640" w:firstLineChars="200"/>
        <w:jc w:val="left"/>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（1）预算编制科学性</w:t>
      </w:r>
    </w:p>
    <w:p w14:paraId="490EA0E1">
      <w:pPr>
        <w:pStyle w:val="2"/>
        <w:keepNext w:val="0"/>
        <w:keepLines w:val="0"/>
        <w:pageBreakBefore w:val="0"/>
        <w:widowControl/>
        <w:kinsoku/>
        <w:wordWrap/>
        <w:overflowPunct/>
        <w:topLinePunct w:val="0"/>
        <w:autoSpaceDE/>
        <w:autoSpaceDN/>
        <w:bidi w:val="0"/>
        <w:adjustRightInd/>
        <w:snapToGrid/>
        <w:spacing w:before="0" w:after="0" w:line="240" w:lineRule="auto"/>
        <w:ind w:firstLine="640" w:firstLineChars="200"/>
        <w:jc w:val="left"/>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预算编制经过科学论证，提供充分的测算依据佐证资料，预算内容与项目内容相匹配。项目投资额与工作任务相匹配。</w:t>
      </w:r>
    </w:p>
    <w:p w14:paraId="5865E77A">
      <w:pPr>
        <w:pStyle w:val="2"/>
        <w:ind w:firstLine="640" w:firstLineChars="200"/>
        <w:jc w:val="left"/>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（2）资金分配合理性</w:t>
      </w:r>
    </w:p>
    <w:p w14:paraId="5C96A4A4">
      <w:pPr>
        <w:pStyle w:val="2"/>
        <w:spacing w:before="0" w:after="0"/>
        <w:ind w:firstLine="640" w:firstLineChars="200"/>
        <w:jc w:val="left"/>
        <w:rPr>
          <w:rFonts w:hint="default" w:eastAsia="仿宋_GB2312"/>
          <w:highlight w:val="none"/>
          <w:lang w:val="en-US" w:eastAsia="zh-CN"/>
        </w:rPr>
      </w:pPr>
      <w:r>
        <w:rPr>
          <w:rFonts w:hint="eastAsia" w:ascii="Times New Roman" w:hAnsi="Times New Roman" w:eastAsia="仿宋_GB2312" w:cs="Times New Roman"/>
          <w:b w:val="0"/>
          <w:bCs w:val="0"/>
          <w:kern w:val="28"/>
          <w:sz w:val="32"/>
          <w:szCs w:val="32"/>
          <w:lang w:val="en-US" w:eastAsia="zh-CN" w:bidi="ar-SA"/>
        </w:rPr>
        <w:t>资金分配额度与项目单位实际工作内容相适应，资金分配额度合理，资金分配依据充分。</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val="en-US" w:eastAsia="zh-CN"/>
        </w:rPr>
        <w:t xml:space="preserve">                                                                                                                                                                                                                                                                                                                                                                                                                                                                                                                                                                                                                                                                                                               </w:t>
      </w:r>
    </w:p>
    <w:p w14:paraId="0BCA04C5">
      <w:pPr>
        <w:pStyle w:val="2"/>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（二）</w:t>
      </w:r>
      <w:r>
        <w:rPr>
          <w:rFonts w:ascii="Times New Roman" w:hAnsi="Times New Roman" w:eastAsia="楷体_GB2312"/>
          <w:highlight w:val="none"/>
        </w:rPr>
        <w:t>项目过程情况</w:t>
      </w:r>
    </w:p>
    <w:p w14:paraId="279C1EE9">
      <w:pPr>
        <w:shd w:val="clear"/>
        <w:spacing w:line="240" w:lineRule="auto"/>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实际得分19分，得分率为95%。</w:t>
      </w:r>
    </w:p>
    <w:p w14:paraId="2596554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0A87C83C">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6890A29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5F56A06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本项目</w:t>
      </w:r>
      <w:r>
        <w:rPr>
          <w:rFonts w:hint="eastAsia" w:ascii="仿宋_GB2312" w:hAnsi="仿宋_GB2312" w:eastAsia="仿宋_GB2312" w:cs="仿宋_GB2312"/>
          <w:sz w:val="32"/>
          <w:szCs w:val="32"/>
          <w:highlight w:val="none"/>
          <w:lang w:val="en-US" w:eastAsia="zh-CN"/>
        </w:rPr>
        <w:t>总投资288万元，其他资金及时足额到位，到位率100%，预算资金按计划进度执行。</w:t>
      </w:r>
    </w:p>
    <w:p w14:paraId="3CDDF9C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6BFE255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预算资金支出254.9万元，预算执行率为88.51%。</w:t>
      </w:r>
    </w:p>
    <w:p w14:paraId="5157D44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32B5443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343719F8">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520BD30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1EF0E69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1D02E2B0">
      <w:pPr>
        <w:numPr>
          <w:ilvl w:val="0"/>
          <w:numId w:val="2"/>
        </w:numPr>
        <w:shd w:val="clear"/>
        <w:spacing w:line="600" w:lineRule="exact"/>
        <w:ind w:left="0" w:leftChars="0"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制度执行有效性</w:t>
      </w:r>
    </w:p>
    <w:p w14:paraId="60C31221">
      <w:pPr>
        <w:numPr>
          <w:ilvl w:val="0"/>
          <w:numId w:val="0"/>
        </w:numPr>
        <w:shd w:val="clear"/>
        <w:spacing w:line="600" w:lineRule="exact"/>
        <w:ind w:firstLine="640" w:firstLineChars="200"/>
        <w:jc w:val="left"/>
        <w:outlineLvl w:val="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对资金使用的合法合规性进行监督，年末对资金使用效果进行评价。项目管理、实施人员落实到位，有效按照计划执行。项目执行情况等资料齐全，项目相关手续完备，及时进行归档。</w:t>
      </w:r>
    </w:p>
    <w:p w14:paraId="436F5934">
      <w:pPr>
        <w:pStyle w:val="2"/>
        <w:numPr>
          <w:ilvl w:val="0"/>
          <w:numId w:val="3"/>
        </w:numPr>
        <w:ind w:left="0" w:leftChars="0" w:firstLine="643" w:firstLineChars="200"/>
        <w:jc w:val="both"/>
        <w:rPr>
          <w:rFonts w:hint="eastAsia" w:ascii="Times New Roman" w:hAnsi="Times New Roman" w:eastAsia="楷体_GB2312"/>
          <w:highlight w:val="none"/>
          <w:lang w:eastAsia="zh-CN"/>
        </w:rPr>
      </w:pPr>
      <w:r>
        <w:rPr>
          <w:rFonts w:ascii="Times New Roman" w:hAnsi="Times New Roman" w:eastAsia="楷体_GB2312"/>
          <w:highlight w:val="none"/>
        </w:rPr>
        <w:t>项目产出</w:t>
      </w:r>
      <w:r>
        <w:rPr>
          <w:rFonts w:hint="eastAsia" w:ascii="Times New Roman" w:hAnsi="Times New Roman" w:eastAsia="楷体_GB2312"/>
          <w:highlight w:val="none"/>
          <w:lang w:eastAsia="zh-CN"/>
        </w:rPr>
        <w:t>情况</w:t>
      </w:r>
    </w:p>
    <w:p w14:paraId="7A4B2CC5">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项目产出类指标包括产出数量、产出质量、产出时效、产出成本四方面的内容，由4个三级指标构成，权重分为40分，</w:t>
      </w:r>
      <w:r>
        <w:rPr>
          <w:rFonts w:hint="eastAsia" w:ascii="仿宋_GB2312" w:hAnsi="仿宋_GB2312" w:eastAsia="仿宋_GB2312" w:cs="仿宋_GB2312"/>
          <w:sz w:val="32"/>
          <w:szCs w:val="32"/>
          <w:highlight w:val="none"/>
          <w:lang w:val="en-US" w:eastAsia="zh-CN"/>
        </w:rPr>
        <w:t>实际得分38.5分，得分率为96.3%。</w:t>
      </w:r>
      <w:r>
        <w:rPr>
          <w:rFonts w:hint="eastAsia" w:ascii="仿宋_GB2312" w:hAnsi="仿宋_GB2312" w:eastAsia="仿宋_GB2312" w:cs="仿宋_GB2312"/>
          <w:sz w:val="32"/>
          <w:szCs w:val="32"/>
          <w:lang w:val="en-US" w:eastAsia="zh-CN"/>
        </w:rPr>
        <w:t>具体产出指标完成情况如下：</w:t>
      </w:r>
    </w:p>
    <w:p w14:paraId="18F6E0FE">
      <w:pPr>
        <w:numPr>
          <w:ilvl w:val="0"/>
          <w:numId w:val="0"/>
        </w:numPr>
        <w:ind w:leftChars="200"/>
        <w:rPr>
          <w:rFonts w:hint="eastAsia"/>
          <w:lang w:eastAsia="zh-CN"/>
        </w:rPr>
      </w:pPr>
    </w:p>
    <w:p w14:paraId="13D9FC9D">
      <w:pPr>
        <w:spacing w:line="600" w:lineRule="exact"/>
        <w:ind w:firstLine="624" w:firstLineChars="200"/>
        <w:rPr>
          <w:rStyle w:val="23"/>
          <w:rFonts w:eastAsia="仿宋"/>
          <w:b w:val="0"/>
          <w:spacing w:val="-4"/>
          <w:sz w:val="32"/>
          <w:szCs w:val="32"/>
          <w:highlight w:val="none"/>
        </w:rPr>
      </w:pPr>
      <w:r>
        <w:rPr>
          <w:rStyle w:val="23"/>
          <w:rFonts w:eastAsia="仿宋"/>
          <w:b w:val="0"/>
          <w:spacing w:val="-4"/>
          <w:sz w:val="32"/>
          <w:szCs w:val="32"/>
          <w:highlight w:val="none"/>
        </w:rPr>
        <w:t>数量指标方面：</w:t>
      </w:r>
    </w:p>
    <w:p w14:paraId="525DBE9D">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a.会议（培训）次数指标，指标值为25次，实际完成25次，完成率100%，偏差率0%。</w:t>
      </w:r>
    </w:p>
    <w:p w14:paraId="3C12C483">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b.参会（培训）人数指标，指标值为1000人，实际完成1000人，完成率100%，偏差率0%。</w:t>
      </w:r>
    </w:p>
    <w:p w14:paraId="26650CFF">
      <w:pPr>
        <w:numPr>
          <w:ilvl w:val="0"/>
          <w:numId w:val="0"/>
        </w:numPr>
        <w:ind w:firstLine="640" w:firstLineChars="200"/>
        <w:rPr>
          <w:rFonts w:hint="eastAsia"/>
          <w:highlight w:val="none"/>
          <w:lang w:val="en-US" w:eastAsia="zh-CN"/>
        </w:rPr>
      </w:pPr>
      <w:r>
        <w:rPr>
          <w:rFonts w:hint="eastAsia" w:ascii="仿宋_GB2312" w:hAnsi="仿宋_GB2312" w:eastAsia="仿宋_GB2312" w:cs="仿宋_GB2312"/>
          <w:b w:val="0"/>
          <w:bCs w:val="0"/>
          <w:kern w:val="2"/>
          <w:sz w:val="32"/>
          <w:szCs w:val="32"/>
          <w:highlight w:val="none"/>
          <w:lang w:val="en-US" w:eastAsia="zh-CN" w:bidi="ar-SA"/>
        </w:rPr>
        <w:t>c.会议（培训）天数指标，指标值为12天，实际完成12天，完成率100%，偏差率0%。</w:t>
      </w:r>
    </w:p>
    <w:p w14:paraId="035B6196">
      <w:pPr>
        <w:spacing w:line="600" w:lineRule="exact"/>
        <w:ind w:firstLine="640" w:firstLineChars="200"/>
        <w:rPr>
          <w:rStyle w:val="53"/>
          <w:rFonts w:hint="eastAsia" w:ascii="Times New Roman" w:hAnsi="Times New Roman" w:eastAsia="仿宋_GB2312" w:cs="Times New Roman"/>
          <w:color w:val="auto"/>
          <w:highlight w:val="none"/>
          <w:lang w:eastAsia="zh-CN"/>
        </w:rPr>
      </w:pPr>
      <w:r>
        <w:rPr>
          <w:rStyle w:val="53"/>
          <w:rFonts w:ascii="Times New Roman" w:hAnsi="Times New Roman" w:cs="Times New Roman"/>
          <w:color w:val="auto"/>
          <w:highlight w:val="none"/>
        </w:rPr>
        <w:t>质量指标方面：</w:t>
      </w:r>
    </w:p>
    <w:p w14:paraId="7FA76BF6">
      <w:pPr>
        <w:pStyle w:val="2"/>
        <w:ind w:firstLine="640" w:firstLineChars="200"/>
        <w:jc w:val="left"/>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a.会议（培训）出勤率指标，指标值为90%，实际完成90%，完成率100%，偏差率0%。</w:t>
      </w:r>
    </w:p>
    <w:p w14:paraId="6B64EF18">
      <w:pPr>
        <w:pStyle w:val="2"/>
        <w:spacing w:before="0" w:after="0" w:line="600" w:lineRule="exact"/>
        <w:ind w:firstLine="640" w:firstLineChars="200"/>
        <w:jc w:val="both"/>
        <w:rPr>
          <w:rStyle w:val="53"/>
          <w:rFonts w:ascii="Times New Roman" w:hAnsi="Times New Roman" w:cs="Times New Roman"/>
          <w:b w:val="0"/>
          <w:bCs w:val="0"/>
          <w:color w:val="auto"/>
          <w:highlight w:val="none"/>
        </w:rPr>
      </w:pPr>
      <w:r>
        <w:rPr>
          <w:rStyle w:val="53"/>
          <w:rFonts w:ascii="Times New Roman" w:hAnsi="Times New Roman" w:cs="Times New Roman"/>
          <w:b w:val="0"/>
          <w:bCs w:val="0"/>
          <w:color w:val="auto"/>
          <w:highlight w:val="none"/>
        </w:rPr>
        <w:t>成本指标方面：</w:t>
      </w:r>
    </w:p>
    <w:p w14:paraId="0D1B1244">
      <w:pPr>
        <w:rPr>
          <w:highlight w:val="none"/>
        </w:rPr>
      </w:pPr>
    </w:p>
    <w:p w14:paraId="210E8918">
      <w:pPr>
        <w:ind w:firstLine="640" w:firstLineChars="200"/>
        <w:rPr>
          <w:highlight w:val="none"/>
        </w:rPr>
      </w:pPr>
      <w:r>
        <w:rPr>
          <w:rFonts w:hint="eastAsia" w:ascii="仿宋_GB2312" w:hAnsi="仿宋_GB2312" w:eastAsia="仿宋_GB2312" w:cs="仿宋_GB2312"/>
          <w:b w:val="0"/>
          <w:bCs w:val="0"/>
          <w:kern w:val="2"/>
          <w:sz w:val="32"/>
          <w:szCs w:val="32"/>
          <w:highlight w:val="none"/>
          <w:lang w:val="en-US" w:eastAsia="zh-CN" w:bidi="ar-SA"/>
        </w:rPr>
        <w:t>a.会议（培训）人均支出标准指标，指标值为200元/人/天，实际完成200元/人/天，完成率100%，偏差率0%。</w:t>
      </w:r>
    </w:p>
    <w:p w14:paraId="7BD28201">
      <w:pPr>
        <w:spacing w:line="600" w:lineRule="exact"/>
        <w:ind w:firstLine="640" w:firstLineChars="200"/>
        <w:rPr>
          <w:rStyle w:val="53"/>
          <w:rFonts w:ascii="Times New Roman" w:hAnsi="Times New Roman" w:cs="Times New Roman"/>
          <w:color w:val="auto"/>
          <w:highlight w:val="none"/>
        </w:rPr>
      </w:pPr>
      <w:r>
        <w:rPr>
          <w:rStyle w:val="53"/>
          <w:rFonts w:ascii="Times New Roman" w:hAnsi="Times New Roman" w:cs="Times New Roman"/>
          <w:color w:val="auto"/>
          <w:highlight w:val="none"/>
        </w:rPr>
        <w:t>时效指标方面：</w:t>
      </w:r>
    </w:p>
    <w:p w14:paraId="386261FC">
      <w:pPr>
        <w:pStyle w:val="2"/>
        <w:ind w:firstLine="640" w:firstLineChars="200"/>
        <w:jc w:val="left"/>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a.会议、培训按期完成率指标，指标值为90%，实际完成90%，完成率100%，偏差率0%。</w:t>
      </w:r>
    </w:p>
    <w:p w14:paraId="38E86F7A">
      <w:pPr>
        <w:pStyle w:val="2"/>
        <w:ind w:firstLine="321" w:firstLineChars="100"/>
        <w:jc w:val="both"/>
        <w:rPr>
          <w:rFonts w:ascii="Times New Roman" w:hAnsi="Times New Roman" w:eastAsia="楷体_GB2312"/>
          <w:highlight w:val="none"/>
        </w:rPr>
      </w:pPr>
      <w:r>
        <w:rPr>
          <w:rFonts w:hint="eastAsia" w:ascii="Times New Roman" w:hAnsi="Times New Roman" w:eastAsia="楷体_GB2312"/>
          <w:highlight w:val="none"/>
        </w:rPr>
        <w:t>（四）</w:t>
      </w:r>
      <w:r>
        <w:rPr>
          <w:rFonts w:hint="eastAsia" w:ascii="Times New Roman" w:hAnsi="Times New Roman" w:eastAsia="楷体_GB2312"/>
          <w:highlight w:val="none"/>
          <w:lang w:eastAsia="zh-CN"/>
        </w:rPr>
        <w:t>项目</w:t>
      </w:r>
      <w:r>
        <w:rPr>
          <w:rFonts w:ascii="Times New Roman" w:hAnsi="Times New Roman" w:eastAsia="楷体_GB2312"/>
          <w:highlight w:val="none"/>
        </w:rPr>
        <w:t>效益情况</w:t>
      </w:r>
    </w:p>
    <w:p w14:paraId="2F7722CE">
      <w:pPr>
        <w:spacing w:line="240" w:lineRule="auto"/>
        <w:ind w:firstLine="640" w:firstLineChars="200"/>
        <w:rPr>
          <w:rStyle w:val="53"/>
          <w:rFonts w:ascii="Times New Roman" w:hAnsi="Times New Roman" w:cs="Times New Roman"/>
          <w:color w:val="auto"/>
          <w:highlight w:val="none"/>
        </w:rPr>
      </w:pPr>
      <w:r>
        <w:rPr>
          <w:rFonts w:hint="eastAsia" w:ascii="仿宋_GB2312" w:hAnsi="仿宋_GB2312" w:eastAsia="仿宋_GB2312" w:cs="仿宋_GB2312"/>
          <w:sz w:val="32"/>
          <w:szCs w:val="32"/>
          <w:lang w:val="en-US" w:eastAsia="zh-CN"/>
        </w:rPr>
        <w:t>项目效益类指标包括项目实施效益和满意度两方面的内容，由2个三级指标构成，权重分为20分，</w:t>
      </w:r>
      <w:r>
        <w:rPr>
          <w:rFonts w:hint="eastAsia" w:ascii="仿宋_GB2312" w:hAnsi="仿宋_GB2312" w:eastAsia="仿宋_GB2312" w:cs="仿宋_GB2312"/>
          <w:sz w:val="32"/>
          <w:szCs w:val="32"/>
          <w:highlight w:val="none"/>
          <w:lang w:val="en-US" w:eastAsia="zh-CN"/>
        </w:rPr>
        <w:t>实际得分20分，得分率为100%。</w:t>
      </w:r>
      <w:r>
        <w:rPr>
          <w:rFonts w:hint="eastAsia" w:ascii="仿宋_GB2312" w:hAnsi="仿宋_GB2312" w:eastAsia="仿宋_GB2312" w:cs="仿宋_GB2312"/>
          <w:sz w:val="32"/>
          <w:szCs w:val="32"/>
          <w:lang w:val="en-US" w:eastAsia="zh-CN"/>
        </w:rPr>
        <w:t>具体效益指标及满意度指标完成情况如下：</w:t>
      </w:r>
    </w:p>
    <w:p w14:paraId="1F41439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62CBAD82">
      <w:pPr>
        <w:shd w:val="clear"/>
        <w:spacing w:line="600" w:lineRule="exact"/>
        <w:ind w:firstLine="960" w:firstLineChars="3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经济效益指标：</w:t>
      </w:r>
    </w:p>
    <w:p w14:paraId="4D07ABA6">
      <w:pPr>
        <w:spacing w:line="600" w:lineRule="exact"/>
        <w:ind w:firstLine="640" w:firstLineChars="20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sz w:val="32"/>
          <w:szCs w:val="32"/>
          <w:highlight w:val="none"/>
          <w:lang w:eastAsia="zh-CN"/>
        </w:rPr>
        <w:tab/>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val="0"/>
          <w:bCs w:val="0"/>
          <w:kern w:val="2"/>
          <w:sz w:val="32"/>
          <w:szCs w:val="32"/>
          <w:lang w:val="en-US" w:eastAsia="zh-CN" w:bidi="ar-SA"/>
        </w:rPr>
        <w:t>提高我区中小企业高质量发展动能指标，</w:t>
      </w:r>
      <w:r>
        <w:rPr>
          <w:rFonts w:hint="eastAsia" w:ascii="仿宋_GB2312" w:hAnsi="仿宋_GB2312" w:eastAsia="仿宋_GB2312" w:cs="仿宋_GB2312"/>
          <w:b w:val="0"/>
          <w:bCs w:val="0"/>
          <w:kern w:val="2"/>
          <w:sz w:val="32"/>
          <w:szCs w:val="32"/>
          <w:highlight w:val="none"/>
          <w:lang w:val="en-US" w:eastAsia="zh-CN" w:bidi="ar-SA"/>
        </w:rPr>
        <w:t>指标值为提高，实际完成提高，完成率100%，偏差率0%。</w:t>
      </w:r>
    </w:p>
    <w:p w14:paraId="7DF75BCC">
      <w:pPr>
        <w:spacing w:line="600" w:lineRule="exact"/>
        <w:ind w:firstLine="640" w:firstLineChars="200"/>
        <w:rPr>
          <w:highlight w:val="none"/>
        </w:rPr>
      </w:pPr>
      <w:r>
        <w:rPr>
          <w:rStyle w:val="53"/>
          <w:rFonts w:ascii="Times New Roman" w:hAnsi="Times New Roman" w:cs="Times New Roman"/>
          <w:color w:val="auto"/>
          <w:highlight w:val="none"/>
        </w:rPr>
        <w:t>满意度指标方面：</w:t>
      </w:r>
    </w:p>
    <w:p w14:paraId="5F8776C6">
      <w:pPr>
        <w:numPr>
          <w:ilvl w:val="0"/>
          <w:numId w:val="6"/>
        </w:numPr>
        <w:spacing w:line="60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参会（培训）人员满意度指标，指标值为85%，实际完成85%，完成率100%，偏差率0%。</w:t>
      </w:r>
    </w:p>
    <w:p w14:paraId="38DA09B2">
      <w:pPr>
        <w:pStyle w:val="2"/>
        <w:numPr>
          <w:ilvl w:val="0"/>
          <w:numId w:val="0"/>
        </w:numPr>
        <w:ind w:firstLine="640" w:firstLineChars="200"/>
        <w:jc w:val="both"/>
        <w:rPr>
          <w:rFonts w:hint="eastAsia" w:ascii="Times New Roman" w:hAnsi="Times New Roman" w:eastAsia="黑体" w:cs="Times New Roman"/>
          <w:b w:val="0"/>
          <w:bCs w:val="0"/>
          <w:kern w:val="2"/>
          <w:sz w:val="32"/>
          <w:szCs w:val="32"/>
          <w:highlight w:val="none"/>
          <w:lang w:val="en-US" w:eastAsia="zh-CN" w:bidi="ar-SA"/>
        </w:rPr>
      </w:pPr>
      <w:r>
        <w:rPr>
          <w:rFonts w:hint="eastAsia" w:ascii="Times New Roman" w:hAnsi="Times New Roman" w:eastAsia="黑体" w:cs="Times New Roman"/>
          <w:b w:val="0"/>
          <w:bCs w:val="0"/>
          <w:kern w:val="2"/>
          <w:sz w:val="32"/>
          <w:szCs w:val="32"/>
          <w:highlight w:val="none"/>
          <w:lang w:val="en-US" w:eastAsia="zh-CN" w:bidi="ar-SA"/>
        </w:rPr>
        <w:t>五、预算执行进度与绩效指标总体完成率偏差</w:t>
      </w:r>
    </w:p>
    <w:p w14:paraId="260EF1F3">
      <w:pPr>
        <w:pStyle w:val="2"/>
        <w:numPr>
          <w:ilvl w:val="0"/>
          <w:numId w:val="0"/>
        </w:numPr>
        <w:spacing w:before="0" w:after="0"/>
        <w:ind w:firstLine="640" w:firstLineChars="200"/>
        <w:jc w:val="both"/>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为中小企业提供服务项目年初预算288万元，全年预算288万元，实际支出254.9万元，预算执行率为88.51%，项目绩效指标总体完成率为99.38%，总体偏差率为10.87%,偏差原因各项指标的设置要进一步优化、完善，主要在细化、量化上改进。</w:t>
      </w:r>
    </w:p>
    <w:p w14:paraId="6D3BA0BB">
      <w:pPr>
        <w:spacing w:line="600" w:lineRule="exact"/>
        <w:ind w:firstLine="640" w:firstLineChars="200"/>
        <w:rPr>
          <w:rStyle w:val="53"/>
          <w:rFonts w:ascii="Times New Roman" w:hAnsi="Times New Roman" w:cs="Times New Roman"/>
          <w:color w:val="auto"/>
          <w:highlight w:val="none"/>
        </w:rPr>
      </w:pPr>
      <w:r>
        <w:rPr>
          <w:rFonts w:hint="eastAsia" w:eastAsia="黑体"/>
          <w:sz w:val="32"/>
          <w:szCs w:val="32"/>
          <w:highlight w:val="none"/>
          <w:lang w:eastAsia="zh-CN"/>
        </w:rPr>
        <w:t>六</w:t>
      </w:r>
      <w:r>
        <w:rPr>
          <w:rFonts w:eastAsia="黑体"/>
          <w:sz w:val="32"/>
          <w:szCs w:val="32"/>
          <w:highlight w:val="none"/>
        </w:rPr>
        <w:t>、主要经验及做法、存在的问题及原因分析</w:t>
      </w:r>
    </w:p>
    <w:p w14:paraId="69011034">
      <w:pPr>
        <w:spacing w:line="60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55D6E9FF">
      <w:pPr>
        <w:spacing w:line="60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w:t>
      </w:r>
      <w:r>
        <w:rPr>
          <w:rFonts w:hint="eastAsia" w:eastAsia="仿宋_GB2312"/>
          <w:sz w:val="32"/>
          <w:szCs w:val="32"/>
          <w:highlight w:val="none"/>
          <w:lang w:eastAsia="zh-CN"/>
        </w:rPr>
        <w:t>服务对象满意度</w:t>
      </w:r>
      <w:r>
        <w:rPr>
          <w:rFonts w:eastAsia="仿宋_GB2312"/>
          <w:sz w:val="32"/>
          <w:szCs w:val="32"/>
          <w:highlight w:val="none"/>
        </w:rPr>
        <w:t>调查及项目</w:t>
      </w:r>
      <w:r>
        <w:rPr>
          <w:rFonts w:hint="eastAsia" w:eastAsia="仿宋_GB2312"/>
          <w:sz w:val="32"/>
          <w:szCs w:val="32"/>
          <w:highlight w:val="none"/>
          <w:lang w:eastAsia="zh-CN"/>
        </w:rPr>
        <w:t>回访</w:t>
      </w:r>
      <w:r>
        <w:rPr>
          <w:rFonts w:eastAsia="仿宋_GB2312"/>
          <w:sz w:val="32"/>
          <w:szCs w:val="32"/>
          <w:highlight w:val="none"/>
        </w:rPr>
        <w:t>工作。</w:t>
      </w:r>
    </w:p>
    <w:p w14:paraId="715A19F0">
      <w:pPr>
        <w:pStyle w:val="2"/>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483463F">
      <w:pPr>
        <w:keepNext/>
        <w:keepLines/>
        <w:numPr>
          <w:ilvl w:val="0"/>
          <w:numId w:val="7"/>
        </w:numPr>
        <w:spacing w:line="60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54FD756A">
      <w:pPr>
        <w:shd w:val="clear"/>
        <w:spacing w:line="600" w:lineRule="exact"/>
        <w:ind w:firstLine="640" w:firstLineChars="200"/>
        <w:outlineLvl w:val="0"/>
        <w:rPr>
          <w:rFonts w:hint="default" w:eastAsia="仿宋_GB2312"/>
          <w:highlight w:val="none"/>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1B936E4">
      <w:pPr>
        <w:numPr>
          <w:ilvl w:val="0"/>
          <w:numId w:val="0"/>
        </w:numPr>
        <w:spacing w:line="600" w:lineRule="exact"/>
        <w:ind w:firstLine="640" w:firstLineChars="200"/>
        <w:rPr>
          <w:rFonts w:eastAsia="黑体"/>
          <w:sz w:val="32"/>
          <w:szCs w:val="32"/>
          <w:highlight w:val="none"/>
        </w:rPr>
      </w:pPr>
      <w:r>
        <w:rPr>
          <w:rFonts w:hint="eastAsia" w:eastAsia="黑体"/>
          <w:sz w:val="32"/>
          <w:szCs w:val="32"/>
          <w:highlight w:val="none"/>
          <w:lang w:eastAsia="zh-CN"/>
        </w:rPr>
        <w:t>七、</w:t>
      </w:r>
      <w:r>
        <w:rPr>
          <w:rFonts w:eastAsia="黑体"/>
          <w:sz w:val="32"/>
          <w:szCs w:val="32"/>
          <w:highlight w:val="none"/>
        </w:rPr>
        <w:t>有关建议</w:t>
      </w:r>
    </w:p>
    <w:p w14:paraId="0478866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3B55368C">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361E0E2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F0C957A">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61A3ACCC">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11CCE432">
      <w:pPr>
        <w:numPr>
          <w:ilvl w:val="0"/>
          <w:numId w:val="0"/>
        </w:numPr>
        <w:spacing w:line="600" w:lineRule="exact"/>
        <w:ind w:firstLine="640" w:firstLineChars="200"/>
        <w:rPr>
          <w:rFonts w:eastAsia="黑体"/>
          <w:sz w:val="32"/>
          <w:szCs w:val="32"/>
          <w:highlight w:val="none"/>
        </w:rPr>
      </w:pPr>
      <w:r>
        <w:rPr>
          <w:rFonts w:hint="eastAsia" w:eastAsia="黑体"/>
          <w:sz w:val="32"/>
          <w:szCs w:val="32"/>
          <w:highlight w:val="none"/>
          <w:lang w:eastAsia="zh-CN"/>
        </w:rPr>
        <w:t>八、</w:t>
      </w:r>
      <w:r>
        <w:rPr>
          <w:rFonts w:eastAsia="黑体"/>
          <w:sz w:val="32"/>
          <w:szCs w:val="32"/>
          <w:highlight w:val="none"/>
        </w:rPr>
        <w:t>其他需要说</w:t>
      </w:r>
      <w:bookmarkStart w:id="0" w:name="page8"/>
      <w:bookmarkEnd w:id="0"/>
      <w:r>
        <w:rPr>
          <w:rFonts w:eastAsia="黑体"/>
          <w:sz w:val="32"/>
          <w:szCs w:val="32"/>
          <w:highlight w:val="none"/>
        </w:rPr>
        <w:t>明的问题</w:t>
      </w:r>
    </w:p>
    <w:p w14:paraId="1A7328DB">
      <w:pPr>
        <w:pStyle w:val="20"/>
        <w:ind w:firstLine="320" w:firstLineChars="100"/>
        <w:rPr>
          <w:rFonts w:ascii="Times New Roman" w:hAnsi="Times New Roman" w:eastAsia="方正小标宋简体"/>
          <w:b/>
          <w:kern w:val="0"/>
          <w:sz w:val="32"/>
          <w:szCs w:val="32"/>
          <w:highlight w:val="none"/>
          <w:lang w:bidi="ar"/>
        </w:rPr>
        <w:sectPr>
          <w:footerReference r:id="rId3" w:type="default"/>
          <w:pgSz w:w="11906" w:h="16838"/>
          <w:pgMar w:top="1440" w:right="1558" w:bottom="1440" w:left="1800" w:header="851" w:footer="992" w:gutter="0"/>
          <w:pgNumType w:start="1"/>
          <w:cols w:space="425" w:num="1"/>
          <w:docGrid w:type="lines" w:linePitch="312" w:charSpace="0"/>
        </w:sectPr>
      </w:pPr>
      <w:r>
        <w:rPr>
          <w:rFonts w:hint="eastAsia" w:ascii="仿宋_GB2312" w:hAnsi="仿宋_GB2312" w:eastAsia="仿宋_GB2312" w:cs="仿宋_GB2312"/>
          <w:sz w:val="32"/>
          <w:szCs w:val="32"/>
          <w:highlight w:val="none"/>
        </w:rPr>
        <w:t>无。</w:t>
      </w:r>
    </w:p>
    <w:p w14:paraId="3BCE2EE3">
      <w:pPr>
        <w:spacing w:line="600" w:lineRule="exact"/>
        <w:rPr>
          <w:bCs/>
          <w:sz w:val="32"/>
          <w:szCs w:val="32"/>
          <w:highlight w:val="none"/>
        </w:rPr>
      </w:pPr>
      <w:bookmarkStart w:id="1" w:name="_GoBack"/>
      <w:bookmarkEnd w:id="1"/>
      <w:r>
        <w:rPr>
          <w:bCs/>
          <w:sz w:val="32"/>
          <w:szCs w:val="32"/>
          <w:highlight w:val="none"/>
        </w:rPr>
        <w:t>附件1</w:t>
      </w:r>
    </w:p>
    <w:tbl>
      <w:tblPr>
        <w:tblStyle w:val="21"/>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14:paraId="3A7AA6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14:paraId="55AD694C">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7" w:type="dxa"/>
            <w:shd w:val="clear" w:color="auto" w:fill="FFFFFF"/>
            <w:vAlign w:val="center"/>
          </w:tcPr>
          <w:p w14:paraId="4B485C08">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14:paraId="5345A283">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14:paraId="140C1D8D">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88" w:type="dxa"/>
            <w:shd w:val="clear" w:color="auto" w:fill="FFFFFF"/>
            <w:vAlign w:val="center"/>
          </w:tcPr>
          <w:p w14:paraId="7D97FBA1">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14:paraId="6D6D2FEE">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14:paraId="494FD660">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41B7FD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14:paraId="734A67D4">
            <w:pPr>
              <w:widowControl/>
              <w:spacing w:line="0" w:lineRule="atLeast"/>
              <w:jc w:val="center"/>
              <w:rPr>
                <w:color w:val="000000"/>
                <w:kern w:val="0"/>
                <w:sz w:val="22"/>
                <w:szCs w:val="22"/>
                <w:highlight w:val="none"/>
              </w:rPr>
            </w:pPr>
            <w:r>
              <w:rPr>
                <w:color w:val="000000"/>
                <w:kern w:val="0"/>
                <w:sz w:val="22"/>
                <w:szCs w:val="22"/>
                <w:highlight w:val="none"/>
              </w:rPr>
              <w:t>决策　</w:t>
            </w:r>
          </w:p>
          <w:p w14:paraId="602CB97C">
            <w:pPr>
              <w:widowControl/>
              <w:spacing w:line="0" w:lineRule="atLeast"/>
              <w:jc w:val="center"/>
              <w:rPr>
                <w:color w:val="000000"/>
                <w:kern w:val="0"/>
                <w:sz w:val="22"/>
                <w:szCs w:val="22"/>
                <w:highlight w:val="none"/>
              </w:rPr>
            </w:pPr>
            <w:r>
              <w:rPr>
                <w:color w:val="000000"/>
                <w:kern w:val="0"/>
                <w:sz w:val="22"/>
                <w:szCs w:val="22"/>
                <w:highlight w:val="none"/>
              </w:rPr>
              <w:t>　</w:t>
            </w:r>
          </w:p>
          <w:p w14:paraId="75724417">
            <w:pPr>
              <w:spacing w:line="0" w:lineRule="atLeast"/>
              <w:jc w:val="center"/>
              <w:rPr>
                <w:color w:val="000000"/>
                <w:kern w:val="0"/>
                <w:sz w:val="22"/>
                <w:szCs w:val="22"/>
                <w:highlight w:val="none"/>
              </w:rPr>
            </w:pPr>
            <w:r>
              <w:rPr>
                <w:color w:val="000000"/>
                <w:kern w:val="0"/>
                <w:sz w:val="22"/>
                <w:szCs w:val="22"/>
                <w:highlight w:val="none"/>
              </w:rPr>
              <w:t>　</w:t>
            </w:r>
          </w:p>
        </w:tc>
        <w:tc>
          <w:tcPr>
            <w:tcW w:w="767" w:type="dxa"/>
            <w:vMerge w:val="restart"/>
            <w:shd w:val="clear" w:color="auto" w:fill="FFFFFF"/>
            <w:vAlign w:val="center"/>
          </w:tcPr>
          <w:p w14:paraId="554FD24D">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14:paraId="66DBB765">
            <w:pPr>
              <w:widowControl/>
              <w:spacing w:line="0" w:lineRule="atLeast"/>
              <w:jc w:val="center"/>
              <w:rPr>
                <w:color w:val="000000"/>
                <w:kern w:val="0"/>
                <w:sz w:val="22"/>
                <w:szCs w:val="22"/>
                <w:highlight w:val="none"/>
              </w:rPr>
            </w:pPr>
            <w:r>
              <w:rPr>
                <w:color w:val="000000"/>
                <w:kern w:val="0"/>
                <w:sz w:val="22"/>
                <w:szCs w:val="22"/>
                <w:highlight w:val="none"/>
              </w:rPr>
              <w:t>立项依据</w:t>
            </w:r>
          </w:p>
          <w:p w14:paraId="39677191">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14:paraId="3DC5F267">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88" w:type="dxa"/>
            <w:shd w:val="clear" w:color="auto" w:fill="FFFFFF"/>
            <w:vAlign w:val="center"/>
          </w:tcPr>
          <w:p w14:paraId="1E84EC7D">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14:paraId="1EA3D913">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auto" w:fill="FFFFFF"/>
            <w:vAlign w:val="center"/>
          </w:tcPr>
          <w:p w14:paraId="7922E66B">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6CB2E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14:paraId="50475A6F">
            <w:pPr>
              <w:spacing w:line="0" w:lineRule="atLeast"/>
              <w:jc w:val="center"/>
              <w:rPr>
                <w:color w:val="000000"/>
                <w:kern w:val="0"/>
                <w:sz w:val="22"/>
                <w:szCs w:val="22"/>
                <w:highlight w:val="none"/>
              </w:rPr>
            </w:pPr>
          </w:p>
        </w:tc>
        <w:tc>
          <w:tcPr>
            <w:tcW w:w="767" w:type="dxa"/>
            <w:vMerge w:val="continue"/>
            <w:shd w:val="clear" w:color="auto" w:fill="FFFFFF"/>
            <w:vAlign w:val="center"/>
          </w:tcPr>
          <w:p w14:paraId="47901A01">
            <w:pPr>
              <w:widowControl/>
              <w:spacing w:line="0" w:lineRule="atLeast"/>
              <w:jc w:val="center"/>
              <w:rPr>
                <w:color w:val="000000"/>
                <w:kern w:val="0"/>
                <w:sz w:val="22"/>
                <w:szCs w:val="22"/>
                <w:highlight w:val="none"/>
              </w:rPr>
            </w:pPr>
          </w:p>
        </w:tc>
        <w:tc>
          <w:tcPr>
            <w:tcW w:w="873" w:type="dxa"/>
            <w:shd w:val="clear" w:color="auto" w:fill="FFFFFF"/>
            <w:vAlign w:val="center"/>
          </w:tcPr>
          <w:p w14:paraId="4275437D">
            <w:pPr>
              <w:widowControl/>
              <w:spacing w:line="0" w:lineRule="atLeast"/>
              <w:jc w:val="center"/>
              <w:rPr>
                <w:color w:val="000000"/>
                <w:kern w:val="0"/>
                <w:sz w:val="22"/>
                <w:szCs w:val="22"/>
                <w:highlight w:val="none"/>
              </w:rPr>
            </w:pPr>
            <w:r>
              <w:rPr>
                <w:color w:val="000000"/>
                <w:kern w:val="0"/>
                <w:sz w:val="22"/>
                <w:szCs w:val="22"/>
                <w:highlight w:val="none"/>
              </w:rPr>
              <w:t>立项程序</w:t>
            </w:r>
          </w:p>
          <w:p w14:paraId="452F202A">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14:paraId="3CEEF4BF">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88" w:type="dxa"/>
            <w:shd w:val="clear" w:color="auto" w:fill="FFFFFF"/>
            <w:vAlign w:val="center"/>
          </w:tcPr>
          <w:p w14:paraId="776FAA5B">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14:paraId="12F4314B">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auto" w:fill="FFFFFF"/>
            <w:vAlign w:val="center"/>
          </w:tcPr>
          <w:p w14:paraId="1B12C4B7">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381417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14:paraId="201DE5CC">
            <w:pPr>
              <w:spacing w:line="0" w:lineRule="atLeast"/>
              <w:jc w:val="center"/>
              <w:rPr>
                <w:color w:val="000000"/>
                <w:kern w:val="0"/>
                <w:sz w:val="22"/>
                <w:szCs w:val="22"/>
                <w:highlight w:val="none"/>
              </w:rPr>
            </w:pPr>
          </w:p>
        </w:tc>
        <w:tc>
          <w:tcPr>
            <w:tcW w:w="767" w:type="dxa"/>
            <w:shd w:val="clear" w:color="auto" w:fill="FFFFFF"/>
            <w:vAlign w:val="center"/>
          </w:tcPr>
          <w:p w14:paraId="5CC39F6C">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14:paraId="720D5DCB">
            <w:pPr>
              <w:widowControl/>
              <w:spacing w:line="0" w:lineRule="atLeast"/>
              <w:jc w:val="center"/>
              <w:rPr>
                <w:color w:val="000000"/>
                <w:kern w:val="0"/>
                <w:sz w:val="22"/>
                <w:szCs w:val="22"/>
                <w:highlight w:val="none"/>
              </w:rPr>
            </w:pPr>
            <w:r>
              <w:rPr>
                <w:color w:val="000000"/>
                <w:kern w:val="0"/>
                <w:sz w:val="22"/>
                <w:szCs w:val="22"/>
                <w:highlight w:val="none"/>
              </w:rPr>
              <w:t>绩效目标</w:t>
            </w:r>
          </w:p>
          <w:p w14:paraId="6ACA03D6">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14:paraId="0A5FCF40">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88" w:type="dxa"/>
            <w:shd w:val="clear" w:color="000000" w:fill="FFFFFF"/>
            <w:vAlign w:val="center"/>
          </w:tcPr>
          <w:p w14:paraId="63105D69">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0CC5574A">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14:paraId="571D2C43">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0A11C69F">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2A75D5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14:paraId="104607C4">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7" w:type="dxa"/>
            <w:shd w:val="clear" w:color="auto" w:fill="FFFFFF"/>
            <w:vAlign w:val="center"/>
          </w:tcPr>
          <w:p w14:paraId="0FE014A7">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873" w:type="dxa"/>
            <w:shd w:val="clear" w:color="auto" w:fill="FFFFFF"/>
            <w:vAlign w:val="center"/>
          </w:tcPr>
          <w:p w14:paraId="64BAC616">
            <w:pPr>
              <w:widowControl/>
              <w:spacing w:line="0" w:lineRule="atLeast"/>
              <w:jc w:val="center"/>
              <w:rPr>
                <w:color w:val="000000"/>
                <w:kern w:val="0"/>
                <w:sz w:val="22"/>
                <w:szCs w:val="22"/>
                <w:highlight w:val="none"/>
              </w:rPr>
            </w:pPr>
            <w:r>
              <w:rPr>
                <w:color w:val="000000"/>
                <w:kern w:val="0"/>
                <w:sz w:val="22"/>
                <w:szCs w:val="22"/>
                <w:highlight w:val="none"/>
              </w:rPr>
              <w:t>绩效指标</w:t>
            </w:r>
          </w:p>
          <w:p w14:paraId="0105EF4E">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14:paraId="5BE4C426">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88" w:type="dxa"/>
            <w:shd w:val="clear" w:color="000000" w:fill="FFFFFF"/>
            <w:vAlign w:val="center"/>
          </w:tcPr>
          <w:p w14:paraId="335F69CA">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14:paraId="2D49AFC1">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000000" w:fill="FFFFFF"/>
            <w:vAlign w:val="center"/>
          </w:tcPr>
          <w:p w14:paraId="631C997D">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290E55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14:paraId="6C2ADEE1">
            <w:pPr>
              <w:spacing w:line="0" w:lineRule="atLeast"/>
              <w:jc w:val="center"/>
              <w:rPr>
                <w:color w:val="000000"/>
                <w:kern w:val="0"/>
                <w:sz w:val="22"/>
                <w:szCs w:val="22"/>
                <w:highlight w:val="none"/>
              </w:rPr>
            </w:pPr>
          </w:p>
        </w:tc>
        <w:tc>
          <w:tcPr>
            <w:tcW w:w="767" w:type="dxa"/>
            <w:vMerge w:val="restart"/>
            <w:shd w:val="clear" w:color="auto" w:fill="FFFFFF"/>
            <w:vAlign w:val="center"/>
          </w:tcPr>
          <w:p w14:paraId="112652C3">
            <w:pPr>
              <w:widowControl/>
              <w:spacing w:line="0" w:lineRule="atLeast"/>
              <w:jc w:val="center"/>
              <w:rPr>
                <w:color w:val="000000"/>
                <w:kern w:val="0"/>
                <w:sz w:val="22"/>
                <w:szCs w:val="22"/>
                <w:highlight w:val="none"/>
              </w:rPr>
            </w:pPr>
            <w:r>
              <w:rPr>
                <w:color w:val="000000"/>
                <w:kern w:val="0"/>
                <w:sz w:val="22"/>
                <w:szCs w:val="22"/>
                <w:highlight w:val="none"/>
              </w:rPr>
              <w:t>资金投入</w:t>
            </w:r>
          </w:p>
          <w:p w14:paraId="1D2600C2">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14:paraId="5C74A930">
            <w:pPr>
              <w:widowControl/>
              <w:spacing w:line="0" w:lineRule="atLeast"/>
              <w:jc w:val="center"/>
              <w:rPr>
                <w:color w:val="000000"/>
                <w:kern w:val="0"/>
                <w:sz w:val="22"/>
                <w:szCs w:val="22"/>
                <w:highlight w:val="none"/>
              </w:rPr>
            </w:pPr>
            <w:r>
              <w:rPr>
                <w:color w:val="000000"/>
                <w:kern w:val="0"/>
                <w:sz w:val="22"/>
                <w:szCs w:val="22"/>
                <w:highlight w:val="none"/>
              </w:rPr>
              <w:t>预算编制</w:t>
            </w:r>
          </w:p>
          <w:p w14:paraId="3C260B40">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14:paraId="11C4F3BF">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14:paraId="4D267F21">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14:paraId="3BDF1F56">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auto" w:fill="FFFFFF"/>
            <w:vAlign w:val="center"/>
          </w:tcPr>
          <w:p w14:paraId="5A0EC39A">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25F44C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14:paraId="79C87AF2">
            <w:pPr>
              <w:widowControl/>
              <w:spacing w:line="0" w:lineRule="atLeast"/>
              <w:jc w:val="center"/>
              <w:rPr>
                <w:color w:val="000000"/>
                <w:kern w:val="0"/>
                <w:sz w:val="22"/>
                <w:szCs w:val="22"/>
                <w:highlight w:val="none"/>
              </w:rPr>
            </w:pPr>
          </w:p>
        </w:tc>
        <w:tc>
          <w:tcPr>
            <w:tcW w:w="767" w:type="dxa"/>
            <w:vMerge w:val="continue"/>
            <w:shd w:val="clear" w:color="auto" w:fill="FFFFFF"/>
            <w:vAlign w:val="center"/>
          </w:tcPr>
          <w:p w14:paraId="153EA504">
            <w:pPr>
              <w:widowControl/>
              <w:spacing w:line="0" w:lineRule="atLeast"/>
              <w:jc w:val="center"/>
              <w:rPr>
                <w:color w:val="000000"/>
                <w:kern w:val="0"/>
                <w:sz w:val="22"/>
                <w:szCs w:val="22"/>
                <w:highlight w:val="none"/>
              </w:rPr>
            </w:pPr>
          </w:p>
        </w:tc>
        <w:tc>
          <w:tcPr>
            <w:tcW w:w="873" w:type="dxa"/>
            <w:shd w:val="clear" w:color="auto" w:fill="FFFFFF"/>
            <w:vAlign w:val="center"/>
          </w:tcPr>
          <w:p w14:paraId="7DDF382D">
            <w:pPr>
              <w:widowControl/>
              <w:spacing w:line="0" w:lineRule="atLeast"/>
              <w:jc w:val="center"/>
              <w:rPr>
                <w:color w:val="000000"/>
                <w:kern w:val="0"/>
                <w:sz w:val="22"/>
                <w:szCs w:val="22"/>
                <w:highlight w:val="none"/>
              </w:rPr>
            </w:pPr>
            <w:r>
              <w:rPr>
                <w:color w:val="000000"/>
                <w:kern w:val="0"/>
                <w:sz w:val="22"/>
                <w:szCs w:val="22"/>
                <w:highlight w:val="none"/>
              </w:rPr>
              <w:t>资金分配</w:t>
            </w:r>
          </w:p>
          <w:p w14:paraId="571624DD">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14:paraId="7735FE1B">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14:paraId="1D02B6D1">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14:paraId="04CC54C4">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1363" w:type="dxa"/>
            <w:shd w:val="clear" w:color="auto" w:fill="FFFFFF"/>
            <w:vAlign w:val="center"/>
          </w:tcPr>
          <w:p w14:paraId="19C91248">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403F9E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14:paraId="33268D14">
            <w:pPr>
              <w:spacing w:line="0" w:lineRule="atLeast"/>
              <w:jc w:val="center"/>
              <w:rPr>
                <w:color w:val="000000"/>
                <w:kern w:val="0"/>
                <w:sz w:val="22"/>
                <w:szCs w:val="22"/>
                <w:highlight w:val="none"/>
              </w:rPr>
            </w:pPr>
            <w:r>
              <w:rPr>
                <w:color w:val="000000"/>
                <w:kern w:val="0"/>
                <w:sz w:val="22"/>
                <w:szCs w:val="22"/>
                <w:highlight w:val="none"/>
              </w:rPr>
              <w:t>过程</w:t>
            </w:r>
          </w:p>
        </w:tc>
        <w:tc>
          <w:tcPr>
            <w:tcW w:w="767" w:type="dxa"/>
            <w:vMerge w:val="restart"/>
            <w:shd w:val="clear" w:color="auto" w:fill="FFFFFF"/>
            <w:vAlign w:val="center"/>
          </w:tcPr>
          <w:p w14:paraId="78D989B2">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14:paraId="596BEC76">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14:paraId="35680A54">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88" w:type="dxa"/>
            <w:shd w:val="clear" w:color="000000" w:fill="FFFFFF"/>
            <w:vAlign w:val="center"/>
          </w:tcPr>
          <w:p w14:paraId="1E3DFD0F">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0F65269E">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4D7EE29D">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14:paraId="3B563A0B">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62263AA5">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4BC1B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14:paraId="6A02E210">
            <w:pPr>
              <w:spacing w:line="0" w:lineRule="atLeast"/>
              <w:jc w:val="center"/>
              <w:rPr>
                <w:color w:val="000000"/>
                <w:kern w:val="0"/>
                <w:sz w:val="22"/>
                <w:szCs w:val="22"/>
                <w:highlight w:val="none"/>
              </w:rPr>
            </w:pPr>
          </w:p>
        </w:tc>
        <w:tc>
          <w:tcPr>
            <w:tcW w:w="767" w:type="dxa"/>
            <w:vMerge w:val="continue"/>
            <w:shd w:val="clear" w:color="auto" w:fill="FFFFFF"/>
            <w:vAlign w:val="center"/>
          </w:tcPr>
          <w:p w14:paraId="4CF34E6E">
            <w:pPr>
              <w:spacing w:line="0" w:lineRule="atLeast"/>
              <w:jc w:val="center"/>
              <w:rPr>
                <w:color w:val="000000"/>
                <w:kern w:val="0"/>
                <w:sz w:val="22"/>
                <w:szCs w:val="22"/>
                <w:highlight w:val="none"/>
              </w:rPr>
            </w:pPr>
          </w:p>
        </w:tc>
        <w:tc>
          <w:tcPr>
            <w:tcW w:w="873" w:type="dxa"/>
            <w:shd w:val="clear" w:color="auto" w:fill="FFFFFF"/>
            <w:vAlign w:val="center"/>
          </w:tcPr>
          <w:p w14:paraId="6E13C71C">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14:paraId="7329A0CD">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88" w:type="dxa"/>
            <w:shd w:val="clear" w:color="auto" w:fill="FFFFFF"/>
            <w:vAlign w:val="center"/>
          </w:tcPr>
          <w:p w14:paraId="3B7B0577">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14:paraId="7D7648C3">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auto" w:fill="FFFFFF"/>
            <w:vAlign w:val="center"/>
          </w:tcPr>
          <w:p w14:paraId="7D6D8BFB">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0BA1B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14:paraId="420F1CAC">
            <w:pPr>
              <w:widowControl/>
              <w:spacing w:line="0" w:lineRule="atLeast"/>
              <w:jc w:val="center"/>
              <w:rPr>
                <w:color w:val="000000"/>
                <w:kern w:val="0"/>
                <w:sz w:val="22"/>
                <w:szCs w:val="22"/>
                <w:highlight w:val="none"/>
              </w:rPr>
            </w:pPr>
            <w:r>
              <w:rPr>
                <w:color w:val="000000"/>
                <w:kern w:val="0"/>
                <w:sz w:val="22"/>
                <w:szCs w:val="22"/>
                <w:highlight w:val="none"/>
              </w:rPr>
              <w:t>　</w:t>
            </w:r>
          </w:p>
          <w:p w14:paraId="687ED33E">
            <w:pPr>
              <w:spacing w:line="0" w:lineRule="atLeast"/>
              <w:jc w:val="center"/>
              <w:rPr>
                <w:color w:val="000000"/>
                <w:kern w:val="0"/>
                <w:sz w:val="22"/>
                <w:szCs w:val="22"/>
                <w:highlight w:val="none"/>
              </w:rPr>
            </w:pPr>
            <w:r>
              <w:rPr>
                <w:color w:val="000000"/>
                <w:kern w:val="0"/>
                <w:sz w:val="22"/>
                <w:szCs w:val="22"/>
                <w:highlight w:val="none"/>
              </w:rPr>
              <w:t>过程　</w:t>
            </w:r>
          </w:p>
        </w:tc>
        <w:tc>
          <w:tcPr>
            <w:tcW w:w="767" w:type="dxa"/>
            <w:shd w:val="clear" w:color="auto" w:fill="FFFFFF"/>
            <w:vAlign w:val="center"/>
          </w:tcPr>
          <w:p w14:paraId="75E854D6">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14:paraId="284CB761">
            <w:pPr>
              <w:widowControl/>
              <w:spacing w:line="0" w:lineRule="atLeast"/>
              <w:jc w:val="center"/>
              <w:rPr>
                <w:color w:val="000000"/>
                <w:kern w:val="0"/>
                <w:sz w:val="22"/>
                <w:szCs w:val="22"/>
                <w:highlight w:val="none"/>
              </w:rPr>
            </w:pPr>
            <w:r>
              <w:rPr>
                <w:color w:val="000000"/>
                <w:kern w:val="0"/>
                <w:sz w:val="22"/>
                <w:szCs w:val="22"/>
                <w:highlight w:val="none"/>
              </w:rPr>
              <w:t>资金使用</w:t>
            </w:r>
          </w:p>
          <w:p w14:paraId="0B77022E">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14:paraId="717E99AA">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88" w:type="dxa"/>
            <w:shd w:val="clear" w:color="000000" w:fill="FFFFFF"/>
            <w:vAlign w:val="center"/>
          </w:tcPr>
          <w:p w14:paraId="09F04A4C">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14:paraId="66CA542A">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6A38FD44">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764CC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14:paraId="0EEEB674">
            <w:pPr>
              <w:spacing w:line="0" w:lineRule="atLeast"/>
              <w:jc w:val="center"/>
              <w:rPr>
                <w:color w:val="000000"/>
                <w:kern w:val="0"/>
                <w:sz w:val="22"/>
                <w:szCs w:val="22"/>
                <w:highlight w:val="none"/>
              </w:rPr>
            </w:pPr>
          </w:p>
        </w:tc>
        <w:tc>
          <w:tcPr>
            <w:tcW w:w="767" w:type="dxa"/>
            <w:vMerge w:val="restart"/>
            <w:shd w:val="clear" w:color="auto" w:fill="FFFFFF"/>
            <w:vAlign w:val="center"/>
          </w:tcPr>
          <w:p w14:paraId="3A3DB6BE">
            <w:pPr>
              <w:widowControl/>
              <w:spacing w:line="0" w:lineRule="atLeast"/>
              <w:jc w:val="center"/>
              <w:rPr>
                <w:color w:val="000000"/>
                <w:kern w:val="0"/>
                <w:sz w:val="22"/>
                <w:szCs w:val="22"/>
                <w:highlight w:val="none"/>
              </w:rPr>
            </w:pPr>
            <w:r>
              <w:rPr>
                <w:color w:val="000000"/>
                <w:kern w:val="0"/>
                <w:sz w:val="22"/>
                <w:szCs w:val="22"/>
                <w:highlight w:val="none"/>
              </w:rPr>
              <w:t>组织实施</w:t>
            </w:r>
          </w:p>
          <w:p w14:paraId="23E0E8A5">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14:paraId="463D3E69">
            <w:pPr>
              <w:widowControl/>
              <w:spacing w:line="0" w:lineRule="atLeast"/>
              <w:jc w:val="center"/>
              <w:rPr>
                <w:color w:val="000000"/>
                <w:kern w:val="0"/>
                <w:sz w:val="22"/>
                <w:szCs w:val="22"/>
                <w:highlight w:val="none"/>
              </w:rPr>
            </w:pPr>
            <w:r>
              <w:rPr>
                <w:color w:val="000000"/>
                <w:kern w:val="0"/>
                <w:sz w:val="22"/>
                <w:szCs w:val="22"/>
                <w:highlight w:val="none"/>
              </w:rPr>
              <w:t>管理制度</w:t>
            </w:r>
          </w:p>
          <w:p w14:paraId="01148887">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14:paraId="53BAF6D7">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vAlign w:val="center"/>
          </w:tcPr>
          <w:p w14:paraId="6FBF3304">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14:paraId="7BC49B36">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0C354CBA">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78443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14:paraId="5C742093">
            <w:pPr>
              <w:widowControl/>
              <w:spacing w:line="0" w:lineRule="atLeast"/>
              <w:jc w:val="center"/>
              <w:rPr>
                <w:color w:val="000000"/>
                <w:kern w:val="0"/>
                <w:sz w:val="22"/>
                <w:szCs w:val="22"/>
                <w:highlight w:val="none"/>
              </w:rPr>
            </w:pPr>
          </w:p>
        </w:tc>
        <w:tc>
          <w:tcPr>
            <w:tcW w:w="767" w:type="dxa"/>
            <w:vMerge w:val="continue"/>
            <w:shd w:val="clear" w:color="auto" w:fill="FFFFFF"/>
            <w:vAlign w:val="center"/>
          </w:tcPr>
          <w:p w14:paraId="2E523F6B">
            <w:pPr>
              <w:widowControl/>
              <w:spacing w:line="0" w:lineRule="atLeast"/>
              <w:jc w:val="center"/>
              <w:rPr>
                <w:color w:val="000000"/>
                <w:kern w:val="0"/>
                <w:sz w:val="22"/>
                <w:szCs w:val="22"/>
                <w:highlight w:val="none"/>
              </w:rPr>
            </w:pPr>
          </w:p>
        </w:tc>
        <w:tc>
          <w:tcPr>
            <w:tcW w:w="873" w:type="dxa"/>
            <w:shd w:val="clear" w:color="auto" w:fill="FFFFFF"/>
            <w:vAlign w:val="center"/>
          </w:tcPr>
          <w:p w14:paraId="284E1AD2">
            <w:pPr>
              <w:widowControl/>
              <w:spacing w:line="0" w:lineRule="atLeast"/>
              <w:jc w:val="center"/>
              <w:rPr>
                <w:color w:val="000000"/>
                <w:kern w:val="0"/>
                <w:sz w:val="22"/>
                <w:szCs w:val="22"/>
                <w:highlight w:val="none"/>
              </w:rPr>
            </w:pPr>
            <w:r>
              <w:rPr>
                <w:color w:val="000000"/>
                <w:kern w:val="0"/>
                <w:sz w:val="22"/>
                <w:szCs w:val="22"/>
                <w:highlight w:val="none"/>
              </w:rPr>
              <w:t>制度执行</w:t>
            </w:r>
          </w:p>
          <w:p w14:paraId="0CC939E2">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14:paraId="65FD8B86">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88" w:type="dxa"/>
            <w:shd w:val="clear" w:color="000000" w:fill="FFFFFF"/>
            <w:vAlign w:val="center"/>
          </w:tcPr>
          <w:p w14:paraId="787E0EB8">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14:paraId="0061B2CA">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1363" w:type="dxa"/>
            <w:shd w:val="clear" w:color="000000" w:fill="FFFFFF"/>
            <w:vAlign w:val="center"/>
          </w:tcPr>
          <w:p w14:paraId="2B4A1362">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5F445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14:paraId="3A2D9122">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7" w:type="dxa"/>
            <w:shd w:val="clear" w:color="auto" w:fill="FFFFFF"/>
            <w:vAlign w:val="center"/>
          </w:tcPr>
          <w:p w14:paraId="5B1F2834">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14:paraId="105D3CF1">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14:paraId="17940327">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88" w:type="dxa"/>
            <w:shd w:val="clear" w:color="000000" w:fill="FFFFFF"/>
            <w:vAlign w:val="center"/>
          </w:tcPr>
          <w:p w14:paraId="14830ABF">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14:paraId="3B95F386">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1363" w:type="dxa"/>
            <w:shd w:val="clear" w:color="000000" w:fill="FFFFFF"/>
            <w:vAlign w:val="center"/>
          </w:tcPr>
          <w:p w14:paraId="1DC1F82C">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274264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14:paraId="741C5618">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7" w:type="dxa"/>
            <w:shd w:val="clear" w:color="auto" w:fill="FFFFFF"/>
            <w:vAlign w:val="center"/>
          </w:tcPr>
          <w:p w14:paraId="765FE6A6">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14:paraId="7EDEF5B1">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14:paraId="64CB04A5">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88" w:type="dxa"/>
            <w:shd w:val="clear" w:color="000000" w:fill="FFFFFF"/>
            <w:vAlign w:val="center"/>
          </w:tcPr>
          <w:p w14:paraId="6F181223">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711F0686">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380B0C84">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0AC41A2E">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08578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14:paraId="6AAFD097">
            <w:pPr>
              <w:spacing w:line="0" w:lineRule="atLeast"/>
              <w:jc w:val="center"/>
              <w:rPr>
                <w:color w:val="000000"/>
                <w:kern w:val="0"/>
                <w:sz w:val="22"/>
                <w:szCs w:val="22"/>
                <w:highlight w:val="none"/>
              </w:rPr>
            </w:pPr>
          </w:p>
        </w:tc>
        <w:tc>
          <w:tcPr>
            <w:tcW w:w="767" w:type="dxa"/>
            <w:shd w:val="clear" w:color="auto" w:fill="FFFFFF"/>
            <w:vAlign w:val="center"/>
          </w:tcPr>
          <w:p w14:paraId="4C8BE804">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14:paraId="0E5A15CF">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14:paraId="456EAEAA">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88" w:type="dxa"/>
            <w:shd w:val="clear" w:color="000000" w:fill="FFFFFF"/>
            <w:vAlign w:val="center"/>
          </w:tcPr>
          <w:p w14:paraId="1F42B9F1">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14:paraId="56D6BBC0">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1363" w:type="dxa"/>
            <w:shd w:val="clear" w:color="000000" w:fill="FFFFFF"/>
            <w:vAlign w:val="center"/>
          </w:tcPr>
          <w:p w14:paraId="09825247">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25F7D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14:paraId="1360AE8A">
            <w:pPr>
              <w:widowControl/>
              <w:spacing w:line="0" w:lineRule="atLeast"/>
              <w:jc w:val="center"/>
              <w:rPr>
                <w:color w:val="000000"/>
                <w:kern w:val="0"/>
                <w:sz w:val="22"/>
                <w:szCs w:val="22"/>
                <w:highlight w:val="none"/>
              </w:rPr>
            </w:pPr>
          </w:p>
        </w:tc>
        <w:tc>
          <w:tcPr>
            <w:tcW w:w="767" w:type="dxa"/>
            <w:shd w:val="clear" w:color="auto" w:fill="FFFFFF"/>
            <w:vAlign w:val="center"/>
          </w:tcPr>
          <w:p w14:paraId="2E18A90C">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14:paraId="2BE21B87">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14:paraId="41C3D069">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88" w:type="dxa"/>
            <w:shd w:val="clear" w:color="000000" w:fill="FFFFFF"/>
            <w:vAlign w:val="center"/>
          </w:tcPr>
          <w:p w14:paraId="7DDF40DF">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14:paraId="5D5D502A">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14:paraId="0E999BAF">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32477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14:paraId="64EB991E">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7" w:type="dxa"/>
            <w:vMerge w:val="restart"/>
            <w:shd w:val="clear" w:color="auto" w:fill="FFFFFF"/>
            <w:vAlign w:val="center"/>
          </w:tcPr>
          <w:p w14:paraId="3327686D">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14:paraId="63286CE5">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14:paraId="4DBFC542">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88" w:type="dxa"/>
            <w:shd w:val="clear" w:color="auto" w:fill="FFFFFF"/>
            <w:vAlign w:val="center"/>
          </w:tcPr>
          <w:p w14:paraId="72406FD5">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14:paraId="55698B20">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15</w:t>
            </w:r>
          </w:p>
        </w:tc>
        <w:tc>
          <w:tcPr>
            <w:tcW w:w="1363" w:type="dxa"/>
            <w:shd w:val="clear" w:color="auto" w:fill="FFFFFF"/>
            <w:vAlign w:val="center"/>
          </w:tcPr>
          <w:p w14:paraId="65C51166">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r w14:paraId="1B5212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14:paraId="71E0648F">
            <w:pPr>
              <w:widowControl/>
              <w:spacing w:line="0" w:lineRule="atLeast"/>
              <w:jc w:val="center"/>
              <w:rPr>
                <w:color w:val="000000"/>
                <w:kern w:val="0"/>
                <w:sz w:val="22"/>
                <w:szCs w:val="22"/>
                <w:highlight w:val="none"/>
              </w:rPr>
            </w:pPr>
          </w:p>
        </w:tc>
        <w:tc>
          <w:tcPr>
            <w:tcW w:w="767" w:type="dxa"/>
            <w:vMerge w:val="continue"/>
            <w:shd w:val="clear" w:color="auto" w:fill="FFFFFF"/>
            <w:vAlign w:val="center"/>
          </w:tcPr>
          <w:p w14:paraId="3A54D5FF">
            <w:pPr>
              <w:widowControl/>
              <w:spacing w:line="0" w:lineRule="atLeast"/>
              <w:jc w:val="center"/>
              <w:rPr>
                <w:color w:val="000000"/>
                <w:kern w:val="0"/>
                <w:sz w:val="22"/>
                <w:szCs w:val="22"/>
                <w:highlight w:val="none"/>
              </w:rPr>
            </w:pPr>
          </w:p>
        </w:tc>
        <w:tc>
          <w:tcPr>
            <w:tcW w:w="873" w:type="dxa"/>
            <w:shd w:val="clear" w:color="auto" w:fill="FFFFFF"/>
            <w:vAlign w:val="center"/>
          </w:tcPr>
          <w:p w14:paraId="7B544F5C">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14:paraId="7DACED74">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88" w:type="dxa"/>
            <w:shd w:val="clear" w:color="000000" w:fill="FFFFFF"/>
            <w:vAlign w:val="center"/>
          </w:tcPr>
          <w:p w14:paraId="4DB2183C">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14:paraId="52389DBC">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5</w:t>
            </w:r>
          </w:p>
        </w:tc>
        <w:tc>
          <w:tcPr>
            <w:tcW w:w="1363" w:type="dxa"/>
            <w:shd w:val="clear" w:color="000000" w:fill="FFFFFF"/>
            <w:vAlign w:val="center"/>
          </w:tcPr>
          <w:p w14:paraId="632CBCAF">
            <w:pPr>
              <w:widowControl/>
              <w:spacing w:line="0" w:lineRule="atLeast"/>
              <w:jc w:val="center"/>
              <w:rPr>
                <w:b/>
                <w:bCs/>
                <w:color w:val="000000"/>
                <w:kern w:val="0"/>
                <w:sz w:val="22"/>
                <w:szCs w:val="22"/>
                <w:highlight w:val="none"/>
              </w:rPr>
            </w:pPr>
            <w:r>
              <w:rPr>
                <w:b/>
                <w:bCs/>
                <w:color w:val="000000"/>
                <w:kern w:val="0"/>
                <w:sz w:val="22"/>
                <w:szCs w:val="22"/>
                <w:highlight w:val="none"/>
              </w:rPr>
              <w:t>xx</w:t>
            </w:r>
          </w:p>
        </w:tc>
      </w:tr>
    </w:tbl>
    <w:p w14:paraId="1C757EF4">
      <w:pPr>
        <w:pStyle w:val="2"/>
        <w:rPr>
          <w:rFonts w:ascii="Times New Roman" w:hAnsi="Times New Roman"/>
          <w:highlight w:val="none"/>
        </w:rPr>
      </w:pPr>
    </w:p>
    <w:p w14:paraId="0568ED42">
      <w:pPr>
        <w:rPr>
          <w:highlight w:val="none"/>
        </w:rPr>
      </w:pPr>
    </w:p>
    <w:p w14:paraId="5E3B5316">
      <w:pPr>
        <w:spacing w:line="540" w:lineRule="exact"/>
        <w:ind w:firstLine="640"/>
        <w:rPr>
          <w:rStyle w:val="23"/>
          <w:rFonts w:eastAsia="黑体"/>
          <w:bCs w:val="0"/>
          <w:spacing w:val="-4"/>
          <w:sz w:val="32"/>
          <w:szCs w:val="32"/>
          <w:highlight w:val="none"/>
        </w:rPr>
      </w:pPr>
    </w:p>
    <w:p w14:paraId="2F7CB6EC">
      <w:pPr>
        <w:spacing w:line="540" w:lineRule="exact"/>
        <w:ind w:firstLine="640"/>
        <w:rPr>
          <w:rStyle w:val="23"/>
          <w:rFonts w:eastAsia="黑体"/>
          <w:bCs w:val="0"/>
          <w:spacing w:val="-4"/>
          <w:sz w:val="32"/>
          <w:szCs w:val="32"/>
          <w:highlight w:val="none"/>
        </w:rPr>
      </w:pPr>
    </w:p>
    <w:p w14:paraId="59F96123">
      <w:pPr>
        <w:spacing w:line="540" w:lineRule="exact"/>
        <w:ind w:firstLine="640"/>
        <w:rPr>
          <w:rStyle w:val="23"/>
          <w:rFonts w:eastAsia="黑体"/>
          <w:bCs w:val="0"/>
          <w:spacing w:val="-4"/>
          <w:sz w:val="32"/>
          <w:szCs w:val="32"/>
          <w:highlight w:val="none"/>
        </w:rPr>
      </w:pPr>
    </w:p>
    <w:p w14:paraId="66F52958">
      <w:pPr>
        <w:spacing w:line="540" w:lineRule="exact"/>
        <w:ind w:firstLine="640"/>
        <w:rPr>
          <w:rStyle w:val="23"/>
          <w:rFonts w:eastAsia="黑体"/>
          <w:bCs w:val="0"/>
          <w:spacing w:val="-4"/>
          <w:sz w:val="32"/>
          <w:szCs w:val="32"/>
          <w:highlight w:val="none"/>
        </w:rPr>
      </w:pPr>
    </w:p>
    <w:p w14:paraId="2A1BF4BC">
      <w:pPr>
        <w:spacing w:line="540" w:lineRule="exact"/>
        <w:ind w:firstLine="640"/>
        <w:rPr>
          <w:rStyle w:val="23"/>
          <w:rFonts w:eastAsia="黑体"/>
          <w:bCs w:val="0"/>
          <w:spacing w:val="-4"/>
          <w:sz w:val="32"/>
          <w:szCs w:val="32"/>
          <w:highlight w:val="none"/>
        </w:rPr>
      </w:pPr>
    </w:p>
    <w:p w14:paraId="26701120">
      <w:pPr>
        <w:spacing w:line="540" w:lineRule="exact"/>
        <w:ind w:firstLine="640"/>
        <w:rPr>
          <w:rStyle w:val="23"/>
          <w:rFonts w:eastAsia="黑体"/>
          <w:bCs w:val="0"/>
          <w:spacing w:val="-4"/>
          <w:sz w:val="32"/>
          <w:szCs w:val="32"/>
          <w:highlight w:val="none"/>
        </w:rPr>
      </w:pPr>
    </w:p>
    <w:p w14:paraId="7EAA1F52">
      <w:pPr>
        <w:spacing w:line="540" w:lineRule="exact"/>
        <w:rPr>
          <w:rStyle w:val="23"/>
          <w:rFonts w:eastAsia="仿宋"/>
          <w:b w:val="0"/>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D91E59-0614-4D00-8F30-52D5DB2F7C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533C9717-9881-4DEE-A45D-E50A3B8C1D49}"/>
  </w:font>
  <w:font w:name="华文中宋">
    <w:panose1 w:val="02010600040101010101"/>
    <w:charset w:val="86"/>
    <w:family w:val="auto"/>
    <w:pitch w:val="default"/>
    <w:sig w:usb0="00000287" w:usb1="080F0000" w:usb2="00000000" w:usb3="00000000" w:csb0="0004009F" w:csb1="DFD70000"/>
    <w:embedRegular r:id="rId3" w:fontKey="{F9BD8012-77BF-47DB-908F-9238D222923A}"/>
  </w:font>
  <w:font w:name="方正小标宋_GBK">
    <w:panose1 w:val="03000509000000000000"/>
    <w:charset w:val="86"/>
    <w:family w:val="script"/>
    <w:pitch w:val="default"/>
    <w:sig w:usb0="00000001" w:usb1="080E0000" w:usb2="00000000" w:usb3="00000000" w:csb0="00040000" w:csb1="00000000"/>
    <w:embedRegular r:id="rId4" w:fontKey="{6BB54C47-99B5-4B25-9F88-FE9256025914}"/>
  </w:font>
  <w:font w:name="楷体_GB2312">
    <w:panose1 w:val="02010609030101010101"/>
    <w:charset w:val="86"/>
    <w:family w:val="auto"/>
    <w:pitch w:val="default"/>
    <w:sig w:usb0="00000001" w:usb1="080E0000" w:usb2="00000000" w:usb3="00000000" w:csb0="00040000" w:csb1="00000000"/>
    <w:embedRegular r:id="rId5" w:fontKey="{FFD9D761-CAD6-4EB5-BA82-75E4E1616E2B}"/>
  </w:font>
  <w:font w:name="楷体">
    <w:panose1 w:val="02010609060101010101"/>
    <w:charset w:val="86"/>
    <w:family w:val="modern"/>
    <w:pitch w:val="default"/>
    <w:sig w:usb0="800002BF" w:usb1="38CF7CFA" w:usb2="00000016" w:usb3="00000000" w:csb0="00040001" w:csb1="00000000"/>
    <w:embedRegular r:id="rId6" w:fontKey="{A326952B-E488-49D8-ABEB-6690B0AC2907}"/>
  </w:font>
  <w:font w:name="仿宋">
    <w:panose1 w:val="02010609060101010101"/>
    <w:charset w:val="86"/>
    <w:family w:val="modern"/>
    <w:pitch w:val="default"/>
    <w:sig w:usb0="800002BF" w:usb1="38CF7CFA" w:usb2="00000016" w:usb3="00000000" w:csb0="00040001" w:csb1="00000000"/>
    <w:embedRegular r:id="rId7" w:fontKey="{89B5EAC5-7703-4E4C-A6C8-EE285E2C710D}"/>
  </w:font>
  <w:font w:name="方正仿宋_GBK">
    <w:altName w:val="微软雅黑"/>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8" w:fontKey="{38FB9747-0BC0-404D-AF86-22C2257900C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35B5A82">
        <w:pPr>
          <w:pStyle w:val="16"/>
          <w:jc w:val="center"/>
        </w:pPr>
        <w:r>
          <w:fldChar w:fldCharType="begin"/>
        </w:r>
        <w:r>
          <w:instrText xml:space="preserve">PAGE   \* MERGEFORMAT</w:instrText>
        </w:r>
        <w:r>
          <w:fldChar w:fldCharType="separate"/>
        </w:r>
        <w:r>
          <w:rPr>
            <w:lang w:val="zh-CN"/>
          </w:rPr>
          <w:t>17</w:t>
        </w:r>
        <w:r>
          <w:fldChar w:fldCharType="end"/>
        </w:r>
      </w:p>
    </w:sdtContent>
  </w:sdt>
  <w:p w14:paraId="06A58896">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013BD76"/>
    <w:multiLevelType w:val="singleLevel"/>
    <w:tmpl w:val="2013BD76"/>
    <w:lvl w:ilvl="0" w:tentative="0">
      <w:start w:val="1"/>
      <w:numFmt w:val="lowerLetter"/>
      <w:lvlText w:val="%1."/>
      <w:lvlJc w:val="left"/>
      <w:pPr>
        <w:tabs>
          <w:tab w:val="left" w:pos="312"/>
        </w:tabs>
      </w:p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1"/>
  </w:num>
  <w:num w:numId="2">
    <w:abstractNumId w:val="0"/>
  </w:num>
  <w:num w:numId="3">
    <w:abstractNumId w:val="5"/>
  </w:num>
  <w:num w:numId="4">
    <w:abstractNumId w:val="6"/>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05653"/>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9442F"/>
    <w:rsid w:val="00EA2CBE"/>
    <w:rsid w:val="00F20494"/>
    <w:rsid w:val="00F32FEE"/>
    <w:rsid w:val="00F71278"/>
    <w:rsid w:val="00FA15E9"/>
    <w:rsid w:val="00FB10BB"/>
    <w:rsid w:val="02763092"/>
    <w:rsid w:val="02CE5C4F"/>
    <w:rsid w:val="02E71435"/>
    <w:rsid w:val="038264FD"/>
    <w:rsid w:val="042E1635"/>
    <w:rsid w:val="04473600"/>
    <w:rsid w:val="0477261C"/>
    <w:rsid w:val="047D02DC"/>
    <w:rsid w:val="051A56F5"/>
    <w:rsid w:val="064221DA"/>
    <w:rsid w:val="066D6EAA"/>
    <w:rsid w:val="06DC1681"/>
    <w:rsid w:val="06FB5019"/>
    <w:rsid w:val="071C047D"/>
    <w:rsid w:val="07812744"/>
    <w:rsid w:val="078253B9"/>
    <w:rsid w:val="084050F2"/>
    <w:rsid w:val="08C662D4"/>
    <w:rsid w:val="090D2507"/>
    <w:rsid w:val="09BD4D95"/>
    <w:rsid w:val="0A754975"/>
    <w:rsid w:val="0B0F58D6"/>
    <w:rsid w:val="0B6038E9"/>
    <w:rsid w:val="0B760B76"/>
    <w:rsid w:val="0B91143E"/>
    <w:rsid w:val="0C3F7DB6"/>
    <w:rsid w:val="0D5E7283"/>
    <w:rsid w:val="0DAC7AE1"/>
    <w:rsid w:val="0EBA4515"/>
    <w:rsid w:val="0EBC5D4A"/>
    <w:rsid w:val="0F1E13B4"/>
    <w:rsid w:val="0F81314F"/>
    <w:rsid w:val="0F8D41CB"/>
    <w:rsid w:val="0FEE2F21"/>
    <w:rsid w:val="0FF95F68"/>
    <w:rsid w:val="10226D28"/>
    <w:rsid w:val="103E0B6B"/>
    <w:rsid w:val="10623BFF"/>
    <w:rsid w:val="10B578C6"/>
    <w:rsid w:val="114803F5"/>
    <w:rsid w:val="118E5E76"/>
    <w:rsid w:val="119E24CC"/>
    <w:rsid w:val="11BF4CF0"/>
    <w:rsid w:val="11C75270"/>
    <w:rsid w:val="11CC5A2F"/>
    <w:rsid w:val="11DA5AC3"/>
    <w:rsid w:val="12637CC3"/>
    <w:rsid w:val="126E0892"/>
    <w:rsid w:val="128443F5"/>
    <w:rsid w:val="12E657C5"/>
    <w:rsid w:val="12E72F0D"/>
    <w:rsid w:val="13231B93"/>
    <w:rsid w:val="133C6E2A"/>
    <w:rsid w:val="134A687A"/>
    <w:rsid w:val="13EF2523"/>
    <w:rsid w:val="143D75E3"/>
    <w:rsid w:val="14B936DE"/>
    <w:rsid w:val="14F229D2"/>
    <w:rsid w:val="16796AEA"/>
    <w:rsid w:val="167C7687"/>
    <w:rsid w:val="168B3546"/>
    <w:rsid w:val="16F75211"/>
    <w:rsid w:val="175B5925"/>
    <w:rsid w:val="181C7D3F"/>
    <w:rsid w:val="18316649"/>
    <w:rsid w:val="1952605A"/>
    <w:rsid w:val="19AE33C6"/>
    <w:rsid w:val="1A2374E0"/>
    <w:rsid w:val="1ADE4E67"/>
    <w:rsid w:val="1AE91171"/>
    <w:rsid w:val="1C317CE2"/>
    <w:rsid w:val="1C5F0E44"/>
    <w:rsid w:val="1C896A4D"/>
    <w:rsid w:val="1CC373C8"/>
    <w:rsid w:val="1D56195B"/>
    <w:rsid w:val="1DD45808"/>
    <w:rsid w:val="1DED42AC"/>
    <w:rsid w:val="1E35442D"/>
    <w:rsid w:val="1E6F277E"/>
    <w:rsid w:val="1EAF2F13"/>
    <w:rsid w:val="1F277763"/>
    <w:rsid w:val="20005763"/>
    <w:rsid w:val="201E20FB"/>
    <w:rsid w:val="20385026"/>
    <w:rsid w:val="20FB313D"/>
    <w:rsid w:val="21BB7DDB"/>
    <w:rsid w:val="21FC5E9B"/>
    <w:rsid w:val="220B4804"/>
    <w:rsid w:val="22D97FFE"/>
    <w:rsid w:val="23301504"/>
    <w:rsid w:val="255B1990"/>
    <w:rsid w:val="26DE79A2"/>
    <w:rsid w:val="26DF3D0C"/>
    <w:rsid w:val="26E55C38"/>
    <w:rsid w:val="26ED29E4"/>
    <w:rsid w:val="278B653F"/>
    <w:rsid w:val="282475E3"/>
    <w:rsid w:val="288C4F34"/>
    <w:rsid w:val="29E421D9"/>
    <w:rsid w:val="2B244244"/>
    <w:rsid w:val="2B305526"/>
    <w:rsid w:val="2BEB3C46"/>
    <w:rsid w:val="2C6100C1"/>
    <w:rsid w:val="2C8153B3"/>
    <w:rsid w:val="2DE937AC"/>
    <w:rsid w:val="2E2466AD"/>
    <w:rsid w:val="2E57794D"/>
    <w:rsid w:val="2EA02A54"/>
    <w:rsid w:val="2EDE752B"/>
    <w:rsid w:val="2F5C5E52"/>
    <w:rsid w:val="2FC437E9"/>
    <w:rsid w:val="305D155F"/>
    <w:rsid w:val="30E76795"/>
    <w:rsid w:val="31296CCF"/>
    <w:rsid w:val="3235157C"/>
    <w:rsid w:val="3264220D"/>
    <w:rsid w:val="32A83563"/>
    <w:rsid w:val="336C6505"/>
    <w:rsid w:val="33B42D70"/>
    <w:rsid w:val="341F3455"/>
    <w:rsid w:val="34480E40"/>
    <w:rsid w:val="35731B49"/>
    <w:rsid w:val="35CF7B6C"/>
    <w:rsid w:val="369260AD"/>
    <w:rsid w:val="36CD3A38"/>
    <w:rsid w:val="37C23D76"/>
    <w:rsid w:val="37D56CE6"/>
    <w:rsid w:val="38872456"/>
    <w:rsid w:val="39082E38"/>
    <w:rsid w:val="394F10B0"/>
    <w:rsid w:val="3963178C"/>
    <w:rsid w:val="39FF1D55"/>
    <w:rsid w:val="3A135A4B"/>
    <w:rsid w:val="3BA5236D"/>
    <w:rsid w:val="3C2F2BA4"/>
    <w:rsid w:val="3C3322FA"/>
    <w:rsid w:val="3C3B33CA"/>
    <w:rsid w:val="3CED0699"/>
    <w:rsid w:val="3D615FAF"/>
    <w:rsid w:val="3E797132"/>
    <w:rsid w:val="3EB02FD6"/>
    <w:rsid w:val="3F0A59C6"/>
    <w:rsid w:val="3FB70F1A"/>
    <w:rsid w:val="3FE03D4A"/>
    <w:rsid w:val="40124340"/>
    <w:rsid w:val="409B618B"/>
    <w:rsid w:val="41C01D51"/>
    <w:rsid w:val="41CC2676"/>
    <w:rsid w:val="426013FF"/>
    <w:rsid w:val="42EB6A42"/>
    <w:rsid w:val="44511A62"/>
    <w:rsid w:val="4515057C"/>
    <w:rsid w:val="45F33A7F"/>
    <w:rsid w:val="46177CE9"/>
    <w:rsid w:val="464A4996"/>
    <w:rsid w:val="465A0659"/>
    <w:rsid w:val="46B21672"/>
    <w:rsid w:val="47A34BD1"/>
    <w:rsid w:val="486D07CC"/>
    <w:rsid w:val="48E03FC9"/>
    <w:rsid w:val="491B0D20"/>
    <w:rsid w:val="495408B6"/>
    <w:rsid w:val="4A31571D"/>
    <w:rsid w:val="4B5B07BD"/>
    <w:rsid w:val="4D6F15C2"/>
    <w:rsid w:val="4EC10B73"/>
    <w:rsid w:val="4F552460"/>
    <w:rsid w:val="4F615EA8"/>
    <w:rsid w:val="4FCC6863"/>
    <w:rsid w:val="500A214A"/>
    <w:rsid w:val="509649C8"/>
    <w:rsid w:val="522D604D"/>
    <w:rsid w:val="526459B0"/>
    <w:rsid w:val="5297585E"/>
    <w:rsid w:val="529C6C6E"/>
    <w:rsid w:val="52AD7D6F"/>
    <w:rsid w:val="52DD705B"/>
    <w:rsid w:val="534D10EF"/>
    <w:rsid w:val="53B73B2A"/>
    <w:rsid w:val="549618EE"/>
    <w:rsid w:val="54A66B48"/>
    <w:rsid w:val="5549519D"/>
    <w:rsid w:val="5557596B"/>
    <w:rsid w:val="55FE20E4"/>
    <w:rsid w:val="566C1953"/>
    <w:rsid w:val="568D6CC9"/>
    <w:rsid w:val="56AD3737"/>
    <w:rsid w:val="57344DD3"/>
    <w:rsid w:val="58E56D09"/>
    <w:rsid w:val="59141AF2"/>
    <w:rsid w:val="591B6D6D"/>
    <w:rsid w:val="5927081C"/>
    <w:rsid w:val="59424878"/>
    <w:rsid w:val="59725C6E"/>
    <w:rsid w:val="59F43226"/>
    <w:rsid w:val="5AA508CC"/>
    <w:rsid w:val="5AB91E85"/>
    <w:rsid w:val="5B596DFC"/>
    <w:rsid w:val="5BA719F1"/>
    <w:rsid w:val="5BCC5692"/>
    <w:rsid w:val="5C0C049C"/>
    <w:rsid w:val="5D380F73"/>
    <w:rsid w:val="5DAE6D00"/>
    <w:rsid w:val="5DF03945"/>
    <w:rsid w:val="5E3971C1"/>
    <w:rsid w:val="5F03526B"/>
    <w:rsid w:val="5F556280"/>
    <w:rsid w:val="612B0EE0"/>
    <w:rsid w:val="61974933"/>
    <w:rsid w:val="628B5523"/>
    <w:rsid w:val="62E515AF"/>
    <w:rsid w:val="63166219"/>
    <w:rsid w:val="636654FA"/>
    <w:rsid w:val="637C2815"/>
    <w:rsid w:val="64384F1F"/>
    <w:rsid w:val="65351A40"/>
    <w:rsid w:val="658B503C"/>
    <w:rsid w:val="666B4FDC"/>
    <w:rsid w:val="66A34DA4"/>
    <w:rsid w:val="67FF13C8"/>
    <w:rsid w:val="682144B7"/>
    <w:rsid w:val="68AC7F10"/>
    <w:rsid w:val="68B9261D"/>
    <w:rsid w:val="692702AD"/>
    <w:rsid w:val="69C13887"/>
    <w:rsid w:val="69EA54E5"/>
    <w:rsid w:val="6A0B3764"/>
    <w:rsid w:val="6A501202"/>
    <w:rsid w:val="6AF10F78"/>
    <w:rsid w:val="6AFB15F1"/>
    <w:rsid w:val="6AFF0260"/>
    <w:rsid w:val="6B0577DB"/>
    <w:rsid w:val="6B301BD4"/>
    <w:rsid w:val="6B503F77"/>
    <w:rsid w:val="6BA1200A"/>
    <w:rsid w:val="6BD23435"/>
    <w:rsid w:val="6C9A3426"/>
    <w:rsid w:val="6CE73297"/>
    <w:rsid w:val="6CF716FD"/>
    <w:rsid w:val="6E23669D"/>
    <w:rsid w:val="6E311968"/>
    <w:rsid w:val="6ED66072"/>
    <w:rsid w:val="6EF56A03"/>
    <w:rsid w:val="6F1E64A2"/>
    <w:rsid w:val="700C4E39"/>
    <w:rsid w:val="712969CD"/>
    <w:rsid w:val="71364E1F"/>
    <w:rsid w:val="71BF24A5"/>
    <w:rsid w:val="73167E97"/>
    <w:rsid w:val="73C876FF"/>
    <w:rsid w:val="7439319B"/>
    <w:rsid w:val="74A43556"/>
    <w:rsid w:val="74FA5C80"/>
    <w:rsid w:val="76441C50"/>
    <w:rsid w:val="77045775"/>
    <w:rsid w:val="77A057FF"/>
    <w:rsid w:val="77BF2343"/>
    <w:rsid w:val="790B1B33"/>
    <w:rsid w:val="799B3828"/>
    <w:rsid w:val="7A353D0B"/>
    <w:rsid w:val="7A9C19B3"/>
    <w:rsid w:val="7B1D49EF"/>
    <w:rsid w:val="7B366B98"/>
    <w:rsid w:val="7C434B01"/>
    <w:rsid w:val="7CB927D8"/>
    <w:rsid w:val="7CEE405D"/>
    <w:rsid w:val="7D056050"/>
    <w:rsid w:val="7D0A1EA5"/>
    <w:rsid w:val="7D3A5E2F"/>
    <w:rsid w:val="7DF63CA6"/>
    <w:rsid w:val="7E636601"/>
    <w:rsid w:val="7ECF75DC"/>
    <w:rsid w:val="7F67538A"/>
    <w:rsid w:val="7F982465"/>
    <w:rsid w:val="7FC676C7"/>
    <w:rsid w:val="7FD30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autoRedefine/>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autoRedefine/>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autoRedefine/>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autoRedefine/>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autoRedefine/>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link w:val="35"/>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autoRedefine/>
    <w:semiHidden/>
    <w:unhideWhenUsed/>
    <w:qFormat/>
    <w:uiPriority w:val="99"/>
    <w:pPr>
      <w:jc w:val="left"/>
    </w:pPr>
  </w:style>
  <w:style w:type="paragraph" w:styleId="13">
    <w:name w:val="Body Text"/>
    <w:basedOn w:val="1"/>
    <w:autoRedefine/>
    <w:qFormat/>
    <w:uiPriority w:val="0"/>
    <w:pPr>
      <w:spacing w:after="120"/>
    </w:pPr>
  </w:style>
  <w:style w:type="paragraph" w:styleId="14">
    <w:name w:val="Body Text Indent"/>
    <w:basedOn w:val="1"/>
    <w:autoRedefine/>
    <w:qFormat/>
    <w:uiPriority w:val="0"/>
    <w:pPr>
      <w:spacing w:after="120"/>
      <w:ind w:left="420" w:leftChars="200"/>
    </w:pPr>
    <w:rPr>
      <w:rFonts w:ascii="Calibri" w:hAnsi="Calibri"/>
    </w:rPr>
  </w:style>
  <w:style w:type="paragraph" w:styleId="15">
    <w:name w:val="Balloon Text"/>
    <w:basedOn w:val="1"/>
    <w:link w:val="51"/>
    <w:autoRedefine/>
    <w:semiHidden/>
    <w:unhideWhenUsed/>
    <w:qFormat/>
    <w:uiPriority w:val="99"/>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autoRedefine/>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autoRedefine/>
    <w:qFormat/>
    <w:uiPriority w:val="0"/>
    <w:pPr>
      <w:spacing w:after="0"/>
      <w:ind w:firstLine="200" w:firstLineChars="200"/>
    </w:pPr>
  </w:style>
  <w:style w:type="paragraph" w:styleId="20">
    <w:name w:val="Body Text First Indent 2"/>
    <w:basedOn w:val="14"/>
    <w:autoRedefine/>
    <w:qFormat/>
    <w:uiPriority w:val="0"/>
    <w:pPr>
      <w:ind w:firstLine="420" w:firstLineChars="200"/>
    </w:pPr>
  </w:style>
  <w:style w:type="character" w:styleId="23">
    <w:name w:val="Strong"/>
    <w:basedOn w:val="22"/>
    <w:autoRedefine/>
    <w:qFormat/>
    <w:uiPriority w:val="0"/>
    <w:rPr>
      <w:b/>
      <w:bCs/>
    </w:rPr>
  </w:style>
  <w:style w:type="character" w:styleId="24">
    <w:name w:val="Emphasis"/>
    <w:basedOn w:val="22"/>
    <w:autoRedefine/>
    <w:qFormat/>
    <w:uiPriority w:val="20"/>
    <w:rPr>
      <w:rFonts w:asciiTheme="minorHAnsi" w:hAnsiTheme="minorHAnsi"/>
      <w:b/>
      <w:i/>
      <w:iCs/>
    </w:rPr>
  </w:style>
  <w:style w:type="paragraph" w:customStyle="1" w:styleId="25">
    <w:name w:val="BodyText"/>
    <w:basedOn w:val="1"/>
    <w:autoRedefine/>
    <w:qFormat/>
    <w:uiPriority w:val="0"/>
    <w:pPr>
      <w:spacing w:after="120"/>
      <w:textAlignment w:val="baseline"/>
    </w:pPr>
  </w:style>
  <w:style w:type="character" w:customStyle="1" w:styleId="26">
    <w:name w:val="标题 1 字符"/>
    <w:basedOn w:val="22"/>
    <w:link w:val="3"/>
    <w:autoRedefine/>
    <w:qFormat/>
    <w:uiPriority w:val="9"/>
    <w:rPr>
      <w:rFonts w:asciiTheme="majorHAnsi" w:hAnsiTheme="majorHAnsi" w:eastAsiaTheme="majorEastAsia"/>
      <w:b/>
      <w:bCs/>
      <w:kern w:val="32"/>
      <w:sz w:val="32"/>
      <w:szCs w:val="32"/>
    </w:rPr>
  </w:style>
  <w:style w:type="character" w:customStyle="1" w:styleId="27">
    <w:name w:val="标题 2 字符"/>
    <w:basedOn w:val="22"/>
    <w:link w:val="4"/>
    <w:autoRedefine/>
    <w:semiHidden/>
    <w:qFormat/>
    <w:uiPriority w:val="9"/>
    <w:rPr>
      <w:rFonts w:asciiTheme="majorHAnsi" w:hAnsiTheme="majorHAnsi" w:eastAsiaTheme="majorEastAsia"/>
      <w:b/>
      <w:bCs/>
      <w:i/>
      <w:iCs/>
      <w:sz w:val="28"/>
      <w:szCs w:val="28"/>
    </w:rPr>
  </w:style>
  <w:style w:type="character" w:customStyle="1" w:styleId="28">
    <w:name w:val="标题 3 字符"/>
    <w:basedOn w:val="22"/>
    <w:link w:val="5"/>
    <w:autoRedefine/>
    <w:semiHidden/>
    <w:qFormat/>
    <w:uiPriority w:val="9"/>
    <w:rPr>
      <w:rFonts w:asciiTheme="majorHAnsi" w:hAnsiTheme="majorHAnsi" w:eastAsiaTheme="majorEastAsia"/>
      <w:b/>
      <w:bCs/>
      <w:sz w:val="26"/>
      <w:szCs w:val="26"/>
    </w:rPr>
  </w:style>
  <w:style w:type="character" w:customStyle="1" w:styleId="29">
    <w:name w:val="标题 4 字符"/>
    <w:basedOn w:val="22"/>
    <w:link w:val="6"/>
    <w:autoRedefine/>
    <w:semiHidden/>
    <w:qFormat/>
    <w:uiPriority w:val="9"/>
    <w:rPr>
      <w:b/>
      <w:bCs/>
      <w:sz w:val="28"/>
      <w:szCs w:val="28"/>
    </w:rPr>
  </w:style>
  <w:style w:type="character" w:customStyle="1" w:styleId="30">
    <w:name w:val="标题 5 字符"/>
    <w:basedOn w:val="22"/>
    <w:link w:val="7"/>
    <w:autoRedefine/>
    <w:semiHidden/>
    <w:qFormat/>
    <w:uiPriority w:val="9"/>
    <w:rPr>
      <w:b/>
      <w:bCs/>
      <w:i/>
      <w:iCs/>
      <w:sz w:val="26"/>
      <w:szCs w:val="26"/>
    </w:rPr>
  </w:style>
  <w:style w:type="character" w:customStyle="1" w:styleId="31">
    <w:name w:val="标题 6 字符"/>
    <w:basedOn w:val="22"/>
    <w:link w:val="8"/>
    <w:autoRedefine/>
    <w:semiHidden/>
    <w:qFormat/>
    <w:uiPriority w:val="9"/>
    <w:rPr>
      <w:b/>
      <w:bCs/>
    </w:rPr>
  </w:style>
  <w:style w:type="character" w:customStyle="1" w:styleId="32">
    <w:name w:val="标题 7 字符"/>
    <w:basedOn w:val="22"/>
    <w:link w:val="9"/>
    <w:autoRedefine/>
    <w:semiHidden/>
    <w:qFormat/>
    <w:uiPriority w:val="9"/>
    <w:rPr>
      <w:sz w:val="24"/>
      <w:szCs w:val="24"/>
    </w:rPr>
  </w:style>
  <w:style w:type="character" w:customStyle="1" w:styleId="33">
    <w:name w:val="标题 8 字符"/>
    <w:basedOn w:val="22"/>
    <w:link w:val="10"/>
    <w:autoRedefine/>
    <w:semiHidden/>
    <w:qFormat/>
    <w:uiPriority w:val="9"/>
    <w:rPr>
      <w:i/>
      <w:iCs/>
      <w:sz w:val="24"/>
      <w:szCs w:val="24"/>
    </w:rPr>
  </w:style>
  <w:style w:type="character" w:customStyle="1" w:styleId="34">
    <w:name w:val="标题 9 字符"/>
    <w:basedOn w:val="22"/>
    <w:link w:val="11"/>
    <w:autoRedefine/>
    <w:semiHidden/>
    <w:qFormat/>
    <w:uiPriority w:val="9"/>
    <w:rPr>
      <w:rFonts w:asciiTheme="majorHAnsi" w:hAnsiTheme="majorHAnsi" w:eastAsiaTheme="majorEastAsia"/>
    </w:rPr>
  </w:style>
  <w:style w:type="character" w:customStyle="1" w:styleId="35">
    <w:name w:val="标题 字符"/>
    <w:basedOn w:val="22"/>
    <w:link w:val="2"/>
    <w:autoRedefine/>
    <w:qFormat/>
    <w:uiPriority w:val="10"/>
    <w:rPr>
      <w:rFonts w:asciiTheme="majorHAnsi" w:hAnsiTheme="majorHAnsi" w:eastAsiaTheme="majorEastAsia"/>
      <w:b/>
      <w:bCs/>
      <w:kern w:val="28"/>
      <w:sz w:val="32"/>
      <w:szCs w:val="32"/>
    </w:rPr>
  </w:style>
  <w:style w:type="character" w:customStyle="1" w:styleId="36">
    <w:name w:val="副标题 字符"/>
    <w:basedOn w:val="22"/>
    <w:link w:val="18"/>
    <w:autoRedefine/>
    <w:qFormat/>
    <w:uiPriority w:val="11"/>
    <w:rPr>
      <w:rFonts w:asciiTheme="majorHAnsi" w:hAnsiTheme="majorHAnsi" w:eastAsiaTheme="majorEastAsia"/>
      <w:sz w:val="24"/>
      <w:szCs w:val="24"/>
    </w:rPr>
  </w:style>
  <w:style w:type="paragraph" w:styleId="37">
    <w:name w:val="No Spacing"/>
    <w:basedOn w:val="1"/>
    <w:autoRedefine/>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autoRedefine/>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autoRedefine/>
    <w:qFormat/>
    <w:uiPriority w:val="29"/>
    <w:pPr>
      <w:widowControl/>
      <w:jc w:val="left"/>
    </w:pPr>
    <w:rPr>
      <w:rFonts w:asciiTheme="minorHAnsi" w:hAnsiTheme="minorHAnsi" w:eastAsiaTheme="minorEastAsia"/>
      <w:i/>
      <w:kern w:val="0"/>
      <w:sz w:val="24"/>
    </w:rPr>
  </w:style>
  <w:style w:type="character" w:customStyle="1" w:styleId="40">
    <w:name w:val="引用 字符"/>
    <w:basedOn w:val="22"/>
    <w:link w:val="39"/>
    <w:autoRedefine/>
    <w:qFormat/>
    <w:uiPriority w:val="29"/>
    <w:rPr>
      <w:i/>
      <w:sz w:val="24"/>
      <w:szCs w:val="24"/>
    </w:rPr>
  </w:style>
  <w:style w:type="paragraph" w:styleId="41">
    <w:name w:val="Intense Quote"/>
    <w:basedOn w:val="1"/>
    <w:next w:val="1"/>
    <w:link w:val="42"/>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2"/>
    <w:link w:val="41"/>
    <w:autoRedefine/>
    <w:qFormat/>
    <w:uiPriority w:val="30"/>
    <w:rPr>
      <w:b/>
      <w:i/>
      <w:sz w:val="24"/>
    </w:rPr>
  </w:style>
  <w:style w:type="character" w:customStyle="1" w:styleId="43">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2"/>
    <w:autoRedefine/>
    <w:qFormat/>
    <w:uiPriority w:val="21"/>
    <w:rPr>
      <w:b/>
      <w:i/>
      <w:sz w:val="24"/>
      <w:szCs w:val="24"/>
      <w:u w:val="single"/>
    </w:rPr>
  </w:style>
  <w:style w:type="character" w:customStyle="1" w:styleId="45">
    <w:name w:val="不明显参考1"/>
    <w:basedOn w:val="22"/>
    <w:autoRedefine/>
    <w:qFormat/>
    <w:uiPriority w:val="31"/>
    <w:rPr>
      <w:sz w:val="24"/>
      <w:szCs w:val="24"/>
      <w:u w:val="single"/>
    </w:rPr>
  </w:style>
  <w:style w:type="character" w:customStyle="1" w:styleId="46">
    <w:name w:val="明显参考1"/>
    <w:basedOn w:val="22"/>
    <w:autoRedefine/>
    <w:qFormat/>
    <w:uiPriority w:val="32"/>
    <w:rPr>
      <w:b/>
      <w:sz w:val="24"/>
      <w:u w:val="single"/>
    </w:rPr>
  </w:style>
  <w:style w:type="character" w:customStyle="1" w:styleId="47">
    <w:name w:val="书籍标题1"/>
    <w:basedOn w:val="22"/>
    <w:autoRedefine/>
    <w:qFormat/>
    <w:uiPriority w:val="33"/>
    <w:rPr>
      <w:rFonts w:asciiTheme="majorHAnsi" w:hAnsiTheme="majorHAnsi" w:eastAsiaTheme="majorEastAsia"/>
      <w:b/>
      <w:i/>
      <w:sz w:val="24"/>
      <w:szCs w:val="24"/>
    </w:rPr>
  </w:style>
  <w:style w:type="paragraph" w:customStyle="1" w:styleId="48">
    <w:name w:val="TOC 标题1"/>
    <w:basedOn w:val="3"/>
    <w:next w:val="1"/>
    <w:autoRedefine/>
    <w:semiHidden/>
    <w:unhideWhenUsed/>
    <w:qFormat/>
    <w:uiPriority w:val="39"/>
    <w:pPr>
      <w:outlineLvl w:val="9"/>
    </w:pPr>
    <w:rPr>
      <w:lang w:eastAsia="en-US" w:bidi="en-US"/>
    </w:rPr>
  </w:style>
  <w:style w:type="character" w:customStyle="1" w:styleId="49">
    <w:name w:val="页眉 字符"/>
    <w:basedOn w:val="22"/>
    <w:link w:val="17"/>
    <w:autoRedefine/>
    <w:qFormat/>
    <w:uiPriority w:val="99"/>
    <w:rPr>
      <w:rFonts w:ascii="Calibri" w:hAnsi="Calibri" w:eastAsia="宋体"/>
      <w:kern w:val="2"/>
      <w:sz w:val="18"/>
      <w:szCs w:val="18"/>
    </w:rPr>
  </w:style>
  <w:style w:type="character" w:customStyle="1" w:styleId="50">
    <w:name w:val="页脚 字符"/>
    <w:basedOn w:val="22"/>
    <w:link w:val="16"/>
    <w:autoRedefine/>
    <w:qFormat/>
    <w:uiPriority w:val="99"/>
    <w:rPr>
      <w:rFonts w:ascii="Calibri" w:hAnsi="Calibri" w:eastAsia="宋体"/>
      <w:kern w:val="2"/>
      <w:sz w:val="18"/>
      <w:szCs w:val="18"/>
    </w:rPr>
  </w:style>
  <w:style w:type="character" w:customStyle="1" w:styleId="51">
    <w:name w:val="批注框文本 字符"/>
    <w:basedOn w:val="22"/>
    <w:link w:val="15"/>
    <w:autoRedefine/>
    <w:semiHidden/>
    <w:qFormat/>
    <w:uiPriority w:val="99"/>
    <w:rPr>
      <w:rFonts w:ascii="Times New Roman" w:hAnsi="Times New Roman" w:eastAsia="宋体"/>
      <w:kern w:val="2"/>
      <w:sz w:val="18"/>
      <w:szCs w:val="18"/>
    </w:rPr>
  </w:style>
  <w:style w:type="paragraph" w:customStyle="1" w:styleId="52">
    <w:name w:val="Heading2"/>
    <w:next w:val="1"/>
    <w:autoRedefine/>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autoRedefine/>
    <w:qFormat/>
    <w:uiPriority w:val="0"/>
    <w:rPr>
      <w:rFonts w:ascii="仿宋_GB2312" w:hAnsi="仿宋_GB2312" w:eastAsia="仿宋_GB2312" w:cs="仿宋_GB2312"/>
      <w:color w:val="000000"/>
      <w:sz w:val="32"/>
      <w:szCs w:val="32"/>
    </w:rPr>
  </w:style>
  <w:style w:type="paragraph" w:customStyle="1" w:styleId="54">
    <w:name w:val="闻政-正文段落文字"/>
    <w:basedOn w:val="1"/>
    <w:autoRedefine/>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10122</Words>
  <Characters>10553</Characters>
  <Lines>50</Lines>
  <Paragraphs>14</Paragraphs>
  <TotalTime>82</TotalTime>
  <ScaleCrop>false</ScaleCrop>
  <LinksUpToDate>false</LinksUpToDate>
  <CharactersWithSpaces>23428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岁月无痕</cp:lastModifiedBy>
  <cp:lastPrinted>2024-05-09T10:30:00Z</cp:lastPrinted>
  <dcterms:modified xsi:type="dcterms:W3CDTF">2024-08-19T06:28:01Z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47D7830F3170415DA3F6A67B76D76D44_13</vt:lpwstr>
  </property>
  <property fmtid="{D5CDD505-2E9C-101B-9397-08002B2CF9AE}" pid="4" name="KSOSaveFontToCloudKey">
    <vt:lpwstr>0_btnclosed</vt:lpwstr>
  </property>
</Properties>
</file>