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860B9C">
      <w:pPr>
        <w:spacing w:line="540" w:lineRule="exact"/>
        <w:jc w:val="center"/>
        <w:rPr>
          <w:rFonts w:ascii="华文中宋" w:hAnsi="华文中宋" w:eastAsia="华文中宋" w:cs="宋体"/>
          <w:b/>
          <w:kern w:val="0"/>
          <w:sz w:val="52"/>
          <w:szCs w:val="52"/>
        </w:rPr>
      </w:pPr>
    </w:p>
    <w:p w14:paraId="1375DA9A">
      <w:pPr>
        <w:spacing w:line="540" w:lineRule="exact"/>
        <w:jc w:val="center"/>
        <w:rPr>
          <w:rFonts w:ascii="华文中宋" w:hAnsi="华文中宋" w:eastAsia="华文中宋" w:cs="宋体"/>
          <w:b/>
          <w:kern w:val="0"/>
          <w:sz w:val="52"/>
          <w:szCs w:val="52"/>
        </w:rPr>
      </w:pPr>
    </w:p>
    <w:p w14:paraId="3DE79784">
      <w:pPr>
        <w:spacing w:line="540" w:lineRule="exact"/>
        <w:rPr>
          <w:rFonts w:ascii="华文中宋" w:hAnsi="华文中宋" w:eastAsia="华文中宋" w:cs="宋体"/>
          <w:b/>
          <w:kern w:val="0"/>
          <w:sz w:val="52"/>
          <w:szCs w:val="52"/>
        </w:rPr>
      </w:pPr>
    </w:p>
    <w:p w14:paraId="7AEF8EC4">
      <w:pPr>
        <w:spacing w:line="540" w:lineRule="exact"/>
        <w:rPr>
          <w:rFonts w:ascii="华文中宋" w:hAnsi="华文中宋" w:eastAsia="华文中宋" w:cs="宋体"/>
          <w:b/>
          <w:kern w:val="0"/>
          <w:sz w:val="52"/>
          <w:szCs w:val="52"/>
        </w:rPr>
      </w:pPr>
    </w:p>
    <w:p w14:paraId="14A47C3D">
      <w:pPr>
        <w:spacing w:line="540" w:lineRule="exact"/>
        <w:jc w:val="center"/>
        <w:rPr>
          <w:rFonts w:ascii="华文中宋" w:hAnsi="华文中宋" w:eastAsia="华文中宋" w:cs="宋体"/>
          <w:b/>
          <w:kern w:val="0"/>
          <w:sz w:val="52"/>
          <w:szCs w:val="52"/>
        </w:rPr>
      </w:pPr>
    </w:p>
    <w:p w14:paraId="4A778E67">
      <w:pPr>
        <w:spacing w:line="540" w:lineRule="exact"/>
        <w:jc w:val="center"/>
        <w:rPr>
          <w:rFonts w:hint="default" w:ascii="方正小标宋_GBK" w:hAnsi="华文中宋" w:eastAsia="方正小标宋_GBK" w:cs="宋体"/>
          <w:b w:val="0"/>
          <w:bCs/>
          <w:kern w:val="0"/>
          <w:sz w:val="48"/>
          <w:szCs w:val="48"/>
          <w:lang w:val="en-US" w:eastAsia="zh-CN"/>
        </w:rPr>
      </w:pPr>
      <w:r>
        <w:rPr>
          <w:rFonts w:hint="eastAsia" w:ascii="方正小标宋_GBK" w:hAnsi="华文中宋" w:eastAsia="方正小标宋_GBK" w:cs="宋体"/>
          <w:b w:val="0"/>
          <w:bCs/>
          <w:kern w:val="0"/>
          <w:sz w:val="48"/>
          <w:szCs w:val="48"/>
          <w:lang w:val="en-US" w:eastAsia="zh-CN"/>
        </w:rPr>
        <w:t>平台运营维护</w:t>
      </w:r>
    </w:p>
    <w:p w14:paraId="55C5880F">
      <w:pPr>
        <w:spacing w:line="540" w:lineRule="exact"/>
        <w:jc w:val="center"/>
        <w:rPr>
          <w:rFonts w:ascii="方正小标宋_GBK" w:hAnsi="华文中宋" w:eastAsia="方正小标宋_GBK" w:cs="宋体"/>
          <w:b w:val="0"/>
          <w:bCs/>
          <w:kern w:val="0"/>
          <w:sz w:val="48"/>
          <w:szCs w:val="48"/>
        </w:rPr>
      </w:pPr>
      <w:r>
        <w:rPr>
          <w:rFonts w:hint="eastAsia" w:ascii="方正小标宋_GBK" w:hAnsi="华文中宋" w:eastAsia="方正小标宋_GBK" w:cs="宋体"/>
          <w:b w:val="0"/>
          <w:bCs/>
          <w:kern w:val="0"/>
          <w:sz w:val="48"/>
          <w:szCs w:val="48"/>
          <w:lang w:val="en-US" w:eastAsia="zh-CN"/>
        </w:rPr>
        <w:t>资金项目支出绩效评价</w:t>
      </w:r>
      <w:r>
        <w:rPr>
          <w:rFonts w:hint="eastAsia" w:ascii="方正小标宋_GBK" w:hAnsi="华文中宋" w:eastAsia="方正小标宋_GBK" w:cs="宋体"/>
          <w:b w:val="0"/>
          <w:bCs/>
          <w:kern w:val="0"/>
          <w:sz w:val="48"/>
          <w:szCs w:val="48"/>
        </w:rPr>
        <w:t>报告</w:t>
      </w:r>
    </w:p>
    <w:p w14:paraId="2590A382">
      <w:pPr>
        <w:spacing w:line="540" w:lineRule="exact"/>
        <w:jc w:val="center"/>
        <w:rPr>
          <w:rFonts w:ascii="华文中宋" w:hAnsi="华文中宋" w:eastAsia="华文中宋" w:cs="宋体"/>
          <w:b/>
          <w:kern w:val="0"/>
          <w:sz w:val="52"/>
          <w:szCs w:val="52"/>
        </w:rPr>
      </w:pPr>
    </w:p>
    <w:p w14:paraId="5EF9F4AF">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cs="宋体"/>
          <w:kern w:val="0"/>
          <w:sz w:val="36"/>
          <w:szCs w:val="36"/>
          <w:lang w:val="en-US" w:eastAsia="zh-CN"/>
        </w:rPr>
        <w:t>2023</w:t>
      </w:r>
      <w:r>
        <w:rPr>
          <w:rFonts w:hint="eastAsia" w:hAnsi="宋体" w:eastAsia="仿宋_GB2312" w:cs="宋体"/>
          <w:kern w:val="0"/>
          <w:sz w:val="36"/>
          <w:szCs w:val="36"/>
        </w:rPr>
        <w:t>年度）</w:t>
      </w:r>
    </w:p>
    <w:p w14:paraId="7B35330D">
      <w:pPr>
        <w:spacing w:line="540" w:lineRule="exact"/>
        <w:jc w:val="center"/>
        <w:rPr>
          <w:rFonts w:hAnsi="宋体" w:eastAsia="仿宋_GB2312" w:cs="宋体"/>
          <w:kern w:val="0"/>
          <w:sz w:val="30"/>
          <w:szCs w:val="30"/>
        </w:rPr>
      </w:pPr>
    </w:p>
    <w:p w14:paraId="36617629">
      <w:pPr>
        <w:spacing w:line="540" w:lineRule="exact"/>
        <w:jc w:val="center"/>
        <w:rPr>
          <w:rFonts w:hAnsi="宋体" w:eastAsia="仿宋_GB2312" w:cs="宋体"/>
          <w:kern w:val="0"/>
          <w:sz w:val="30"/>
          <w:szCs w:val="30"/>
        </w:rPr>
      </w:pPr>
    </w:p>
    <w:p w14:paraId="7AA25754">
      <w:pPr>
        <w:spacing w:line="540" w:lineRule="exact"/>
        <w:jc w:val="center"/>
        <w:rPr>
          <w:rFonts w:ascii="方正小标宋_GBK" w:hAnsi="宋体" w:eastAsia="方正小标宋_GBK" w:cs="宋体"/>
          <w:kern w:val="0"/>
          <w:sz w:val="36"/>
          <w:szCs w:val="36"/>
        </w:rPr>
      </w:pPr>
    </w:p>
    <w:p w14:paraId="56C769BA">
      <w:pPr>
        <w:spacing w:line="540" w:lineRule="exact"/>
        <w:jc w:val="center"/>
        <w:rPr>
          <w:rFonts w:hAnsi="宋体" w:eastAsia="仿宋_GB2312" w:cs="宋体"/>
          <w:kern w:val="0"/>
          <w:sz w:val="30"/>
          <w:szCs w:val="30"/>
        </w:rPr>
      </w:pPr>
    </w:p>
    <w:p w14:paraId="22991619">
      <w:pPr>
        <w:spacing w:line="540" w:lineRule="exact"/>
        <w:jc w:val="center"/>
        <w:rPr>
          <w:rFonts w:hAnsi="宋体" w:eastAsia="仿宋_GB2312" w:cs="宋体"/>
          <w:kern w:val="0"/>
          <w:sz w:val="30"/>
          <w:szCs w:val="30"/>
        </w:rPr>
      </w:pPr>
    </w:p>
    <w:p w14:paraId="6CF11230">
      <w:pPr>
        <w:spacing w:line="540" w:lineRule="exact"/>
        <w:jc w:val="center"/>
        <w:rPr>
          <w:rFonts w:hAnsi="宋体" w:eastAsia="仿宋_GB2312" w:cs="宋体"/>
          <w:kern w:val="0"/>
          <w:sz w:val="30"/>
          <w:szCs w:val="30"/>
        </w:rPr>
      </w:pPr>
    </w:p>
    <w:p w14:paraId="06891E84">
      <w:pPr>
        <w:spacing w:line="540" w:lineRule="exact"/>
        <w:rPr>
          <w:rFonts w:hAnsi="宋体" w:eastAsia="仿宋_GB2312" w:cs="宋体"/>
          <w:kern w:val="0"/>
          <w:sz w:val="30"/>
          <w:szCs w:val="30"/>
        </w:rPr>
      </w:pPr>
    </w:p>
    <w:p w14:paraId="5D942D73">
      <w:pPr>
        <w:spacing w:line="700" w:lineRule="exact"/>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项目名称：平台运营维护项目</w:t>
      </w:r>
    </w:p>
    <w:p w14:paraId="5056B217">
      <w:pPr>
        <w:spacing w:line="700" w:lineRule="exact"/>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实施单位（公章）：新疆维吾尔自治区中小企业服务中心</w:t>
      </w:r>
    </w:p>
    <w:p w14:paraId="2141397A">
      <w:pPr>
        <w:spacing w:line="700" w:lineRule="exact"/>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主管部门（公章）：新疆维吾尔自治区工业和信息化厅</w:t>
      </w:r>
    </w:p>
    <w:p w14:paraId="3C1F341D">
      <w:pPr>
        <w:spacing w:line="700" w:lineRule="exact"/>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项目负责人（签章）：马红英</w:t>
      </w:r>
    </w:p>
    <w:p w14:paraId="4F15869A">
      <w:pPr>
        <w:spacing w:line="700" w:lineRule="exact"/>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填报时间：2024年5月10日</w:t>
      </w:r>
    </w:p>
    <w:p w14:paraId="11FDFEFF">
      <w:pPr>
        <w:spacing w:line="700" w:lineRule="exact"/>
        <w:ind w:firstLine="849" w:firstLineChars="236"/>
        <w:jc w:val="left"/>
        <w:rPr>
          <w:rFonts w:hAnsi="宋体" w:eastAsia="仿宋_GB2312" w:cs="宋体"/>
          <w:kern w:val="0"/>
          <w:sz w:val="36"/>
          <w:szCs w:val="36"/>
        </w:rPr>
      </w:pPr>
    </w:p>
    <w:p w14:paraId="727EA214">
      <w:pPr>
        <w:spacing w:line="700" w:lineRule="exact"/>
        <w:ind w:firstLine="849" w:firstLineChars="236"/>
        <w:jc w:val="left"/>
        <w:rPr>
          <w:rFonts w:hAnsi="宋体" w:eastAsia="仿宋_GB2312" w:cs="宋体"/>
          <w:kern w:val="0"/>
          <w:sz w:val="36"/>
          <w:szCs w:val="36"/>
        </w:rPr>
      </w:pPr>
    </w:p>
    <w:p w14:paraId="3EB500FD">
      <w:pPr>
        <w:keepNext w:val="0"/>
        <w:keepLines w:val="0"/>
        <w:pageBreakBefore w:val="0"/>
        <w:kinsoku/>
        <w:wordWrap/>
        <w:overflowPunct/>
        <w:topLinePunct w:val="0"/>
        <w:autoSpaceDE/>
        <w:autoSpaceDN/>
        <w:bidi w:val="0"/>
        <w:adjustRightInd/>
        <w:spacing w:line="520" w:lineRule="exact"/>
        <w:jc w:val="center"/>
        <w:textAlignment w:val="auto"/>
        <w:rPr>
          <w:rFonts w:hint="eastAsia" w:ascii="仿宋_GB2312" w:hAnsi="仿宋_GB2312" w:cs="仿宋_GB2312"/>
          <w:b w:val="0"/>
          <w:bCs w:val="0"/>
          <w:color w:val="333333"/>
          <w:sz w:val="32"/>
          <w:szCs w:val="32"/>
          <w:lang w:val="en-US" w:eastAsia="zh-CN" w:bidi="ar"/>
        </w:rPr>
      </w:pPr>
      <w:r>
        <w:rPr>
          <w:rFonts w:hint="eastAsia" w:ascii="仿宋_GB2312" w:hAnsi="仿宋_GB2312" w:cs="仿宋_GB2312"/>
          <w:b w:val="0"/>
          <w:bCs w:val="0"/>
          <w:color w:val="333333"/>
          <w:sz w:val="32"/>
          <w:szCs w:val="32"/>
          <w:lang w:val="en-US" w:eastAsia="zh-CN" w:bidi="ar"/>
        </w:rPr>
        <w:t xml:space="preserve"> </w:t>
      </w:r>
    </w:p>
    <w:p w14:paraId="407071F8">
      <w:pPr>
        <w:keepNext w:val="0"/>
        <w:keepLines w:val="0"/>
        <w:pageBreakBefore w:val="0"/>
        <w:kinsoku/>
        <w:wordWrap/>
        <w:overflowPunct/>
        <w:topLinePunct w:val="0"/>
        <w:autoSpaceDE/>
        <w:autoSpaceDN/>
        <w:bidi w:val="0"/>
        <w:adjustRightInd/>
        <w:spacing w:line="520" w:lineRule="exact"/>
        <w:jc w:val="center"/>
        <w:textAlignment w:val="auto"/>
        <w:rPr>
          <w:rFonts w:hint="eastAsia" w:ascii="仿宋_GB2312" w:hAnsi="仿宋_GB2312" w:eastAsia="仿宋_GB2312" w:cs="仿宋_GB2312"/>
          <w:b w:val="0"/>
          <w:bCs w:val="0"/>
          <w:sz w:val="32"/>
          <w:szCs w:val="32"/>
        </w:rPr>
      </w:pPr>
      <w:bookmarkStart w:id="10" w:name="_GoBack"/>
      <w:bookmarkEnd w:id="10"/>
      <w:r>
        <w:rPr>
          <w:rFonts w:hint="eastAsia" w:ascii="方正小标宋_GBK" w:hAnsi="方正小标宋_GBK" w:eastAsia="方正小标宋_GBK" w:cs="方正小标宋_GBK"/>
          <w:b w:val="0"/>
          <w:bCs w:val="0"/>
          <w:sz w:val="44"/>
          <w:szCs w:val="44"/>
        </w:rPr>
        <w:t>项目支出绩效评价报告</w:t>
      </w:r>
    </w:p>
    <w:p w14:paraId="52013EA0">
      <w:pPr>
        <w:keepNext w:val="0"/>
        <w:keepLines w:val="0"/>
        <w:pageBreakBefore w:val="0"/>
        <w:kinsoku/>
        <w:wordWrap/>
        <w:overflowPunct/>
        <w:topLinePunct w:val="0"/>
        <w:autoSpaceDE/>
        <w:autoSpaceDN/>
        <w:bidi w:val="0"/>
        <w:adjustRightInd/>
        <w:spacing w:line="520" w:lineRule="exact"/>
        <w:jc w:val="center"/>
        <w:textAlignment w:val="auto"/>
        <w:rPr>
          <w:rFonts w:hint="eastAsia" w:ascii="仿宋_GB2312" w:hAnsi="仿宋_GB2312" w:eastAsia="仿宋_GB2312" w:cs="仿宋_GB2312"/>
          <w:b w:val="0"/>
          <w:bCs w:val="0"/>
          <w:sz w:val="32"/>
          <w:szCs w:val="32"/>
        </w:rPr>
      </w:pPr>
    </w:p>
    <w:p w14:paraId="28EF4A3D">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一、基本情况</w:t>
      </w:r>
    </w:p>
    <w:p w14:paraId="3D7D640A">
      <w:pPr>
        <w:keepNext w:val="0"/>
        <w:keepLines w:val="0"/>
        <w:pageBreakBefore w:val="0"/>
        <w:widowControl w:val="0"/>
        <w:kinsoku/>
        <w:wordWrap/>
        <w:overflowPunct/>
        <w:topLinePunct w:val="0"/>
        <w:autoSpaceDE/>
        <w:autoSpaceDN/>
        <w:bidi w:val="0"/>
        <w:adjustRightInd/>
        <w:snapToGrid/>
        <w:spacing w:line="520" w:lineRule="exact"/>
        <w:ind w:firstLine="564" w:firstLineChars="181"/>
        <w:textAlignment w:val="auto"/>
        <w:outlineLvl w:val="1"/>
        <w:rPr>
          <w:rStyle w:val="6"/>
          <w:rFonts w:hint="eastAsia" w:ascii="楷体" w:hAnsi="楷体" w:eastAsia="楷体" w:cs="楷体"/>
          <w:b w:val="0"/>
          <w:bCs w:val="0"/>
          <w:spacing w:val="-4"/>
          <w:sz w:val="32"/>
          <w:szCs w:val="32"/>
        </w:rPr>
      </w:pPr>
      <w:bookmarkStart w:id="0" w:name="_Toc7955"/>
      <w:r>
        <w:rPr>
          <w:rStyle w:val="6"/>
          <w:rFonts w:hint="eastAsia" w:ascii="楷体" w:hAnsi="楷体" w:eastAsia="楷体" w:cs="楷体"/>
          <w:b w:val="0"/>
          <w:bCs w:val="0"/>
          <w:spacing w:val="-4"/>
          <w:sz w:val="32"/>
          <w:szCs w:val="32"/>
        </w:rPr>
        <w:t>（一）项目概况</w:t>
      </w:r>
      <w:bookmarkEnd w:id="0"/>
    </w:p>
    <w:p w14:paraId="502BDD14">
      <w:pPr>
        <w:keepNext w:val="0"/>
        <w:keepLines w:val="0"/>
        <w:pageBreakBefore w:val="0"/>
        <w:widowControl/>
        <w:kinsoku/>
        <w:wordWrap/>
        <w:overflowPunct/>
        <w:topLinePunct w:val="0"/>
        <w:autoSpaceDE/>
        <w:autoSpaceDN/>
        <w:bidi w:val="0"/>
        <w:adjustRightInd/>
        <w:spacing w:line="520" w:lineRule="exact"/>
        <w:ind w:firstLine="627" w:firstLineChars="200"/>
        <w:textAlignment w:val="auto"/>
        <w:rPr>
          <w:rStyle w:val="6"/>
          <w:rFonts w:hint="eastAsia" w:ascii="仿宋_GB2312" w:hAnsi="仿宋_GB2312" w:eastAsia="仿宋_GB2312" w:cs="仿宋_GB2312"/>
          <w:b w:val="0"/>
          <w:bCs w:val="0"/>
          <w:spacing w:val="-4"/>
          <w:sz w:val="32"/>
          <w:szCs w:val="32"/>
        </w:rPr>
      </w:pPr>
      <w:r>
        <w:rPr>
          <w:rStyle w:val="6"/>
          <w:rFonts w:hint="eastAsia" w:ascii="仿宋_GB2312" w:hAnsi="仿宋_GB2312" w:eastAsia="仿宋_GB2312" w:cs="仿宋_GB2312"/>
          <w:b/>
          <w:bCs/>
          <w:spacing w:val="-4"/>
          <w:sz w:val="32"/>
          <w:szCs w:val="32"/>
        </w:rPr>
        <w:t>（1）项目背景</w:t>
      </w:r>
      <w:r>
        <w:rPr>
          <w:rStyle w:val="6"/>
          <w:rFonts w:hint="eastAsia" w:ascii="仿宋_GB2312" w:hAnsi="仿宋_GB2312" w:cs="仿宋_GB2312"/>
          <w:b/>
          <w:bCs/>
          <w:spacing w:val="-4"/>
          <w:sz w:val="32"/>
          <w:szCs w:val="32"/>
          <w:lang w:eastAsia="zh-CN"/>
        </w:rPr>
        <w:t>：</w:t>
      </w:r>
      <w:r>
        <w:rPr>
          <w:rStyle w:val="6"/>
          <w:rFonts w:hint="eastAsia" w:ascii="仿宋_GB2312" w:hAnsi="仿宋_GB2312" w:eastAsia="仿宋_GB2312" w:cs="仿宋_GB2312"/>
          <w:b w:val="0"/>
          <w:bCs w:val="0"/>
          <w:spacing w:val="-4"/>
          <w:sz w:val="32"/>
          <w:szCs w:val="32"/>
        </w:rPr>
        <w:t>为了深入贯彻落实《中小企业促进法》，根据中办、国办印发《关于促进中小企业健康发展的指导意见》，工信部、财政部印发《关于推动中小企业公共服务平台网络有效运营的指导意见》；结合自治区人民政府《关于促进中小企业发展的实施意见》（新政发〔2010〕92号）《关于促进中小企业健康发展实施意见》（新政办发〔2019〕90号）文件精神，新疆中小企业公共服务平台对提升为我区中小企业服务的质量，开展特色化、精准化服务，提高服务效率，改善服务体验，逐步推动中小企业公共服务向网络化、品质化、精准化、智慧化的方向发展，进而为我区中小企业稳定经营和长远发展提供重要的保障。对于全面提升我区中小企业服务机构公共服务能力，逐步形成社会化、市场化、专业化的公共服务体系具有重要的现实意义。</w:t>
      </w:r>
    </w:p>
    <w:p w14:paraId="2601B433">
      <w:pPr>
        <w:keepNext w:val="0"/>
        <w:keepLines w:val="0"/>
        <w:pageBreakBefore w:val="0"/>
        <w:widowControl/>
        <w:numPr>
          <w:ilvl w:val="0"/>
          <w:numId w:val="1"/>
        </w:numPr>
        <w:kinsoku/>
        <w:wordWrap/>
        <w:overflowPunct/>
        <w:topLinePunct w:val="0"/>
        <w:autoSpaceDE/>
        <w:autoSpaceDN/>
        <w:bidi w:val="0"/>
        <w:adjustRightInd/>
        <w:spacing w:line="520" w:lineRule="exact"/>
        <w:ind w:firstLine="627" w:firstLineChars="200"/>
        <w:textAlignment w:val="auto"/>
        <w:rPr>
          <w:rStyle w:val="6"/>
          <w:rFonts w:hint="eastAsia" w:ascii="仿宋_GB2312" w:hAnsi="仿宋_GB2312" w:eastAsia="仿宋_GB2312" w:cs="仿宋_GB2312"/>
          <w:b w:val="0"/>
          <w:bCs w:val="0"/>
          <w:spacing w:val="-4"/>
          <w:sz w:val="32"/>
          <w:szCs w:val="32"/>
        </w:rPr>
      </w:pPr>
      <w:r>
        <w:rPr>
          <w:rStyle w:val="6"/>
          <w:rFonts w:hint="eastAsia" w:ascii="仿宋_GB2312" w:hAnsi="仿宋_GB2312" w:eastAsia="仿宋_GB2312" w:cs="仿宋_GB2312"/>
          <w:b/>
          <w:bCs/>
          <w:spacing w:val="-4"/>
          <w:sz w:val="32"/>
          <w:szCs w:val="32"/>
        </w:rPr>
        <w:t>项目主要内容及实施情况</w:t>
      </w:r>
      <w:r>
        <w:rPr>
          <w:rStyle w:val="6"/>
          <w:rFonts w:hint="eastAsia" w:ascii="仿宋_GB2312" w:hAnsi="仿宋_GB2312" w:cs="仿宋_GB2312"/>
          <w:b/>
          <w:bCs/>
          <w:spacing w:val="-4"/>
          <w:sz w:val="32"/>
          <w:szCs w:val="32"/>
          <w:lang w:eastAsia="zh-CN"/>
        </w:rPr>
        <w:t>：</w:t>
      </w:r>
      <w:r>
        <w:rPr>
          <w:rStyle w:val="6"/>
          <w:rFonts w:hint="eastAsia" w:ascii="仿宋_GB2312" w:hAnsi="仿宋_GB2312" w:eastAsia="仿宋_GB2312" w:cs="仿宋_GB2312"/>
          <w:b w:val="0"/>
          <w:bCs w:val="0"/>
          <w:spacing w:val="-4"/>
          <w:sz w:val="32"/>
          <w:szCs w:val="32"/>
        </w:rPr>
        <w:t>根据《新疆维吾尔自治区中小企业发展专项资金管理暂行办法》（新财企〔2009〕51号）文件精神，结合自治区中小企业服务中心工作计划。纳入202</w:t>
      </w:r>
      <w:r>
        <w:rPr>
          <w:rStyle w:val="6"/>
          <w:rFonts w:hint="eastAsia" w:ascii="仿宋_GB2312" w:hAnsi="仿宋_GB2312" w:eastAsia="仿宋_GB2312" w:cs="仿宋_GB2312"/>
          <w:b w:val="0"/>
          <w:bCs w:val="0"/>
          <w:spacing w:val="-4"/>
          <w:sz w:val="32"/>
          <w:szCs w:val="32"/>
          <w:lang w:val="en-US" w:eastAsia="zh-CN"/>
        </w:rPr>
        <w:t>3</w:t>
      </w:r>
      <w:r>
        <w:rPr>
          <w:rStyle w:val="6"/>
          <w:rFonts w:hint="eastAsia" w:ascii="仿宋_GB2312" w:hAnsi="仿宋_GB2312" w:eastAsia="仿宋_GB2312" w:cs="仿宋_GB2312"/>
          <w:b w:val="0"/>
          <w:bCs w:val="0"/>
          <w:spacing w:val="-4"/>
          <w:sz w:val="32"/>
          <w:szCs w:val="32"/>
        </w:rPr>
        <w:t>年部门预算，</w:t>
      </w:r>
      <w:r>
        <w:rPr>
          <w:rStyle w:val="6"/>
          <w:rFonts w:hint="eastAsia" w:ascii="仿宋_GB2312" w:hAnsi="仿宋_GB2312" w:eastAsia="仿宋_GB2312" w:cs="仿宋_GB2312"/>
          <w:b w:val="0"/>
          <w:bCs w:val="0"/>
          <w:spacing w:val="-4"/>
          <w:sz w:val="32"/>
          <w:szCs w:val="32"/>
          <w:lang w:val="en-US" w:eastAsia="zh-CN"/>
        </w:rPr>
        <w:t>其他资金</w:t>
      </w:r>
      <w:r>
        <w:rPr>
          <w:rStyle w:val="6"/>
          <w:rFonts w:hint="eastAsia" w:ascii="仿宋_GB2312" w:hAnsi="仿宋_GB2312" w:eastAsia="仿宋_GB2312" w:cs="仿宋_GB2312"/>
          <w:b w:val="0"/>
          <w:bCs w:val="0"/>
          <w:spacing w:val="-4"/>
          <w:sz w:val="32"/>
          <w:szCs w:val="32"/>
        </w:rPr>
        <w:t>预算</w:t>
      </w:r>
      <w:r>
        <w:rPr>
          <w:rStyle w:val="6"/>
          <w:rFonts w:hint="eastAsia" w:ascii="仿宋_GB2312" w:hAnsi="仿宋_GB2312" w:eastAsia="仿宋_GB2312" w:cs="仿宋_GB2312"/>
          <w:b w:val="0"/>
          <w:bCs w:val="0"/>
          <w:spacing w:val="-4"/>
          <w:sz w:val="32"/>
          <w:szCs w:val="32"/>
          <w:lang w:val="en-US" w:eastAsia="zh-CN"/>
        </w:rPr>
        <w:t>551</w:t>
      </w:r>
      <w:r>
        <w:rPr>
          <w:rStyle w:val="6"/>
          <w:rFonts w:hint="eastAsia" w:ascii="仿宋_GB2312" w:hAnsi="仿宋_GB2312" w:eastAsia="仿宋_GB2312" w:cs="仿宋_GB2312"/>
          <w:b w:val="0"/>
          <w:bCs w:val="0"/>
          <w:spacing w:val="-4"/>
          <w:sz w:val="32"/>
          <w:szCs w:val="32"/>
        </w:rPr>
        <w:t>万元，用于开展新疆</w:t>
      </w:r>
      <w:bookmarkStart w:id="1" w:name="_Hlk93911252"/>
      <w:r>
        <w:rPr>
          <w:rStyle w:val="6"/>
          <w:rFonts w:hint="eastAsia" w:ascii="仿宋_GB2312" w:hAnsi="仿宋_GB2312" w:eastAsia="仿宋_GB2312" w:cs="仿宋_GB2312"/>
          <w:b w:val="0"/>
          <w:bCs w:val="0"/>
          <w:spacing w:val="-4"/>
          <w:sz w:val="32"/>
          <w:szCs w:val="32"/>
        </w:rPr>
        <w:t>中小企业公共服务平台政策信息服务、各类线上线下服务活动、</w:t>
      </w:r>
      <w:r>
        <w:rPr>
          <w:rStyle w:val="6"/>
          <w:rFonts w:hint="eastAsia" w:ascii="仿宋_GB2312" w:hAnsi="仿宋_GB2312" w:eastAsia="仿宋_GB2312" w:cs="仿宋_GB2312"/>
          <w:b w:val="0"/>
          <w:bCs w:val="0"/>
          <w:spacing w:val="-4"/>
          <w:sz w:val="32"/>
          <w:szCs w:val="32"/>
          <w:lang w:val="en-US" w:eastAsia="zh-CN"/>
        </w:rPr>
        <w:t>线下服务大厅</w:t>
      </w:r>
      <w:r>
        <w:rPr>
          <w:rStyle w:val="6"/>
          <w:rFonts w:hint="eastAsia" w:ascii="仿宋_GB2312" w:hAnsi="仿宋_GB2312" w:eastAsia="仿宋_GB2312" w:cs="仿宋_GB2312"/>
          <w:b w:val="0"/>
          <w:bCs w:val="0"/>
          <w:spacing w:val="-4"/>
          <w:sz w:val="32"/>
          <w:szCs w:val="32"/>
        </w:rPr>
        <w:t>等主要业务。</w:t>
      </w:r>
      <w:bookmarkEnd w:id="1"/>
    </w:p>
    <w:p w14:paraId="7EBCE7C3">
      <w:pPr>
        <w:keepNext w:val="0"/>
        <w:keepLines w:val="0"/>
        <w:pageBreakBefore w:val="0"/>
        <w:widowControl/>
        <w:kinsoku/>
        <w:wordWrap/>
        <w:overflowPunct/>
        <w:topLinePunct w:val="0"/>
        <w:autoSpaceDE/>
        <w:autoSpaceDN/>
        <w:bidi w:val="0"/>
        <w:adjustRightInd/>
        <w:spacing w:line="520" w:lineRule="exact"/>
        <w:ind w:firstLine="624" w:firstLineChars="200"/>
        <w:textAlignment w:val="auto"/>
        <w:rPr>
          <w:rStyle w:val="6"/>
          <w:rFonts w:hint="eastAsia" w:ascii="仿宋_GB2312" w:hAnsi="仿宋_GB2312" w:eastAsia="仿宋_GB2312" w:cs="仿宋_GB2312"/>
          <w:b w:val="0"/>
          <w:bCs w:val="0"/>
          <w:spacing w:val="-4"/>
          <w:sz w:val="32"/>
          <w:szCs w:val="32"/>
        </w:rPr>
      </w:pPr>
      <w:r>
        <w:rPr>
          <w:rStyle w:val="6"/>
          <w:rFonts w:hint="eastAsia" w:ascii="仿宋_GB2312" w:hAnsi="仿宋_GB2312" w:eastAsia="仿宋_GB2312" w:cs="仿宋_GB2312"/>
          <w:b w:val="0"/>
          <w:bCs w:val="0"/>
          <w:spacing w:val="-4"/>
          <w:sz w:val="32"/>
          <w:szCs w:val="32"/>
        </w:rPr>
        <w:t>202</w:t>
      </w:r>
      <w:r>
        <w:rPr>
          <w:rStyle w:val="6"/>
          <w:rFonts w:hint="eastAsia" w:ascii="仿宋_GB2312" w:hAnsi="仿宋_GB2312" w:eastAsia="仿宋_GB2312" w:cs="仿宋_GB2312"/>
          <w:b w:val="0"/>
          <w:bCs w:val="0"/>
          <w:spacing w:val="-4"/>
          <w:sz w:val="32"/>
          <w:szCs w:val="32"/>
          <w:lang w:val="en-US" w:eastAsia="zh-CN"/>
        </w:rPr>
        <w:t>3</w:t>
      </w:r>
      <w:r>
        <w:rPr>
          <w:rStyle w:val="6"/>
          <w:rFonts w:hint="eastAsia" w:ascii="仿宋_GB2312" w:hAnsi="仿宋_GB2312" w:eastAsia="仿宋_GB2312" w:cs="仿宋_GB2312"/>
          <w:b w:val="0"/>
          <w:bCs w:val="0"/>
          <w:spacing w:val="-4"/>
          <w:sz w:val="32"/>
          <w:szCs w:val="32"/>
        </w:rPr>
        <w:t>年中小企业公共服务平台运营维护项目内容按照既定计划顺利完成。</w:t>
      </w:r>
    </w:p>
    <w:p w14:paraId="6EA97212">
      <w:pPr>
        <w:keepNext w:val="0"/>
        <w:keepLines w:val="0"/>
        <w:pageBreakBefore w:val="0"/>
        <w:widowControl/>
        <w:numPr>
          <w:ilvl w:val="0"/>
          <w:numId w:val="1"/>
        </w:numPr>
        <w:kinsoku/>
        <w:wordWrap/>
        <w:overflowPunct/>
        <w:topLinePunct w:val="0"/>
        <w:autoSpaceDE/>
        <w:autoSpaceDN/>
        <w:bidi w:val="0"/>
        <w:adjustRightInd/>
        <w:spacing w:line="520" w:lineRule="exact"/>
        <w:ind w:left="0" w:leftChars="0" w:firstLine="627" w:firstLineChars="200"/>
        <w:textAlignment w:val="auto"/>
        <w:rPr>
          <w:rStyle w:val="6"/>
          <w:rFonts w:hint="eastAsia" w:ascii="仿宋_GB2312" w:hAnsi="仿宋_GB2312" w:eastAsia="仿宋_GB2312" w:cs="仿宋_GB2312"/>
          <w:b w:val="0"/>
          <w:bCs w:val="0"/>
          <w:spacing w:val="-4"/>
          <w:sz w:val="32"/>
          <w:szCs w:val="32"/>
        </w:rPr>
      </w:pPr>
      <w:r>
        <w:rPr>
          <w:rStyle w:val="6"/>
          <w:rFonts w:hint="eastAsia" w:ascii="仿宋_GB2312" w:hAnsi="仿宋_GB2312" w:eastAsia="仿宋_GB2312" w:cs="仿宋_GB2312"/>
          <w:b/>
          <w:bCs/>
          <w:spacing w:val="-4"/>
          <w:sz w:val="32"/>
          <w:szCs w:val="32"/>
        </w:rPr>
        <w:t>资金投入和使用情况</w:t>
      </w:r>
      <w:bookmarkStart w:id="2" w:name="_Hlk93672780"/>
      <w:r>
        <w:rPr>
          <w:rStyle w:val="6"/>
          <w:rFonts w:hint="eastAsia" w:ascii="仿宋_GB2312" w:hAnsi="仿宋_GB2312" w:cs="仿宋_GB2312"/>
          <w:b/>
          <w:bCs/>
          <w:spacing w:val="-4"/>
          <w:sz w:val="32"/>
          <w:szCs w:val="32"/>
          <w:lang w:eastAsia="zh-CN"/>
        </w:rPr>
        <w:t>：</w:t>
      </w:r>
      <w:r>
        <w:rPr>
          <w:rStyle w:val="6"/>
          <w:rFonts w:hint="eastAsia" w:ascii="仿宋_GB2312" w:hAnsi="仿宋_GB2312" w:eastAsia="仿宋_GB2312" w:cs="仿宋_GB2312"/>
          <w:b w:val="0"/>
          <w:bCs w:val="0"/>
          <w:spacing w:val="-4"/>
          <w:sz w:val="32"/>
          <w:szCs w:val="32"/>
        </w:rPr>
        <w:t>该项目年初预算数</w:t>
      </w:r>
      <w:r>
        <w:rPr>
          <w:rStyle w:val="6"/>
          <w:rFonts w:hint="eastAsia" w:ascii="仿宋_GB2312" w:hAnsi="仿宋_GB2312" w:eastAsia="仿宋_GB2312" w:cs="仿宋_GB2312"/>
          <w:b w:val="0"/>
          <w:bCs w:val="0"/>
          <w:spacing w:val="-4"/>
          <w:sz w:val="32"/>
          <w:szCs w:val="32"/>
          <w:lang w:val="en-US" w:eastAsia="zh-CN"/>
        </w:rPr>
        <w:t>551</w:t>
      </w:r>
      <w:r>
        <w:rPr>
          <w:rStyle w:val="6"/>
          <w:rFonts w:hint="eastAsia" w:ascii="仿宋_GB2312" w:hAnsi="仿宋_GB2312" w:eastAsia="仿宋_GB2312" w:cs="仿宋_GB2312"/>
          <w:b w:val="0"/>
          <w:bCs w:val="0"/>
          <w:spacing w:val="-4"/>
          <w:sz w:val="32"/>
          <w:szCs w:val="32"/>
        </w:rPr>
        <w:t>万元，全年预算数</w:t>
      </w:r>
      <w:r>
        <w:rPr>
          <w:rStyle w:val="6"/>
          <w:rFonts w:hint="eastAsia" w:ascii="仿宋_GB2312" w:hAnsi="仿宋_GB2312" w:eastAsia="仿宋_GB2312" w:cs="仿宋_GB2312"/>
          <w:b w:val="0"/>
          <w:bCs w:val="0"/>
          <w:spacing w:val="-4"/>
          <w:sz w:val="32"/>
          <w:szCs w:val="32"/>
          <w:lang w:val="en-US" w:eastAsia="zh-CN"/>
        </w:rPr>
        <w:t>551</w:t>
      </w:r>
      <w:r>
        <w:rPr>
          <w:rStyle w:val="6"/>
          <w:rFonts w:hint="eastAsia" w:ascii="仿宋_GB2312" w:hAnsi="仿宋_GB2312" w:eastAsia="仿宋_GB2312" w:cs="仿宋_GB2312"/>
          <w:b w:val="0"/>
          <w:bCs w:val="0"/>
          <w:spacing w:val="-4"/>
          <w:sz w:val="32"/>
          <w:szCs w:val="32"/>
        </w:rPr>
        <w:t>万元，实际投入</w:t>
      </w:r>
      <w:r>
        <w:rPr>
          <w:rStyle w:val="6"/>
          <w:rFonts w:hint="eastAsia" w:ascii="仿宋_GB2312" w:hAnsi="仿宋_GB2312" w:eastAsia="仿宋_GB2312" w:cs="仿宋_GB2312"/>
          <w:b w:val="0"/>
          <w:bCs w:val="0"/>
          <w:spacing w:val="-4"/>
          <w:sz w:val="32"/>
          <w:szCs w:val="32"/>
          <w:lang w:val="en-US" w:eastAsia="zh-CN"/>
        </w:rPr>
        <w:t>484.54</w:t>
      </w:r>
      <w:r>
        <w:rPr>
          <w:rStyle w:val="6"/>
          <w:rFonts w:hint="eastAsia" w:ascii="仿宋_GB2312" w:hAnsi="仿宋_GB2312" w:eastAsia="仿宋_GB2312" w:cs="仿宋_GB2312"/>
          <w:b w:val="0"/>
          <w:bCs w:val="0"/>
          <w:spacing w:val="-4"/>
          <w:sz w:val="32"/>
          <w:szCs w:val="32"/>
        </w:rPr>
        <w:t>万元，</w:t>
      </w:r>
      <w:bookmarkEnd w:id="2"/>
      <w:r>
        <w:rPr>
          <w:rStyle w:val="6"/>
          <w:rFonts w:hint="eastAsia" w:ascii="仿宋_GB2312" w:hAnsi="仿宋_GB2312" w:eastAsia="仿宋_GB2312" w:cs="仿宋_GB2312"/>
          <w:b w:val="0"/>
          <w:bCs w:val="0"/>
          <w:spacing w:val="-4"/>
          <w:sz w:val="32"/>
          <w:szCs w:val="32"/>
        </w:rPr>
        <w:t>该项目资金全部落实到位，资金来源为</w:t>
      </w:r>
      <w:r>
        <w:rPr>
          <w:rStyle w:val="6"/>
          <w:rFonts w:hint="eastAsia" w:ascii="仿宋_GB2312" w:hAnsi="仿宋_GB2312" w:eastAsia="仿宋_GB2312" w:cs="仿宋_GB2312"/>
          <w:b w:val="0"/>
          <w:bCs w:val="0"/>
          <w:spacing w:val="-4"/>
          <w:sz w:val="32"/>
          <w:szCs w:val="32"/>
          <w:lang w:val="en-US" w:eastAsia="zh-CN"/>
        </w:rPr>
        <w:t>投资收益款</w:t>
      </w:r>
      <w:r>
        <w:rPr>
          <w:rStyle w:val="6"/>
          <w:rFonts w:hint="eastAsia" w:ascii="仿宋_GB2312" w:hAnsi="仿宋_GB2312" w:eastAsia="仿宋_GB2312" w:cs="仿宋_GB2312"/>
          <w:b w:val="0"/>
          <w:bCs w:val="0"/>
          <w:spacing w:val="-4"/>
          <w:sz w:val="32"/>
          <w:szCs w:val="32"/>
        </w:rPr>
        <w:t>。</w:t>
      </w:r>
    </w:p>
    <w:p w14:paraId="6B7D6574">
      <w:pPr>
        <w:keepNext w:val="0"/>
        <w:keepLines w:val="0"/>
        <w:pageBreakBefore w:val="0"/>
        <w:widowControl/>
        <w:kinsoku/>
        <w:wordWrap/>
        <w:overflowPunct/>
        <w:topLinePunct w:val="0"/>
        <w:autoSpaceDE/>
        <w:autoSpaceDN/>
        <w:bidi w:val="0"/>
        <w:adjustRightInd/>
        <w:spacing w:line="520" w:lineRule="exact"/>
        <w:ind w:firstLine="624" w:firstLineChars="200"/>
        <w:textAlignment w:val="auto"/>
        <w:rPr>
          <w:rStyle w:val="6"/>
          <w:rFonts w:hint="eastAsia" w:ascii="仿宋_GB2312" w:hAnsi="仿宋_GB2312" w:eastAsia="仿宋_GB2312" w:cs="仿宋_GB2312"/>
          <w:b w:val="0"/>
          <w:bCs w:val="0"/>
          <w:spacing w:val="-4"/>
          <w:sz w:val="32"/>
          <w:szCs w:val="32"/>
          <w:lang w:val="en-US" w:eastAsia="zh-CN"/>
        </w:rPr>
      </w:pPr>
      <w:r>
        <w:rPr>
          <w:rStyle w:val="6"/>
          <w:rFonts w:hint="eastAsia" w:ascii="仿宋_GB2312" w:hAnsi="仿宋_GB2312" w:eastAsia="仿宋_GB2312" w:cs="仿宋_GB2312"/>
          <w:b w:val="0"/>
          <w:bCs w:val="0"/>
          <w:spacing w:val="-4"/>
          <w:sz w:val="32"/>
          <w:szCs w:val="32"/>
        </w:rPr>
        <w:t>该项目年初预算数</w:t>
      </w:r>
      <w:r>
        <w:rPr>
          <w:rStyle w:val="6"/>
          <w:rFonts w:hint="eastAsia" w:ascii="仿宋_GB2312" w:hAnsi="仿宋_GB2312" w:eastAsia="仿宋_GB2312" w:cs="仿宋_GB2312"/>
          <w:b w:val="0"/>
          <w:bCs w:val="0"/>
          <w:spacing w:val="-4"/>
          <w:sz w:val="32"/>
          <w:szCs w:val="32"/>
          <w:lang w:val="en-US" w:eastAsia="zh-CN"/>
        </w:rPr>
        <w:t>551</w:t>
      </w:r>
      <w:r>
        <w:rPr>
          <w:rStyle w:val="6"/>
          <w:rFonts w:hint="eastAsia" w:ascii="仿宋_GB2312" w:hAnsi="仿宋_GB2312" w:eastAsia="仿宋_GB2312" w:cs="仿宋_GB2312"/>
          <w:b w:val="0"/>
          <w:bCs w:val="0"/>
          <w:spacing w:val="-4"/>
          <w:sz w:val="32"/>
          <w:szCs w:val="32"/>
        </w:rPr>
        <w:t>万元，全年预算数</w:t>
      </w:r>
      <w:r>
        <w:rPr>
          <w:rStyle w:val="6"/>
          <w:rFonts w:hint="eastAsia" w:ascii="仿宋_GB2312" w:hAnsi="仿宋_GB2312" w:eastAsia="仿宋_GB2312" w:cs="仿宋_GB2312"/>
          <w:b w:val="0"/>
          <w:bCs w:val="0"/>
          <w:spacing w:val="-4"/>
          <w:sz w:val="32"/>
          <w:szCs w:val="32"/>
          <w:lang w:val="en-US" w:eastAsia="zh-CN"/>
        </w:rPr>
        <w:t>551</w:t>
      </w:r>
      <w:r>
        <w:rPr>
          <w:rStyle w:val="6"/>
          <w:rFonts w:hint="eastAsia" w:ascii="仿宋_GB2312" w:hAnsi="仿宋_GB2312" w:eastAsia="仿宋_GB2312" w:cs="仿宋_GB2312"/>
          <w:b w:val="0"/>
          <w:bCs w:val="0"/>
          <w:spacing w:val="-4"/>
          <w:sz w:val="32"/>
          <w:szCs w:val="32"/>
        </w:rPr>
        <w:t>万元，全年执行数</w:t>
      </w:r>
      <w:r>
        <w:rPr>
          <w:rStyle w:val="6"/>
          <w:rFonts w:hint="eastAsia" w:ascii="仿宋_GB2312" w:hAnsi="仿宋_GB2312" w:eastAsia="仿宋_GB2312" w:cs="仿宋_GB2312"/>
          <w:b w:val="0"/>
          <w:bCs w:val="0"/>
          <w:spacing w:val="-4"/>
          <w:sz w:val="32"/>
          <w:szCs w:val="32"/>
          <w:lang w:val="en-US" w:eastAsia="zh-CN"/>
        </w:rPr>
        <w:t>484.54</w:t>
      </w:r>
      <w:r>
        <w:rPr>
          <w:rStyle w:val="6"/>
          <w:rFonts w:hint="eastAsia" w:ascii="仿宋_GB2312" w:hAnsi="仿宋_GB2312" w:eastAsia="仿宋_GB2312" w:cs="仿宋_GB2312"/>
          <w:b w:val="0"/>
          <w:bCs w:val="0"/>
          <w:spacing w:val="-4"/>
          <w:sz w:val="32"/>
          <w:szCs w:val="32"/>
        </w:rPr>
        <w:t>万元，预算执行率为</w:t>
      </w:r>
      <w:r>
        <w:rPr>
          <w:rStyle w:val="6"/>
          <w:rFonts w:hint="eastAsia" w:ascii="仿宋_GB2312" w:hAnsi="仿宋_GB2312" w:eastAsia="仿宋_GB2312" w:cs="仿宋_GB2312"/>
          <w:b w:val="0"/>
          <w:bCs w:val="0"/>
          <w:spacing w:val="-4"/>
          <w:sz w:val="32"/>
          <w:szCs w:val="32"/>
          <w:lang w:val="en-US" w:eastAsia="zh-CN"/>
        </w:rPr>
        <w:t>87.94</w:t>
      </w:r>
      <w:r>
        <w:rPr>
          <w:rStyle w:val="6"/>
          <w:rFonts w:hint="eastAsia" w:ascii="仿宋_GB2312" w:hAnsi="仿宋_GB2312" w:eastAsia="仿宋_GB2312" w:cs="仿宋_GB2312"/>
          <w:b w:val="0"/>
          <w:bCs w:val="0"/>
          <w:spacing w:val="-4"/>
          <w:sz w:val="32"/>
          <w:szCs w:val="32"/>
        </w:rPr>
        <w:t>%。用于开展中小企业公共服务平台开展运营维护工作。包括线下服务大厅的建设及功能服务；将优秀服务机构导入平台整体工作，共同开展线上线下的服务工作；打造政策信息、金融服务、</w:t>
      </w:r>
      <w:r>
        <w:rPr>
          <w:rStyle w:val="6"/>
          <w:rFonts w:hint="eastAsia" w:ascii="仿宋_GB2312" w:hAnsi="仿宋_GB2312" w:cs="仿宋_GB2312"/>
          <w:b w:val="0"/>
          <w:bCs w:val="0"/>
          <w:spacing w:val="-4"/>
          <w:sz w:val="32"/>
          <w:szCs w:val="32"/>
          <w:lang w:val="en-US" w:eastAsia="zh-CN"/>
        </w:rPr>
        <w:t>法律</w:t>
      </w:r>
      <w:r>
        <w:rPr>
          <w:rStyle w:val="6"/>
          <w:rFonts w:hint="eastAsia" w:ascii="仿宋_GB2312" w:hAnsi="仿宋_GB2312" w:eastAsia="仿宋_GB2312" w:cs="仿宋_GB2312"/>
          <w:b w:val="0"/>
          <w:bCs w:val="0"/>
          <w:spacing w:val="-4"/>
          <w:sz w:val="32"/>
          <w:szCs w:val="32"/>
        </w:rPr>
        <w:t>等品牌板块；发挥平台的宣传功能，对新疆优秀企业进行宣传工作，树立企业品牌形象；根据新疆中小企业实际需求组织开展线上线下各类服务活动；平台自身的宣传推广工作；日常平台运行维护工作。</w:t>
      </w:r>
    </w:p>
    <w:p w14:paraId="24D0CFC5">
      <w:pPr>
        <w:keepNext w:val="0"/>
        <w:keepLines w:val="0"/>
        <w:pageBreakBefore w:val="0"/>
        <w:widowControl/>
        <w:kinsoku/>
        <w:wordWrap/>
        <w:overflowPunct/>
        <w:topLinePunct w:val="0"/>
        <w:autoSpaceDE/>
        <w:autoSpaceDN/>
        <w:bidi w:val="0"/>
        <w:adjustRightInd/>
        <w:spacing w:line="520" w:lineRule="exact"/>
        <w:ind w:firstLine="624" w:firstLineChars="200"/>
        <w:textAlignment w:val="auto"/>
        <w:rPr>
          <w:rFonts w:hint="eastAsia" w:ascii="仿宋_GB2312" w:hAnsi="仿宋_GB2312" w:eastAsia="仿宋_GB2312" w:cs="仿宋_GB2312"/>
          <w:b w:val="0"/>
          <w:bCs w:val="0"/>
          <w:sz w:val="32"/>
          <w:szCs w:val="32"/>
        </w:rPr>
      </w:pPr>
      <w:r>
        <w:rPr>
          <w:rStyle w:val="6"/>
          <w:rFonts w:hint="eastAsia" w:ascii="仿宋_GB2312" w:hAnsi="仿宋_GB2312" w:eastAsia="仿宋_GB2312" w:cs="仿宋_GB2312"/>
          <w:b w:val="0"/>
          <w:bCs w:val="0"/>
          <w:spacing w:val="-4"/>
          <w:sz w:val="32"/>
          <w:szCs w:val="32"/>
        </w:rPr>
        <w:t>在资金使用方面，中心严格执行国家及自治区财政厅有关财务开支范围及开支标准，项目经费使用支出严格按照程序规范管理，确保资金支付及时、安全、合规、合法。</w:t>
      </w:r>
    </w:p>
    <w:p w14:paraId="5D23B1D9">
      <w:pPr>
        <w:keepNext w:val="0"/>
        <w:keepLines w:val="0"/>
        <w:pageBreakBefore w:val="0"/>
        <w:widowControl w:val="0"/>
        <w:kinsoku/>
        <w:wordWrap/>
        <w:overflowPunct/>
        <w:topLinePunct w:val="0"/>
        <w:autoSpaceDE/>
        <w:autoSpaceDN/>
        <w:bidi w:val="0"/>
        <w:adjustRightInd/>
        <w:snapToGrid/>
        <w:spacing w:line="520" w:lineRule="exact"/>
        <w:ind w:firstLine="567"/>
        <w:textAlignment w:val="auto"/>
        <w:outlineLvl w:val="1"/>
        <w:rPr>
          <w:rStyle w:val="6"/>
          <w:rFonts w:hint="eastAsia" w:ascii="仿宋_GB2312" w:hAnsi="仿宋_GB2312" w:eastAsia="仿宋_GB2312" w:cs="仿宋_GB2312"/>
          <w:b w:val="0"/>
          <w:bCs w:val="0"/>
          <w:spacing w:val="-4"/>
          <w:sz w:val="32"/>
          <w:szCs w:val="32"/>
        </w:rPr>
      </w:pPr>
      <w:bookmarkStart w:id="3" w:name="_Toc6300"/>
      <w:r>
        <w:rPr>
          <w:rStyle w:val="6"/>
          <w:rFonts w:hint="eastAsia" w:ascii="楷体" w:hAnsi="楷体" w:eastAsia="楷体" w:cs="楷体"/>
          <w:b w:val="0"/>
          <w:bCs w:val="0"/>
          <w:spacing w:val="-4"/>
          <w:sz w:val="32"/>
          <w:szCs w:val="32"/>
        </w:rPr>
        <w:t>（二）项目绩效目标</w:t>
      </w:r>
      <w:bookmarkEnd w:id="3"/>
    </w:p>
    <w:p w14:paraId="17CA74B5">
      <w:pPr>
        <w:keepNext w:val="0"/>
        <w:keepLines w:val="0"/>
        <w:pageBreakBefore w:val="0"/>
        <w:widowControl/>
        <w:kinsoku/>
        <w:wordWrap/>
        <w:overflowPunct/>
        <w:topLinePunct w:val="0"/>
        <w:autoSpaceDE/>
        <w:autoSpaceDN/>
        <w:bidi w:val="0"/>
        <w:adjustRightInd/>
        <w:spacing w:line="520" w:lineRule="exact"/>
        <w:ind w:firstLine="627" w:firstLineChars="200"/>
        <w:textAlignment w:val="auto"/>
        <w:rPr>
          <w:rStyle w:val="6"/>
          <w:rFonts w:hint="eastAsia" w:ascii="仿宋_GB2312" w:hAnsi="仿宋_GB2312" w:eastAsia="仿宋_GB2312" w:cs="仿宋_GB2312"/>
          <w:b w:val="0"/>
          <w:bCs w:val="0"/>
          <w:spacing w:val="-4"/>
          <w:sz w:val="32"/>
          <w:szCs w:val="32"/>
        </w:rPr>
      </w:pPr>
      <w:r>
        <w:rPr>
          <w:rStyle w:val="6"/>
          <w:rFonts w:hint="eastAsia" w:ascii="仿宋_GB2312" w:hAnsi="仿宋_GB2312" w:eastAsia="仿宋_GB2312" w:cs="仿宋_GB2312"/>
          <w:b/>
          <w:bCs/>
          <w:spacing w:val="-4"/>
          <w:sz w:val="32"/>
          <w:szCs w:val="32"/>
        </w:rPr>
        <w:t>（1）总体目标</w:t>
      </w:r>
      <w:r>
        <w:rPr>
          <w:rStyle w:val="6"/>
          <w:rFonts w:hint="eastAsia" w:ascii="仿宋_GB2312" w:hAnsi="仿宋_GB2312" w:cs="仿宋_GB2312"/>
          <w:b/>
          <w:bCs/>
          <w:spacing w:val="-4"/>
          <w:sz w:val="32"/>
          <w:szCs w:val="32"/>
          <w:lang w:eastAsia="zh-CN"/>
        </w:rPr>
        <w:t>：</w:t>
      </w:r>
      <w:r>
        <w:rPr>
          <w:rStyle w:val="6"/>
          <w:rFonts w:hint="eastAsia" w:ascii="仿宋_GB2312" w:hAnsi="仿宋_GB2312" w:eastAsia="仿宋_GB2312" w:cs="仿宋_GB2312"/>
          <w:b w:val="0"/>
          <w:bCs w:val="0"/>
          <w:spacing w:val="-4"/>
          <w:sz w:val="32"/>
          <w:szCs w:val="32"/>
        </w:rPr>
        <w:t>在保障新疆中小企业公共服务平台有效运行的同时，进行平台线下服务大厅的建设工作，将线上线下服务有机结合，同时吸纳优秀服务机构共同开展对新疆中小企业的服务工作，丰富服务手段，强化服务功能，提升服务水平，不断丰富完善适应新时代的服务功能，为我区中小企业提供特色化、精准化服务，提高服务效率，改善服务体验，逐步推动中小企业公共服务向网络化、品质化、精准化、智慧化的方向发展，为我区中小企业稳定经营和长远发展提供重要的保障。</w:t>
      </w:r>
    </w:p>
    <w:p w14:paraId="4E767933">
      <w:pPr>
        <w:keepNext w:val="0"/>
        <w:keepLines w:val="0"/>
        <w:pageBreakBefore w:val="0"/>
        <w:widowControl/>
        <w:numPr>
          <w:ilvl w:val="0"/>
          <w:numId w:val="2"/>
        </w:numPr>
        <w:kinsoku/>
        <w:wordWrap/>
        <w:overflowPunct/>
        <w:topLinePunct w:val="0"/>
        <w:autoSpaceDE/>
        <w:autoSpaceDN/>
        <w:bidi w:val="0"/>
        <w:adjustRightInd/>
        <w:spacing w:line="520" w:lineRule="exact"/>
        <w:ind w:firstLine="627" w:firstLineChars="200"/>
        <w:textAlignment w:val="auto"/>
        <w:rPr>
          <w:rFonts w:hint="eastAsia" w:ascii="仿宋_GB2312" w:hAnsi="仿宋_GB2312" w:eastAsia="仿宋_GB2312" w:cs="仿宋_GB2312"/>
          <w:b w:val="0"/>
          <w:bCs w:val="0"/>
          <w:color w:val="C00000"/>
          <w:sz w:val="32"/>
          <w:szCs w:val="32"/>
        </w:rPr>
      </w:pPr>
      <w:r>
        <w:rPr>
          <w:rStyle w:val="6"/>
          <w:rFonts w:hint="eastAsia" w:ascii="仿宋_GB2312" w:hAnsi="仿宋_GB2312" w:eastAsia="仿宋_GB2312" w:cs="仿宋_GB2312"/>
          <w:b/>
          <w:bCs/>
          <w:spacing w:val="-4"/>
          <w:sz w:val="32"/>
          <w:szCs w:val="32"/>
        </w:rPr>
        <w:t>阶段性目标</w:t>
      </w:r>
      <w:r>
        <w:rPr>
          <w:rStyle w:val="6"/>
          <w:rFonts w:hint="eastAsia" w:ascii="仿宋_GB2312" w:hAnsi="仿宋_GB2312" w:cs="仿宋_GB2312"/>
          <w:b/>
          <w:bCs/>
          <w:spacing w:val="-4"/>
          <w:sz w:val="32"/>
          <w:szCs w:val="32"/>
          <w:lang w:eastAsia="zh-CN"/>
        </w:rPr>
        <w:t>：</w:t>
      </w:r>
      <w:r>
        <w:rPr>
          <w:rStyle w:val="6"/>
          <w:rFonts w:hint="eastAsia" w:ascii="仿宋_GB2312" w:hAnsi="仿宋_GB2312" w:eastAsia="仿宋_GB2312" w:cs="仿宋_GB2312"/>
          <w:b w:val="0"/>
          <w:bCs w:val="0"/>
          <w:spacing w:val="-4"/>
          <w:sz w:val="32"/>
          <w:szCs w:val="32"/>
        </w:rPr>
        <w:t>第一阶段：制定全年项目绩效考核指标，制定实施计划；第二阶段：根据计划明确分工，并通过招投标等方式确定合作机构；第三阶段：监督各分项目执行进度，并根据实际状况进行调整，以确保项目按时保质完成；第四阶段：完成项目预算执行。</w:t>
      </w:r>
    </w:p>
    <w:p w14:paraId="5B2D9619">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二、绩效评价工作开展情况</w:t>
      </w:r>
    </w:p>
    <w:p w14:paraId="137B26DC">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1"/>
        <w:rPr>
          <w:rFonts w:hint="eastAsia" w:ascii="楷体" w:hAnsi="楷体" w:eastAsia="楷体" w:cs="楷体"/>
          <w:b w:val="0"/>
          <w:bCs w:val="0"/>
          <w:sz w:val="32"/>
          <w:szCs w:val="32"/>
        </w:rPr>
      </w:pPr>
      <w:bookmarkStart w:id="4" w:name="_Toc21579"/>
      <w:r>
        <w:rPr>
          <w:rFonts w:hint="eastAsia" w:ascii="楷体" w:hAnsi="楷体" w:eastAsia="楷体" w:cs="楷体"/>
          <w:b w:val="0"/>
          <w:bCs w:val="0"/>
          <w:sz w:val="32"/>
          <w:szCs w:val="32"/>
        </w:rPr>
        <w:t>（一）绩效评价目的、对象和范围</w:t>
      </w:r>
      <w:bookmarkEnd w:id="4"/>
    </w:p>
    <w:p w14:paraId="4273F711">
      <w:pPr>
        <w:keepNext w:val="0"/>
        <w:keepLines w:val="0"/>
        <w:pageBreakBefore w:val="0"/>
        <w:kinsoku/>
        <w:wordWrap/>
        <w:overflowPunct/>
        <w:topLinePunct w:val="0"/>
        <w:autoSpaceDE/>
        <w:autoSpaceDN/>
        <w:bidi w:val="0"/>
        <w:adjustRightInd/>
        <w:spacing w:line="520" w:lineRule="exact"/>
        <w:ind w:firstLine="643"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（1）绩效评价目的</w:t>
      </w:r>
      <w:r>
        <w:rPr>
          <w:rFonts w:hint="eastAsia" w:ascii="仿宋_GB2312" w:hAnsi="仿宋_GB2312" w:cs="仿宋_GB2312"/>
          <w:b/>
          <w:bCs/>
          <w:sz w:val="32"/>
          <w:szCs w:val="32"/>
          <w:lang w:eastAsia="zh-CN"/>
        </w:rPr>
        <w:t>：</w:t>
      </w:r>
      <w:r>
        <w:rPr>
          <w:rFonts w:hint="eastAsia" w:ascii="仿宋_GB2312" w:hAnsi="仿宋_GB2312" w:eastAsia="仿宋_GB2312" w:cs="仿宋_GB2312"/>
          <w:b w:val="0"/>
          <w:bCs w:val="0"/>
          <w:sz w:val="32"/>
          <w:szCs w:val="32"/>
        </w:rPr>
        <w:t>通过绩效评价工作的开展，了解和掌握中小企业公共服务平台维护运营项目经费在项目实施中的具体情况，从而对项目资金安排的科学性、合理性、规范性和资金的使用成效客观地评判，同时可以及时总结项目管理经验，完善项目管理办法，提高项目管理水平和资金使用效益。促使中心根据绩效评价中发现的问题，认真加以整改，及时调整和完善单位的工作计划和绩效目标并加强项目管理，提高管理水平，同时为项目后续资金投入、分配和管理提供决策依据。</w:t>
      </w:r>
    </w:p>
    <w:p w14:paraId="37A2B7B2">
      <w:pPr>
        <w:keepNext w:val="0"/>
        <w:keepLines w:val="0"/>
        <w:pageBreakBefore w:val="0"/>
        <w:kinsoku/>
        <w:wordWrap/>
        <w:overflowPunct/>
        <w:topLinePunct w:val="0"/>
        <w:autoSpaceDE/>
        <w:autoSpaceDN/>
        <w:bidi w:val="0"/>
        <w:adjustRightInd/>
        <w:spacing w:line="520" w:lineRule="exact"/>
        <w:ind w:firstLine="643"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（2）绩效评价对象</w:t>
      </w:r>
      <w:r>
        <w:rPr>
          <w:rFonts w:hint="eastAsia" w:ascii="仿宋_GB2312" w:hAnsi="仿宋_GB2312" w:cs="仿宋_GB2312"/>
          <w:b/>
          <w:bCs/>
          <w:sz w:val="32"/>
          <w:szCs w:val="32"/>
          <w:lang w:eastAsia="zh-CN"/>
        </w:rPr>
        <w:t>：</w:t>
      </w:r>
      <w:r>
        <w:rPr>
          <w:rFonts w:hint="eastAsia" w:ascii="仿宋_GB2312" w:hAnsi="仿宋_GB2312" w:eastAsia="仿宋_GB2312" w:cs="仿宋_GB2312"/>
          <w:b w:val="0"/>
          <w:bCs w:val="0"/>
          <w:sz w:val="32"/>
          <w:szCs w:val="32"/>
        </w:rPr>
        <w:t>中小企业公共服务平台运营维护项目</w:t>
      </w:r>
    </w:p>
    <w:p w14:paraId="126DFB9F">
      <w:pPr>
        <w:keepNext w:val="0"/>
        <w:keepLines w:val="0"/>
        <w:pageBreakBefore w:val="0"/>
        <w:kinsoku/>
        <w:wordWrap/>
        <w:overflowPunct/>
        <w:topLinePunct w:val="0"/>
        <w:autoSpaceDE/>
        <w:autoSpaceDN/>
        <w:bidi w:val="0"/>
        <w:adjustRightInd/>
        <w:spacing w:line="520" w:lineRule="exact"/>
        <w:ind w:firstLine="643"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（3）绩效评价范围</w:t>
      </w:r>
      <w:r>
        <w:rPr>
          <w:rFonts w:hint="eastAsia" w:ascii="仿宋_GB2312" w:hAnsi="仿宋_GB2312" w:cs="仿宋_GB2312"/>
          <w:b/>
          <w:bCs/>
          <w:sz w:val="32"/>
          <w:szCs w:val="32"/>
          <w:lang w:eastAsia="zh-CN"/>
        </w:rPr>
        <w:t>：</w:t>
      </w:r>
      <w:r>
        <w:rPr>
          <w:rFonts w:hint="eastAsia" w:ascii="仿宋_GB2312" w:hAnsi="仿宋_GB2312" w:eastAsia="仿宋_GB2312" w:cs="仿宋_GB2312"/>
          <w:b w:val="0"/>
          <w:bCs w:val="0"/>
          <w:sz w:val="32"/>
          <w:szCs w:val="32"/>
        </w:rPr>
        <w:t>本次评价从项目决策（包括绩效目标、决策过程）、项目管理（包括项目资金、项目实施）、项目产出（包括项目产出数量、产出质量、产出时效和产出成本）项目效益四个维度进行中小企业公共服务平台运营维护项目的评价工作，评价核心为执行完成率及服务对象满意度。</w:t>
      </w:r>
    </w:p>
    <w:p w14:paraId="0C0C7898">
      <w:pPr>
        <w:keepNext w:val="0"/>
        <w:keepLines w:val="0"/>
        <w:pageBreakBefore w:val="0"/>
        <w:numPr>
          <w:ilvl w:val="0"/>
          <w:numId w:val="3"/>
        </w:numPr>
        <w:kinsoku/>
        <w:wordWrap/>
        <w:overflowPunct/>
        <w:topLinePunct w:val="0"/>
        <w:autoSpaceDE/>
        <w:autoSpaceDN/>
        <w:bidi w:val="0"/>
        <w:adjustRightInd/>
        <w:spacing w:line="520" w:lineRule="exact"/>
        <w:ind w:left="0" w:leftChars="0" w:firstLine="640" w:firstLineChars="200"/>
        <w:textAlignment w:val="auto"/>
        <w:rPr>
          <w:rFonts w:hint="eastAsia" w:ascii="楷体" w:hAnsi="楷体" w:eastAsia="楷体" w:cs="楷体"/>
          <w:b w:val="0"/>
          <w:bCs w:val="0"/>
          <w:sz w:val="32"/>
          <w:szCs w:val="32"/>
        </w:rPr>
      </w:pPr>
      <w:r>
        <w:rPr>
          <w:rFonts w:hint="eastAsia" w:ascii="楷体" w:hAnsi="楷体" w:eastAsia="楷体" w:cs="楷体"/>
          <w:b w:val="0"/>
          <w:bCs w:val="0"/>
          <w:sz w:val="32"/>
          <w:szCs w:val="32"/>
        </w:rPr>
        <w:t>绩效评价原则、评价指标体系（附表说明）、评价方法、评价标准等</w:t>
      </w:r>
    </w:p>
    <w:p w14:paraId="451E69E7">
      <w:pPr>
        <w:keepNext w:val="0"/>
        <w:keepLines w:val="0"/>
        <w:pageBreakBefore w:val="0"/>
        <w:numPr>
          <w:ilvl w:val="0"/>
          <w:numId w:val="4"/>
        </w:numPr>
        <w:kinsoku/>
        <w:wordWrap/>
        <w:overflowPunct/>
        <w:topLinePunct w:val="0"/>
        <w:autoSpaceDE/>
        <w:autoSpaceDN/>
        <w:bidi w:val="0"/>
        <w:adjustRightInd/>
        <w:spacing w:line="520" w:lineRule="exact"/>
        <w:ind w:firstLine="643"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评价原则：</w:t>
      </w:r>
      <w:r>
        <w:rPr>
          <w:rFonts w:hint="eastAsia" w:ascii="仿宋_GB2312" w:hAnsi="仿宋_GB2312" w:eastAsia="仿宋_GB2312" w:cs="仿宋_GB2312"/>
          <w:b w:val="0"/>
          <w:bCs w:val="0"/>
          <w:sz w:val="32"/>
          <w:szCs w:val="32"/>
        </w:rPr>
        <w:t>本次绩效评价坚持科学公正原则，统筹兼顾原则，激励约束原则，公正透明原则。　　　</w:t>
      </w:r>
    </w:p>
    <w:p w14:paraId="05D0E699">
      <w:pPr>
        <w:keepNext w:val="0"/>
        <w:keepLines w:val="0"/>
        <w:pageBreakBefore w:val="0"/>
        <w:numPr>
          <w:ilvl w:val="0"/>
          <w:numId w:val="4"/>
        </w:numPr>
        <w:kinsoku/>
        <w:wordWrap/>
        <w:overflowPunct/>
        <w:topLinePunct w:val="0"/>
        <w:autoSpaceDE/>
        <w:autoSpaceDN/>
        <w:bidi w:val="0"/>
        <w:adjustRightInd/>
        <w:spacing w:line="520" w:lineRule="exact"/>
        <w:ind w:left="0" w:leftChars="0" w:firstLine="643"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评价指标体系</w:t>
      </w:r>
      <w:r>
        <w:rPr>
          <w:rFonts w:hint="eastAsia" w:ascii="仿宋_GB2312" w:hAnsi="仿宋_GB2312" w:cs="仿宋_GB2312"/>
          <w:b/>
          <w:bCs/>
          <w:sz w:val="32"/>
          <w:szCs w:val="32"/>
          <w:lang w:eastAsia="zh-CN"/>
        </w:rPr>
        <w:t>：</w:t>
      </w:r>
      <w:r>
        <w:rPr>
          <w:rFonts w:hint="eastAsia" w:ascii="仿宋_GB2312" w:hAnsi="仿宋_GB2312" w:eastAsia="仿宋_GB2312" w:cs="仿宋_GB2312"/>
          <w:b w:val="0"/>
          <w:bCs w:val="0"/>
          <w:sz w:val="32"/>
          <w:szCs w:val="32"/>
        </w:rPr>
        <w:t>项目立项，依据充分，程序规范。所设定的绩效目标依据充分，符合本项目实施客观实际需要。</w:t>
      </w:r>
    </w:p>
    <w:tbl>
      <w:tblPr>
        <w:tblStyle w:val="4"/>
        <w:tblpPr w:leftFromText="180" w:rightFromText="180" w:vertAnchor="text" w:horzAnchor="page" w:tblpX="837" w:tblpY="513"/>
        <w:tblOverlap w:val="never"/>
        <w:tblW w:w="105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0"/>
        <w:gridCol w:w="600"/>
        <w:gridCol w:w="800"/>
        <w:gridCol w:w="2269"/>
        <w:gridCol w:w="5300"/>
        <w:gridCol w:w="500"/>
        <w:gridCol w:w="500"/>
      </w:tblGrid>
      <w:tr w14:paraId="6960C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14:paraId="288B7EAC">
            <w:pPr>
              <w:pStyle w:val="7"/>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b w:val="0"/>
                <w:bCs w:val="0"/>
                <w:kern w:val="2"/>
                <w:sz w:val="24"/>
                <w:szCs w:val="24"/>
                <w:lang w:val="en-US" w:eastAsia="zh-CN" w:bidi="ar-SA"/>
              </w:rPr>
            </w:pPr>
            <w:r>
              <w:rPr>
                <w:rFonts w:hint="eastAsia" w:ascii="仿宋_GB2312" w:hAnsi="仿宋_GB2312" w:eastAsia="仿宋_GB2312" w:cs="仿宋_GB2312"/>
                <w:b w:val="0"/>
                <w:bCs w:val="0"/>
                <w:kern w:val="2"/>
                <w:sz w:val="24"/>
                <w:szCs w:val="24"/>
                <w:lang w:val="en-US" w:eastAsia="zh-CN" w:bidi="ar-SA"/>
              </w:rPr>
              <w:t>一级指标</w:t>
            </w:r>
          </w:p>
        </w:tc>
        <w:tc>
          <w:tcPr>
            <w:tcW w:w="600" w:type="dxa"/>
            <w:vAlign w:val="center"/>
          </w:tcPr>
          <w:p w14:paraId="273E3250">
            <w:pPr>
              <w:pStyle w:val="7"/>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b w:val="0"/>
                <w:bCs w:val="0"/>
                <w:kern w:val="2"/>
                <w:sz w:val="24"/>
                <w:szCs w:val="24"/>
                <w:lang w:val="en-US" w:eastAsia="zh-CN" w:bidi="ar-SA"/>
              </w:rPr>
            </w:pPr>
            <w:r>
              <w:rPr>
                <w:rFonts w:hint="eastAsia" w:ascii="仿宋_GB2312" w:hAnsi="仿宋_GB2312" w:eastAsia="仿宋_GB2312" w:cs="仿宋_GB2312"/>
                <w:b w:val="0"/>
                <w:bCs w:val="0"/>
                <w:kern w:val="2"/>
                <w:sz w:val="24"/>
                <w:szCs w:val="24"/>
                <w:lang w:val="en-US" w:eastAsia="zh-CN" w:bidi="ar-SA"/>
              </w:rPr>
              <w:t>二级指标</w:t>
            </w:r>
          </w:p>
        </w:tc>
        <w:tc>
          <w:tcPr>
            <w:tcW w:w="800" w:type="dxa"/>
            <w:vAlign w:val="center"/>
          </w:tcPr>
          <w:p w14:paraId="7AA6DD5E">
            <w:pPr>
              <w:pStyle w:val="7"/>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b w:val="0"/>
                <w:bCs w:val="0"/>
                <w:kern w:val="2"/>
                <w:sz w:val="24"/>
                <w:szCs w:val="24"/>
                <w:lang w:val="en-US" w:eastAsia="zh-CN" w:bidi="ar-SA"/>
              </w:rPr>
            </w:pPr>
            <w:r>
              <w:rPr>
                <w:rFonts w:hint="eastAsia" w:ascii="仿宋_GB2312" w:hAnsi="仿宋_GB2312" w:eastAsia="仿宋_GB2312" w:cs="仿宋_GB2312"/>
                <w:b w:val="0"/>
                <w:bCs w:val="0"/>
                <w:kern w:val="2"/>
                <w:sz w:val="24"/>
                <w:szCs w:val="24"/>
                <w:lang w:val="en-US" w:eastAsia="zh-CN" w:bidi="ar-SA"/>
              </w:rPr>
              <w:t>三级指标</w:t>
            </w:r>
          </w:p>
        </w:tc>
        <w:tc>
          <w:tcPr>
            <w:tcW w:w="2269" w:type="dxa"/>
            <w:vAlign w:val="center"/>
          </w:tcPr>
          <w:p w14:paraId="51E64C6B">
            <w:pPr>
              <w:pStyle w:val="7"/>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kern w:val="2"/>
                <w:sz w:val="24"/>
                <w:szCs w:val="24"/>
                <w:lang w:val="en-US" w:eastAsia="zh-CN" w:bidi="ar-SA"/>
              </w:rPr>
            </w:pPr>
            <w:r>
              <w:rPr>
                <w:rFonts w:hint="eastAsia" w:ascii="仿宋_GB2312" w:hAnsi="仿宋_GB2312" w:eastAsia="仿宋_GB2312" w:cs="仿宋_GB2312"/>
                <w:b w:val="0"/>
                <w:bCs w:val="0"/>
                <w:kern w:val="2"/>
                <w:sz w:val="24"/>
                <w:szCs w:val="24"/>
                <w:lang w:val="en-US" w:eastAsia="zh-CN" w:bidi="ar-SA"/>
              </w:rPr>
              <w:t>指标解释</w:t>
            </w:r>
          </w:p>
        </w:tc>
        <w:tc>
          <w:tcPr>
            <w:tcW w:w="5300" w:type="dxa"/>
            <w:vAlign w:val="center"/>
          </w:tcPr>
          <w:p w14:paraId="36E39393">
            <w:pPr>
              <w:pStyle w:val="7"/>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kern w:val="2"/>
                <w:sz w:val="24"/>
                <w:szCs w:val="24"/>
                <w:lang w:val="en-US" w:eastAsia="zh-CN" w:bidi="ar-SA"/>
              </w:rPr>
            </w:pPr>
            <w:r>
              <w:rPr>
                <w:rFonts w:hint="eastAsia" w:ascii="仿宋_GB2312" w:hAnsi="仿宋_GB2312" w:eastAsia="仿宋_GB2312" w:cs="仿宋_GB2312"/>
                <w:b w:val="0"/>
                <w:bCs w:val="0"/>
                <w:kern w:val="2"/>
                <w:sz w:val="24"/>
                <w:szCs w:val="24"/>
                <w:lang w:val="en-US" w:eastAsia="zh-CN" w:bidi="ar-SA"/>
              </w:rPr>
              <w:t>指标说明</w:t>
            </w:r>
          </w:p>
        </w:tc>
        <w:tc>
          <w:tcPr>
            <w:tcW w:w="500" w:type="dxa"/>
            <w:vAlign w:val="center"/>
          </w:tcPr>
          <w:p w14:paraId="16562F13">
            <w:pPr>
              <w:pStyle w:val="7"/>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b w:val="0"/>
                <w:bCs w:val="0"/>
                <w:kern w:val="2"/>
                <w:sz w:val="24"/>
                <w:szCs w:val="24"/>
                <w:lang w:val="en-US" w:eastAsia="zh-CN" w:bidi="ar-SA"/>
              </w:rPr>
            </w:pPr>
            <w:r>
              <w:rPr>
                <w:rFonts w:hint="eastAsia" w:ascii="仿宋_GB2312" w:hAnsi="仿宋_GB2312" w:eastAsia="仿宋_GB2312" w:cs="仿宋_GB2312"/>
                <w:b w:val="0"/>
                <w:bCs w:val="0"/>
                <w:kern w:val="2"/>
                <w:sz w:val="24"/>
                <w:szCs w:val="24"/>
                <w:lang w:val="en-US" w:eastAsia="zh-CN" w:bidi="ar-SA"/>
              </w:rPr>
              <w:t>分值</w:t>
            </w:r>
          </w:p>
        </w:tc>
        <w:tc>
          <w:tcPr>
            <w:tcW w:w="500" w:type="dxa"/>
            <w:vAlign w:val="center"/>
          </w:tcPr>
          <w:p w14:paraId="5FDF1035">
            <w:pPr>
              <w:pStyle w:val="7"/>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rPr>
                <w:rFonts w:hint="eastAsia" w:ascii="仿宋_GB2312" w:hAnsi="仿宋_GB2312" w:eastAsia="仿宋_GB2312" w:cs="仿宋_GB2312"/>
                <w:b w:val="0"/>
                <w:bCs w:val="0"/>
                <w:kern w:val="2"/>
                <w:sz w:val="24"/>
                <w:szCs w:val="24"/>
                <w:lang w:val="en-US" w:eastAsia="zh-CN" w:bidi="ar-SA"/>
              </w:rPr>
            </w:pPr>
            <w:r>
              <w:rPr>
                <w:rFonts w:hint="eastAsia" w:ascii="仿宋_GB2312" w:hAnsi="仿宋_GB2312" w:eastAsia="仿宋_GB2312" w:cs="仿宋_GB2312"/>
                <w:b w:val="0"/>
                <w:bCs w:val="0"/>
                <w:kern w:val="2"/>
                <w:sz w:val="24"/>
                <w:szCs w:val="24"/>
                <w:lang w:val="en-US" w:eastAsia="zh-CN" w:bidi="ar-SA"/>
              </w:rPr>
              <w:t>得分</w:t>
            </w:r>
          </w:p>
        </w:tc>
      </w:tr>
      <w:tr w14:paraId="07CBC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Merge w:val="restart"/>
            <w:vAlign w:val="center"/>
          </w:tcPr>
          <w:p w14:paraId="02CECB0E">
            <w:pPr>
              <w:pStyle w:val="7"/>
              <w:keepNext w:val="0"/>
              <w:keepLines w:val="0"/>
              <w:pageBreakBefore w:val="0"/>
              <w:widowControl w:val="0"/>
              <w:kinsoku/>
              <w:wordWrap/>
              <w:overflowPunct/>
              <w:topLinePunct w:val="0"/>
              <w:autoSpaceDE/>
              <w:autoSpaceDN/>
              <w:bidi w:val="0"/>
              <w:adjustRightInd/>
              <w:snapToGrid/>
              <w:spacing w:line="300" w:lineRule="exact"/>
              <w:ind w:left="0"/>
              <w:textAlignment w:val="auto"/>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pacing w:val="-3"/>
                <w:sz w:val="24"/>
                <w:szCs w:val="24"/>
              </w:rPr>
              <w:t>决策</w:t>
            </w:r>
          </w:p>
          <w:p w14:paraId="4B1DD303">
            <w:pPr>
              <w:pStyle w:val="7"/>
              <w:keepNext w:val="0"/>
              <w:keepLines w:val="0"/>
              <w:pageBreakBefore w:val="0"/>
              <w:widowControl w:val="0"/>
              <w:kinsoku/>
              <w:wordWrap/>
              <w:overflowPunct/>
              <w:topLinePunct w:val="0"/>
              <w:autoSpaceDE/>
              <w:autoSpaceDN/>
              <w:bidi w:val="0"/>
              <w:adjustRightInd/>
              <w:snapToGrid/>
              <w:spacing w:line="300" w:lineRule="exact"/>
              <w:ind w:left="0"/>
              <w:textAlignment w:val="auto"/>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pacing w:val="-7"/>
                <w:sz w:val="24"/>
                <w:szCs w:val="24"/>
              </w:rPr>
              <w:t>(20</w:t>
            </w:r>
          </w:p>
          <w:p w14:paraId="5370D57F">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pacing w:val="-4"/>
                <w:sz w:val="24"/>
                <w:szCs w:val="24"/>
              </w:rPr>
              <w:t>分</w:t>
            </w:r>
            <w:r>
              <w:rPr>
                <w:rFonts w:hint="eastAsia" w:ascii="仿宋_GB2312" w:hAnsi="仿宋_GB2312" w:cs="仿宋_GB2312"/>
                <w:b w:val="0"/>
                <w:bCs w:val="0"/>
                <w:spacing w:val="-4"/>
                <w:sz w:val="24"/>
                <w:szCs w:val="24"/>
                <w:lang w:eastAsia="zh-CN"/>
              </w:rPr>
              <w:t>）</w:t>
            </w:r>
          </w:p>
        </w:tc>
        <w:tc>
          <w:tcPr>
            <w:tcW w:w="600" w:type="dxa"/>
            <w:vMerge w:val="restart"/>
            <w:vAlign w:val="center"/>
          </w:tcPr>
          <w:p w14:paraId="50EAC62D">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项目</w:t>
            </w:r>
          </w:p>
          <w:p w14:paraId="5A5DF5EB">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立项</w:t>
            </w:r>
          </w:p>
          <w:p w14:paraId="326C3025">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(6</w:t>
            </w:r>
          </w:p>
          <w:p w14:paraId="1383FB9A">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分</w:t>
            </w:r>
            <w:r>
              <w:rPr>
                <w:rFonts w:hint="eastAsia" w:ascii="仿宋_GB2312" w:hAnsi="仿宋_GB2312" w:cs="仿宋_GB2312"/>
                <w:b w:val="0"/>
                <w:bCs w:val="0"/>
                <w:sz w:val="24"/>
                <w:szCs w:val="24"/>
                <w:vertAlign w:val="baseline"/>
                <w:lang w:eastAsia="zh-CN"/>
              </w:rPr>
              <w:t>)</w:t>
            </w:r>
          </w:p>
        </w:tc>
        <w:tc>
          <w:tcPr>
            <w:tcW w:w="800" w:type="dxa"/>
            <w:vAlign w:val="center"/>
          </w:tcPr>
          <w:p w14:paraId="659F1BFC">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pacing w:val="-3"/>
                <w:sz w:val="24"/>
                <w:szCs w:val="24"/>
              </w:rPr>
              <w:t>立项</w:t>
            </w:r>
            <w:r>
              <w:rPr>
                <w:rFonts w:hint="eastAsia" w:ascii="仿宋_GB2312" w:hAnsi="仿宋_GB2312" w:eastAsia="仿宋_GB2312" w:cs="仿宋_GB2312"/>
                <w:b w:val="0"/>
                <w:bCs w:val="0"/>
                <w:spacing w:val="-4"/>
                <w:sz w:val="24"/>
                <w:szCs w:val="24"/>
              </w:rPr>
              <w:t>依据充分</w:t>
            </w:r>
            <w:r>
              <w:rPr>
                <w:rFonts w:hint="eastAsia" w:ascii="仿宋_GB2312" w:hAnsi="仿宋_GB2312" w:eastAsia="仿宋_GB2312" w:cs="仿宋_GB2312"/>
                <w:b w:val="0"/>
                <w:bCs w:val="0"/>
                <w:spacing w:val="-3"/>
                <w:sz w:val="24"/>
                <w:szCs w:val="24"/>
              </w:rPr>
              <w:t>性</w:t>
            </w:r>
            <w:r>
              <w:rPr>
                <w:rFonts w:hint="eastAsia" w:ascii="仿宋_GB2312" w:hAnsi="仿宋_GB2312" w:cs="仿宋_GB2312"/>
                <w:b w:val="0"/>
                <w:bCs w:val="0"/>
                <w:spacing w:val="-3"/>
                <w:sz w:val="24"/>
                <w:szCs w:val="24"/>
                <w:lang w:eastAsia="zh-CN"/>
              </w:rPr>
              <w:t>（</w:t>
            </w:r>
            <w:r>
              <w:rPr>
                <w:rFonts w:hint="eastAsia" w:ascii="仿宋_GB2312" w:hAnsi="仿宋_GB2312" w:eastAsia="仿宋_GB2312" w:cs="仿宋_GB2312"/>
                <w:b w:val="0"/>
                <w:bCs w:val="0"/>
                <w:spacing w:val="-3"/>
                <w:sz w:val="24"/>
                <w:szCs w:val="24"/>
              </w:rPr>
              <w:t>3</w:t>
            </w:r>
            <w:r>
              <w:rPr>
                <w:rFonts w:hint="eastAsia" w:ascii="仿宋_GB2312" w:hAnsi="仿宋_GB2312" w:eastAsia="仿宋_GB2312" w:cs="仿宋_GB2312"/>
                <w:b w:val="0"/>
                <w:bCs w:val="0"/>
                <w:spacing w:val="1"/>
                <w:sz w:val="24"/>
                <w:szCs w:val="24"/>
              </w:rPr>
              <w:t>分</w:t>
            </w:r>
            <w:r>
              <w:rPr>
                <w:rFonts w:hint="eastAsia" w:ascii="仿宋_GB2312" w:hAnsi="仿宋_GB2312" w:cs="仿宋_GB2312"/>
                <w:b w:val="0"/>
                <w:bCs w:val="0"/>
                <w:spacing w:val="1"/>
                <w:sz w:val="24"/>
                <w:szCs w:val="24"/>
                <w:lang w:eastAsia="zh-CN"/>
              </w:rPr>
              <w:t>）</w:t>
            </w:r>
          </w:p>
        </w:tc>
        <w:tc>
          <w:tcPr>
            <w:tcW w:w="2269" w:type="dxa"/>
            <w:vAlign w:val="center"/>
          </w:tcPr>
          <w:p w14:paraId="64CD0BE0">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项目立项是否符合法律法规、相关政策、发展规划以及部门职责，用以反映和考核项目立项依据情况。</w:t>
            </w:r>
          </w:p>
        </w:tc>
        <w:tc>
          <w:tcPr>
            <w:tcW w:w="5300" w:type="dxa"/>
            <w:vAlign w:val="center"/>
          </w:tcPr>
          <w:p w14:paraId="6B8855B4">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评价要点：</w:t>
            </w:r>
          </w:p>
          <w:p w14:paraId="6AD281C2">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①项目立项是否符合国家法律法规、国民经济发展规划和相关政策；</w:t>
            </w:r>
          </w:p>
          <w:p w14:paraId="7058B520">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lang w:eastAsia="zh-CN"/>
              </w:rPr>
            </w:pPr>
            <w:r>
              <w:rPr>
                <w:rFonts w:hint="eastAsia" w:ascii="仿宋_GB2312" w:hAnsi="仿宋_GB2312" w:eastAsia="仿宋_GB2312" w:cs="仿宋_GB2312"/>
                <w:b w:val="0"/>
                <w:bCs w:val="0"/>
                <w:sz w:val="24"/>
                <w:szCs w:val="24"/>
                <w:vertAlign w:val="baseline"/>
              </w:rPr>
              <w:t>②项目立项是否符合行业发展规划和政策要求</w:t>
            </w:r>
            <w:r>
              <w:rPr>
                <w:rFonts w:hint="eastAsia" w:ascii="仿宋_GB2312" w:hAnsi="仿宋_GB2312" w:eastAsia="仿宋_GB2312" w:cs="仿宋_GB2312"/>
                <w:b w:val="0"/>
                <w:bCs w:val="0"/>
                <w:sz w:val="24"/>
                <w:szCs w:val="24"/>
                <w:vertAlign w:val="baseline"/>
                <w:lang w:eastAsia="zh-CN"/>
              </w:rPr>
              <w:t>；</w:t>
            </w:r>
          </w:p>
          <w:p w14:paraId="5C111054">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lang w:eastAsia="zh-CN"/>
              </w:rPr>
            </w:pPr>
            <w:r>
              <w:rPr>
                <w:rFonts w:hint="eastAsia" w:ascii="仿宋_GB2312" w:hAnsi="仿宋_GB2312" w:eastAsia="仿宋_GB2312" w:cs="仿宋_GB2312"/>
                <w:b w:val="0"/>
                <w:bCs w:val="0"/>
                <w:sz w:val="24"/>
                <w:szCs w:val="24"/>
                <w:vertAlign w:val="baseline"/>
              </w:rPr>
              <w:t>③项目立项是否与部门职责范围相符，属于部门履职所需</w:t>
            </w:r>
            <w:r>
              <w:rPr>
                <w:rFonts w:hint="eastAsia" w:ascii="仿宋_GB2312" w:hAnsi="仿宋_GB2312" w:eastAsia="仿宋_GB2312" w:cs="仿宋_GB2312"/>
                <w:b w:val="0"/>
                <w:bCs w:val="0"/>
                <w:sz w:val="24"/>
                <w:szCs w:val="24"/>
                <w:vertAlign w:val="baseline"/>
                <w:lang w:eastAsia="zh-CN"/>
              </w:rPr>
              <w:t>；</w:t>
            </w:r>
          </w:p>
          <w:p w14:paraId="063091E2">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lang w:eastAsia="zh-CN"/>
              </w:rPr>
            </w:pPr>
            <w:r>
              <w:rPr>
                <w:rFonts w:hint="eastAsia" w:ascii="仿宋_GB2312" w:hAnsi="仿宋_GB2312" w:eastAsia="仿宋_GB2312" w:cs="仿宋_GB2312"/>
                <w:b w:val="0"/>
                <w:bCs w:val="0"/>
                <w:sz w:val="24"/>
                <w:szCs w:val="24"/>
                <w:vertAlign w:val="baseline"/>
              </w:rPr>
              <w:t>④项目是否属于公共财政支持范围，是否符合中央、地方事权支出责任划分原则</w:t>
            </w:r>
            <w:r>
              <w:rPr>
                <w:rFonts w:hint="eastAsia" w:ascii="仿宋_GB2312" w:hAnsi="仿宋_GB2312" w:eastAsia="仿宋_GB2312" w:cs="仿宋_GB2312"/>
                <w:b w:val="0"/>
                <w:bCs w:val="0"/>
                <w:sz w:val="24"/>
                <w:szCs w:val="24"/>
                <w:vertAlign w:val="baseline"/>
                <w:lang w:eastAsia="zh-CN"/>
              </w:rPr>
              <w:t>；</w:t>
            </w:r>
          </w:p>
          <w:p w14:paraId="1D79E788">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lang w:eastAsia="zh-CN"/>
              </w:rPr>
            </w:pPr>
            <w:r>
              <w:rPr>
                <w:rFonts w:hint="eastAsia" w:ascii="仿宋_GB2312" w:hAnsi="仿宋_GB2312" w:eastAsia="仿宋_GB2312" w:cs="仿宋_GB2312"/>
                <w:b w:val="0"/>
                <w:bCs w:val="0"/>
                <w:sz w:val="24"/>
                <w:szCs w:val="24"/>
                <w:vertAlign w:val="baseline"/>
              </w:rPr>
              <w:t>⑤项目是否与相关部门同类项目或部门内部相关项目重复</w:t>
            </w:r>
            <w:r>
              <w:rPr>
                <w:rFonts w:hint="eastAsia" w:ascii="仿宋_GB2312" w:hAnsi="仿宋_GB2312" w:eastAsia="仿宋_GB2312" w:cs="仿宋_GB2312"/>
                <w:b w:val="0"/>
                <w:bCs w:val="0"/>
                <w:sz w:val="24"/>
                <w:szCs w:val="24"/>
                <w:vertAlign w:val="baseline"/>
                <w:lang w:eastAsia="zh-CN"/>
              </w:rPr>
              <w:t>。</w:t>
            </w:r>
          </w:p>
        </w:tc>
        <w:tc>
          <w:tcPr>
            <w:tcW w:w="500" w:type="dxa"/>
            <w:vAlign w:val="center"/>
          </w:tcPr>
          <w:p w14:paraId="5B345398">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3</w:t>
            </w:r>
          </w:p>
        </w:tc>
        <w:tc>
          <w:tcPr>
            <w:tcW w:w="500" w:type="dxa"/>
            <w:vAlign w:val="center"/>
          </w:tcPr>
          <w:p w14:paraId="768B1AF2">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3</w:t>
            </w:r>
          </w:p>
        </w:tc>
      </w:tr>
      <w:tr w14:paraId="48F23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Merge w:val="continue"/>
            <w:vAlign w:val="center"/>
          </w:tcPr>
          <w:p w14:paraId="628DD682">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p>
        </w:tc>
        <w:tc>
          <w:tcPr>
            <w:tcW w:w="600" w:type="dxa"/>
            <w:vMerge w:val="continue"/>
            <w:vAlign w:val="center"/>
          </w:tcPr>
          <w:p w14:paraId="7FD1D51C">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p>
        </w:tc>
        <w:tc>
          <w:tcPr>
            <w:tcW w:w="800" w:type="dxa"/>
            <w:vAlign w:val="center"/>
          </w:tcPr>
          <w:p w14:paraId="413F1CB0">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pacing w:val="-3"/>
                <w:sz w:val="24"/>
                <w:szCs w:val="24"/>
              </w:rPr>
              <w:t>立项程序</w:t>
            </w:r>
            <w:r>
              <w:rPr>
                <w:rFonts w:hint="eastAsia" w:ascii="仿宋_GB2312" w:hAnsi="仿宋_GB2312" w:eastAsia="仿宋_GB2312" w:cs="仿宋_GB2312"/>
                <w:b w:val="0"/>
                <w:bCs w:val="0"/>
                <w:spacing w:val="-4"/>
                <w:sz w:val="24"/>
                <w:szCs w:val="24"/>
              </w:rPr>
              <w:t>规范</w:t>
            </w:r>
            <w:r>
              <w:rPr>
                <w:rFonts w:hint="eastAsia" w:ascii="仿宋_GB2312" w:hAnsi="仿宋_GB2312" w:eastAsia="仿宋_GB2312" w:cs="仿宋_GB2312"/>
                <w:b w:val="0"/>
                <w:bCs w:val="0"/>
                <w:spacing w:val="-3"/>
                <w:sz w:val="24"/>
                <w:szCs w:val="24"/>
              </w:rPr>
              <w:t>性</w:t>
            </w:r>
            <w:r>
              <w:rPr>
                <w:rFonts w:hint="eastAsia" w:ascii="仿宋_GB2312" w:hAnsi="仿宋_GB2312" w:cs="仿宋_GB2312"/>
                <w:b w:val="0"/>
                <w:bCs w:val="0"/>
                <w:spacing w:val="-3"/>
                <w:sz w:val="24"/>
                <w:szCs w:val="24"/>
                <w:lang w:eastAsia="zh-CN"/>
              </w:rPr>
              <w:t>（</w:t>
            </w:r>
            <w:r>
              <w:rPr>
                <w:rFonts w:hint="eastAsia" w:ascii="仿宋_GB2312" w:hAnsi="仿宋_GB2312" w:eastAsia="仿宋_GB2312" w:cs="仿宋_GB2312"/>
                <w:b w:val="0"/>
                <w:bCs w:val="0"/>
                <w:spacing w:val="-3"/>
                <w:sz w:val="24"/>
                <w:szCs w:val="24"/>
              </w:rPr>
              <w:t>3</w:t>
            </w:r>
            <w:r>
              <w:rPr>
                <w:rFonts w:hint="eastAsia" w:ascii="仿宋_GB2312" w:hAnsi="仿宋_GB2312" w:eastAsia="仿宋_GB2312" w:cs="仿宋_GB2312"/>
                <w:b w:val="0"/>
                <w:bCs w:val="0"/>
                <w:spacing w:val="13"/>
                <w:sz w:val="24"/>
                <w:szCs w:val="24"/>
              </w:rPr>
              <w:t>分</w:t>
            </w:r>
            <w:r>
              <w:rPr>
                <w:rFonts w:hint="eastAsia" w:ascii="仿宋_GB2312" w:hAnsi="仿宋_GB2312" w:cs="仿宋_GB2312"/>
                <w:b w:val="0"/>
                <w:bCs w:val="0"/>
                <w:spacing w:val="13"/>
                <w:sz w:val="24"/>
                <w:szCs w:val="24"/>
                <w:lang w:eastAsia="zh-CN"/>
              </w:rPr>
              <w:t>）</w:t>
            </w:r>
          </w:p>
        </w:tc>
        <w:tc>
          <w:tcPr>
            <w:tcW w:w="2269" w:type="dxa"/>
            <w:vAlign w:val="center"/>
          </w:tcPr>
          <w:p w14:paraId="4B013810">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项目申请、设立过程是否符合相关要求，用以反映和考核项目立项的规范情况</w:t>
            </w:r>
          </w:p>
        </w:tc>
        <w:tc>
          <w:tcPr>
            <w:tcW w:w="5300" w:type="dxa"/>
            <w:vAlign w:val="center"/>
          </w:tcPr>
          <w:p w14:paraId="707AD412">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lang w:eastAsia="zh-CN"/>
              </w:rPr>
            </w:pPr>
            <w:r>
              <w:rPr>
                <w:rFonts w:hint="eastAsia" w:ascii="仿宋_GB2312" w:hAnsi="仿宋_GB2312" w:eastAsia="仿宋_GB2312" w:cs="仿宋_GB2312"/>
                <w:b w:val="0"/>
                <w:bCs w:val="0"/>
                <w:sz w:val="24"/>
                <w:szCs w:val="24"/>
                <w:vertAlign w:val="baseline"/>
              </w:rPr>
              <w:t>评价要点</w:t>
            </w:r>
            <w:r>
              <w:rPr>
                <w:rFonts w:hint="eastAsia" w:ascii="仿宋_GB2312" w:hAnsi="仿宋_GB2312" w:eastAsia="仿宋_GB2312" w:cs="仿宋_GB2312"/>
                <w:b w:val="0"/>
                <w:bCs w:val="0"/>
                <w:sz w:val="24"/>
                <w:szCs w:val="24"/>
                <w:vertAlign w:val="baseline"/>
                <w:lang w:eastAsia="zh-CN"/>
              </w:rPr>
              <w:t>：</w:t>
            </w:r>
          </w:p>
          <w:p w14:paraId="7DC23765">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lang w:eastAsia="zh-CN"/>
              </w:rPr>
            </w:pPr>
            <w:r>
              <w:rPr>
                <w:rFonts w:hint="eastAsia" w:ascii="仿宋_GB2312" w:hAnsi="仿宋_GB2312" w:eastAsia="仿宋_GB2312" w:cs="仿宋_GB2312"/>
                <w:b w:val="0"/>
                <w:bCs w:val="0"/>
                <w:sz w:val="24"/>
                <w:szCs w:val="24"/>
                <w:vertAlign w:val="baseline"/>
              </w:rPr>
              <w:t>①项目是否按照规定的程序申请设立</w:t>
            </w:r>
            <w:r>
              <w:rPr>
                <w:rFonts w:hint="eastAsia" w:ascii="仿宋_GB2312" w:hAnsi="仿宋_GB2312" w:eastAsia="仿宋_GB2312" w:cs="仿宋_GB2312"/>
                <w:b w:val="0"/>
                <w:bCs w:val="0"/>
                <w:sz w:val="24"/>
                <w:szCs w:val="24"/>
                <w:vertAlign w:val="baseline"/>
                <w:lang w:eastAsia="zh-CN"/>
              </w:rPr>
              <w:t>；</w:t>
            </w:r>
          </w:p>
          <w:p w14:paraId="65C2FFF9">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lang w:eastAsia="zh-CN"/>
              </w:rPr>
            </w:pPr>
            <w:r>
              <w:rPr>
                <w:rFonts w:hint="eastAsia" w:ascii="仿宋_GB2312" w:hAnsi="仿宋_GB2312" w:eastAsia="仿宋_GB2312" w:cs="仿宋_GB2312"/>
                <w:b w:val="0"/>
                <w:bCs w:val="0"/>
                <w:sz w:val="24"/>
                <w:szCs w:val="24"/>
                <w:vertAlign w:val="baseline"/>
              </w:rPr>
              <w:t>②审批文件、材料是否符合相关要求</w:t>
            </w:r>
            <w:r>
              <w:rPr>
                <w:rFonts w:hint="eastAsia" w:ascii="仿宋_GB2312" w:hAnsi="仿宋_GB2312" w:eastAsia="仿宋_GB2312" w:cs="仿宋_GB2312"/>
                <w:b w:val="0"/>
                <w:bCs w:val="0"/>
                <w:sz w:val="24"/>
                <w:szCs w:val="24"/>
                <w:vertAlign w:val="baseline"/>
                <w:lang w:eastAsia="zh-CN"/>
              </w:rPr>
              <w:t>；</w:t>
            </w:r>
          </w:p>
          <w:p w14:paraId="5B34F99C">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rPr>
              <w:t>③事前是否已经过必要的可行性研究、专家论证、风险评估、绩效评估、集体决策。</w:t>
            </w:r>
          </w:p>
        </w:tc>
        <w:tc>
          <w:tcPr>
            <w:tcW w:w="500" w:type="dxa"/>
            <w:vAlign w:val="center"/>
          </w:tcPr>
          <w:p w14:paraId="1E1D2591">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3</w:t>
            </w:r>
          </w:p>
        </w:tc>
        <w:tc>
          <w:tcPr>
            <w:tcW w:w="500" w:type="dxa"/>
            <w:vAlign w:val="center"/>
          </w:tcPr>
          <w:p w14:paraId="76C285A9">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3</w:t>
            </w:r>
          </w:p>
        </w:tc>
      </w:tr>
      <w:tr w14:paraId="05F53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Merge w:val="continue"/>
            <w:vAlign w:val="center"/>
          </w:tcPr>
          <w:p w14:paraId="32A83BFC">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p>
        </w:tc>
        <w:tc>
          <w:tcPr>
            <w:tcW w:w="600" w:type="dxa"/>
            <w:vMerge w:val="restart"/>
            <w:vAlign w:val="center"/>
          </w:tcPr>
          <w:p w14:paraId="6D3E667D">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绩效</w:t>
            </w:r>
          </w:p>
          <w:p w14:paraId="64DBD82F">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目标</w:t>
            </w:r>
          </w:p>
          <w:p w14:paraId="6C10DF85">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(6</w:t>
            </w:r>
          </w:p>
          <w:p w14:paraId="6CE0604A">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分</w:t>
            </w:r>
            <w:r>
              <w:rPr>
                <w:rFonts w:hint="eastAsia" w:ascii="仿宋_GB2312" w:hAnsi="仿宋_GB2312" w:cs="仿宋_GB2312"/>
                <w:b w:val="0"/>
                <w:bCs w:val="0"/>
                <w:sz w:val="24"/>
                <w:szCs w:val="24"/>
                <w:vertAlign w:val="baseline"/>
                <w:lang w:eastAsia="zh-CN"/>
              </w:rPr>
              <w:t>)</w:t>
            </w:r>
          </w:p>
        </w:tc>
        <w:tc>
          <w:tcPr>
            <w:tcW w:w="800" w:type="dxa"/>
            <w:vAlign w:val="center"/>
          </w:tcPr>
          <w:p w14:paraId="684DE126">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绩效目标合理性</w:t>
            </w:r>
            <w:r>
              <w:rPr>
                <w:rFonts w:hint="eastAsia" w:ascii="仿宋_GB2312" w:hAnsi="仿宋_GB2312" w:cs="仿宋_GB2312"/>
                <w:b w:val="0"/>
                <w:bCs w:val="0"/>
                <w:sz w:val="24"/>
                <w:szCs w:val="24"/>
                <w:vertAlign w:val="baseline"/>
                <w:lang w:eastAsia="zh-CN"/>
              </w:rPr>
              <w:t>（</w:t>
            </w:r>
            <w:r>
              <w:rPr>
                <w:rFonts w:hint="eastAsia" w:ascii="仿宋_GB2312" w:hAnsi="仿宋_GB2312" w:eastAsia="仿宋_GB2312" w:cs="仿宋_GB2312"/>
                <w:b w:val="0"/>
                <w:bCs w:val="0"/>
                <w:sz w:val="24"/>
                <w:szCs w:val="24"/>
                <w:vertAlign w:val="baseline"/>
              </w:rPr>
              <w:t>3分</w:t>
            </w:r>
            <w:r>
              <w:rPr>
                <w:rFonts w:hint="eastAsia" w:ascii="仿宋_GB2312" w:hAnsi="仿宋_GB2312" w:cs="仿宋_GB2312"/>
                <w:b w:val="0"/>
                <w:bCs w:val="0"/>
                <w:sz w:val="24"/>
                <w:szCs w:val="24"/>
                <w:vertAlign w:val="baseline"/>
                <w:lang w:eastAsia="zh-CN"/>
              </w:rPr>
              <w:t>）</w:t>
            </w:r>
          </w:p>
        </w:tc>
        <w:tc>
          <w:tcPr>
            <w:tcW w:w="2269" w:type="dxa"/>
            <w:vAlign w:val="center"/>
          </w:tcPr>
          <w:p w14:paraId="37890BE7">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项目所设定的绩效目标是否依据充分，是否符合客观实际，用以反映和考核项目绩效目标与项目实施的相符情况</w:t>
            </w:r>
          </w:p>
        </w:tc>
        <w:tc>
          <w:tcPr>
            <w:tcW w:w="5300" w:type="dxa"/>
            <w:vAlign w:val="center"/>
          </w:tcPr>
          <w:p w14:paraId="07D74F31">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评价要点：</w:t>
            </w:r>
          </w:p>
          <w:p w14:paraId="7C19217D">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cs="仿宋_GB2312"/>
                <w:b w:val="0"/>
                <w:bCs w:val="0"/>
                <w:sz w:val="24"/>
                <w:szCs w:val="24"/>
                <w:vertAlign w:val="baseline"/>
                <w:lang w:eastAsia="zh-CN"/>
              </w:rPr>
              <w:t>（</w:t>
            </w:r>
            <w:r>
              <w:rPr>
                <w:rFonts w:hint="eastAsia" w:ascii="仿宋_GB2312" w:hAnsi="仿宋_GB2312" w:eastAsia="仿宋_GB2312" w:cs="仿宋_GB2312"/>
                <w:b w:val="0"/>
                <w:bCs w:val="0"/>
                <w:sz w:val="24"/>
                <w:szCs w:val="24"/>
                <w:vertAlign w:val="baseline"/>
              </w:rPr>
              <w:t>如未设定预算绩效目标，也可考核其他工作任务目标</w:t>
            </w:r>
            <w:r>
              <w:rPr>
                <w:rFonts w:hint="eastAsia" w:ascii="仿宋_GB2312" w:hAnsi="仿宋_GB2312" w:cs="仿宋_GB2312"/>
                <w:b w:val="0"/>
                <w:bCs w:val="0"/>
                <w:sz w:val="24"/>
                <w:szCs w:val="24"/>
                <w:vertAlign w:val="baseline"/>
                <w:lang w:eastAsia="zh-CN"/>
              </w:rPr>
              <w:t>）</w:t>
            </w:r>
          </w:p>
          <w:p w14:paraId="1E7876DA">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①项目是否有绩效目标</w:t>
            </w:r>
          </w:p>
          <w:p w14:paraId="4AA8583F">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②项目绩效目标与实际工作内容是否具有相关性</w:t>
            </w:r>
          </w:p>
          <w:p w14:paraId="6AC2587C">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③项目预期产出效益和效果是否符合正常的业绩水平</w:t>
            </w:r>
          </w:p>
          <w:p w14:paraId="5616CC31">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④是否与预算确定的项目投资额或资金量相匹配。</w:t>
            </w:r>
          </w:p>
        </w:tc>
        <w:tc>
          <w:tcPr>
            <w:tcW w:w="500" w:type="dxa"/>
            <w:vAlign w:val="center"/>
          </w:tcPr>
          <w:p w14:paraId="2F54A4D9">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cs="仿宋_GB2312"/>
                <w:b w:val="0"/>
                <w:bCs w:val="0"/>
                <w:sz w:val="24"/>
                <w:szCs w:val="24"/>
                <w:vertAlign w:val="baseline"/>
                <w:lang w:val="en-US" w:eastAsia="zh-CN"/>
              </w:rPr>
              <w:t>3</w:t>
            </w:r>
          </w:p>
        </w:tc>
        <w:tc>
          <w:tcPr>
            <w:tcW w:w="500" w:type="dxa"/>
            <w:vAlign w:val="center"/>
          </w:tcPr>
          <w:p w14:paraId="6D05C3A3">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cs="仿宋_GB2312"/>
                <w:b w:val="0"/>
                <w:bCs w:val="0"/>
                <w:sz w:val="24"/>
                <w:szCs w:val="24"/>
                <w:vertAlign w:val="baseline"/>
                <w:lang w:val="en-US" w:eastAsia="zh-CN"/>
              </w:rPr>
              <w:t>3</w:t>
            </w:r>
          </w:p>
        </w:tc>
      </w:tr>
      <w:tr w14:paraId="7C1C1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Merge w:val="continue"/>
            <w:vAlign w:val="center"/>
          </w:tcPr>
          <w:p w14:paraId="48337A18">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p>
        </w:tc>
        <w:tc>
          <w:tcPr>
            <w:tcW w:w="600" w:type="dxa"/>
            <w:vMerge w:val="continue"/>
            <w:vAlign w:val="center"/>
          </w:tcPr>
          <w:p w14:paraId="54C4EEC0">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p>
        </w:tc>
        <w:tc>
          <w:tcPr>
            <w:tcW w:w="800" w:type="dxa"/>
            <w:vAlign w:val="center"/>
          </w:tcPr>
          <w:p w14:paraId="4A1BF598">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绩效指标明确性</w:t>
            </w:r>
            <w:r>
              <w:rPr>
                <w:rFonts w:hint="eastAsia" w:ascii="仿宋_GB2312" w:hAnsi="仿宋_GB2312" w:cs="仿宋_GB2312"/>
                <w:b w:val="0"/>
                <w:bCs w:val="0"/>
                <w:sz w:val="24"/>
                <w:szCs w:val="24"/>
                <w:vertAlign w:val="baseline"/>
                <w:lang w:eastAsia="zh-CN"/>
              </w:rPr>
              <w:t>（</w:t>
            </w:r>
            <w:r>
              <w:rPr>
                <w:rFonts w:hint="eastAsia" w:ascii="仿宋_GB2312" w:hAnsi="仿宋_GB2312" w:eastAsia="仿宋_GB2312" w:cs="仿宋_GB2312"/>
                <w:b w:val="0"/>
                <w:bCs w:val="0"/>
                <w:sz w:val="24"/>
                <w:szCs w:val="24"/>
                <w:vertAlign w:val="baseline"/>
              </w:rPr>
              <w:t>3分</w:t>
            </w:r>
            <w:r>
              <w:rPr>
                <w:rFonts w:hint="eastAsia" w:ascii="仿宋_GB2312" w:hAnsi="仿宋_GB2312" w:cs="仿宋_GB2312"/>
                <w:b w:val="0"/>
                <w:bCs w:val="0"/>
                <w:sz w:val="24"/>
                <w:szCs w:val="24"/>
                <w:vertAlign w:val="baseline"/>
                <w:lang w:eastAsia="zh-CN"/>
              </w:rPr>
              <w:t>）</w:t>
            </w:r>
          </w:p>
        </w:tc>
        <w:tc>
          <w:tcPr>
            <w:tcW w:w="2269" w:type="dxa"/>
            <w:vAlign w:val="center"/>
          </w:tcPr>
          <w:p w14:paraId="6397EDA9">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依据绩效目标设定的绩效指标是否清晰、细化、可衡量等，用以反映和考核项目绩效目标的明细化情况</w:t>
            </w:r>
          </w:p>
        </w:tc>
        <w:tc>
          <w:tcPr>
            <w:tcW w:w="5300" w:type="dxa"/>
            <w:vAlign w:val="center"/>
          </w:tcPr>
          <w:p w14:paraId="58499683">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评价要点：</w:t>
            </w:r>
          </w:p>
          <w:p w14:paraId="0CBBDA25">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①是否将项目绩效目标细化分解为具体的绩效指标；</w:t>
            </w:r>
          </w:p>
          <w:p w14:paraId="2D1FBB33">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②是否通过清晰、可衡量的指标值予以体现</w:t>
            </w:r>
          </w:p>
          <w:p w14:paraId="62C0D552">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③是否与项目目标任务数或计划数相对应。</w:t>
            </w:r>
          </w:p>
        </w:tc>
        <w:tc>
          <w:tcPr>
            <w:tcW w:w="500" w:type="dxa"/>
            <w:vAlign w:val="center"/>
          </w:tcPr>
          <w:p w14:paraId="4E1C1CD1">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cs="仿宋_GB2312"/>
                <w:b w:val="0"/>
                <w:bCs w:val="0"/>
                <w:sz w:val="24"/>
                <w:szCs w:val="24"/>
                <w:vertAlign w:val="baseline"/>
                <w:lang w:val="en-US" w:eastAsia="zh-CN"/>
              </w:rPr>
              <w:t>3</w:t>
            </w:r>
          </w:p>
        </w:tc>
        <w:tc>
          <w:tcPr>
            <w:tcW w:w="500" w:type="dxa"/>
            <w:vAlign w:val="center"/>
          </w:tcPr>
          <w:p w14:paraId="4F6C7B3C">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cs="仿宋_GB2312"/>
                <w:b w:val="0"/>
                <w:bCs w:val="0"/>
                <w:sz w:val="24"/>
                <w:szCs w:val="24"/>
                <w:vertAlign w:val="baseline"/>
                <w:lang w:val="en-US" w:eastAsia="zh-CN"/>
              </w:rPr>
              <w:t>3</w:t>
            </w:r>
          </w:p>
        </w:tc>
      </w:tr>
      <w:tr w14:paraId="6CADD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Merge w:val="continue"/>
            <w:vAlign w:val="center"/>
          </w:tcPr>
          <w:p w14:paraId="1463B981">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p>
        </w:tc>
        <w:tc>
          <w:tcPr>
            <w:tcW w:w="600" w:type="dxa"/>
            <w:vMerge w:val="restart"/>
            <w:vAlign w:val="center"/>
          </w:tcPr>
          <w:p w14:paraId="0721BE80">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资金</w:t>
            </w:r>
          </w:p>
          <w:p w14:paraId="3DCAFA11">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投入</w:t>
            </w:r>
          </w:p>
          <w:p w14:paraId="3634730E">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(8</w:t>
            </w:r>
          </w:p>
          <w:p w14:paraId="27E59F28">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分</w:t>
            </w:r>
            <w:r>
              <w:rPr>
                <w:rFonts w:hint="eastAsia" w:ascii="仿宋_GB2312" w:hAnsi="仿宋_GB2312" w:cs="仿宋_GB2312"/>
                <w:b w:val="0"/>
                <w:bCs w:val="0"/>
                <w:sz w:val="24"/>
                <w:szCs w:val="24"/>
                <w:vertAlign w:val="baseline"/>
                <w:lang w:eastAsia="zh-CN"/>
              </w:rPr>
              <w:t>)</w:t>
            </w:r>
          </w:p>
        </w:tc>
        <w:tc>
          <w:tcPr>
            <w:tcW w:w="800" w:type="dxa"/>
            <w:vAlign w:val="center"/>
          </w:tcPr>
          <w:p w14:paraId="71070ECD">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预算编制科学性</w:t>
            </w:r>
            <w:r>
              <w:rPr>
                <w:rFonts w:hint="eastAsia" w:ascii="仿宋_GB2312" w:hAnsi="仿宋_GB2312" w:cs="仿宋_GB2312"/>
                <w:b w:val="0"/>
                <w:bCs w:val="0"/>
                <w:sz w:val="24"/>
                <w:szCs w:val="24"/>
                <w:vertAlign w:val="baseline"/>
                <w:lang w:eastAsia="zh-CN"/>
              </w:rPr>
              <w:t>（</w:t>
            </w:r>
            <w:r>
              <w:rPr>
                <w:rFonts w:hint="eastAsia" w:ascii="仿宋_GB2312" w:hAnsi="仿宋_GB2312" w:eastAsia="仿宋_GB2312" w:cs="仿宋_GB2312"/>
                <w:b w:val="0"/>
                <w:bCs w:val="0"/>
                <w:sz w:val="24"/>
                <w:szCs w:val="24"/>
                <w:vertAlign w:val="baseline"/>
              </w:rPr>
              <w:t>4分</w:t>
            </w:r>
            <w:r>
              <w:rPr>
                <w:rFonts w:hint="eastAsia" w:ascii="仿宋_GB2312" w:hAnsi="仿宋_GB2312" w:cs="仿宋_GB2312"/>
                <w:b w:val="0"/>
                <w:bCs w:val="0"/>
                <w:sz w:val="24"/>
                <w:szCs w:val="24"/>
                <w:vertAlign w:val="baseline"/>
                <w:lang w:eastAsia="zh-CN"/>
              </w:rPr>
              <w:t>）</w:t>
            </w:r>
          </w:p>
        </w:tc>
        <w:tc>
          <w:tcPr>
            <w:tcW w:w="2269" w:type="dxa"/>
            <w:vAlign w:val="center"/>
          </w:tcPr>
          <w:p w14:paraId="43244667">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项目预算编制是否经过科学论证、有明确标准，资金额度与年度目标是否相适应，用以反映和考核项目预算编制的科学性、合理性情况。</w:t>
            </w:r>
          </w:p>
        </w:tc>
        <w:tc>
          <w:tcPr>
            <w:tcW w:w="5300" w:type="dxa"/>
            <w:vAlign w:val="center"/>
          </w:tcPr>
          <w:p w14:paraId="22C89026">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评价要点：</w:t>
            </w:r>
          </w:p>
          <w:p w14:paraId="073B75F5">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①预算编制是否经过科学论证</w:t>
            </w:r>
          </w:p>
          <w:p w14:paraId="2B688571">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②预算内容与项目内容是否匹配</w:t>
            </w:r>
          </w:p>
          <w:p w14:paraId="2BC04676">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③预算额度测算依据是否充分，是否按照标准编制</w:t>
            </w:r>
          </w:p>
          <w:p w14:paraId="05553AF8">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④预算确定的项目投资额或资金量是否与工作任务相匹配</w:t>
            </w:r>
          </w:p>
        </w:tc>
        <w:tc>
          <w:tcPr>
            <w:tcW w:w="500" w:type="dxa"/>
            <w:vAlign w:val="center"/>
          </w:tcPr>
          <w:p w14:paraId="048F6F65">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cs="仿宋_GB2312"/>
                <w:b w:val="0"/>
                <w:bCs w:val="0"/>
                <w:sz w:val="24"/>
                <w:szCs w:val="24"/>
                <w:vertAlign w:val="baseline"/>
                <w:lang w:val="en-US" w:eastAsia="zh-CN"/>
              </w:rPr>
              <w:t>4</w:t>
            </w:r>
          </w:p>
        </w:tc>
        <w:tc>
          <w:tcPr>
            <w:tcW w:w="500" w:type="dxa"/>
            <w:vAlign w:val="center"/>
          </w:tcPr>
          <w:p w14:paraId="48301201">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cs="仿宋_GB2312"/>
                <w:b w:val="0"/>
                <w:bCs w:val="0"/>
                <w:sz w:val="24"/>
                <w:szCs w:val="24"/>
                <w:vertAlign w:val="baseline"/>
                <w:lang w:val="en-US" w:eastAsia="zh-CN"/>
              </w:rPr>
              <w:t>4</w:t>
            </w:r>
          </w:p>
        </w:tc>
      </w:tr>
      <w:tr w14:paraId="512F7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Merge w:val="continue"/>
            <w:vAlign w:val="center"/>
          </w:tcPr>
          <w:p w14:paraId="427807CB">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p>
        </w:tc>
        <w:tc>
          <w:tcPr>
            <w:tcW w:w="600" w:type="dxa"/>
            <w:vMerge w:val="continue"/>
            <w:vAlign w:val="center"/>
          </w:tcPr>
          <w:p w14:paraId="5E86C524">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p>
        </w:tc>
        <w:tc>
          <w:tcPr>
            <w:tcW w:w="800" w:type="dxa"/>
            <w:vAlign w:val="center"/>
          </w:tcPr>
          <w:p w14:paraId="789638FE">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资金分配合理性</w:t>
            </w:r>
            <w:r>
              <w:rPr>
                <w:rFonts w:hint="eastAsia" w:ascii="仿宋_GB2312" w:hAnsi="仿宋_GB2312" w:cs="仿宋_GB2312"/>
                <w:b w:val="0"/>
                <w:bCs w:val="0"/>
                <w:sz w:val="24"/>
                <w:szCs w:val="24"/>
                <w:vertAlign w:val="baseline"/>
                <w:lang w:eastAsia="zh-CN"/>
              </w:rPr>
              <w:t>（</w:t>
            </w:r>
            <w:r>
              <w:rPr>
                <w:rFonts w:hint="eastAsia" w:ascii="仿宋_GB2312" w:hAnsi="仿宋_GB2312" w:eastAsia="仿宋_GB2312" w:cs="仿宋_GB2312"/>
                <w:b w:val="0"/>
                <w:bCs w:val="0"/>
                <w:sz w:val="24"/>
                <w:szCs w:val="24"/>
                <w:vertAlign w:val="baseline"/>
              </w:rPr>
              <w:t>4分</w:t>
            </w:r>
            <w:r>
              <w:rPr>
                <w:rFonts w:hint="eastAsia" w:ascii="仿宋_GB2312" w:hAnsi="仿宋_GB2312" w:cs="仿宋_GB2312"/>
                <w:b w:val="0"/>
                <w:bCs w:val="0"/>
                <w:sz w:val="24"/>
                <w:szCs w:val="24"/>
                <w:vertAlign w:val="baseline"/>
                <w:lang w:eastAsia="zh-CN"/>
              </w:rPr>
              <w:t>）</w:t>
            </w:r>
          </w:p>
        </w:tc>
        <w:tc>
          <w:tcPr>
            <w:tcW w:w="2269" w:type="dxa"/>
            <w:vAlign w:val="center"/>
          </w:tcPr>
          <w:p w14:paraId="66AF2C1F">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项目预算资金分配是否有测算依据，与</w:t>
            </w:r>
            <w:r>
              <w:rPr>
                <w:rFonts w:hint="eastAsia" w:ascii="仿宋_GB2312" w:hAnsi="仿宋_GB2312" w:cs="仿宋_GB2312"/>
                <w:b w:val="0"/>
                <w:bCs w:val="0"/>
                <w:sz w:val="24"/>
                <w:szCs w:val="24"/>
                <w:vertAlign w:val="baseline"/>
                <w:lang w:eastAsia="zh-CN"/>
              </w:rPr>
              <w:t>补助</w:t>
            </w:r>
            <w:r>
              <w:rPr>
                <w:rFonts w:hint="eastAsia" w:ascii="仿宋_GB2312" w:hAnsi="仿宋_GB2312" w:eastAsia="仿宋_GB2312" w:cs="仿宋_GB2312"/>
                <w:b w:val="0"/>
                <w:bCs w:val="0"/>
                <w:sz w:val="24"/>
                <w:szCs w:val="24"/>
                <w:vertAlign w:val="baseline"/>
              </w:rPr>
              <w:t>单位或地方实际是否相适应，用以反映和考核项目预算资金分配的科学性、合理性情况。</w:t>
            </w:r>
          </w:p>
        </w:tc>
        <w:tc>
          <w:tcPr>
            <w:tcW w:w="5300" w:type="dxa"/>
            <w:vAlign w:val="center"/>
          </w:tcPr>
          <w:p w14:paraId="51D1E47D">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lang w:eastAsia="zh-CN"/>
              </w:rPr>
            </w:pPr>
            <w:r>
              <w:rPr>
                <w:rFonts w:hint="eastAsia" w:ascii="仿宋_GB2312" w:hAnsi="仿宋_GB2312" w:eastAsia="仿宋_GB2312" w:cs="仿宋_GB2312"/>
                <w:b w:val="0"/>
                <w:bCs w:val="0"/>
                <w:sz w:val="24"/>
                <w:szCs w:val="24"/>
                <w:vertAlign w:val="baseline"/>
              </w:rPr>
              <w:t>评价要点</w:t>
            </w:r>
            <w:r>
              <w:rPr>
                <w:rFonts w:hint="eastAsia" w:ascii="仿宋_GB2312" w:hAnsi="仿宋_GB2312" w:cs="仿宋_GB2312"/>
                <w:b w:val="0"/>
                <w:bCs w:val="0"/>
                <w:sz w:val="24"/>
                <w:szCs w:val="24"/>
                <w:vertAlign w:val="baseline"/>
                <w:lang w:eastAsia="zh-CN"/>
              </w:rPr>
              <w:t>：</w:t>
            </w:r>
          </w:p>
          <w:p w14:paraId="6EB9111B">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①预算资金分配依据是否充分</w:t>
            </w:r>
          </w:p>
          <w:p w14:paraId="788C960D">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②资金分配额度是否合理，与项目单位或地方实际是否相适应</w:t>
            </w:r>
          </w:p>
        </w:tc>
        <w:tc>
          <w:tcPr>
            <w:tcW w:w="500" w:type="dxa"/>
            <w:vAlign w:val="center"/>
          </w:tcPr>
          <w:p w14:paraId="5B8203A3">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cs="仿宋_GB2312"/>
                <w:b w:val="0"/>
                <w:bCs w:val="0"/>
                <w:sz w:val="24"/>
                <w:szCs w:val="24"/>
                <w:vertAlign w:val="baseline"/>
                <w:lang w:val="en-US" w:eastAsia="zh-CN"/>
              </w:rPr>
              <w:t>4</w:t>
            </w:r>
          </w:p>
        </w:tc>
        <w:tc>
          <w:tcPr>
            <w:tcW w:w="500" w:type="dxa"/>
            <w:vAlign w:val="center"/>
          </w:tcPr>
          <w:p w14:paraId="0E0FEB30">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cs="仿宋_GB2312"/>
                <w:b w:val="0"/>
                <w:bCs w:val="0"/>
                <w:sz w:val="24"/>
                <w:szCs w:val="24"/>
                <w:vertAlign w:val="baseline"/>
                <w:lang w:val="en-US" w:eastAsia="zh-CN"/>
              </w:rPr>
              <w:t>4</w:t>
            </w:r>
          </w:p>
        </w:tc>
      </w:tr>
      <w:tr w14:paraId="7EC28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8" w:hRule="atLeast"/>
        </w:trPr>
        <w:tc>
          <w:tcPr>
            <w:tcW w:w="600" w:type="dxa"/>
            <w:vMerge w:val="restart"/>
            <w:vAlign w:val="center"/>
          </w:tcPr>
          <w:p w14:paraId="281F8A12">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过程</w:t>
            </w:r>
          </w:p>
          <w:p w14:paraId="2262D016">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(20</w:t>
            </w:r>
          </w:p>
          <w:p w14:paraId="7FDB0991">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分</w:t>
            </w:r>
            <w:r>
              <w:rPr>
                <w:rFonts w:hint="eastAsia" w:ascii="仿宋_GB2312" w:hAnsi="仿宋_GB2312" w:cs="仿宋_GB2312"/>
                <w:b w:val="0"/>
                <w:bCs w:val="0"/>
                <w:sz w:val="24"/>
                <w:szCs w:val="24"/>
                <w:vertAlign w:val="baseline"/>
                <w:lang w:eastAsia="zh-CN"/>
              </w:rPr>
              <w:t>)</w:t>
            </w:r>
          </w:p>
        </w:tc>
        <w:tc>
          <w:tcPr>
            <w:tcW w:w="600" w:type="dxa"/>
            <w:vMerge w:val="restart"/>
            <w:vAlign w:val="center"/>
          </w:tcPr>
          <w:p w14:paraId="1A536E19">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资金管理</w:t>
            </w:r>
            <w:r>
              <w:rPr>
                <w:rFonts w:hint="eastAsia" w:ascii="仿宋_GB2312" w:hAnsi="仿宋_GB2312" w:cs="仿宋_GB2312"/>
                <w:b w:val="0"/>
                <w:bCs w:val="0"/>
                <w:sz w:val="24"/>
                <w:szCs w:val="24"/>
                <w:vertAlign w:val="baseline"/>
                <w:lang w:eastAsia="zh-CN"/>
              </w:rPr>
              <w:t>（</w:t>
            </w:r>
            <w:r>
              <w:rPr>
                <w:rFonts w:hint="eastAsia" w:ascii="仿宋_GB2312" w:hAnsi="仿宋_GB2312" w:eastAsia="仿宋_GB2312" w:cs="仿宋_GB2312"/>
                <w:b w:val="0"/>
                <w:bCs w:val="0"/>
                <w:sz w:val="24"/>
                <w:szCs w:val="24"/>
                <w:vertAlign w:val="baseline"/>
              </w:rPr>
              <w:t>10分</w:t>
            </w:r>
            <w:r>
              <w:rPr>
                <w:rFonts w:hint="eastAsia" w:ascii="仿宋_GB2312" w:hAnsi="仿宋_GB2312" w:cs="仿宋_GB2312"/>
                <w:b w:val="0"/>
                <w:bCs w:val="0"/>
                <w:sz w:val="24"/>
                <w:szCs w:val="24"/>
                <w:vertAlign w:val="baseline"/>
                <w:lang w:eastAsia="zh-CN"/>
              </w:rPr>
              <w:t>）</w:t>
            </w:r>
          </w:p>
        </w:tc>
        <w:tc>
          <w:tcPr>
            <w:tcW w:w="800" w:type="dxa"/>
            <w:vAlign w:val="center"/>
          </w:tcPr>
          <w:p w14:paraId="7730F028">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资金到位率</w:t>
            </w:r>
            <w:r>
              <w:rPr>
                <w:rFonts w:hint="eastAsia" w:ascii="仿宋_GB2312" w:hAnsi="仿宋_GB2312" w:cs="仿宋_GB2312"/>
                <w:b w:val="0"/>
                <w:bCs w:val="0"/>
                <w:sz w:val="24"/>
                <w:szCs w:val="24"/>
                <w:vertAlign w:val="baseline"/>
                <w:lang w:eastAsia="zh-CN"/>
              </w:rPr>
              <w:t>（</w:t>
            </w:r>
            <w:r>
              <w:rPr>
                <w:rFonts w:hint="eastAsia" w:ascii="仿宋_GB2312" w:hAnsi="仿宋_GB2312" w:eastAsia="仿宋_GB2312" w:cs="仿宋_GB2312"/>
                <w:b w:val="0"/>
                <w:bCs w:val="0"/>
                <w:sz w:val="24"/>
                <w:szCs w:val="24"/>
                <w:vertAlign w:val="baseline"/>
              </w:rPr>
              <w:t>2分</w:t>
            </w:r>
            <w:r>
              <w:rPr>
                <w:rFonts w:hint="eastAsia" w:ascii="仿宋_GB2312" w:hAnsi="仿宋_GB2312" w:cs="仿宋_GB2312"/>
                <w:b w:val="0"/>
                <w:bCs w:val="0"/>
                <w:sz w:val="24"/>
                <w:szCs w:val="24"/>
                <w:vertAlign w:val="baseline"/>
                <w:lang w:eastAsia="zh-CN"/>
              </w:rPr>
              <w:t>）</w:t>
            </w:r>
          </w:p>
        </w:tc>
        <w:tc>
          <w:tcPr>
            <w:tcW w:w="2269" w:type="dxa"/>
            <w:vAlign w:val="center"/>
          </w:tcPr>
          <w:p w14:paraId="4C0A6219">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实际到位资金与预算资金的比率，用以反映和考核资金落实情况对项目实施的总体保障程度。</w:t>
            </w:r>
          </w:p>
        </w:tc>
        <w:tc>
          <w:tcPr>
            <w:tcW w:w="5300" w:type="dxa"/>
            <w:vAlign w:val="center"/>
          </w:tcPr>
          <w:p w14:paraId="77ED34DA">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资金到位率=(实际到位资金/预算资金)×100%。</w:t>
            </w:r>
          </w:p>
          <w:p w14:paraId="4E9A668C">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实际到位资金：一定时期</w:t>
            </w:r>
            <w:r>
              <w:rPr>
                <w:rFonts w:hint="eastAsia" w:ascii="仿宋_GB2312" w:hAnsi="仿宋_GB2312" w:cs="仿宋_GB2312"/>
                <w:b w:val="0"/>
                <w:bCs w:val="0"/>
                <w:sz w:val="24"/>
                <w:szCs w:val="24"/>
                <w:vertAlign w:val="baseline"/>
                <w:lang w:eastAsia="zh-CN"/>
              </w:rPr>
              <w:t>（</w:t>
            </w:r>
            <w:r>
              <w:rPr>
                <w:rFonts w:hint="eastAsia" w:ascii="仿宋_GB2312" w:hAnsi="仿宋_GB2312" w:eastAsia="仿宋_GB2312" w:cs="仿宋_GB2312"/>
                <w:b w:val="0"/>
                <w:bCs w:val="0"/>
                <w:sz w:val="24"/>
                <w:szCs w:val="24"/>
                <w:vertAlign w:val="baseline"/>
              </w:rPr>
              <w:t>本年度或</w:t>
            </w:r>
            <w:r>
              <w:rPr>
                <w:rFonts w:hint="eastAsia" w:ascii="仿宋_GB2312" w:hAnsi="仿宋_GB2312" w:cs="仿宋_GB2312"/>
                <w:b w:val="0"/>
                <w:bCs w:val="0"/>
                <w:sz w:val="24"/>
                <w:szCs w:val="24"/>
                <w:vertAlign w:val="baseline"/>
                <w:lang w:eastAsia="zh-CN"/>
              </w:rPr>
              <w:t>项目</w:t>
            </w:r>
            <w:r>
              <w:rPr>
                <w:rFonts w:hint="eastAsia" w:ascii="仿宋_GB2312" w:hAnsi="仿宋_GB2312" w:eastAsia="仿宋_GB2312" w:cs="仿宋_GB2312"/>
                <w:b w:val="0"/>
                <w:bCs w:val="0"/>
                <w:sz w:val="24"/>
                <w:szCs w:val="24"/>
                <w:vertAlign w:val="baseline"/>
              </w:rPr>
              <w:t>日期</w:t>
            </w:r>
            <w:r>
              <w:rPr>
                <w:rFonts w:hint="eastAsia" w:ascii="仿宋_GB2312" w:hAnsi="仿宋_GB2312" w:cs="仿宋_GB2312"/>
                <w:b w:val="0"/>
                <w:bCs w:val="0"/>
                <w:sz w:val="24"/>
                <w:szCs w:val="24"/>
                <w:vertAlign w:val="baseline"/>
                <w:lang w:eastAsia="zh-CN"/>
              </w:rPr>
              <w:t>）</w:t>
            </w:r>
            <w:r>
              <w:rPr>
                <w:rFonts w:hint="eastAsia" w:ascii="仿宋_GB2312" w:hAnsi="仿宋_GB2312" w:eastAsia="仿宋_GB2312" w:cs="仿宋_GB2312"/>
                <w:b w:val="0"/>
                <w:bCs w:val="0"/>
                <w:sz w:val="24"/>
                <w:szCs w:val="24"/>
                <w:vertAlign w:val="baseline"/>
              </w:rPr>
              <w:t>内落实到具体项目的资金。</w:t>
            </w:r>
          </w:p>
          <w:p w14:paraId="5CD959E4">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预算资金；一定时期</w:t>
            </w:r>
            <w:r>
              <w:rPr>
                <w:rFonts w:hint="eastAsia" w:ascii="仿宋_GB2312" w:hAnsi="仿宋_GB2312" w:cs="仿宋_GB2312"/>
                <w:b w:val="0"/>
                <w:bCs w:val="0"/>
                <w:sz w:val="24"/>
                <w:szCs w:val="24"/>
                <w:vertAlign w:val="baseline"/>
                <w:lang w:eastAsia="zh-CN"/>
              </w:rPr>
              <w:t>（</w:t>
            </w:r>
            <w:r>
              <w:rPr>
                <w:rFonts w:hint="eastAsia" w:ascii="仿宋_GB2312" w:hAnsi="仿宋_GB2312" w:eastAsia="仿宋_GB2312" w:cs="仿宋_GB2312"/>
                <w:b w:val="0"/>
                <w:bCs w:val="0"/>
                <w:sz w:val="24"/>
                <w:szCs w:val="24"/>
                <w:vertAlign w:val="baseline"/>
              </w:rPr>
              <w:t>本年度或项目期</w:t>
            </w:r>
            <w:r>
              <w:rPr>
                <w:rFonts w:hint="eastAsia" w:ascii="仿宋_GB2312" w:hAnsi="仿宋_GB2312" w:cs="仿宋_GB2312"/>
                <w:b w:val="0"/>
                <w:bCs w:val="0"/>
                <w:sz w:val="24"/>
                <w:szCs w:val="24"/>
                <w:vertAlign w:val="baseline"/>
                <w:lang w:eastAsia="zh-CN"/>
              </w:rPr>
              <w:t>）</w:t>
            </w:r>
            <w:r>
              <w:rPr>
                <w:rFonts w:hint="eastAsia" w:ascii="仿宋_GB2312" w:hAnsi="仿宋_GB2312" w:eastAsia="仿宋_GB2312" w:cs="仿宋_GB2312"/>
                <w:b w:val="0"/>
                <w:bCs w:val="0"/>
                <w:sz w:val="24"/>
                <w:szCs w:val="24"/>
                <w:vertAlign w:val="baseline"/>
              </w:rPr>
              <w:t>内预算安排到具体项目的资金。</w:t>
            </w:r>
          </w:p>
        </w:tc>
        <w:tc>
          <w:tcPr>
            <w:tcW w:w="500" w:type="dxa"/>
            <w:vAlign w:val="center"/>
          </w:tcPr>
          <w:p w14:paraId="22311B1F">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cs="仿宋_GB2312"/>
                <w:b w:val="0"/>
                <w:bCs w:val="0"/>
                <w:sz w:val="24"/>
                <w:szCs w:val="24"/>
                <w:vertAlign w:val="baseline"/>
                <w:lang w:val="en-US" w:eastAsia="zh-CN"/>
              </w:rPr>
              <w:t>2</w:t>
            </w:r>
          </w:p>
        </w:tc>
        <w:tc>
          <w:tcPr>
            <w:tcW w:w="500" w:type="dxa"/>
            <w:vAlign w:val="center"/>
          </w:tcPr>
          <w:p w14:paraId="4F6E35A8">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cs="仿宋_GB2312"/>
                <w:b w:val="0"/>
                <w:bCs w:val="0"/>
                <w:sz w:val="24"/>
                <w:szCs w:val="24"/>
                <w:vertAlign w:val="baseline"/>
                <w:lang w:val="en-US" w:eastAsia="zh-CN"/>
              </w:rPr>
              <w:t>2</w:t>
            </w:r>
          </w:p>
        </w:tc>
      </w:tr>
      <w:tr w14:paraId="70CEF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trPr>
        <w:tc>
          <w:tcPr>
            <w:tcW w:w="600" w:type="dxa"/>
            <w:vMerge w:val="continue"/>
            <w:vAlign w:val="center"/>
          </w:tcPr>
          <w:p w14:paraId="1AAC80FB">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p>
        </w:tc>
        <w:tc>
          <w:tcPr>
            <w:tcW w:w="600" w:type="dxa"/>
            <w:vMerge w:val="continue"/>
            <w:vAlign w:val="center"/>
          </w:tcPr>
          <w:p w14:paraId="457F296F">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p>
        </w:tc>
        <w:tc>
          <w:tcPr>
            <w:tcW w:w="800" w:type="dxa"/>
            <w:vAlign w:val="center"/>
          </w:tcPr>
          <w:p w14:paraId="72A169A1">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预算执行率</w:t>
            </w:r>
            <w:r>
              <w:rPr>
                <w:rFonts w:hint="eastAsia" w:ascii="仿宋_GB2312" w:hAnsi="仿宋_GB2312" w:cs="仿宋_GB2312"/>
                <w:b w:val="0"/>
                <w:bCs w:val="0"/>
                <w:sz w:val="24"/>
                <w:szCs w:val="24"/>
                <w:vertAlign w:val="baseline"/>
                <w:lang w:eastAsia="zh-CN"/>
              </w:rPr>
              <w:t>（</w:t>
            </w:r>
            <w:r>
              <w:rPr>
                <w:rFonts w:hint="eastAsia" w:ascii="仿宋_GB2312" w:hAnsi="仿宋_GB2312" w:eastAsia="仿宋_GB2312" w:cs="仿宋_GB2312"/>
                <w:b w:val="0"/>
                <w:bCs w:val="0"/>
                <w:sz w:val="24"/>
                <w:szCs w:val="24"/>
                <w:vertAlign w:val="baseline"/>
              </w:rPr>
              <w:t>5分</w:t>
            </w:r>
            <w:r>
              <w:rPr>
                <w:rFonts w:hint="eastAsia" w:ascii="仿宋_GB2312" w:hAnsi="仿宋_GB2312" w:cs="仿宋_GB2312"/>
                <w:b w:val="0"/>
                <w:bCs w:val="0"/>
                <w:sz w:val="24"/>
                <w:szCs w:val="24"/>
                <w:vertAlign w:val="baseline"/>
                <w:lang w:eastAsia="zh-CN"/>
              </w:rPr>
              <w:t>）</w:t>
            </w:r>
          </w:p>
        </w:tc>
        <w:tc>
          <w:tcPr>
            <w:tcW w:w="2269" w:type="dxa"/>
            <w:vAlign w:val="center"/>
          </w:tcPr>
          <w:p w14:paraId="09F577BF">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项目预算资金是否按照计划执行，用以反映或考核项目预算执行情况</w:t>
            </w:r>
          </w:p>
        </w:tc>
        <w:tc>
          <w:tcPr>
            <w:tcW w:w="5300" w:type="dxa"/>
            <w:vAlign w:val="center"/>
          </w:tcPr>
          <w:p w14:paraId="0BB2F9C1">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预算执行率=(实际支出资金/实际到位资金)×</w:t>
            </w:r>
            <w:r>
              <w:rPr>
                <w:rFonts w:hint="eastAsia" w:ascii="仿宋_GB2312" w:hAnsi="仿宋_GB2312" w:cs="仿宋_GB2312"/>
                <w:b w:val="0"/>
                <w:bCs w:val="0"/>
                <w:sz w:val="24"/>
                <w:szCs w:val="24"/>
                <w:vertAlign w:val="baseline"/>
                <w:lang w:val="en-US" w:eastAsia="zh-CN"/>
              </w:rPr>
              <w:t>1</w:t>
            </w:r>
            <w:r>
              <w:rPr>
                <w:rFonts w:hint="eastAsia" w:ascii="仿宋_GB2312" w:hAnsi="仿宋_GB2312" w:eastAsia="仿宋_GB2312" w:cs="仿宋_GB2312"/>
                <w:b w:val="0"/>
                <w:bCs w:val="0"/>
                <w:sz w:val="24"/>
                <w:szCs w:val="24"/>
                <w:vertAlign w:val="baseline"/>
              </w:rPr>
              <w:t>00%</w:t>
            </w:r>
          </w:p>
          <w:p w14:paraId="65263378">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实际支出资金：一定时期</w:t>
            </w:r>
            <w:r>
              <w:rPr>
                <w:rFonts w:hint="eastAsia" w:ascii="仿宋_GB2312" w:hAnsi="仿宋_GB2312" w:cs="仿宋_GB2312"/>
                <w:b w:val="0"/>
                <w:bCs w:val="0"/>
                <w:sz w:val="24"/>
                <w:szCs w:val="24"/>
                <w:vertAlign w:val="baseline"/>
                <w:lang w:eastAsia="zh-CN"/>
              </w:rPr>
              <w:t>（</w:t>
            </w:r>
            <w:r>
              <w:rPr>
                <w:rFonts w:hint="eastAsia" w:ascii="仿宋_GB2312" w:hAnsi="仿宋_GB2312" w:eastAsia="仿宋_GB2312" w:cs="仿宋_GB2312"/>
                <w:b w:val="0"/>
                <w:bCs w:val="0"/>
                <w:sz w:val="24"/>
                <w:szCs w:val="24"/>
                <w:vertAlign w:val="baseline"/>
              </w:rPr>
              <w:t>本年度或项目期</w:t>
            </w:r>
            <w:r>
              <w:rPr>
                <w:rFonts w:hint="eastAsia" w:ascii="仿宋_GB2312" w:hAnsi="仿宋_GB2312" w:cs="仿宋_GB2312"/>
                <w:b w:val="0"/>
                <w:bCs w:val="0"/>
                <w:sz w:val="24"/>
                <w:szCs w:val="24"/>
                <w:vertAlign w:val="baseline"/>
                <w:lang w:eastAsia="zh-CN"/>
              </w:rPr>
              <w:t>）</w:t>
            </w:r>
            <w:r>
              <w:rPr>
                <w:rFonts w:hint="eastAsia" w:ascii="仿宋_GB2312" w:hAnsi="仿宋_GB2312" w:eastAsia="仿宋_GB2312" w:cs="仿宋_GB2312"/>
                <w:b w:val="0"/>
                <w:bCs w:val="0"/>
                <w:sz w:val="24"/>
                <w:szCs w:val="24"/>
                <w:vertAlign w:val="baseline"/>
              </w:rPr>
              <w:t>内项目实际拨付的资金。</w:t>
            </w:r>
          </w:p>
        </w:tc>
        <w:tc>
          <w:tcPr>
            <w:tcW w:w="500" w:type="dxa"/>
            <w:vAlign w:val="center"/>
          </w:tcPr>
          <w:p w14:paraId="6D498882">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cs="仿宋_GB2312"/>
                <w:b w:val="0"/>
                <w:bCs w:val="0"/>
                <w:sz w:val="24"/>
                <w:szCs w:val="24"/>
                <w:vertAlign w:val="baseline"/>
                <w:lang w:val="en-US" w:eastAsia="zh-CN"/>
              </w:rPr>
              <w:t>5</w:t>
            </w:r>
          </w:p>
        </w:tc>
        <w:tc>
          <w:tcPr>
            <w:tcW w:w="500" w:type="dxa"/>
            <w:vAlign w:val="center"/>
          </w:tcPr>
          <w:p w14:paraId="1D55175B">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cs="仿宋_GB2312"/>
                <w:b w:val="0"/>
                <w:bCs w:val="0"/>
                <w:sz w:val="24"/>
                <w:szCs w:val="24"/>
                <w:vertAlign w:val="baseline"/>
                <w:lang w:val="en-US" w:eastAsia="zh-CN"/>
              </w:rPr>
              <w:t>5</w:t>
            </w:r>
          </w:p>
        </w:tc>
      </w:tr>
      <w:tr w14:paraId="2A6F5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0" w:hRule="atLeast"/>
        </w:trPr>
        <w:tc>
          <w:tcPr>
            <w:tcW w:w="600" w:type="dxa"/>
            <w:vMerge w:val="continue"/>
            <w:vAlign w:val="center"/>
          </w:tcPr>
          <w:p w14:paraId="65437D17">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p>
        </w:tc>
        <w:tc>
          <w:tcPr>
            <w:tcW w:w="600" w:type="dxa"/>
            <w:vMerge w:val="continue"/>
            <w:vAlign w:val="center"/>
          </w:tcPr>
          <w:p w14:paraId="5473E56B">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p>
        </w:tc>
        <w:tc>
          <w:tcPr>
            <w:tcW w:w="800" w:type="dxa"/>
            <w:vAlign w:val="center"/>
          </w:tcPr>
          <w:p w14:paraId="0DCA4291">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资金使用合规性</w:t>
            </w:r>
            <w:r>
              <w:rPr>
                <w:rFonts w:hint="eastAsia" w:ascii="仿宋_GB2312" w:hAnsi="仿宋_GB2312" w:cs="仿宋_GB2312"/>
                <w:b w:val="0"/>
                <w:bCs w:val="0"/>
                <w:sz w:val="24"/>
                <w:szCs w:val="24"/>
                <w:vertAlign w:val="baseline"/>
                <w:lang w:eastAsia="zh-CN"/>
              </w:rPr>
              <w:t>（</w:t>
            </w:r>
            <w:r>
              <w:rPr>
                <w:rFonts w:hint="eastAsia" w:ascii="仿宋_GB2312" w:hAnsi="仿宋_GB2312" w:eastAsia="仿宋_GB2312" w:cs="仿宋_GB2312"/>
                <w:b w:val="0"/>
                <w:bCs w:val="0"/>
                <w:sz w:val="24"/>
                <w:szCs w:val="24"/>
                <w:vertAlign w:val="baseline"/>
              </w:rPr>
              <w:t>3分</w:t>
            </w:r>
            <w:r>
              <w:rPr>
                <w:rFonts w:hint="eastAsia" w:ascii="仿宋_GB2312" w:hAnsi="仿宋_GB2312" w:cs="仿宋_GB2312"/>
                <w:b w:val="0"/>
                <w:bCs w:val="0"/>
                <w:sz w:val="24"/>
                <w:szCs w:val="24"/>
                <w:vertAlign w:val="baseline"/>
                <w:lang w:eastAsia="zh-CN"/>
              </w:rPr>
              <w:t>）</w:t>
            </w:r>
          </w:p>
        </w:tc>
        <w:tc>
          <w:tcPr>
            <w:tcW w:w="2269" w:type="dxa"/>
            <w:vAlign w:val="center"/>
          </w:tcPr>
          <w:p w14:paraId="6FF34525">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项目资金使用是否符合相关的财务管理制度规定，用以反映和考核项目资金的规范运行情况</w:t>
            </w:r>
          </w:p>
        </w:tc>
        <w:tc>
          <w:tcPr>
            <w:tcW w:w="5300" w:type="dxa"/>
            <w:vAlign w:val="center"/>
          </w:tcPr>
          <w:p w14:paraId="63BED750">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lang w:eastAsia="zh-CN"/>
              </w:rPr>
            </w:pPr>
            <w:r>
              <w:rPr>
                <w:rFonts w:hint="eastAsia" w:ascii="仿宋_GB2312" w:hAnsi="仿宋_GB2312" w:eastAsia="仿宋_GB2312" w:cs="仿宋_GB2312"/>
                <w:b w:val="0"/>
                <w:bCs w:val="0"/>
                <w:sz w:val="24"/>
                <w:szCs w:val="24"/>
                <w:vertAlign w:val="baseline"/>
              </w:rPr>
              <w:t>评价要点</w:t>
            </w:r>
            <w:r>
              <w:rPr>
                <w:rFonts w:hint="eastAsia" w:ascii="仿宋_GB2312" w:hAnsi="仿宋_GB2312" w:cs="仿宋_GB2312"/>
                <w:b w:val="0"/>
                <w:bCs w:val="0"/>
                <w:sz w:val="24"/>
                <w:szCs w:val="24"/>
                <w:vertAlign w:val="baseline"/>
                <w:lang w:eastAsia="zh-CN"/>
              </w:rPr>
              <w:t>：</w:t>
            </w:r>
          </w:p>
          <w:p w14:paraId="402E704B">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①是否符合国家财经法规和财务管理制度以及有关专项资金管理办法的规定</w:t>
            </w:r>
          </w:p>
          <w:p w14:paraId="77BDF75C">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lang w:eastAsia="zh-CN"/>
              </w:rPr>
            </w:pPr>
            <w:r>
              <w:rPr>
                <w:rFonts w:hint="eastAsia" w:ascii="仿宋_GB2312" w:hAnsi="仿宋_GB2312" w:eastAsia="仿宋_GB2312" w:cs="仿宋_GB2312"/>
                <w:b w:val="0"/>
                <w:bCs w:val="0"/>
                <w:sz w:val="24"/>
                <w:szCs w:val="24"/>
                <w:vertAlign w:val="baseline"/>
              </w:rPr>
              <w:t>②资金的拨付是否有完整的审批程序和手续</w:t>
            </w:r>
          </w:p>
          <w:p w14:paraId="43444A4D">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③是否符合项目预算批复或合同规定的用途</w:t>
            </w:r>
          </w:p>
          <w:p w14:paraId="262FDE81">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④是否存在截留、挤占、挪用、虚列支出等情况</w:t>
            </w:r>
          </w:p>
        </w:tc>
        <w:tc>
          <w:tcPr>
            <w:tcW w:w="500" w:type="dxa"/>
            <w:vAlign w:val="center"/>
          </w:tcPr>
          <w:p w14:paraId="136376E8">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cs="仿宋_GB2312"/>
                <w:b w:val="0"/>
                <w:bCs w:val="0"/>
                <w:sz w:val="24"/>
                <w:szCs w:val="24"/>
                <w:vertAlign w:val="baseline"/>
                <w:lang w:val="en-US" w:eastAsia="zh-CN"/>
              </w:rPr>
              <w:t>3</w:t>
            </w:r>
          </w:p>
        </w:tc>
        <w:tc>
          <w:tcPr>
            <w:tcW w:w="500" w:type="dxa"/>
            <w:vAlign w:val="center"/>
          </w:tcPr>
          <w:p w14:paraId="123B666F">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cs="仿宋_GB2312"/>
                <w:b w:val="0"/>
                <w:bCs w:val="0"/>
                <w:sz w:val="24"/>
                <w:szCs w:val="24"/>
                <w:vertAlign w:val="baseline"/>
                <w:lang w:val="en-US" w:eastAsia="zh-CN"/>
              </w:rPr>
              <w:t>3</w:t>
            </w:r>
          </w:p>
        </w:tc>
      </w:tr>
      <w:tr w14:paraId="414D1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3" w:hRule="atLeast"/>
        </w:trPr>
        <w:tc>
          <w:tcPr>
            <w:tcW w:w="600" w:type="dxa"/>
            <w:vMerge w:val="continue"/>
            <w:vAlign w:val="center"/>
          </w:tcPr>
          <w:p w14:paraId="0F307A10">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p>
        </w:tc>
        <w:tc>
          <w:tcPr>
            <w:tcW w:w="600" w:type="dxa"/>
            <w:vMerge w:val="restart"/>
            <w:vAlign w:val="center"/>
          </w:tcPr>
          <w:p w14:paraId="71E648A1">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组织实施</w:t>
            </w:r>
            <w:r>
              <w:rPr>
                <w:rFonts w:hint="eastAsia" w:ascii="仿宋_GB2312" w:hAnsi="仿宋_GB2312" w:cs="仿宋_GB2312"/>
                <w:b w:val="0"/>
                <w:bCs w:val="0"/>
                <w:sz w:val="24"/>
                <w:szCs w:val="24"/>
                <w:vertAlign w:val="baseline"/>
                <w:lang w:eastAsia="zh-CN"/>
              </w:rPr>
              <w:t>（</w:t>
            </w:r>
            <w:r>
              <w:rPr>
                <w:rFonts w:hint="eastAsia" w:ascii="仿宋_GB2312" w:hAnsi="仿宋_GB2312" w:eastAsia="仿宋_GB2312" w:cs="仿宋_GB2312"/>
                <w:b w:val="0"/>
                <w:bCs w:val="0"/>
                <w:sz w:val="24"/>
                <w:szCs w:val="24"/>
                <w:vertAlign w:val="baseline"/>
              </w:rPr>
              <w:t>10分</w:t>
            </w:r>
            <w:r>
              <w:rPr>
                <w:rFonts w:hint="eastAsia" w:ascii="仿宋_GB2312" w:hAnsi="仿宋_GB2312" w:cs="仿宋_GB2312"/>
                <w:b w:val="0"/>
                <w:bCs w:val="0"/>
                <w:sz w:val="24"/>
                <w:szCs w:val="24"/>
                <w:vertAlign w:val="baseline"/>
                <w:lang w:eastAsia="zh-CN"/>
              </w:rPr>
              <w:t>）</w:t>
            </w:r>
          </w:p>
        </w:tc>
        <w:tc>
          <w:tcPr>
            <w:tcW w:w="800" w:type="dxa"/>
            <w:vAlign w:val="center"/>
          </w:tcPr>
          <w:p w14:paraId="5D13B486">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管理制度健全性</w:t>
            </w:r>
            <w:r>
              <w:rPr>
                <w:rFonts w:hint="eastAsia" w:ascii="仿宋_GB2312" w:hAnsi="仿宋_GB2312" w:cs="仿宋_GB2312"/>
                <w:b w:val="0"/>
                <w:bCs w:val="0"/>
                <w:sz w:val="24"/>
                <w:szCs w:val="24"/>
                <w:vertAlign w:val="baseline"/>
                <w:lang w:eastAsia="zh-CN"/>
              </w:rPr>
              <w:t>（</w:t>
            </w:r>
            <w:r>
              <w:rPr>
                <w:rFonts w:hint="eastAsia" w:ascii="仿宋_GB2312" w:hAnsi="仿宋_GB2312" w:eastAsia="仿宋_GB2312" w:cs="仿宋_GB2312"/>
                <w:b w:val="0"/>
                <w:bCs w:val="0"/>
                <w:sz w:val="24"/>
                <w:szCs w:val="24"/>
                <w:vertAlign w:val="baseline"/>
              </w:rPr>
              <w:t>5分</w:t>
            </w:r>
            <w:r>
              <w:rPr>
                <w:rFonts w:hint="eastAsia" w:ascii="仿宋_GB2312" w:hAnsi="仿宋_GB2312" w:cs="仿宋_GB2312"/>
                <w:b w:val="0"/>
                <w:bCs w:val="0"/>
                <w:sz w:val="24"/>
                <w:szCs w:val="24"/>
                <w:vertAlign w:val="baseline"/>
                <w:lang w:eastAsia="zh-CN"/>
              </w:rPr>
              <w:t>）</w:t>
            </w:r>
          </w:p>
        </w:tc>
        <w:tc>
          <w:tcPr>
            <w:tcW w:w="2269" w:type="dxa"/>
            <w:vAlign w:val="center"/>
          </w:tcPr>
          <w:p w14:paraId="12E66D49">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项目实施单位的财务和业务管理制度是否健全，用以反映和考核财务和业务管理制度对项目顺利实施的保障情况</w:t>
            </w:r>
          </w:p>
        </w:tc>
        <w:tc>
          <w:tcPr>
            <w:tcW w:w="5300" w:type="dxa"/>
            <w:vAlign w:val="center"/>
          </w:tcPr>
          <w:p w14:paraId="1C602E19">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lang w:eastAsia="zh-CN"/>
              </w:rPr>
            </w:pPr>
            <w:r>
              <w:rPr>
                <w:rFonts w:hint="eastAsia" w:ascii="仿宋_GB2312" w:hAnsi="仿宋_GB2312" w:eastAsia="仿宋_GB2312" w:cs="仿宋_GB2312"/>
                <w:b w:val="0"/>
                <w:bCs w:val="0"/>
                <w:sz w:val="24"/>
                <w:szCs w:val="24"/>
                <w:vertAlign w:val="baseline"/>
              </w:rPr>
              <w:t>评价要点</w:t>
            </w:r>
            <w:r>
              <w:rPr>
                <w:rFonts w:hint="eastAsia" w:ascii="仿宋_GB2312" w:hAnsi="仿宋_GB2312" w:cs="仿宋_GB2312"/>
                <w:b w:val="0"/>
                <w:bCs w:val="0"/>
                <w:sz w:val="24"/>
                <w:szCs w:val="24"/>
                <w:vertAlign w:val="baseline"/>
                <w:lang w:eastAsia="zh-CN"/>
              </w:rPr>
              <w:t>：</w:t>
            </w:r>
          </w:p>
          <w:p w14:paraId="189E0302">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①是否已制定或具有相应的财务和业务管理制度</w:t>
            </w:r>
          </w:p>
          <w:p w14:paraId="6455995A">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②财务和业务管理制度是否合法、合规、完整。</w:t>
            </w:r>
          </w:p>
        </w:tc>
        <w:tc>
          <w:tcPr>
            <w:tcW w:w="500" w:type="dxa"/>
            <w:vAlign w:val="center"/>
          </w:tcPr>
          <w:p w14:paraId="07904869">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cs="仿宋_GB2312"/>
                <w:b w:val="0"/>
                <w:bCs w:val="0"/>
                <w:sz w:val="24"/>
                <w:szCs w:val="24"/>
                <w:vertAlign w:val="baseline"/>
                <w:lang w:val="en-US" w:eastAsia="zh-CN"/>
              </w:rPr>
              <w:t>5</w:t>
            </w:r>
          </w:p>
        </w:tc>
        <w:tc>
          <w:tcPr>
            <w:tcW w:w="500" w:type="dxa"/>
            <w:vAlign w:val="center"/>
          </w:tcPr>
          <w:p w14:paraId="29532654">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cs="仿宋_GB2312"/>
                <w:b w:val="0"/>
                <w:bCs w:val="0"/>
                <w:sz w:val="24"/>
                <w:szCs w:val="24"/>
                <w:vertAlign w:val="baseline"/>
                <w:lang w:val="en-US" w:eastAsia="zh-CN"/>
              </w:rPr>
              <w:t>5</w:t>
            </w:r>
          </w:p>
        </w:tc>
      </w:tr>
      <w:tr w14:paraId="16F9E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Merge w:val="continue"/>
            <w:vAlign w:val="center"/>
          </w:tcPr>
          <w:p w14:paraId="77346452">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p>
        </w:tc>
        <w:tc>
          <w:tcPr>
            <w:tcW w:w="600" w:type="dxa"/>
            <w:vMerge w:val="continue"/>
            <w:vAlign w:val="center"/>
          </w:tcPr>
          <w:p w14:paraId="758238A8">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p>
        </w:tc>
        <w:tc>
          <w:tcPr>
            <w:tcW w:w="800" w:type="dxa"/>
            <w:vAlign w:val="center"/>
          </w:tcPr>
          <w:p w14:paraId="208D5BA4">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制度执行有效性</w:t>
            </w:r>
            <w:r>
              <w:rPr>
                <w:rFonts w:hint="eastAsia" w:ascii="仿宋_GB2312" w:hAnsi="仿宋_GB2312" w:cs="仿宋_GB2312"/>
                <w:b w:val="0"/>
                <w:bCs w:val="0"/>
                <w:sz w:val="24"/>
                <w:szCs w:val="24"/>
                <w:vertAlign w:val="baseline"/>
                <w:lang w:eastAsia="zh-CN"/>
              </w:rPr>
              <w:t>（</w:t>
            </w:r>
            <w:r>
              <w:rPr>
                <w:rFonts w:hint="eastAsia" w:ascii="仿宋_GB2312" w:hAnsi="仿宋_GB2312" w:eastAsia="仿宋_GB2312" w:cs="仿宋_GB2312"/>
                <w:b w:val="0"/>
                <w:bCs w:val="0"/>
                <w:sz w:val="24"/>
                <w:szCs w:val="24"/>
                <w:vertAlign w:val="baseline"/>
              </w:rPr>
              <w:t>5分</w:t>
            </w:r>
            <w:r>
              <w:rPr>
                <w:rFonts w:hint="eastAsia" w:ascii="仿宋_GB2312" w:hAnsi="仿宋_GB2312" w:cs="仿宋_GB2312"/>
                <w:b w:val="0"/>
                <w:bCs w:val="0"/>
                <w:sz w:val="24"/>
                <w:szCs w:val="24"/>
                <w:vertAlign w:val="baseline"/>
                <w:lang w:eastAsia="zh-CN"/>
              </w:rPr>
              <w:t>）</w:t>
            </w:r>
          </w:p>
        </w:tc>
        <w:tc>
          <w:tcPr>
            <w:tcW w:w="2269" w:type="dxa"/>
            <w:vAlign w:val="center"/>
          </w:tcPr>
          <w:p w14:paraId="46D252F2">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项目实施是否符合相关管理规定，用以反映和考核相关管理制度的有效执行情况</w:t>
            </w:r>
          </w:p>
        </w:tc>
        <w:tc>
          <w:tcPr>
            <w:tcW w:w="5300" w:type="dxa"/>
            <w:vAlign w:val="center"/>
          </w:tcPr>
          <w:p w14:paraId="31B30B99">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评价要点：</w:t>
            </w:r>
          </w:p>
          <w:p w14:paraId="4A7A9FCA">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lang w:eastAsia="zh-CN"/>
              </w:rPr>
            </w:pPr>
            <w:r>
              <w:rPr>
                <w:rFonts w:hint="eastAsia" w:ascii="仿宋_GB2312" w:hAnsi="仿宋_GB2312" w:eastAsia="仿宋_GB2312" w:cs="仿宋_GB2312"/>
                <w:b w:val="0"/>
                <w:bCs w:val="0"/>
                <w:sz w:val="24"/>
                <w:szCs w:val="24"/>
                <w:vertAlign w:val="baseline"/>
              </w:rPr>
              <w:t>①是否遵守相关法律法规和相关管理规定</w:t>
            </w:r>
          </w:p>
          <w:p w14:paraId="644D2562">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②项目调整及支出调整手续是否完备</w:t>
            </w:r>
          </w:p>
          <w:p w14:paraId="34CBCEF9">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③项目合同书、验收报告、技术鉴定等资料是否齐全并及时归档</w:t>
            </w:r>
          </w:p>
          <w:p w14:paraId="27F9D491">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④项目实施的人员条件、场地设备、信息支撑等是否落实到位</w:t>
            </w:r>
          </w:p>
        </w:tc>
        <w:tc>
          <w:tcPr>
            <w:tcW w:w="500" w:type="dxa"/>
            <w:vAlign w:val="center"/>
          </w:tcPr>
          <w:p w14:paraId="053149EA">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cs="仿宋_GB2312"/>
                <w:b w:val="0"/>
                <w:bCs w:val="0"/>
                <w:sz w:val="24"/>
                <w:szCs w:val="24"/>
                <w:vertAlign w:val="baseline"/>
                <w:lang w:val="en-US" w:eastAsia="zh-CN"/>
              </w:rPr>
              <w:t>5</w:t>
            </w:r>
          </w:p>
        </w:tc>
        <w:tc>
          <w:tcPr>
            <w:tcW w:w="500" w:type="dxa"/>
            <w:vAlign w:val="center"/>
          </w:tcPr>
          <w:p w14:paraId="3873FDA6">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cs="仿宋_GB2312"/>
                <w:b w:val="0"/>
                <w:bCs w:val="0"/>
                <w:sz w:val="24"/>
                <w:szCs w:val="24"/>
                <w:vertAlign w:val="baseline"/>
                <w:lang w:val="en-US" w:eastAsia="zh-CN"/>
              </w:rPr>
              <w:t>5</w:t>
            </w:r>
          </w:p>
        </w:tc>
      </w:tr>
      <w:tr w14:paraId="57FF4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8" w:hRule="atLeast"/>
        </w:trPr>
        <w:tc>
          <w:tcPr>
            <w:tcW w:w="600" w:type="dxa"/>
            <w:vMerge w:val="restart"/>
            <w:vAlign w:val="center"/>
          </w:tcPr>
          <w:p w14:paraId="0CB429ED">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产出</w:t>
            </w:r>
            <w:r>
              <w:rPr>
                <w:rFonts w:hint="eastAsia" w:ascii="仿宋_GB2312" w:hAnsi="仿宋_GB2312" w:cs="仿宋_GB2312"/>
                <w:b w:val="0"/>
                <w:bCs w:val="0"/>
                <w:sz w:val="24"/>
                <w:szCs w:val="24"/>
                <w:vertAlign w:val="baseline"/>
                <w:lang w:eastAsia="zh-CN"/>
              </w:rPr>
              <w:t>（</w:t>
            </w:r>
            <w:r>
              <w:rPr>
                <w:rFonts w:hint="eastAsia" w:ascii="仿宋_GB2312" w:hAnsi="仿宋_GB2312" w:eastAsia="仿宋_GB2312" w:cs="仿宋_GB2312"/>
                <w:b w:val="0"/>
                <w:bCs w:val="0"/>
                <w:sz w:val="24"/>
                <w:szCs w:val="24"/>
                <w:vertAlign w:val="baseline"/>
              </w:rPr>
              <w:t>30分</w:t>
            </w:r>
            <w:r>
              <w:rPr>
                <w:rFonts w:hint="eastAsia" w:ascii="仿宋_GB2312" w:hAnsi="仿宋_GB2312" w:cs="仿宋_GB2312"/>
                <w:b w:val="0"/>
                <w:bCs w:val="0"/>
                <w:sz w:val="24"/>
                <w:szCs w:val="24"/>
                <w:vertAlign w:val="baseline"/>
                <w:lang w:eastAsia="zh-CN"/>
              </w:rPr>
              <w:t>）</w:t>
            </w:r>
          </w:p>
        </w:tc>
        <w:tc>
          <w:tcPr>
            <w:tcW w:w="600" w:type="dxa"/>
            <w:vAlign w:val="center"/>
          </w:tcPr>
          <w:p w14:paraId="2FB984D1">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产出数量</w:t>
            </w:r>
          </w:p>
        </w:tc>
        <w:tc>
          <w:tcPr>
            <w:tcW w:w="800" w:type="dxa"/>
            <w:vAlign w:val="center"/>
          </w:tcPr>
          <w:p w14:paraId="32E5DFE0">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实际完成率</w:t>
            </w:r>
            <w:r>
              <w:rPr>
                <w:rFonts w:hint="eastAsia" w:ascii="仿宋_GB2312" w:hAnsi="仿宋_GB2312" w:cs="仿宋_GB2312"/>
                <w:b w:val="0"/>
                <w:bCs w:val="0"/>
                <w:sz w:val="24"/>
                <w:szCs w:val="24"/>
                <w:vertAlign w:val="baseline"/>
                <w:lang w:eastAsia="zh-CN"/>
              </w:rPr>
              <w:t>（</w:t>
            </w:r>
            <w:r>
              <w:rPr>
                <w:rFonts w:hint="eastAsia" w:ascii="仿宋_GB2312" w:hAnsi="仿宋_GB2312" w:eastAsia="仿宋_GB2312" w:cs="仿宋_GB2312"/>
                <w:b w:val="0"/>
                <w:bCs w:val="0"/>
                <w:sz w:val="24"/>
                <w:szCs w:val="24"/>
                <w:vertAlign w:val="baseline"/>
              </w:rPr>
              <w:t>8分</w:t>
            </w:r>
            <w:r>
              <w:rPr>
                <w:rFonts w:hint="eastAsia" w:ascii="仿宋_GB2312" w:hAnsi="仿宋_GB2312" w:cs="仿宋_GB2312"/>
                <w:b w:val="0"/>
                <w:bCs w:val="0"/>
                <w:sz w:val="24"/>
                <w:szCs w:val="24"/>
                <w:vertAlign w:val="baseline"/>
                <w:lang w:eastAsia="zh-CN"/>
              </w:rPr>
              <w:t>）</w:t>
            </w:r>
          </w:p>
        </w:tc>
        <w:tc>
          <w:tcPr>
            <w:tcW w:w="2269" w:type="dxa"/>
            <w:vAlign w:val="center"/>
          </w:tcPr>
          <w:p w14:paraId="3C5AA7E3">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项目实施的实际产出数与计划产出数的比率，用以反映和考核项目产出数量目标的实现程度</w:t>
            </w:r>
          </w:p>
        </w:tc>
        <w:tc>
          <w:tcPr>
            <w:tcW w:w="5300" w:type="dxa"/>
            <w:vAlign w:val="center"/>
          </w:tcPr>
          <w:p w14:paraId="177E08E3">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实际完成率=(实际产出数/计划产出数)×100%。</w:t>
            </w:r>
          </w:p>
          <w:p w14:paraId="296D9D5F">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lang w:eastAsia="zh-CN"/>
              </w:rPr>
            </w:pPr>
            <w:r>
              <w:rPr>
                <w:rFonts w:hint="eastAsia" w:ascii="仿宋_GB2312" w:hAnsi="仿宋_GB2312" w:eastAsia="仿宋_GB2312" w:cs="仿宋_GB2312"/>
                <w:b w:val="0"/>
                <w:bCs w:val="0"/>
                <w:sz w:val="24"/>
                <w:szCs w:val="24"/>
                <w:vertAlign w:val="baseline"/>
              </w:rPr>
              <w:t>实际产出数：一定时期</w:t>
            </w:r>
            <w:r>
              <w:rPr>
                <w:rFonts w:hint="eastAsia" w:ascii="仿宋_GB2312" w:hAnsi="仿宋_GB2312" w:cs="仿宋_GB2312"/>
                <w:b w:val="0"/>
                <w:bCs w:val="0"/>
                <w:sz w:val="24"/>
                <w:szCs w:val="24"/>
                <w:vertAlign w:val="baseline"/>
                <w:lang w:eastAsia="zh-CN"/>
              </w:rPr>
              <w:t>（</w:t>
            </w:r>
            <w:r>
              <w:rPr>
                <w:rFonts w:hint="eastAsia" w:ascii="仿宋_GB2312" w:hAnsi="仿宋_GB2312" w:eastAsia="仿宋_GB2312" w:cs="仿宋_GB2312"/>
                <w:b w:val="0"/>
                <w:bCs w:val="0"/>
                <w:sz w:val="24"/>
                <w:szCs w:val="24"/>
                <w:vertAlign w:val="baseline"/>
              </w:rPr>
              <w:t>本年度或项目期</w:t>
            </w:r>
            <w:r>
              <w:rPr>
                <w:rFonts w:hint="eastAsia" w:ascii="仿宋_GB2312" w:hAnsi="仿宋_GB2312" w:cs="仿宋_GB2312"/>
                <w:b w:val="0"/>
                <w:bCs w:val="0"/>
                <w:sz w:val="24"/>
                <w:szCs w:val="24"/>
                <w:vertAlign w:val="baseline"/>
                <w:lang w:eastAsia="zh-CN"/>
              </w:rPr>
              <w:t>）</w:t>
            </w:r>
            <w:r>
              <w:rPr>
                <w:rFonts w:hint="eastAsia" w:ascii="仿宋_GB2312" w:hAnsi="仿宋_GB2312" w:eastAsia="仿宋_GB2312" w:cs="仿宋_GB2312"/>
                <w:b w:val="0"/>
                <w:bCs w:val="0"/>
                <w:sz w:val="24"/>
                <w:szCs w:val="24"/>
                <w:vertAlign w:val="baseline"/>
              </w:rPr>
              <w:t>内项目实际产出的产品或提供的服务数量。</w:t>
            </w:r>
          </w:p>
          <w:p w14:paraId="3F4CD038">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计划产出数：项目绩效目标确定的在一定时期</w:t>
            </w:r>
            <w:r>
              <w:rPr>
                <w:rFonts w:hint="eastAsia" w:ascii="仿宋_GB2312" w:hAnsi="仿宋_GB2312" w:cs="仿宋_GB2312"/>
                <w:b w:val="0"/>
                <w:bCs w:val="0"/>
                <w:sz w:val="24"/>
                <w:szCs w:val="24"/>
                <w:vertAlign w:val="baseline"/>
                <w:lang w:eastAsia="zh-CN"/>
              </w:rPr>
              <w:t>（</w:t>
            </w:r>
            <w:r>
              <w:rPr>
                <w:rFonts w:hint="eastAsia" w:ascii="仿宋_GB2312" w:hAnsi="仿宋_GB2312" w:eastAsia="仿宋_GB2312" w:cs="仿宋_GB2312"/>
                <w:b w:val="0"/>
                <w:bCs w:val="0"/>
                <w:sz w:val="24"/>
                <w:szCs w:val="24"/>
                <w:vertAlign w:val="baseline"/>
              </w:rPr>
              <w:t>本年度或项目期</w:t>
            </w:r>
            <w:r>
              <w:rPr>
                <w:rFonts w:hint="eastAsia" w:ascii="仿宋_GB2312" w:hAnsi="仿宋_GB2312" w:cs="仿宋_GB2312"/>
                <w:b w:val="0"/>
                <w:bCs w:val="0"/>
                <w:sz w:val="24"/>
                <w:szCs w:val="24"/>
                <w:vertAlign w:val="baseline"/>
                <w:lang w:eastAsia="zh-CN"/>
              </w:rPr>
              <w:t>）</w:t>
            </w:r>
            <w:r>
              <w:rPr>
                <w:rFonts w:hint="eastAsia" w:ascii="仿宋_GB2312" w:hAnsi="仿宋_GB2312" w:eastAsia="仿宋_GB2312" w:cs="仿宋_GB2312"/>
                <w:b w:val="0"/>
                <w:bCs w:val="0"/>
                <w:sz w:val="24"/>
                <w:szCs w:val="24"/>
                <w:vertAlign w:val="baseline"/>
              </w:rPr>
              <w:t>内计划产出的产品或提供的服务数量。</w:t>
            </w:r>
          </w:p>
        </w:tc>
        <w:tc>
          <w:tcPr>
            <w:tcW w:w="500" w:type="dxa"/>
            <w:vAlign w:val="center"/>
          </w:tcPr>
          <w:p w14:paraId="12D28A4A">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cs="仿宋_GB2312"/>
                <w:b w:val="0"/>
                <w:bCs w:val="0"/>
                <w:sz w:val="24"/>
                <w:szCs w:val="24"/>
                <w:vertAlign w:val="baseline"/>
                <w:lang w:val="en-US" w:eastAsia="zh-CN"/>
              </w:rPr>
              <w:t>8</w:t>
            </w:r>
          </w:p>
        </w:tc>
        <w:tc>
          <w:tcPr>
            <w:tcW w:w="500" w:type="dxa"/>
            <w:vAlign w:val="center"/>
          </w:tcPr>
          <w:p w14:paraId="5C9733EA">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cs="仿宋_GB2312"/>
                <w:b w:val="0"/>
                <w:bCs w:val="0"/>
                <w:sz w:val="24"/>
                <w:szCs w:val="24"/>
                <w:vertAlign w:val="baseline"/>
                <w:lang w:val="en-US" w:eastAsia="zh-CN"/>
              </w:rPr>
              <w:t>8</w:t>
            </w:r>
          </w:p>
        </w:tc>
      </w:tr>
      <w:tr w14:paraId="195A3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Merge w:val="continue"/>
            <w:vAlign w:val="center"/>
          </w:tcPr>
          <w:p w14:paraId="4CDB67B3">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p>
        </w:tc>
        <w:tc>
          <w:tcPr>
            <w:tcW w:w="600" w:type="dxa"/>
            <w:vAlign w:val="center"/>
          </w:tcPr>
          <w:p w14:paraId="33627443">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产出质量</w:t>
            </w:r>
          </w:p>
        </w:tc>
        <w:tc>
          <w:tcPr>
            <w:tcW w:w="800" w:type="dxa"/>
            <w:vAlign w:val="center"/>
          </w:tcPr>
          <w:p w14:paraId="3828EAF7">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质量达标率</w:t>
            </w:r>
            <w:r>
              <w:rPr>
                <w:rFonts w:hint="eastAsia" w:ascii="仿宋_GB2312" w:hAnsi="仿宋_GB2312" w:cs="仿宋_GB2312"/>
                <w:b w:val="0"/>
                <w:bCs w:val="0"/>
                <w:sz w:val="24"/>
                <w:szCs w:val="24"/>
                <w:vertAlign w:val="baseline"/>
                <w:lang w:eastAsia="zh-CN"/>
              </w:rPr>
              <w:t>（</w:t>
            </w:r>
            <w:r>
              <w:rPr>
                <w:rFonts w:hint="eastAsia" w:ascii="仿宋_GB2312" w:hAnsi="仿宋_GB2312" w:eastAsia="仿宋_GB2312" w:cs="仿宋_GB2312"/>
                <w:b w:val="0"/>
                <w:bCs w:val="0"/>
                <w:sz w:val="24"/>
                <w:szCs w:val="24"/>
                <w:vertAlign w:val="baseline"/>
              </w:rPr>
              <w:t>8分</w:t>
            </w:r>
            <w:r>
              <w:rPr>
                <w:rFonts w:hint="eastAsia" w:ascii="仿宋_GB2312" w:hAnsi="仿宋_GB2312" w:cs="仿宋_GB2312"/>
                <w:b w:val="0"/>
                <w:bCs w:val="0"/>
                <w:sz w:val="24"/>
                <w:szCs w:val="24"/>
                <w:vertAlign w:val="baseline"/>
                <w:lang w:eastAsia="zh-CN"/>
              </w:rPr>
              <w:t>）</w:t>
            </w:r>
          </w:p>
        </w:tc>
        <w:tc>
          <w:tcPr>
            <w:tcW w:w="2269" w:type="dxa"/>
            <w:vAlign w:val="center"/>
          </w:tcPr>
          <w:p w14:paraId="1E0899E9">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项目完成的质量达标产出数与实际产出数的比率，用以反映和考核项目产出质量目标的实现程度</w:t>
            </w:r>
          </w:p>
        </w:tc>
        <w:tc>
          <w:tcPr>
            <w:tcW w:w="5300" w:type="dxa"/>
            <w:vAlign w:val="center"/>
          </w:tcPr>
          <w:p w14:paraId="27FD6E52">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质量达标率=(质量达标产出数/实际产出数)×100%。</w:t>
            </w:r>
          </w:p>
          <w:p w14:paraId="15357C6D">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质量达标产出数：一定时期</w:t>
            </w:r>
            <w:r>
              <w:rPr>
                <w:rFonts w:hint="eastAsia" w:ascii="仿宋_GB2312" w:hAnsi="仿宋_GB2312" w:cs="仿宋_GB2312"/>
                <w:b w:val="0"/>
                <w:bCs w:val="0"/>
                <w:sz w:val="24"/>
                <w:szCs w:val="24"/>
                <w:vertAlign w:val="baseline"/>
                <w:lang w:eastAsia="zh-CN"/>
              </w:rPr>
              <w:t>（</w:t>
            </w:r>
            <w:r>
              <w:rPr>
                <w:rFonts w:hint="eastAsia" w:ascii="仿宋_GB2312" w:hAnsi="仿宋_GB2312" w:eastAsia="仿宋_GB2312" w:cs="仿宋_GB2312"/>
                <w:b w:val="0"/>
                <w:bCs w:val="0"/>
                <w:sz w:val="24"/>
                <w:szCs w:val="24"/>
                <w:vertAlign w:val="baseline"/>
              </w:rPr>
              <w:t>本年度或项目期</w:t>
            </w:r>
            <w:r>
              <w:rPr>
                <w:rFonts w:hint="eastAsia" w:ascii="仿宋_GB2312" w:hAnsi="仿宋_GB2312" w:cs="仿宋_GB2312"/>
                <w:b w:val="0"/>
                <w:bCs w:val="0"/>
                <w:sz w:val="24"/>
                <w:szCs w:val="24"/>
                <w:vertAlign w:val="baseline"/>
                <w:lang w:eastAsia="zh-CN"/>
              </w:rPr>
              <w:t>）</w:t>
            </w:r>
            <w:r>
              <w:rPr>
                <w:rFonts w:hint="eastAsia" w:ascii="仿宋_GB2312" w:hAnsi="仿宋_GB2312" w:eastAsia="仿宋_GB2312" w:cs="仿宋_GB2312"/>
                <w:b w:val="0"/>
                <w:bCs w:val="0"/>
                <w:sz w:val="24"/>
                <w:szCs w:val="24"/>
                <w:vertAlign w:val="baseline"/>
              </w:rPr>
              <w:t>内实际达到既定质量标准的产品或服务数量。既定质量标准是指项目实施单位设立绩效目标时依据计划标准、行业标准、历史标准或其他标准而设定的绩效指标值。</w:t>
            </w:r>
          </w:p>
        </w:tc>
        <w:tc>
          <w:tcPr>
            <w:tcW w:w="500" w:type="dxa"/>
            <w:vAlign w:val="center"/>
          </w:tcPr>
          <w:p w14:paraId="2FB0E060">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cs="仿宋_GB2312"/>
                <w:b w:val="0"/>
                <w:bCs w:val="0"/>
                <w:sz w:val="24"/>
                <w:szCs w:val="24"/>
                <w:vertAlign w:val="baseline"/>
                <w:lang w:val="en-US" w:eastAsia="zh-CN"/>
              </w:rPr>
              <w:t>8</w:t>
            </w:r>
          </w:p>
        </w:tc>
        <w:tc>
          <w:tcPr>
            <w:tcW w:w="500" w:type="dxa"/>
            <w:vAlign w:val="center"/>
          </w:tcPr>
          <w:p w14:paraId="6202F344">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cs="仿宋_GB2312"/>
                <w:b w:val="0"/>
                <w:bCs w:val="0"/>
                <w:sz w:val="24"/>
                <w:szCs w:val="24"/>
                <w:vertAlign w:val="baseline"/>
                <w:lang w:val="en-US" w:eastAsia="zh-CN"/>
              </w:rPr>
              <w:t>8</w:t>
            </w:r>
          </w:p>
        </w:tc>
      </w:tr>
      <w:tr w14:paraId="4CD50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Merge w:val="continue"/>
            <w:vAlign w:val="center"/>
          </w:tcPr>
          <w:p w14:paraId="138CE21C">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p>
        </w:tc>
        <w:tc>
          <w:tcPr>
            <w:tcW w:w="600" w:type="dxa"/>
            <w:vAlign w:val="center"/>
          </w:tcPr>
          <w:p w14:paraId="0926E7AE">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产出时效</w:t>
            </w:r>
          </w:p>
        </w:tc>
        <w:tc>
          <w:tcPr>
            <w:tcW w:w="800" w:type="dxa"/>
            <w:vAlign w:val="center"/>
          </w:tcPr>
          <w:p w14:paraId="4FB2867C">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完成及时性</w:t>
            </w:r>
            <w:r>
              <w:rPr>
                <w:rFonts w:hint="eastAsia" w:ascii="仿宋_GB2312" w:hAnsi="仿宋_GB2312" w:cs="仿宋_GB2312"/>
                <w:b w:val="0"/>
                <w:bCs w:val="0"/>
                <w:sz w:val="24"/>
                <w:szCs w:val="24"/>
                <w:vertAlign w:val="baseline"/>
                <w:lang w:eastAsia="zh-CN"/>
              </w:rPr>
              <w:t>（</w:t>
            </w:r>
            <w:r>
              <w:rPr>
                <w:rFonts w:hint="eastAsia" w:ascii="仿宋_GB2312" w:hAnsi="仿宋_GB2312" w:eastAsia="仿宋_GB2312" w:cs="仿宋_GB2312"/>
                <w:b w:val="0"/>
                <w:bCs w:val="0"/>
                <w:sz w:val="24"/>
                <w:szCs w:val="24"/>
                <w:vertAlign w:val="baseline"/>
              </w:rPr>
              <w:t>7分</w:t>
            </w:r>
            <w:r>
              <w:rPr>
                <w:rFonts w:hint="eastAsia" w:ascii="仿宋_GB2312" w:hAnsi="仿宋_GB2312" w:cs="仿宋_GB2312"/>
                <w:b w:val="0"/>
                <w:bCs w:val="0"/>
                <w:sz w:val="24"/>
                <w:szCs w:val="24"/>
                <w:vertAlign w:val="baseline"/>
                <w:lang w:eastAsia="zh-CN"/>
              </w:rPr>
              <w:t>）</w:t>
            </w:r>
          </w:p>
        </w:tc>
        <w:tc>
          <w:tcPr>
            <w:tcW w:w="2269" w:type="dxa"/>
            <w:vAlign w:val="center"/>
          </w:tcPr>
          <w:p w14:paraId="5EF53B69">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项目实际完成时间与计划完成时间的比较，用以反映和考核项目产出时效目标的实现程度。</w:t>
            </w:r>
          </w:p>
        </w:tc>
        <w:tc>
          <w:tcPr>
            <w:tcW w:w="5300" w:type="dxa"/>
            <w:vAlign w:val="center"/>
          </w:tcPr>
          <w:p w14:paraId="271F6692">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实际完成时间：项目实施单位完成该项目实际所耗用的时间。</w:t>
            </w:r>
          </w:p>
          <w:p w14:paraId="65A20B77">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计划完成时间：按照项目实施计划或相关规定完成该项目所需的时间。</w:t>
            </w:r>
          </w:p>
        </w:tc>
        <w:tc>
          <w:tcPr>
            <w:tcW w:w="500" w:type="dxa"/>
            <w:vAlign w:val="center"/>
          </w:tcPr>
          <w:p w14:paraId="54A901F3">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cs="仿宋_GB2312"/>
                <w:b w:val="0"/>
                <w:bCs w:val="0"/>
                <w:sz w:val="24"/>
                <w:szCs w:val="24"/>
                <w:vertAlign w:val="baseline"/>
                <w:lang w:val="en-US" w:eastAsia="zh-CN"/>
              </w:rPr>
              <w:t>7</w:t>
            </w:r>
          </w:p>
        </w:tc>
        <w:tc>
          <w:tcPr>
            <w:tcW w:w="500" w:type="dxa"/>
            <w:vAlign w:val="center"/>
          </w:tcPr>
          <w:p w14:paraId="13E3BC83">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cs="仿宋_GB2312"/>
                <w:b w:val="0"/>
                <w:bCs w:val="0"/>
                <w:sz w:val="24"/>
                <w:szCs w:val="24"/>
                <w:vertAlign w:val="baseline"/>
                <w:lang w:val="en-US" w:eastAsia="zh-CN"/>
              </w:rPr>
              <w:t>7</w:t>
            </w:r>
          </w:p>
        </w:tc>
      </w:tr>
      <w:tr w14:paraId="2B91D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2" w:hRule="atLeast"/>
        </w:trPr>
        <w:tc>
          <w:tcPr>
            <w:tcW w:w="600" w:type="dxa"/>
            <w:vMerge w:val="continue"/>
            <w:vAlign w:val="center"/>
          </w:tcPr>
          <w:p w14:paraId="17060EB1">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p>
        </w:tc>
        <w:tc>
          <w:tcPr>
            <w:tcW w:w="600" w:type="dxa"/>
            <w:vAlign w:val="center"/>
          </w:tcPr>
          <w:p w14:paraId="294E9E1D">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产出成本</w:t>
            </w:r>
          </w:p>
        </w:tc>
        <w:tc>
          <w:tcPr>
            <w:tcW w:w="800" w:type="dxa"/>
            <w:vAlign w:val="center"/>
          </w:tcPr>
          <w:p w14:paraId="5E710605">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成本节约率</w:t>
            </w:r>
            <w:r>
              <w:rPr>
                <w:rFonts w:hint="eastAsia" w:ascii="仿宋_GB2312" w:hAnsi="仿宋_GB2312" w:cs="仿宋_GB2312"/>
                <w:b w:val="0"/>
                <w:bCs w:val="0"/>
                <w:sz w:val="24"/>
                <w:szCs w:val="24"/>
                <w:vertAlign w:val="baseline"/>
                <w:lang w:eastAsia="zh-CN"/>
              </w:rPr>
              <w:t>（</w:t>
            </w:r>
            <w:r>
              <w:rPr>
                <w:rFonts w:hint="eastAsia" w:ascii="仿宋_GB2312" w:hAnsi="仿宋_GB2312" w:eastAsia="仿宋_GB2312" w:cs="仿宋_GB2312"/>
                <w:b w:val="0"/>
                <w:bCs w:val="0"/>
                <w:sz w:val="24"/>
                <w:szCs w:val="24"/>
                <w:vertAlign w:val="baseline"/>
              </w:rPr>
              <w:t>7分</w:t>
            </w:r>
            <w:r>
              <w:rPr>
                <w:rFonts w:hint="eastAsia" w:ascii="仿宋_GB2312" w:hAnsi="仿宋_GB2312" w:cs="仿宋_GB2312"/>
                <w:b w:val="0"/>
                <w:bCs w:val="0"/>
                <w:sz w:val="24"/>
                <w:szCs w:val="24"/>
                <w:vertAlign w:val="baseline"/>
                <w:lang w:eastAsia="zh-CN"/>
              </w:rPr>
              <w:t>）</w:t>
            </w:r>
          </w:p>
        </w:tc>
        <w:tc>
          <w:tcPr>
            <w:tcW w:w="2269" w:type="dxa"/>
            <w:vAlign w:val="center"/>
          </w:tcPr>
          <w:p w14:paraId="08D087B4">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完成项目计划工作目标的实际节约成本与计划成本的比率，用以反映和考核项目的成本节约程度。</w:t>
            </w:r>
          </w:p>
        </w:tc>
        <w:tc>
          <w:tcPr>
            <w:tcW w:w="5300" w:type="dxa"/>
            <w:vAlign w:val="center"/>
          </w:tcPr>
          <w:p w14:paraId="4FA5C6EA">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成本节约率=[(计划成本-实际成本)/计划成本]×100%。</w:t>
            </w:r>
          </w:p>
          <w:p w14:paraId="328AEA6E">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实际成本：项目实施单位如期、保质、保量完成既定工作目标实际所耗费的支出。</w:t>
            </w:r>
          </w:p>
          <w:p w14:paraId="66B16FEB">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计划成本；项目实施单位为完成工作目标计划安排的支出，一般以项目预算为参考。</w:t>
            </w:r>
          </w:p>
        </w:tc>
        <w:tc>
          <w:tcPr>
            <w:tcW w:w="500" w:type="dxa"/>
            <w:vAlign w:val="center"/>
          </w:tcPr>
          <w:p w14:paraId="461C81A3">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cs="仿宋_GB2312"/>
                <w:b w:val="0"/>
                <w:bCs w:val="0"/>
                <w:sz w:val="24"/>
                <w:szCs w:val="24"/>
                <w:vertAlign w:val="baseline"/>
                <w:lang w:val="en-US" w:eastAsia="zh-CN"/>
              </w:rPr>
              <w:t>7</w:t>
            </w:r>
          </w:p>
        </w:tc>
        <w:tc>
          <w:tcPr>
            <w:tcW w:w="500" w:type="dxa"/>
            <w:vAlign w:val="center"/>
          </w:tcPr>
          <w:p w14:paraId="4A59216B">
            <w:pPr>
              <w:keepNext w:val="0"/>
              <w:keepLines w:val="0"/>
              <w:pageBreakBefore w:val="0"/>
              <w:widowControl w:val="0"/>
              <w:kinsoku/>
              <w:wordWrap/>
              <w:overflowPunct/>
              <w:topLinePunct w:val="0"/>
              <w:autoSpaceDE/>
              <w:autoSpaceDN/>
              <w:bidi w:val="0"/>
              <w:adjustRightInd/>
              <w:snapToGrid/>
              <w:spacing w:line="300" w:lineRule="exact"/>
              <w:ind w:left="0"/>
              <w:jc w:val="center"/>
              <w:textAlignment w:val="auto"/>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cs="仿宋_GB2312"/>
                <w:b w:val="0"/>
                <w:bCs w:val="0"/>
                <w:sz w:val="24"/>
                <w:szCs w:val="24"/>
                <w:vertAlign w:val="baseline"/>
                <w:lang w:val="en-US" w:eastAsia="zh-CN"/>
              </w:rPr>
              <w:t>7</w:t>
            </w:r>
          </w:p>
        </w:tc>
      </w:tr>
      <w:tr w14:paraId="4701E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trPr>
        <w:tc>
          <w:tcPr>
            <w:tcW w:w="600" w:type="dxa"/>
            <w:vMerge w:val="restart"/>
            <w:vAlign w:val="top"/>
          </w:tcPr>
          <w:p w14:paraId="61C0B8D6">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b w:val="0"/>
                <w:bCs w:val="0"/>
                <w:sz w:val="24"/>
                <w:szCs w:val="24"/>
                <w:vertAlign w:val="baseline"/>
              </w:rPr>
            </w:pPr>
          </w:p>
          <w:p w14:paraId="113C067E">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效益</w:t>
            </w:r>
          </w:p>
          <w:p w14:paraId="3E0E3392">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(30</w:t>
            </w:r>
          </w:p>
          <w:p w14:paraId="35192727">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b w:val="0"/>
                <w:bCs w:val="0"/>
                <w:sz w:val="24"/>
                <w:szCs w:val="24"/>
                <w:vertAlign w:val="baseline"/>
                <w:lang w:val="en-US" w:eastAsia="en-US"/>
              </w:rPr>
            </w:pPr>
            <w:r>
              <w:rPr>
                <w:rFonts w:hint="eastAsia" w:ascii="仿宋_GB2312" w:hAnsi="仿宋_GB2312" w:eastAsia="仿宋_GB2312" w:cs="仿宋_GB2312"/>
                <w:b w:val="0"/>
                <w:bCs w:val="0"/>
                <w:sz w:val="24"/>
                <w:szCs w:val="24"/>
                <w:vertAlign w:val="baseline"/>
              </w:rPr>
              <w:t>分</w:t>
            </w:r>
            <w:r>
              <w:rPr>
                <w:rFonts w:hint="eastAsia" w:ascii="仿宋_GB2312" w:hAnsi="仿宋_GB2312" w:cs="仿宋_GB2312"/>
                <w:b w:val="0"/>
                <w:bCs w:val="0"/>
                <w:sz w:val="24"/>
                <w:szCs w:val="24"/>
                <w:vertAlign w:val="baseline"/>
                <w:lang w:eastAsia="zh-CN"/>
              </w:rPr>
              <w:t>)</w:t>
            </w:r>
          </w:p>
        </w:tc>
        <w:tc>
          <w:tcPr>
            <w:tcW w:w="600" w:type="dxa"/>
            <w:vMerge w:val="restart"/>
            <w:vAlign w:val="top"/>
          </w:tcPr>
          <w:p w14:paraId="75E3E3FA">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b w:val="0"/>
                <w:bCs w:val="0"/>
                <w:sz w:val="24"/>
                <w:szCs w:val="24"/>
                <w:vertAlign w:val="baseline"/>
              </w:rPr>
            </w:pPr>
          </w:p>
          <w:p w14:paraId="2972A88A">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b w:val="0"/>
                <w:bCs w:val="0"/>
                <w:sz w:val="24"/>
                <w:szCs w:val="24"/>
                <w:vertAlign w:val="baseline"/>
              </w:rPr>
            </w:pPr>
          </w:p>
          <w:p w14:paraId="7D3A68E5">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b w:val="0"/>
                <w:bCs w:val="0"/>
                <w:sz w:val="24"/>
                <w:szCs w:val="24"/>
                <w:vertAlign w:val="baseline"/>
                <w:lang w:val="en-US" w:eastAsia="en-US"/>
              </w:rPr>
            </w:pPr>
            <w:r>
              <w:rPr>
                <w:rFonts w:hint="eastAsia" w:ascii="仿宋_GB2312" w:hAnsi="仿宋_GB2312" w:eastAsia="仿宋_GB2312" w:cs="仿宋_GB2312"/>
                <w:b w:val="0"/>
                <w:bCs w:val="0"/>
                <w:sz w:val="24"/>
                <w:szCs w:val="24"/>
                <w:vertAlign w:val="baseline"/>
              </w:rPr>
              <w:t>项目效益</w:t>
            </w:r>
          </w:p>
        </w:tc>
        <w:tc>
          <w:tcPr>
            <w:tcW w:w="800" w:type="dxa"/>
            <w:vAlign w:val="top"/>
          </w:tcPr>
          <w:p w14:paraId="73A0C950">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实施</w:t>
            </w:r>
          </w:p>
          <w:p w14:paraId="4D742BA2">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效益</w:t>
            </w:r>
          </w:p>
          <w:p w14:paraId="34772C5F">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(15</w:t>
            </w:r>
          </w:p>
          <w:p w14:paraId="12205F49">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b w:val="0"/>
                <w:bCs w:val="0"/>
                <w:sz w:val="24"/>
                <w:szCs w:val="24"/>
                <w:vertAlign w:val="baseline"/>
                <w:lang w:val="en-US" w:eastAsia="en-US"/>
              </w:rPr>
            </w:pPr>
            <w:r>
              <w:rPr>
                <w:rFonts w:hint="eastAsia" w:ascii="仿宋_GB2312" w:hAnsi="仿宋_GB2312" w:eastAsia="仿宋_GB2312" w:cs="仿宋_GB2312"/>
                <w:b w:val="0"/>
                <w:bCs w:val="0"/>
                <w:sz w:val="24"/>
                <w:szCs w:val="24"/>
                <w:vertAlign w:val="baseline"/>
              </w:rPr>
              <w:t>分</w:t>
            </w:r>
            <w:r>
              <w:rPr>
                <w:rFonts w:hint="eastAsia" w:ascii="仿宋_GB2312" w:hAnsi="仿宋_GB2312" w:cs="仿宋_GB2312"/>
                <w:b w:val="0"/>
                <w:bCs w:val="0"/>
                <w:sz w:val="24"/>
                <w:szCs w:val="24"/>
                <w:vertAlign w:val="baseline"/>
                <w:lang w:eastAsia="zh-CN"/>
              </w:rPr>
              <w:t>)</w:t>
            </w:r>
          </w:p>
        </w:tc>
        <w:tc>
          <w:tcPr>
            <w:tcW w:w="2269" w:type="dxa"/>
            <w:vAlign w:val="center"/>
          </w:tcPr>
          <w:p w14:paraId="3A75CF5B">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lang w:val="en-US" w:eastAsia="en-US"/>
              </w:rPr>
            </w:pPr>
            <w:r>
              <w:rPr>
                <w:rFonts w:hint="eastAsia" w:ascii="仿宋_GB2312" w:hAnsi="仿宋_GB2312" w:eastAsia="仿宋_GB2312" w:cs="仿宋_GB2312"/>
                <w:b w:val="0"/>
                <w:bCs w:val="0"/>
                <w:sz w:val="24"/>
                <w:szCs w:val="24"/>
                <w:vertAlign w:val="baseline"/>
              </w:rPr>
              <w:t>项目实施所产生的效益。</w:t>
            </w:r>
          </w:p>
        </w:tc>
        <w:tc>
          <w:tcPr>
            <w:tcW w:w="5300" w:type="dxa"/>
            <w:vAlign w:val="center"/>
          </w:tcPr>
          <w:p w14:paraId="5BDFA172">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lang w:val="en-US" w:eastAsia="en-US"/>
              </w:rPr>
            </w:pPr>
            <w:r>
              <w:rPr>
                <w:rFonts w:hint="eastAsia" w:ascii="仿宋_GB2312" w:hAnsi="仿宋_GB2312" w:eastAsia="仿宋_GB2312" w:cs="仿宋_GB2312"/>
                <w:b w:val="0"/>
                <w:bCs w:val="0"/>
                <w:sz w:val="24"/>
                <w:szCs w:val="24"/>
                <w:vertAlign w:val="baseline"/>
              </w:rPr>
              <w:t>项目实施所产生的社会效益、经济效益、生态效益、可持续影响等。可根据项目实际情况有选择地设置和细化。</w:t>
            </w:r>
          </w:p>
        </w:tc>
        <w:tc>
          <w:tcPr>
            <w:tcW w:w="500" w:type="dxa"/>
            <w:vAlign w:val="top"/>
          </w:tcPr>
          <w:p w14:paraId="63840B17">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b w:val="0"/>
                <w:bCs w:val="0"/>
                <w:sz w:val="24"/>
                <w:szCs w:val="24"/>
                <w:vertAlign w:val="baseline"/>
              </w:rPr>
            </w:pPr>
          </w:p>
          <w:p w14:paraId="2F2B9B3A">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b w:val="0"/>
                <w:bCs w:val="0"/>
                <w:sz w:val="24"/>
                <w:szCs w:val="24"/>
                <w:vertAlign w:val="baseline"/>
                <w:lang w:val="en-US" w:eastAsia="en-US"/>
              </w:rPr>
            </w:pPr>
            <w:r>
              <w:rPr>
                <w:rFonts w:hint="eastAsia" w:ascii="仿宋_GB2312" w:hAnsi="仿宋_GB2312" w:eastAsia="仿宋_GB2312" w:cs="仿宋_GB2312"/>
                <w:b w:val="0"/>
                <w:bCs w:val="0"/>
                <w:sz w:val="24"/>
                <w:szCs w:val="24"/>
                <w:vertAlign w:val="baseline"/>
              </w:rPr>
              <w:t>15</w:t>
            </w:r>
          </w:p>
        </w:tc>
        <w:tc>
          <w:tcPr>
            <w:tcW w:w="500" w:type="dxa"/>
            <w:vAlign w:val="top"/>
          </w:tcPr>
          <w:p w14:paraId="30B862E1">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b w:val="0"/>
                <w:bCs w:val="0"/>
                <w:sz w:val="24"/>
                <w:szCs w:val="24"/>
                <w:vertAlign w:val="baseline"/>
              </w:rPr>
            </w:pPr>
          </w:p>
          <w:p w14:paraId="211E46F4">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default" w:ascii="仿宋_GB2312" w:hAnsi="仿宋_GB2312" w:eastAsia="仿宋_GB2312" w:cs="仿宋_GB2312"/>
                <w:b w:val="0"/>
                <w:bCs w:val="0"/>
                <w:sz w:val="24"/>
                <w:szCs w:val="24"/>
                <w:vertAlign w:val="baseline"/>
                <w:lang w:val="en-US" w:eastAsia="zh-CN"/>
              </w:rPr>
            </w:pPr>
            <w:r>
              <w:rPr>
                <w:rFonts w:hint="eastAsia" w:ascii="仿宋_GB2312" w:hAnsi="仿宋_GB2312" w:cs="仿宋_GB2312"/>
                <w:b w:val="0"/>
                <w:bCs w:val="0"/>
                <w:sz w:val="24"/>
                <w:szCs w:val="24"/>
                <w:vertAlign w:val="baseline"/>
                <w:lang w:val="en-US" w:eastAsia="zh-CN"/>
              </w:rPr>
              <w:t>15</w:t>
            </w:r>
          </w:p>
        </w:tc>
      </w:tr>
      <w:tr w14:paraId="6B366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0" w:hRule="atLeast"/>
        </w:trPr>
        <w:tc>
          <w:tcPr>
            <w:tcW w:w="600" w:type="dxa"/>
            <w:vMerge w:val="continue"/>
            <w:vAlign w:val="center"/>
          </w:tcPr>
          <w:p w14:paraId="3BE3B5B8">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b w:val="0"/>
                <w:bCs w:val="0"/>
                <w:sz w:val="24"/>
                <w:szCs w:val="24"/>
                <w:vertAlign w:val="baseline"/>
              </w:rPr>
            </w:pPr>
          </w:p>
        </w:tc>
        <w:tc>
          <w:tcPr>
            <w:tcW w:w="600" w:type="dxa"/>
            <w:vMerge w:val="continue"/>
            <w:vAlign w:val="center"/>
          </w:tcPr>
          <w:p w14:paraId="6D12C3C3">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b w:val="0"/>
                <w:bCs w:val="0"/>
                <w:sz w:val="24"/>
                <w:szCs w:val="24"/>
                <w:vertAlign w:val="baseline"/>
              </w:rPr>
            </w:pPr>
          </w:p>
        </w:tc>
        <w:tc>
          <w:tcPr>
            <w:tcW w:w="800" w:type="dxa"/>
            <w:vAlign w:val="top"/>
          </w:tcPr>
          <w:p w14:paraId="6DB513B4">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满意</w:t>
            </w:r>
          </w:p>
          <w:p w14:paraId="2333F8B6">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度</w:t>
            </w:r>
          </w:p>
          <w:p w14:paraId="3394EE62">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b w:val="0"/>
                <w:bCs w:val="0"/>
                <w:sz w:val="24"/>
                <w:szCs w:val="24"/>
                <w:vertAlign w:val="baseline"/>
              </w:rPr>
            </w:pPr>
            <w:r>
              <w:rPr>
                <w:rFonts w:hint="eastAsia" w:ascii="仿宋_GB2312" w:hAnsi="仿宋_GB2312" w:eastAsia="仿宋_GB2312" w:cs="仿宋_GB2312"/>
                <w:b w:val="0"/>
                <w:bCs w:val="0"/>
                <w:sz w:val="24"/>
                <w:szCs w:val="24"/>
                <w:vertAlign w:val="baseline"/>
              </w:rPr>
              <w:t>(15</w:t>
            </w:r>
          </w:p>
          <w:p w14:paraId="285039CB">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b w:val="0"/>
                <w:bCs w:val="0"/>
                <w:sz w:val="24"/>
                <w:szCs w:val="24"/>
                <w:vertAlign w:val="baseline"/>
                <w:lang w:val="en-US" w:eastAsia="en-US"/>
              </w:rPr>
            </w:pPr>
            <w:r>
              <w:rPr>
                <w:rFonts w:hint="eastAsia" w:ascii="仿宋_GB2312" w:hAnsi="仿宋_GB2312" w:eastAsia="仿宋_GB2312" w:cs="仿宋_GB2312"/>
                <w:b w:val="0"/>
                <w:bCs w:val="0"/>
                <w:sz w:val="24"/>
                <w:szCs w:val="24"/>
                <w:vertAlign w:val="baseline"/>
              </w:rPr>
              <w:t>分</w:t>
            </w:r>
            <w:r>
              <w:rPr>
                <w:rFonts w:hint="eastAsia" w:ascii="仿宋_GB2312" w:hAnsi="仿宋_GB2312" w:cs="仿宋_GB2312"/>
                <w:b w:val="0"/>
                <w:bCs w:val="0"/>
                <w:sz w:val="24"/>
                <w:szCs w:val="24"/>
                <w:vertAlign w:val="baseline"/>
                <w:lang w:eastAsia="zh-CN"/>
              </w:rPr>
              <w:t>)</w:t>
            </w:r>
          </w:p>
        </w:tc>
        <w:tc>
          <w:tcPr>
            <w:tcW w:w="2269" w:type="dxa"/>
            <w:vAlign w:val="center"/>
          </w:tcPr>
          <w:p w14:paraId="6547008C">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lang w:val="en-US" w:eastAsia="en-US"/>
              </w:rPr>
            </w:pPr>
            <w:r>
              <w:rPr>
                <w:rFonts w:hint="eastAsia" w:ascii="仿宋_GB2312" w:hAnsi="仿宋_GB2312" w:eastAsia="仿宋_GB2312" w:cs="仿宋_GB2312"/>
                <w:b w:val="0"/>
                <w:bCs w:val="0"/>
                <w:sz w:val="24"/>
                <w:szCs w:val="24"/>
                <w:vertAlign w:val="baseline"/>
              </w:rPr>
              <w:t>社会公众或服务对象对项目实施效果的满意程度</w:t>
            </w:r>
          </w:p>
        </w:tc>
        <w:tc>
          <w:tcPr>
            <w:tcW w:w="5300" w:type="dxa"/>
            <w:vAlign w:val="center"/>
          </w:tcPr>
          <w:p w14:paraId="2E2934A7">
            <w:pPr>
              <w:keepNext w:val="0"/>
              <w:keepLines w:val="0"/>
              <w:pageBreakBefore w:val="0"/>
              <w:widowControl w:val="0"/>
              <w:kinsoku/>
              <w:wordWrap/>
              <w:overflowPunct/>
              <w:topLinePunct w:val="0"/>
              <w:autoSpaceDE/>
              <w:autoSpaceDN/>
              <w:bidi w:val="0"/>
              <w:adjustRightInd/>
              <w:snapToGrid/>
              <w:spacing w:line="300" w:lineRule="exact"/>
              <w:ind w:left="0"/>
              <w:jc w:val="both"/>
              <w:textAlignment w:val="auto"/>
              <w:rPr>
                <w:rFonts w:hint="eastAsia" w:ascii="仿宋_GB2312" w:hAnsi="仿宋_GB2312" w:eastAsia="仿宋_GB2312" w:cs="仿宋_GB2312"/>
                <w:b w:val="0"/>
                <w:bCs w:val="0"/>
                <w:sz w:val="24"/>
                <w:szCs w:val="24"/>
                <w:vertAlign w:val="baseline"/>
                <w:lang w:val="en-US" w:eastAsia="en-US"/>
              </w:rPr>
            </w:pPr>
            <w:r>
              <w:rPr>
                <w:rFonts w:hint="eastAsia" w:ascii="仿宋_GB2312" w:hAnsi="仿宋_GB2312" w:eastAsia="仿宋_GB2312" w:cs="仿宋_GB2312"/>
                <w:b w:val="0"/>
                <w:bCs w:val="0"/>
                <w:sz w:val="24"/>
                <w:szCs w:val="24"/>
                <w:vertAlign w:val="baseline"/>
              </w:rPr>
              <w:t>社会公众或服务对象是指因该项目实施而受到影响的部门</w:t>
            </w:r>
            <w:r>
              <w:rPr>
                <w:rFonts w:hint="eastAsia" w:ascii="仿宋_GB2312" w:hAnsi="仿宋_GB2312" w:cs="仿宋_GB2312"/>
                <w:b w:val="0"/>
                <w:bCs w:val="0"/>
                <w:sz w:val="24"/>
                <w:szCs w:val="24"/>
                <w:vertAlign w:val="baseline"/>
                <w:lang w:eastAsia="zh-CN"/>
              </w:rPr>
              <w:t>（</w:t>
            </w:r>
            <w:r>
              <w:rPr>
                <w:rFonts w:hint="eastAsia" w:ascii="仿宋_GB2312" w:hAnsi="仿宋_GB2312" w:eastAsia="仿宋_GB2312" w:cs="仿宋_GB2312"/>
                <w:b w:val="0"/>
                <w:bCs w:val="0"/>
                <w:sz w:val="24"/>
                <w:szCs w:val="24"/>
                <w:vertAlign w:val="baseline"/>
              </w:rPr>
              <w:t>单位</w:t>
            </w:r>
            <w:r>
              <w:rPr>
                <w:rFonts w:hint="eastAsia" w:ascii="仿宋_GB2312" w:hAnsi="仿宋_GB2312" w:cs="仿宋_GB2312"/>
                <w:b w:val="0"/>
                <w:bCs w:val="0"/>
                <w:sz w:val="24"/>
                <w:szCs w:val="24"/>
                <w:vertAlign w:val="baseline"/>
                <w:lang w:eastAsia="zh-CN"/>
              </w:rPr>
              <w:t>）</w:t>
            </w:r>
            <w:r>
              <w:rPr>
                <w:rFonts w:hint="eastAsia" w:ascii="仿宋_GB2312" w:hAnsi="仿宋_GB2312" w:eastAsia="仿宋_GB2312" w:cs="仿宋_GB2312"/>
                <w:b w:val="0"/>
                <w:bCs w:val="0"/>
                <w:sz w:val="24"/>
                <w:szCs w:val="24"/>
                <w:vertAlign w:val="baseline"/>
              </w:rPr>
              <w:t>、群体或个人。一般采取社会调查的方式。</w:t>
            </w:r>
          </w:p>
        </w:tc>
        <w:tc>
          <w:tcPr>
            <w:tcW w:w="500" w:type="dxa"/>
            <w:vAlign w:val="top"/>
          </w:tcPr>
          <w:p w14:paraId="7DAF95A2">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b w:val="0"/>
                <w:bCs w:val="0"/>
                <w:sz w:val="24"/>
                <w:szCs w:val="24"/>
                <w:vertAlign w:val="baseline"/>
              </w:rPr>
            </w:pPr>
          </w:p>
          <w:p w14:paraId="4A7217AD">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b w:val="0"/>
                <w:bCs w:val="0"/>
                <w:sz w:val="24"/>
                <w:szCs w:val="24"/>
                <w:vertAlign w:val="baseline"/>
                <w:lang w:val="en-US" w:eastAsia="en-US"/>
              </w:rPr>
            </w:pPr>
            <w:r>
              <w:rPr>
                <w:rFonts w:hint="eastAsia" w:ascii="仿宋_GB2312" w:hAnsi="仿宋_GB2312" w:eastAsia="仿宋_GB2312" w:cs="仿宋_GB2312"/>
                <w:b w:val="0"/>
                <w:bCs w:val="0"/>
                <w:sz w:val="24"/>
                <w:szCs w:val="24"/>
                <w:vertAlign w:val="baseline"/>
              </w:rPr>
              <w:t>15</w:t>
            </w:r>
          </w:p>
        </w:tc>
        <w:tc>
          <w:tcPr>
            <w:tcW w:w="500" w:type="dxa"/>
            <w:vAlign w:val="top"/>
          </w:tcPr>
          <w:p w14:paraId="7C238CBC">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b w:val="0"/>
                <w:bCs w:val="0"/>
                <w:sz w:val="24"/>
                <w:szCs w:val="24"/>
                <w:vertAlign w:val="baseline"/>
              </w:rPr>
            </w:pPr>
          </w:p>
          <w:p w14:paraId="4449D9D7">
            <w:pPr>
              <w:keepNext w:val="0"/>
              <w:keepLines w:val="0"/>
              <w:pageBreakBefore w:val="0"/>
              <w:widowControl w:val="0"/>
              <w:kinsoku/>
              <w:wordWrap/>
              <w:overflowPunct/>
              <w:topLinePunct w:val="0"/>
              <w:autoSpaceDE/>
              <w:autoSpaceDN/>
              <w:bidi w:val="0"/>
              <w:adjustRightInd/>
              <w:snapToGrid/>
              <w:spacing w:line="300" w:lineRule="exact"/>
              <w:ind w:left="0"/>
              <w:jc w:val="left"/>
              <w:textAlignment w:val="auto"/>
              <w:rPr>
                <w:rFonts w:hint="eastAsia" w:ascii="仿宋_GB2312" w:hAnsi="仿宋_GB2312" w:eastAsia="仿宋_GB2312" w:cs="仿宋_GB2312"/>
                <w:b w:val="0"/>
                <w:bCs w:val="0"/>
                <w:sz w:val="24"/>
                <w:szCs w:val="24"/>
                <w:vertAlign w:val="baseline"/>
                <w:lang w:val="en-US" w:eastAsia="en-US"/>
              </w:rPr>
            </w:pPr>
            <w:r>
              <w:rPr>
                <w:rFonts w:hint="eastAsia" w:ascii="仿宋_GB2312" w:hAnsi="仿宋_GB2312" w:eastAsia="仿宋_GB2312" w:cs="仿宋_GB2312"/>
                <w:b w:val="0"/>
                <w:bCs w:val="0"/>
                <w:sz w:val="24"/>
                <w:szCs w:val="24"/>
                <w:vertAlign w:val="baseline"/>
              </w:rPr>
              <w:t>15</w:t>
            </w:r>
          </w:p>
        </w:tc>
      </w:tr>
    </w:tbl>
    <w:p w14:paraId="114FAA40">
      <w:pPr>
        <w:keepNext w:val="0"/>
        <w:keepLines w:val="0"/>
        <w:pageBreakBefore w:val="0"/>
        <w:kinsoku/>
        <w:wordWrap/>
        <w:overflowPunct/>
        <w:topLinePunct w:val="0"/>
        <w:autoSpaceDE/>
        <w:autoSpaceDN/>
        <w:bidi w:val="0"/>
        <w:adjustRightInd/>
        <w:spacing w:line="520" w:lineRule="exact"/>
        <w:jc w:val="left"/>
        <w:textAlignment w:val="auto"/>
        <w:rPr>
          <w:rFonts w:hint="eastAsia" w:ascii="仿宋_GB2312" w:hAnsi="仿宋_GB2312" w:eastAsia="仿宋_GB2312" w:cs="仿宋_GB2312"/>
          <w:b w:val="0"/>
          <w:bCs w:val="0"/>
          <w:sz w:val="32"/>
          <w:szCs w:val="32"/>
        </w:rPr>
      </w:pPr>
    </w:p>
    <w:p w14:paraId="4033B3D1">
      <w:pPr>
        <w:keepNext w:val="0"/>
        <w:keepLines w:val="0"/>
        <w:pageBreakBefore w:val="0"/>
        <w:kinsoku/>
        <w:wordWrap/>
        <w:overflowPunct/>
        <w:topLinePunct w:val="0"/>
        <w:autoSpaceDE/>
        <w:autoSpaceDN/>
        <w:bidi w:val="0"/>
        <w:adjustRightInd/>
        <w:spacing w:line="520" w:lineRule="exact"/>
        <w:ind w:firstLine="643"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（3）评价方法</w:t>
      </w:r>
      <w:r>
        <w:rPr>
          <w:rFonts w:hint="eastAsia" w:ascii="仿宋_GB2312" w:hAnsi="仿宋_GB2312" w:cs="仿宋_GB2312"/>
          <w:b/>
          <w:bCs/>
          <w:sz w:val="32"/>
          <w:szCs w:val="32"/>
          <w:lang w:eastAsia="zh-CN"/>
        </w:rPr>
        <w:t>：</w:t>
      </w:r>
      <w:r>
        <w:rPr>
          <w:rFonts w:hint="eastAsia" w:ascii="仿宋_GB2312" w:hAnsi="仿宋_GB2312" w:eastAsia="仿宋_GB2312" w:cs="仿宋_GB2312"/>
          <w:b w:val="0"/>
          <w:bCs w:val="0"/>
          <w:sz w:val="32"/>
          <w:szCs w:val="32"/>
        </w:rPr>
        <w:t>中小企业公共服务平台运营维护项目在评估方法上以成本效益分析法为主，同时根据项目实施中的具体情况，辅以公众评判法和因素分析法。</w:t>
      </w:r>
    </w:p>
    <w:p w14:paraId="0C05CB70">
      <w:pPr>
        <w:keepNext w:val="0"/>
        <w:keepLines w:val="0"/>
        <w:pageBreakBefore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其中在平台服务板块功能方面主要采用成本效益分析法，同时辅以公众评判法，通过对实施效果的判定，后台数据的反映及用户的满意度来完成绩效评估工作；在日常运营维护工作方面，因为在实施过程中对项目造成影响的不可知因素较多，故主要采用因素分析法，</w:t>
      </w:r>
      <w:r>
        <w:rPr>
          <w:rFonts w:hint="eastAsia" w:ascii="仿宋_GB2312" w:hAnsi="仿宋_GB2312" w:cs="仿宋_GB2312"/>
          <w:b w:val="0"/>
          <w:bCs w:val="0"/>
          <w:sz w:val="32"/>
          <w:szCs w:val="32"/>
          <w:lang w:eastAsia="zh-CN"/>
        </w:rPr>
        <w:t>对</w:t>
      </w:r>
      <w:r>
        <w:rPr>
          <w:rFonts w:hint="eastAsia" w:ascii="仿宋_GB2312" w:hAnsi="仿宋_GB2312" w:eastAsia="仿宋_GB2312" w:cs="仿宋_GB2312"/>
          <w:b w:val="0"/>
          <w:bCs w:val="0"/>
          <w:sz w:val="32"/>
          <w:szCs w:val="32"/>
        </w:rPr>
        <w:t>项目实施效果进行评估。</w:t>
      </w:r>
    </w:p>
    <w:p w14:paraId="45F5B6E4">
      <w:pPr>
        <w:keepNext w:val="0"/>
        <w:keepLines w:val="0"/>
        <w:pageBreakBefore w:val="0"/>
        <w:numPr>
          <w:ilvl w:val="0"/>
          <w:numId w:val="5"/>
        </w:numPr>
        <w:kinsoku/>
        <w:wordWrap/>
        <w:overflowPunct/>
        <w:topLinePunct w:val="0"/>
        <w:autoSpaceDE/>
        <w:autoSpaceDN/>
        <w:bidi w:val="0"/>
        <w:adjustRightInd/>
        <w:spacing w:line="520" w:lineRule="exact"/>
        <w:ind w:firstLine="643"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评价标准</w:t>
      </w:r>
      <w:r>
        <w:rPr>
          <w:rFonts w:hint="eastAsia" w:ascii="仿宋_GB2312" w:hAnsi="仿宋_GB2312" w:cs="仿宋_GB2312"/>
          <w:b/>
          <w:bCs/>
          <w:sz w:val="32"/>
          <w:szCs w:val="32"/>
          <w:lang w:eastAsia="zh-CN"/>
        </w:rPr>
        <w:t>：</w:t>
      </w:r>
      <w:r>
        <w:rPr>
          <w:rFonts w:hint="eastAsia" w:ascii="仿宋_GB2312" w:hAnsi="仿宋_GB2312" w:eastAsia="仿宋_GB2312" w:cs="仿宋_GB2312"/>
          <w:b w:val="0"/>
          <w:bCs w:val="0"/>
          <w:sz w:val="32"/>
          <w:szCs w:val="32"/>
        </w:rPr>
        <w:t>结合项目具体情况，主要</w:t>
      </w:r>
      <w:r>
        <w:rPr>
          <w:rFonts w:hint="eastAsia" w:ascii="仿宋_GB2312" w:hAnsi="仿宋_GB2312" w:cs="仿宋_GB2312"/>
          <w:b w:val="0"/>
          <w:bCs w:val="0"/>
          <w:sz w:val="32"/>
          <w:szCs w:val="32"/>
          <w:lang w:eastAsia="zh-CN"/>
        </w:rPr>
        <w:t>采用</w:t>
      </w:r>
      <w:r>
        <w:rPr>
          <w:rFonts w:hint="eastAsia" w:ascii="仿宋_GB2312" w:hAnsi="仿宋_GB2312" w:eastAsia="仿宋_GB2312" w:cs="仿宋_GB2312"/>
          <w:b w:val="0"/>
          <w:bCs w:val="0"/>
          <w:sz w:val="32"/>
          <w:szCs w:val="32"/>
        </w:rPr>
        <w:t>计划标准对绩效指标完成情况进行判定。</w:t>
      </w:r>
    </w:p>
    <w:p w14:paraId="64E59489">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1"/>
        <w:rPr>
          <w:rFonts w:hint="eastAsia" w:ascii="楷体" w:hAnsi="楷体" w:eastAsia="楷体" w:cs="楷体"/>
          <w:b w:val="0"/>
          <w:bCs w:val="0"/>
          <w:sz w:val="32"/>
          <w:szCs w:val="32"/>
        </w:rPr>
      </w:pPr>
      <w:bookmarkStart w:id="5" w:name="_Toc28217"/>
      <w:r>
        <w:rPr>
          <w:rFonts w:hint="eastAsia" w:ascii="楷体" w:hAnsi="楷体" w:eastAsia="楷体" w:cs="楷体"/>
          <w:b w:val="0"/>
          <w:bCs w:val="0"/>
          <w:sz w:val="32"/>
          <w:szCs w:val="32"/>
        </w:rPr>
        <w:t>（三）绩效评价工作过程</w:t>
      </w:r>
      <w:bookmarkEnd w:id="5"/>
    </w:p>
    <w:p w14:paraId="41C78ED7">
      <w:pPr>
        <w:keepNext w:val="0"/>
        <w:keepLines w:val="0"/>
        <w:pageBreakBefore w:val="0"/>
        <w:kinsoku/>
        <w:wordWrap/>
        <w:overflowPunct/>
        <w:topLinePunct w:val="0"/>
        <w:autoSpaceDE/>
        <w:autoSpaceDN/>
        <w:bidi w:val="0"/>
        <w:adjustRightInd/>
        <w:spacing w:line="520" w:lineRule="exact"/>
        <w:ind w:firstLine="643"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（1）确定项目评估时间</w:t>
      </w:r>
      <w:r>
        <w:rPr>
          <w:rFonts w:hint="eastAsia" w:ascii="仿宋_GB2312" w:hAnsi="仿宋_GB2312" w:cs="仿宋_GB2312"/>
          <w:b/>
          <w:bCs/>
          <w:sz w:val="32"/>
          <w:szCs w:val="32"/>
          <w:lang w:eastAsia="zh-CN"/>
        </w:rPr>
        <w:t>：</w:t>
      </w:r>
      <w:r>
        <w:rPr>
          <w:rFonts w:hint="eastAsia" w:ascii="仿宋_GB2312" w:hAnsi="仿宋_GB2312" w:eastAsia="仿宋_GB2312" w:cs="仿宋_GB2312"/>
          <w:b w:val="0"/>
          <w:bCs w:val="0"/>
          <w:sz w:val="32"/>
          <w:szCs w:val="32"/>
        </w:rPr>
        <w:t>《新疆中小企业公共服务平台</w:t>
      </w:r>
      <w:r>
        <w:rPr>
          <w:rFonts w:hint="eastAsia" w:ascii="仿宋_GB2312" w:hAnsi="仿宋_GB2312" w:eastAsia="仿宋_GB2312" w:cs="仿宋_GB2312"/>
          <w:b w:val="0"/>
          <w:bCs w:val="0"/>
          <w:sz w:val="32"/>
          <w:szCs w:val="32"/>
          <w:lang w:val="en-US" w:eastAsia="zh-CN"/>
        </w:rPr>
        <w:t>运营维护项目</w:t>
      </w:r>
      <w:r>
        <w:rPr>
          <w:rFonts w:hint="eastAsia" w:ascii="仿宋_GB2312" w:hAnsi="仿宋_GB2312" w:eastAsia="仿宋_GB2312" w:cs="仿宋_GB2312"/>
          <w:b w:val="0"/>
          <w:bCs w:val="0"/>
          <w:sz w:val="32"/>
          <w:szCs w:val="32"/>
        </w:rPr>
        <w:t>》评估时间为202</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年12月1日—12月15日；</w:t>
      </w:r>
    </w:p>
    <w:p w14:paraId="365D01F8">
      <w:pPr>
        <w:keepNext w:val="0"/>
        <w:keepLines w:val="0"/>
        <w:pageBreakBefore w:val="0"/>
        <w:kinsoku/>
        <w:wordWrap/>
        <w:overflowPunct/>
        <w:topLinePunct w:val="0"/>
        <w:autoSpaceDE/>
        <w:autoSpaceDN/>
        <w:bidi w:val="0"/>
        <w:adjustRightInd/>
        <w:spacing w:line="520" w:lineRule="exact"/>
        <w:ind w:firstLine="643"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（2）拟定评估方案</w:t>
      </w:r>
      <w:r>
        <w:rPr>
          <w:rFonts w:hint="eastAsia" w:ascii="仿宋_GB2312" w:hAnsi="仿宋_GB2312" w:cs="仿宋_GB2312"/>
          <w:b/>
          <w:bCs/>
          <w:sz w:val="32"/>
          <w:szCs w:val="32"/>
          <w:lang w:eastAsia="zh-CN"/>
        </w:rPr>
        <w:t>：</w:t>
      </w:r>
      <w:r>
        <w:rPr>
          <w:rFonts w:hint="eastAsia"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年12月1日起，成立评估工作组，结合事前绩效评估工作要求，拟定绩效评估工作方案，包括评估对象、内容、方法、专家、时间安排等；</w:t>
      </w:r>
    </w:p>
    <w:p w14:paraId="000821F8">
      <w:pPr>
        <w:keepNext w:val="0"/>
        <w:keepLines w:val="0"/>
        <w:pageBreakBefore w:val="0"/>
        <w:kinsoku/>
        <w:wordWrap/>
        <w:overflowPunct/>
        <w:topLinePunct w:val="0"/>
        <w:autoSpaceDE/>
        <w:autoSpaceDN/>
        <w:bidi w:val="0"/>
        <w:adjustRightInd/>
        <w:spacing w:line="520" w:lineRule="exact"/>
        <w:ind w:firstLine="643"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（3）成立项目评估小组</w:t>
      </w:r>
      <w:r>
        <w:rPr>
          <w:rFonts w:hint="eastAsia" w:ascii="仿宋_GB2312" w:hAnsi="仿宋_GB2312" w:cs="仿宋_GB2312"/>
          <w:b/>
          <w:bCs/>
          <w:sz w:val="32"/>
          <w:szCs w:val="32"/>
          <w:lang w:eastAsia="zh-CN"/>
        </w:rPr>
        <w:t>：</w:t>
      </w:r>
      <w:r>
        <w:rPr>
          <w:rFonts w:hint="eastAsia"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年12月2日—5日，由项目实施单位牵头成立项目评估小组，由项目实施单位人员、参与项目建设单位成员、参与项目维护单位成员及第三方机构专家成员构成；</w:t>
      </w:r>
    </w:p>
    <w:p w14:paraId="4E3F6CD8">
      <w:pPr>
        <w:keepNext w:val="0"/>
        <w:keepLines w:val="0"/>
        <w:pageBreakBefore w:val="0"/>
        <w:kinsoku/>
        <w:wordWrap/>
        <w:overflowPunct/>
        <w:topLinePunct w:val="0"/>
        <w:autoSpaceDE/>
        <w:autoSpaceDN/>
        <w:bidi w:val="0"/>
        <w:adjustRightInd/>
        <w:spacing w:line="520" w:lineRule="exact"/>
        <w:ind w:firstLine="643"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（4）现场调研工作</w:t>
      </w:r>
      <w:r>
        <w:rPr>
          <w:rFonts w:hint="eastAsia" w:ascii="仿宋_GB2312" w:hAnsi="仿宋_GB2312" w:cs="仿宋_GB2312"/>
          <w:b/>
          <w:bCs/>
          <w:sz w:val="32"/>
          <w:szCs w:val="32"/>
          <w:lang w:eastAsia="zh-CN"/>
        </w:rPr>
        <w:t>：</w:t>
      </w:r>
      <w:r>
        <w:rPr>
          <w:rFonts w:hint="eastAsia"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年12月5日—12日，项目评估小组根据项目实施单位提供的相关资料，实地勘察、核实、了解项目具体内容和项目实施的具体做法、依据等，将现场情况与上报资料进行对比，对项目疑点问题进行询问，听取并记录项目实施单位对有关问题的解释和答复。</w:t>
      </w:r>
    </w:p>
    <w:p w14:paraId="5E0ED97C">
      <w:pPr>
        <w:keepNext w:val="0"/>
        <w:keepLines w:val="0"/>
        <w:pageBreakBefore w:val="0"/>
        <w:kinsoku/>
        <w:wordWrap/>
        <w:overflowPunct/>
        <w:topLinePunct w:val="0"/>
        <w:autoSpaceDE/>
        <w:autoSpaceDN/>
        <w:bidi w:val="0"/>
        <w:adjustRightInd/>
        <w:spacing w:line="520" w:lineRule="exact"/>
        <w:ind w:firstLine="643"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（5）组织实施评估</w:t>
      </w:r>
      <w:r>
        <w:rPr>
          <w:rFonts w:hint="eastAsia" w:ascii="仿宋_GB2312" w:hAnsi="仿宋_GB2312" w:cs="仿宋_GB2312"/>
          <w:b/>
          <w:bCs/>
          <w:sz w:val="32"/>
          <w:szCs w:val="32"/>
          <w:lang w:eastAsia="zh-CN"/>
        </w:rPr>
        <w:t>：</w:t>
      </w:r>
      <w:r>
        <w:rPr>
          <w:rFonts w:hint="eastAsia"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年12月13日—15日，项目评估小组召开评估会议，了解项目基本情况，听取项目实施单位和项目参与单位的情况介绍，进行现场评议。主要流程包括（a）确定资料的完整性、真实性；（b）形成分析论证后的专家组初步意见；（c）确认专家组意见，得出评估结论。</w:t>
      </w:r>
    </w:p>
    <w:p w14:paraId="2DCE891E">
      <w:pPr>
        <w:keepNext w:val="0"/>
        <w:keepLines w:val="0"/>
        <w:pageBreakBefore w:val="0"/>
        <w:numPr>
          <w:ilvl w:val="0"/>
          <w:numId w:val="6"/>
        </w:numPr>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b w:val="0"/>
          <w:bCs w:val="0"/>
          <w:sz w:val="32"/>
          <w:szCs w:val="32"/>
        </w:rPr>
      </w:pPr>
      <w:r>
        <w:rPr>
          <w:rFonts w:hint="eastAsia" w:ascii="黑体" w:hAnsi="黑体" w:eastAsia="黑体" w:cs="黑体"/>
          <w:b w:val="0"/>
          <w:bCs w:val="0"/>
          <w:sz w:val="32"/>
          <w:szCs w:val="32"/>
        </w:rPr>
        <w:t>综合评价情况及评价结论（附相关评分表）</w:t>
      </w:r>
    </w:p>
    <w:p w14:paraId="34977244">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1"/>
        <w:rPr>
          <w:rFonts w:hint="eastAsia" w:ascii="楷体" w:hAnsi="楷体" w:eastAsia="楷体" w:cs="楷体"/>
          <w:b w:val="0"/>
          <w:bCs w:val="0"/>
          <w:sz w:val="32"/>
          <w:szCs w:val="32"/>
        </w:rPr>
      </w:pPr>
      <w:bookmarkStart w:id="6" w:name="_Toc32541"/>
      <w:r>
        <w:rPr>
          <w:rFonts w:hint="eastAsia" w:ascii="楷体" w:hAnsi="楷体" w:eastAsia="楷体" w:cs="楷体"/>
          <w:b w:val="0"/>
          <w:bCs w:val="0"/>
          <w:sz w:val="32"/>
          <w:szCs w:val="32"/>
        </w:rPr>
        <w:t>（一）综合评价情况</w:t>
      </w:r>
      <w:bookmarkEnd w:id="6"/>
    </w:p>
    <w:p w14:paraId="01CCAAAD">
      <w:pPr>
        <w:keepNext w:val="0"/>
        <w:keepLines w:val="0"/>
        <w:pageBreakBefore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本项目严格按照科学公正原则，统筹兼顾原则，激励约束原则，公正透明原则等绩效评价原则，采用成本效益分析法为主，辅以公众评判法和因素分析法，坚持计划绩效评价标准对本项目的立项、</w:t>
      </w:r>
      <w:r>
        <w:rPr>
          <w:rFonts w:hint="eastAsia" w:ascii="仿宋_GB2312" w:hAnsi="仿宋_GB2312" w:cs="仿宋_GB2312"/>
          <w:b w:val="0"/>
          <w:bCs w:val="0"/>
          <w:sz w:val="32"/>
          <w:szCs w:val="32"/>
          <w:lang w:eastAsia="zh-CN"/>
        </w:rPr>
        <w:t>项目</w:t>
      </w:r>
      <w:r>
        <w:rPr>
          <w:rFonts w:hint="eastAsia" w:ascii="仿宋_GB2312" w:hAnsi="仿宋_GB2312" w:eastAsia="仿宋_GB2312" w:cs="仿宋_GB2312"/>
          <w:b w:val="0"/>
          <w:bCs w:val="0"/>
          <w:sz w:val="32"/>
          <w:szCs w:val="32"/>
        </w:rPr>
        <w:t>绩效目标、资金投入、资金管理、组织实施、产出数量、产出质量、产出时效、产出成本、项目效益进行综合评价。</w:t>
      </w:r>
    </w:p>
    <w:p w14:paraId="19FA24E6">
      <w:pPr>
        <w:keepNext w:val="0"/>
        <w:keepLines w:val="0"/>
        <w:pageBreakBefore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 w:val="0"/>
          <w:bCs w:val="0"/>
          <w:sz w:val="32"/>
          <w:szCs w:val="32"/>
        </w:rPr>
      </w:pPr>
    </w:p>
    <w:p w14:paraId="372696A3">
      <w:pPr>
        <w:keepNext w:val="0"/>
        <w:keepLines w:val="0"/>
        <w:pageBreakBefore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中小企业公共服务平台运营维护项目评价得分情况</w:t>
      </w:r>
    </w:p>
    <w:tbl>
      <w:tblPr>
        <w:tblStyle w:val="3"/>
        <w:tblW w:w="7583" w:type="dxa"/>
        <w:jc w:val="center"/>
        <w:tblLayout w:type="fixed"/>
        <w:tblCellMar>
          <w:top w:w="0" w:type="dxa"/>
          <w:left w:w="108" w:type="dxa"/>
          <w:bottom w:w="0" w:type="dxa"/>
          <w:right w:w="108" w:type="dxa"/>
        </w:tblCellMar>
      </w:tblPr>
      <w:tblGrid>
        <w:gridCol w:w="3137"/>
        <w:gridCol w:w="2168"/>
        <w:gridCol w:w="2278"/>
      </w:tblGrid>
      <w:tr w14:paraId="7170545E">
        <w:tblPrEx>
          <w:tblCellMar>
            <w:top w:w="0" w:type="dxa"/>
            <w:left w:w="108" w:type="dxa"/>
            <w:bottom w:w="0" w:type="dxa"/>
            <w:right w:w="108" w:type="dxa"/>
          </w:tblCellMar>
        </w:tblPrEx>
        <w:trPr>
          <w:trHeight w:val="90" w:hRule="atLeast"/>
          <w:jc w:val="center"/>
        </w:trPr>
        <w:tc>
          <w:tcPr>
            <w:tcW w:w="3137" w:type="dxa"/>
            <w:tcBorders>
              <w:top w:val="single" w:color="auto" w:sz="4" w:space="0"/>
              <w:left w:val="single" w:color="auto" w:sz="4" w:space="0"/>
              <w:bottom w:val="single" w:color="auto" w:sz="4" w:space="0"/>
              <w:right w:val="single" w:color="auto" w:sz="4" w:space="0"/>
            </w:tcBorders>
            <w:shd w:val="clear" w:color="auto" w:fill="BEBEBE"/>
            <w:noWrap w:val="0"/>
            <w:vAlign w:val="center"/>
          </w:tcPr>
          <w:p w14:paraId="633AE103">
            <w:pPr>
              <w:keepNext w:val="0"/>
              <w:keepLines w:val="0"/>
              <w:pageBreakBefore w:val="0"/>
              <w:kinsoku/>
              <w:wordWrap/>
              <w:overflowPunct/>
              <w:topLinePunct w:val="0"/>
              <w:autoSpaceDE/>
              <w:autoSpaceDN/>
              <w:bidi w:val="0"/>
              <w:adjustRightInd/>
              <w:spacing w:line="520" w:lineRule="exact"/>
              <w:jc w:val="center"/>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一级指标</w:t>
            </w:r>
          </w:p>
        </w:tc>
        <w:tc>
          <w:tcPr>
            <w:tcW w:w="2168" w:type="dxa"/>
            <w:tcBorders>
              <w:top w:val="single" w:color="auto" w:sz="4" w:space="0"/>
              <w:left w:val="nil"/>
              <w:bottom w:val="single" w:color="auto" w:sz="4" w:space="0"/>
              <w:right w:val="single" w:color="auto" w:sz="4" w:space="0"/>
            </w:tcBorders>
            <w:shd w:val="clear" w:color="auto" w:fill="BEBEBE"/>
            <w:noWrap w:val="0"/>
            <w:vAlign w:val="center"/>
          </w:tcPr>
          <w:p w14:paraId="49F13812">
            <w:pPr>
              <w:keepNext w:val="0"/>
              <w:keepLines w:val="0"/>
              <w:pageBreakBefore w:val="0"/>
              <w:kinsoku/>
              <w:wordWrap/>
              <w:overflowPunct/>
              <w:topLinePunct w:val="0"/>
              <w:autoSpaceDE/>
              <w:autoSpaceDN/>
              <w:bidi w:val="0"/>
              <w:adjustRightInd/>
              <w:spacing w:line="520" w:lineRule="exact"/>
              <w:jc w:val="center"/>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权重分</w:t>
            </w:r>
          </w:p>
        </w:tc>
        <w:tc>
          <w:tcPr>
            <w:tcW w:w="2278" w:type="dxa"/>
            <w:tcBorders>
              <w:top w:val="single" w:color="auto" w:sz="4" w:space="0"/>
              <w:left w:val="nil"/>
              <w:bottom w:val="single" w:color="auto" w:sz="4" w:space="0"/>
              <w:right w:val="single" w:color="auto" w:sz="4" w:space="0"/>
            </w:tcBorders>
            <w:shd w:val="clear" w:color="auto" w:fill="BEBEBE"/>
            <w:noWrap w:val="0"/>
            <w:vAlign w:val="center"/>
          </w:tcPr>
          <w:p w14:paraId="7C304450">
            <w:pPr>
              <w:keepNext w:val="0"/>
              <w:keepLines w:val="0"/>
              <w:pageBreakBefore w:val="0"/>
              <w:kinsoku/>
              <w:wordWrap/>
              <w:overflowPunct/>
              <w:topLinePunct w:val="0"/>
              <w:autoSpaceDE/>
              <w:autoSpaceDN/>
              <w:bidi w:val="0"/>
              <w:adjustRightInd/>
              <w:spacing w:line="520" w:lineRule="exact"/>
              <w:jc w:val="center"/>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得分</w:t>
            </w:r>
          </w:p>
        </w:tc>
      </w:tr>
      <w:tr w14:paraId="646E5ABA">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noWrap w:val="0"/>
            <w:vAlign w:val="center"/>
          </w:tcPr>
          <w:p w14:paraId="71692D93">
            <w:pPr>
              <w:keepNext w:val="0"/>
              <w:keepLines w:val="0"/>
              <w:pageBreakBefore w:val="0"/>
              <w:kinsoku/>
              <w:wordWrap/>
              <w:overflowPunct/>
              <w:topLinePunct w:val="0"/>
              <w:autoSpaceDE/>
              <w:autoSpaceDN/>
              <w:bidi w:val="0"/>
              <w:adjustRightInd/>
              <w:spacing w:line="520" w:lineRule="exact"/>
              <w:jc w:val="center"/>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项目决策</w:t>
            </w:r>
          </w:p>
        </w:tc>
        <w:tc>
          <w:tcPr>
            <w:tcW w:w="2168" w:type="dxa"/>
            <w:tcBorders>
              <w:top w:val="nil"/>
              <w:left w:val="nil"/>
              <w:bottom w:val="single" w:color="auto" w:sz="4" w:space="0"/>
              <w:right w:val="single" w:color="auto" w:sz="4" w:space="0"/>
            </w:tcBorders>
            <w:noWrap w:val="0"/>
            <w:vAlign w:val="center"/>
          </w:tcPr>
          <w:p w14:paraId="01BA7AFB">
            <w:pPr>
              <w:keepNext w:val="0"/>
              <w:keepLines w:val="0"/>
              <w:pageBreakBefore w:val="0"/>
              <w:kinsoku/>
              <w:wordWrap/>
              <w:overflowPunct/>
              <w:topLinePunct w:val="0"/>
              <w:autoSpaceDE/>
              <w:autoSpaceDN/>
              <w:bidi w:val="0"/>
              <w:adjustRightInd/>
              <w:spacing w:line="520" w:lineRule="exact"/>
              <w:jc w:val="center"/>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20</w:t>
            </w:r>
          </w:p>
        </w:tc>
        <w:tc>
          <w:tcPr>
            <w:tcW w:w="2278" w:type="dxa"/>
            <w:tcBorders>
              <w:top w:val="nil"/>
              <w:left w:val="nil"/>
              <w:bottom w:val="single" w:color="auto" w:sz="4" w:space="0"/>
              <w:right w:val="single" w:color="auto" w:sz="4" w:space="0"/>
            </w:tcBorders>
            <w:noWrap w:val="0"/>
            <w:vAlign w:val="center"/>
          </w:tcPr>
          <w:p w14:paraId="41B58361">
            <w:pPr>
              <w:keepNext w:val="0"/>
              <w:keepLines w:val="0"/>
              <w:pageBreakBefore w:val="0"/>
              <w:kinsoku/>
              <w:wordWrap/>
              <w:overflowPunct/>
              <w:topLinePunct w:val="0"/>
              <w:autoSpaceDE/>
              <w:autoSpaceDN/>
              <w:bidi w:val="0"/>
              <w:adjustRightInd/>
              <w:spacing w:line="520" w:lineRule="exact"/>
              <w:jc w:val="center"/>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20</w:t>
            </w:r>
          </w:p>
        </w:tc>
      </w:tr>
      <w:tr w14:paraId="61B98901">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noWrap w:val="0"/>
            <w:vAlign w:val="center"/>
          </w:tcPr>
          <w:p w14:paraId="6DB1F761">
            <w:pPr>
              <w:keepNext w:val="0"/>
              <w:keepLines w:val="0"/>
              <w:pageBreakBefore w:val="0"/>
              <w:kinsoku/>
              <w:wordWrap/>
              <w:overflowPunct/>
              <w:topLinePunct w:val="0"/>
              <w:autoSpaceDE/>
              <w:autoSpaceDN/>
              <w:bidi w:val="0"/>
              <w:adjustRightInd/>
              <w:spacing w:line="520" w:lineRule="exact"/>
              <w:jc w:val="center"/>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项目过程</w:t>
            </w:r>
          </w:p>
        </w:tc>
        <w:tc>
          <w:tcPr>
            <w:tcW w:w="2168" w:type="dxa"/>
            <w:tcBorders>
              <w:top w:val="nil"/>
              <w:left w:val="nil"/>
              <w:bottom w:val="single" w:color="auto" w:sz="4" w:space="0"/>
              <w:right w:val="single" w:color="auto" w:sz="4" w:space="0"/>
            </w:tcBorders>
            <w:noWrap w:val="0"/>
            <w:vAlign w:val="center"/>
          </w:tcPr>
          <w:p w14:paraId="6AD10E08">
            <w:pPr>
              <w:keepNext w:val="0"/>
              <w:keepLines w:val="0"/>
              <w:pageBreakBefore w:val="0"/>
              <w:kinsoku/>
              <w:wordWrap/>
              <w:overflowPunct/>
              <w:topLinePunct w:val="0"/>
              <w:autoSpaceDE/>
              <w:autoSpaceDN/>
              <w:bidi w:val="0"/>
              <w:adjustRightInd/>
              <w:spacing w:line="520" w:lineRule="exact"/>
              <w:jc w:val="center"/>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20</w:t>
            </w:r>
          </w:p>
        </w:tc>
        <w:tc>
          <w:tcPr>
            <w:tcW w:w="2278" w:type="dxa"/>
            <w:tcBorders>
              <w:top w:val="nil"/>
              <w:left w:val="nil"/>
              <w:bottom w:val="single" w:color="auto" w:sz="4" w:space="0"/>
              <w:right w:val="single" w:color="auto" w:sz="4" w:space="0"/>
            </w:tcBorders>
            <w:noWrap w:val="0"/>
            <w:vAlign w:val="center"/>
          </w:tcPr>
          <w:p w14:paraId="1FC933D8">
            <w:pPr>
              <w:keepNext w:val="0"/>
              <w:keepLines w:val="0"/>
              <w:pageBreakBefore w:val="0"/>
              <w:kinsoku/>
              <w:wordWrap/>
              <w:overflowPunct/>
              <w:topLinePunct w:val="0"/>
              <w:autoSpaceDE/>
              <w:autoSpaceDN/>
              <w:bidi w:val="0"/>
              <w:adjustRightInd/>
              <w:spacing w:line="520" w:lineRule="exact"/>
              <w:jc w:val="center"/>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20</w:t>
            </w:r>
          </w:p>
        </w:tc>
      </w:tr>
      <w:tr w14:paraId="5E408ABF">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noWrap w:val="0"/>
            <w:vAlign w:val="center"/>
          </w:tcPr>
          <w:p w14:paraId="420C6C7E">
            <w:pPr>
              <w:keepNext w:val="0"/>
              <w:keepLines w:val="0"/>
              <w:pageBreakBefore w:val="0"/>
              <w:kinsoku/>
              <w:wordWrap/>
              <w:overflowPunct/>
              <w:topLinePunct w:val="0"/>
              <w:autoSpaceDE/>
              <w:autoSpaceDN/>
              <w:bidi w:val="0"/>
              <w:adjustRightInd/>
              <w:spacing w:line="520" w:lineRule="exact"/>
              <w:jc w:val="center"/>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项目产出</w:t>
            </w:r>
          </w:p>
        </w:tc>
        <w:tc>
          <w:tcPr>
            <w:tcW w:w="2168" w:type="dxa"/>
            <w:tcBorders>
              <w:top w:val="nil"/>
              <w:left w:val="nil"/>
              <w:bottom w:val="single" w:color="auto" w:sz="4" w:space="0"/>
              <w:right w:val="single" w:color="auto" w:sz="4" w:space="0"/>
            </w:tcBorders>
            <w:noWrap w:val="0"/>
            <w:vAlign w:val="center"/>
          </w:tcPr>
          <w:p w14:paraId="1397D823">
            <w:pPr>
              <w:keepNext w:val="0"/>
              <w:keepLines w:val="0"/>
              <w:pageBreakBefore w:val="0"/>
              <w:kinsoku/>
              <w:wordWrap/>
              <w:overflowPunct/>
              <w:topLinePunct w:val="0"/>
              <w:autoSpaceDE/>
              <w:autoSpaceDN/>
              <w:bidi w:val="0"/>
              <w:adjustRightInd/>
              <w:spacing w:line="520" w:lineRule="exact"/>
              <w:jc w:val="center"/>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lang w:val="en-US" w:eastAsia="zh-CN"/>
              </w:rPr>
              <w:t>3</w:t>
            </w:r>
            <w:r>
              <w:rPr>
                <w:rFonts w:hint="eastAsia" w:ascii="仿宋_GB2312" w:hAnsi="仿宋_GB2312" w:eastAsia="仿宋_GB2312" w:cs="仿宋_GB2312"/>
                <w:b w:val="0"/>
                <w:bCs w:val="0"/>
                <w:color w:val="000000"/>
                <w:sz w:val="32"/>
                <w:szCs w:val="32"/>
              </w:rPr>
              <w:t>0</w:t>
            </w:r>
          </w:p>
        </w:tc>
        <w:tc>
          <w:tcPr>
            <w:tcW w:w="2278" w:type="dxa"/>
            <w:tcBorders>
              <w:top w:val="nil"/>
              <w:left w:val="nil"/>
              <w:bottom w:val="single" w:color="auto" w:sz="4" w:space="0"/>
              <w:right w:val="single" w:color="auto" w:sz="4" w:space="0"/>
            </w:tcBorders>
            <w:noWrap w:val="0"/>
            <w:vAlign w:val="center"/>
          </w:tcPr>
          <w:p w14:paraId="77620CF0">
            <w:pPr>
              <w:keepNext w:val="0"/>
              <w:keepLines w:val="0"/>
              <w:pageBreakBefore w:val="0"/>
              <w:kinsoku/>
              <w:wordWrap/>
              <w:overflowPunct/>
              <w:topLinePunct w:val="0"/>
              <w:autoSpaceDE/>
              <w:autoSpaceDN/>
              <w:bidi w:val="0"/>
              <w:adjustRightInd/>
              <w:spacing w:line="520" w:lineRule="exact"/>
              <w:jc w:val="center"/>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lang w:val="en-US" w:eastAsia="zh-CN"/>
              </w:rPr>
              <w:t>3</w:t>
            </w:r>
            <w:r>
              <w:rPr>
                <w:rFonts w:hint="eastAsia" w:ascii="仿宋_GB2312" w:hAnsi="仿宋_GB2312" w:eastAsia="仿宋_GB2312" w:cs="仿宋_GB2312"/>
                <w:b w:val="0"/>
                <w:bCs w:val="0"/>
                <w:color w:val="000000"/>
                <w:sz w:val="32"/>
                <w:szCs w:val="32"/>
              </w:rPr>
              <w:t>0</w:t>
            </w:r>
          </w:p>
        </w:tc>
      </w:tr>
      <w:tr w14:paraId="17A1BF96">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noWrap w:val="0"/>
            <w:vAlign w:val="center"/>
          </w:tcPr>
          <w:p w14:paraId="34230693">
            <w:pPr>
              <w:keepNext w:val="0"/>
              <w:keepLines w:val="0"/>
              <w:pageBreakBefore w:val="0"/>
              <w:kinsoku/>
              <w:wordWrap/>
              <w:overflowPunct/>
              <w:topLinePunct w:val="0"/>
              <w:autoSpaceDE/>
              <w:autoSpaceDN/>
              <w:bidi w:val="0"/>
              <w:adjustRightInd/>
              <w:spacing w:line="520" w:lineRule="exact"/>
              <w:jc w:val="center"/>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项目效益</w:t>
            </w:r>
          </w:p>
        </w:tc>
        <w:tc>
          <w:tcPr>
            <w:tcW w:w="2168" w:type="dxa"/>
            <w:tcBorders>
              <w:top w:val="nil"/>
              <w:left w:val="nil"/>
              <w:bottom w:val="single" w:color="auto" w:sz="4" w:space="0"/>
              <w:right w:val="single" w:color="auto" w:sz="4" w:space="0"/>
            </w:tcBorders>
            <w:noWrap w:val="0"/>
            <w:vAlign w:val="center"/>
          </w:tcPr>
          <w:p w14:paraId="6D67846E">
            <w:pPr>
              <w:keepNext w:val="0"/>
              <w:keepLines w:val="0"/>
              <w:pageBreakBefore w:val="0"/>
              <w:kinsoku/>
              <w:wordWrap/>
              <w:overflowPunct/>
              <w:topLinePunct w:val="0"/>
              <w:autoSpaceDE/>
              <w:autoSpaceDN/>
              <w:bidi w:val="0"/>
              <w:adjustRightInd/>
              <w:spacing w:line="520" w:lineRule="exact"/>
              <w:jc w:val="center"/>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lang w:val="en-US" w:eastAsia="zh-CN"/>
              </w:rPr>
              <w:t>3</w:t>
            </w:r>
            <w:r>
              <w:rPr>
                <w:rFonts w:hint="eastAsia" w:ascii="仿宋_GB2312" w:hAnsi="仿宋_GB2312" w:eastAsia="仿宋_GB2312" w:cs="仿宋_GB2312"/>
                <w:b w:val="0"/>
                <w:bCs w:val="0"/>
                <w:color w:val="000000"/>
                <w:sz w:val="32"/>
                <w:szCs w:val="32"/>
              </w:rPr>
              <w:t>0</w:t>
            </w:r>
          </w:p>
        </w:tc>
        <w:tc>
          <w:tcPr>
            <w:tcW w:w="2278" w:type="dxa"/>
            <w:tcBorders>
              <w:top w:val="nil"/>
              <w:left w:val="nil"/>
              <w:bottom w:val="single" w:color="auto" w:sz="4" w:space="0"/>
              <w:right w:val="single" w:color="auto" w:sz="4" w:space="0"/>
            </w:tcBorders>
            <w:noWrap w:val="0"/>
            <w:vAlign w:val="center"/>
          </w:tcPr>
          <w:p w14:paraId="3AD524AA">
            <w:pPr>
              <w:keepNext w:val="0"/>
              <w:keepLines w:val="0"/>
              <w:pageBreakBefore w:val="0"/>
              <w:kinsoku/>
              <w:wordWrap/>
              <w:overflowPunct/>
              <w:topLinePunct w:val="0"/>
              <w:autoSpaceDE/>
              <w:autoSpaceDN/>
              <w:bidi w:val="0"/>
              <w:adjustRightInd/>
              <w:spacing w:line="520" w:lineRule="exact"/>
              <w:jc w:val="center"/>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lang w:val="en-US" w:eastAsia="zh-CN"/>
              </w:rPr>
              <w:t>3</w:t>
            </w:r>
            <w:r>
              <w:rPr>
                <w:rFonts w:hint="eastAsia" w:ascii="仿宋_GB2312" w:hAnsi="仿宋_GB2312" w:eastAsia="仿宋_GB2312" w:cs="仿宋_GB2312"/>
                <w:b w:val="0"/>
                <w:bCs w:val="0"/>
                <w:color w:val="000000"/>
                <w:sz w:val="32"/>
                <w:szCs w:val="32"/>
              </w:rPr>
              <w:t>0</w:t>
            </w:r>
          </w:p>
        </w:tc>
      </w:tr>
      <w:tr w14:paraId="4FA6564C">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noWrap w:val="0"/>
            <w:vAlign w:val="center"/>
          </w:tcPr>
          <w:p w14:paraId="5C56379C">
            <w:pPr>
              <w:keepNext w:val="0"/>
              <w:keepLines w:val="0"/>
              <w:pageBreakBefore w:val="0"/>
              <w:kinsoku/>
              <w:wordWrap/>
              <w:overflowPunct/>
              <w:topLinePunct w:val="0"/>
              <w:autoSpaceDE/>
              <w:autoSpaceDN/>
              <w:bidi w:val="0"/>
              <w:adjustRightInd/>
              <w:spacing w:line="520" w:lineRule="exact"/>
              <w:jc w:val="center"/>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合计</w:t>
            </w:r>
          </w:p>
        </w:tc>
        <w:tc>
          <w:tcPr>
            <w:tcW w:w="2168" w:type="dxa"/>
            <w:tcBorders>
              <w:top w:val="nil"/>
              <w:left w:val="nil"/>
              <w:bottom w:val="single" w:color="auto" w:sz="4" w:space="0"/>
              <w:right w:val="single" w:color="auto" w:sz="4" w:space="0"/>
            </w:tcBorders>
            <w:noWrap w:val="0"/>
            <w:vAlign w:val="center"/>
          </w:tcPr>
          <w:p w14:paraId="72E65DB4">
            <w:pPr>
              <w:keepNext w:val="0"/>
              <w:keepLines w:val="0"/>
              <w:pageBreakBefore w:val="0"/>
              <w:kinsoku/>
              <w:wordWrap/>
              <w:overflowPunct/>
              <w:topLinePunct w:val="0"/>
              <w:autoSpaceDE/>
              <w:autoSpaceDN/>
              <w:bidi w:val="0"/>
              <w:adjustRightInd/>
              <w:spacing w:line="520" w:lineRule="exact"/>
              <w:jc w:val="center"/>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100</w:t>
            </w:r>
          </w:p>
        </w:tc>
        <w:tc>
          <w:tcPr>
            <w:tcW w:w="2278" w:type="dxa"/>
            <w:tcBorders>
              <w:top w:val="nil"/>
              <w:left w:val="nil"/>
              <w:bottom w:val="single" w:color="auto" w:sz="4" w:space="0"/>
              <w:right w:val="single" w:color="auto" w:sz="4" w:space="0"/>
            </w:tcBorders>
            <w:noWrap w:val="0"/>
            <w:vAlign w:val="center"/>
          </w:tcPr>
          <w:p w14:paraId="08B73DC3">
            <w:pPr>
              <w:keepNext w:val="0"/>
              <w:keepLines w:val="0"/>
              <w:pageBreakBefore w:val="0"/>
              <w:kinsoku/>
              <w:wordWrap/>
              <w:overflowPunct/>
              <w:topLinePunct w:val="0"/>
              <w:autoSpaceDE/>
              <w:autoSpaceDN/>
              <w:bidi w:val="0"/>
              <w:adjustRightInd/>
              <w:spacing w:line="520" w:lineRule="exact"/>
              <w:jc w:val="center"/>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100</w:t>
            </w:r>
          </w:p>
        </w:tc>
      </w:tr>
    </w:tbl>
    <w:p w14:paraId="04914D50">
      <w:pPr>
        <w:keepNext w:val="0"/>
        <w:keepLines w:val="0"/>
        <w:pageBreakBefore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 w:val="0"/>
          <w:bCs w:val="0"/>
          <w:sz w:val="32"/>
          <w:szCs w:val="32"/>
        </w:rPr>
      </w:pPr>
    </w:p>
    <w:p w14:paraId="419FBFDB">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1"/>
        <w:rPr>
          <w:rFonts w:hint="eastAsia" w:ascii="楷体" w:hAnsi="楷体" w:eastAsia="楷体" w:cs="楷体"/>
          <w:b w:val="0"/>
          <w:bCs w:val="0"/>
          <w:sz w:val="32"/>
          <w:szCs w:val="32"/>
        </w:rPr>
      </w:pPr>
      <w:bookmarkStart w:id="7" w:name="_Toc6668"/>
      <w:r>
        <w:rPr>
          <w:rFonts w:hint="eastAsia" w:ascii="楷体" w:hAnsi="楷体" w:eastAsia="楷体" w:cs="楷体"/>
          <w:b w:val="0"/>
          <w:bCs w:val="0"/>
          <w:sz w:val="32"/>
          <w:szCs w:val="32"/>
        </w:rPr>
        <w:t>（二）评价结论</w:t>
      </w:r>
      <w:bookmarkEnd w:id="7"/>
    </w:p>
    <w:p w14:paraId="66D3398B">
      <w:pPr>
        <w:keepNext w:val="0"/>
        <w:keepLines w:val="0"/>
        <w:pageBreakBefore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本项目的项目决策、项目过程、项目产出、项目效益均达到了预期要求，最终得分为100分，项目达成年度指标。</w:t>
      </w:r>
    </w:p>
    <w:p w14:paraId="522D078A">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四、绩效评价指标分析</w:t>
      </w:r>
    </w:p>
    <w:p w14:paraId="3127774E">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1"/>
        <w:rPr>
          <w:rFonts w:hint="eastAsia" w:ascii="楷体" w:hAnsi="楷体" w:eastAsia="楷体" w:cs="楷体"/>
          <w:b w:val="0"/>
          <w:bCs w:val="0"/>
          <w:sz w:val="32"/>
          <w:szCs w:val="32"/>
        </w:rPr>
      </w:pPr>
      <w:bookmarkStart w:id="8" w:name="_Toc25383"/>
      <w:r>
        <w:rPr>
          <w:rFonts w:hint="eastAsia" w:ascii="楷体" w:hAnsi="楷体" w:eastAsia="楷体" w:cs="楷体"/>
          <w:b w:val="0"/>
          <w:bCs w:val="0"/>
          <w:sz w:val="32"/>
          <w:szCs w:val="32"/>
        </w:rPr>
        <w:t>（一）项目决策情况</w:t>
      </w:r>
      <w:bookmarkEnd w:id="8"/>
    </w:p>
    <w:p w14:paraId="768FED53">
      <w:pPr>
        <w:keepNext w:val="0"/>
        <w:keepLines w:val="0"/>
        <w:pageBreakBefore w:val="0"/>
        <w:kinsoku/>
        <w:wordWrap/>
        <w:overflowPunct/>
        <w:topLinePunct w:val="0"/>
        <w:autoSpaceDE/>
        <w:autoSpaceDN/>
        <w:bidi w:val="0"/>
        <w:adjustRightInd/>
        <w:spacing w:line="520" w:lineRule="exact"/>
        <w:ind w:firstLine="643"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（1）立项依据充分性</w:t>
      </w:r>
      <w:r>
        <w:rPr>
          <w:rFonts w:hint="eastAsia" w:ascii="仿宋_GB2312" w:hAnsi="仿宋_GB2312" w:cs="仿宋_GB2312"/>
          <w:b/>
          <w:bCs/>
          <w:sz w:val="32"/>
          <w:szCs w:val="32"/>
          <w:lang w:eastAsia="zh-CN"/>
        </w:rPr>
        <w:t>：</w:t>
      </w:r>
      <w:r>
        <w:rPr>
          <w:rFonts w:hint="eastAsia" w:ascii="仿宋_GB2312" w:hAnsi="仿宋_GB2312" w:eastAsia="仿宋_GB2312" w:cs="仿宋_GB2312"/>
          <w:b w:val="0"/>
          <w:bCs w:val="0"/>
          <w:sz w:val="32"/>
          <w:szCs w:val="32"/>
        </w:rPr>
        <w:t>《新疆中小企业公共服务平台运营维护项目》根据国家及自治区对于项目资金使用的相关规定，按照既定的项目开展及实施内容对于项目资金制定合理的支出计划，确定合理的采购方式。保证资金支出透明化、及时化、合法化。本项目在立项之前进行切合实际的市场调研，确定项目符合目前我区中小企业的实际需求，并在项目实施过程中实行动态化管理，确保项目立项合理、实施有序。本项目的实施开展</w:t>
      </w:r>
      <w:r>
        <w:rPr>
          <w:rFonts w:hint="eastAsia" w:ascii="仿宋_GB2312" w:hAnsi="仿宋_GB2312" w:cs="仿宋_GB2312"/>
          <w:b w:val="0"/>
          <w:bCs w:val="0"/>
          <w:sz w:val="32"/>
          <w:szCs w:val="32"/>
          <w:lang w:eastAsia="zh-CN"/>
        </w:rPr>
        <w:t>将有助</w:t>
      </w:r>
      <w:r>
        <w:rPr>
          <w:rFonts w:hint="eastAsia" w:ascii="仿宋_GB2312" w:hAnsi="仿宋_GB2312" w:eastAsia="仿宋_GB2312" w:cs="仿宋_GB2312"/>
          <w:b w:val="0"/>
          <w:bCs w:val="0"/>
          <w:sz w:val="32"/>
          <w:szCs w:val="32"/>
        </w:rPr>
        <w:t>于帮助解决目前存在的最为突出的问题：即由于资金、人才的缺乏，提升成长速度较慢，我区优秀服务机构的现状难以满足我区中小企业的发展需要。</w:t>
      </w:r>
    </w:p>
    <w:p w14:paraId="5D61AC00">
      <w:pPr>
        <w:keepNext w:val="0"/>
        <w:keepLines w:val="0"/>
        <w:pageBreakBefore w:val="0"/>
        <w:kinsoku/>
        <w:wordWrap/>
        <w:overflowPunct/>
        <w:topLinePunct w:val="0"/>
        <w:autoSpaceDE/>
        <w:autoSpaceDN/>
        <w:bidi w:val="0"/>
        <w:adjustRightInd/>
        <w:spacing w:line="520" w:lineRule="exact"/>
        <w:ind w:firstLine="643"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（2）立项程序规范性</w:t>
      </w:r>
      <w:r>
        <w:rPr>
          <w:rFonts w:hint="eastAsia" w:ascii="仿宋_GB2312" w:hAnsi="仿宋_GB2312" w:cs="仿宋_GB2312"/>
          <w:b/>
          <w:bCs/>
          <w:sz w:val="32"/>
          <w:szCs w:val="32"/>
          <w:lang w:eastAsia="zh-CN"/>
        </w:rPr>
        <w:t>：</w:t>
      </w:r>
      <w:r>
        <w:rPr>
          <w:rFonts w:hint="eastAsia" w:ascii="仿宋_GB2312" w:hAnsi="仿宋_GB2312" w:eastAsia="仿宋_GB2312" w:cs="仿宋_GB2312"/>
          <w:b w:val="0"/>
          <w:bCs w:val="0"/>
          <w:sz w:val="32"/>
          <w:szCs w:val="32"/>
        </w:rPr>
        <w:t>《新疆中小企业公共服务平台运营维护项目》是自治区中小企业服务中心自有资金项目，资金来源为中心投资收益款。自治区工信厅党组会议通过相关工作安排并要求执行。</w:t>
      </w:r>
    </w:p>
    <w:p w14:paraId="3FE67C42">
      <w:pPr>
        <w:keepNext w:val="0"/>
        <w:keepLines w:val="0"/>
        <w:pageBreakBefore w:val="0"/>
        <w:kinsoku/>
        <w:wordWrap/>
        <w:overflowPunct/>
        <w:topLinePunct w:val="0"/>
        <w:autoSpaceDE/>
        <w:autoSpaceDN/>
        <w:bidi w:val="0"/>
        <w:adjustRightInd/>
        <w:spacing w:line="520" w:lineRule="exact"/>
        <w:ind w:firstLine="643"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（3）绩效目标合理性</w:t>
      </w:r>
      <w:r>
        <w:rPr>
          <w:rFonts w:hint="eastAsia" w:ascii="仿宋_GB2312" w:hAnsi="仿宋_GB2312" w:cs="仿宋_GB2312"/>
          <w:b/>
          <w:bCs/>
          <w:sz w:val="32"/>
          <w:szCs w:val="32"/>
          <w:lang w:eastAsia="zh-CN"/>
        </w:rPr>
        <w:t>：</w:t>
      </w:r>
      <w:r>
        <w:rPr>
          <w:rFonts w:hint="eastAsia" w:ascii="仿宋_GB2312" w:hAnsi="仿宋_GB2312" w:eastAsia="仿宋_GB2312" w:cs="仿宋_GB2312"/>
          <w:b w:val="0"/>
          <w:bCs w:val="0"/>
          <w:sz w:val="32"/>
          <w:szCs w:val="32"/>
        </w:rPr>
        <w:t>《新疆中小企业公共服务平台运营维护项目》设立项目绩效目标，与中小企业公共服务平台需要开展的政策信息服务、各类线上线下服务活动</w:t>
      </w:r>
      <w:r>
        <w:rPr>
          <w:rFonts w:hint="eastAsia" w:ascii="仿宋_GB2312" w:hAnsi="仿宋_GB2312" w:cs="仿宋_GB2312"/>
          <w:b w:val="0"/>
          <w:bCs w:val="0"/>
          <w:sz w:val="32"/>
          <w:szCs w:val="32"/>
          <w:lang w:val="en-US" w:eastAsia="zh-CN"/>
        </w:rPr>
        <w:t>及</w:t>
      </w:r>
      <w:r>
        <w:rPr>
          <w:rFonts w:hint="eastAsia" w:ascii="仿宋_GB2312" w:hAnsi="仿宋_GB2312" w:eastAsia="仿宋_GB2312" w:cs="仿宋_GB2312"/>
          <w:b w:val="0"/>
          <w:bCs w:val="0"/>
          <w:sz w:val="32"/>
          <w:szCs w:val="32"/>
        </w:rPr>
        <w:t>金融服务功能模块等主要业务具有相关性，项目的预期产出效益和效果也均能符合正常的业绩水平，并且与预算确定的项目投资额或资金量相匹配。</w:t>
      </w:r>
    </w:p>
    <w:p w14:paraId="103DF316">
      <w:pPr>
        <w:keepNext w:val="0"/>
        <w:keepLines w:val="0"/>
        <w:pageBreakBefore w:val="0"/>
        <w:kinsoku/>
        <w:wordWrap/>
        <w:overflowPunct/>
        <w:topLinePunct w:val="0"/>
        <w:autoSpaceDE/>
        <w:autoSpaceDN/>
        <w:bidi w:val="0"/>
        <w:adjustRightInd/>
        <w:spacing w:line="520" w:lineRule="exact"/>
        <w:ind w:firstLine="643"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cs="仿宋_GB2312"/>
          <w:b/>
          <w:bCs/>
          <w:sz w:val="32"/>
          <w:szCs w:val="32"/>
          <w:lang w:eastAsia="zh-CN"/>
        </w:rPr>
        <w:t>（</w:t>
      </w:r>
      <w:r>
        <w:rPr>
          <w:rFonts w:hint="eastAsia" w:ascii="仿宋_GB2312" w:hAnsi="仿宋_GB2312" w:eastAsia="仿宋_GB2312" w:cs="仿宋_GB2312"/>
          <w:b/>
          <w:bCs/>
          <w:sz w:val="32"/>
          <w:szCs w:val="32"/>
        </w:rPr>
        <w:t>4</w:t>
      </w:r>
      <w:r>
        <w:rPr>
          <w:rFonts w:hint="eastAsia" w:ascii="仿宋_GB2312" w:hAnsi="仿宋_GB2312" w:cs="仿宋_GB2312"/>
          <w:b/>
          <w:bCs/>
          <w:sz w:val="32"/>
          <w:szCs w:val="32"/>
          <w:lang w:eastAsia="zh-CN"/>
        </w:rPr>
        <w:t>）</w:t>
      </w:r>
      <w:r>
        <w:rPr>
          <w:rFonts w:hint="eastAsia" w:ascii="仿宋_GB2312" w:hAnsi="仿宋_GB2312" w:eastAsia="仿宋_GB2312" w:cs="仿宋_GB2312"/>
          <w:b/>
          <w:bCs/>
          <w:sz w:val="32"/>
          <w:szCs w:val="32"/>
        </w:rPr>
        <w:t>绩效指标明确性</w:t>
      </w:r>
      <w:r>
        <w:rPr>
          <w:rFonts w:hint="eastAsia" w:ascii="仿宋_GB2312" w:hAnsi="仿宋_GB2312" w:cs="仿宋_GB2312"/>
          <w:b/>
          <w:bCs/>
          <w:sz w:val="32"/>
          <w:szCs w:val="32"/>
          <w:lang w:eastAsia="zh-CN"/>
        </w:rPr>
        <w:t>：</w:t>
      </w:r>
      <w:r>
        <w:rPr>
          <w:rFonts w:hint="eastAsia" w:ascii="仿宋_GB2312" w:hAnsi="仿宋_GB2312" w:eastAsia="仿宋_GB2312" w:cs="仿宋_GB2312"/>
          <w:b w:val="0"/>
          <w:bCs w:val="0"/>
          <w:sz w:val="32"/>
          <w:szCs w:val="32"/>
        </w:rPr>
        <w:t>《新疆中小企业公共服务平台运营维护项目》将绩效目标细化分解为具体的绩效指标，一级指标共</w:t>
      </w: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条，二级指标共</w:t>
      </w:r>
      <w:r>
        <w:rPr>
          <w:rFonts w:hint="eastAsia" w:ascii="仿宋_GB2312" w:hAnsi="仿宋_GB2312" w:eastAsia="仿宋_GB2312" w:cs="仿宋_GB2312"/>
          <w:b w:val="0"/>
          <w:bCs w:val="0"/>
          <w:sz w:val="32"/>
          <w:szCs w:val="32"/>
          <w:lang w:val="en-US" w:eastAsia="zh-CN"/>
        </w:rPr>
        <w:t>7</w:t>
      </w:r>
      <w:r>
        <w:rPr>
          <w:rFonts w:hint="eastAsia" w:ascii="仿宋_GB2312" w:hAnsi="仿宋_GB2312" w:eastAsia="仿宋_GB2312" w:cs="仿宋_GB2312"/>
          <w:b w:val="0"/>
          <w:bCs w:val="0"/>
          <w:sz w:val="32"/>
          <w:szCs w:val="32"/>
        </w:rPr>
        <w:t>条，三级指标共</w:t>
      </w:r>
      <w:r>
        <w:rPr>
          <w:rFonts w:hint="eastAsia" w:ascii="仿宋_GB2312" w:hAnsi="仿宋_GB2312" w:eastAsia="仿宋_GB2312" w:cs="仿宋_GB2312"/>
          <w:b w:val="0"/>
          <w:bCs w:val="0"/>
          <w:sz w:val="32"/>
          <w:szCs w:val="32"/>
          <w:lang w:val="en-US" w:eastAsia="zh-CN"/>
        </w:rPr>
        <w:t>2</w:t>
      </w:r>
      <w:r>
        <w:rPr>
          <w:rFonts w:hint="eastAsia" w:ascii="仿宋_GB2312" w:hAnsi="仿宋_GB2312" w:cs="仿宋_GB2312"/>
          <w:b w:val="0"/>
          <w:bCs w:val="0"/>
          <w:sz w:val="32"/>
          <w:szCs w:val="32"/>
          <w:lang w:val="en-US" w:eastAsia="zh-CN"/>
        </w:rPr>
        <w:t>4</w:t>
      </w:r>
      <w:r>
        <w:rPr>
          <w:rFonts w:hint="eastAsia" w:ascii="仿宋_GB2312" w:hAnsi="仿宋_GB2312" w:eastAsia="仿宋_GB2312" w:cs="仿宋_GB2312"/>
          <w:b w:val="0"/>
          <w:bCs w:val="0"/>
          <w:sz w:val="32"/>
          <w:szCs w:val="32"/>
        </w:rPr>
        <w:t>条，其中量化指标条数共</w:t>
      </w:r>
      <w:r>
        <w:rPr>
          <w:rFonts w:hint="eastAsia" w:ascii="仿宋_GB2312" w:hAnsi="仿宋_GB2312" w:cs="仿宋_GB2312"/>
          <w:b w:val="0"/>
          <w:bCs w:val="0"/>
          <w:sz w:val="32"/>
          <w:szCs w:val="32"/>
          <w:lang w:val="en-US" w:eastAsia="zh-CN"/>
        </w:rPr>
        <w:t>6</w:t>
      </w:r>
      <w:r>
        <w:rPr>
          <w:rFonts w:hint="eastAsia" w:ascii="仿宋_GB2312" w:hAnsi="仿宋_GB2312" w:eastAsia="仿宋_GB2312" w:cs="仿宋_GB2312"/>
          <w:b w:val="0"/>
          <w:bCs w:val="0"/>
          <w:sz w:val="32"/>
          <w:szCs w:val="32"/>
        </w:rPr>
        <w:t>条，所有绩效指标均通过清晰、可衡量的指标值予以体现，并且做到与项目目标任务数或计划数相对应。</w:t>
      </w:r>
    </w:p>
    <w:p w14:paraId="70A91864">
      <w:pPr>
        <w:keepNext w:val="0"/>
        <w:keepLines w:val="0"/>
        <w:pageBreakBefore w:val="0"/>
        <w:kinsoku/>
        <w:wordWrap/>
        <w:overflowPunct/>
        <w:topLinePunct w:val="0"/>
        <w:autoSpaceDE/>
        <w:autoSpaceDN/>
        <w:bidi w:val="0"/>
        <w:adjustRightInd/>
        <w:spacing w:line="520" w:lineRule="exact"/>
        <w:ind w:firstLine="643"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（5）预算编制科学性</w:t>
      </w:r>
      <w:r>
        <w:rPr>
          <w:rFonts w:hint="eastAsia" w:ascii="仿宋_GB2312" w:hAnsi="仿宋_GB2312" w:cs="仿宋_GB2312"/>
          <w:b/>
          <w:bCs/>
          <w:sz w:val="32"/>
          <w:szCs w:val="32"/>
          <w:lang w:eastAsia="zh-CN"/>
        </w:rPr>
        <w:t>：</w:t>
      </w:r>
      <w:r>
        <w:rPr>
          <w:rFonts w:hint="eastAsia" w:ascii="仿宋_GB2312" w:hAnsi="仿宋_GB2312" w:eastAsia="仿宋_GB2312" w:cs="仿宋_GB2312"/>
          <w:b w:val="0"/>
          <w:bCs w:val="0"/>
          <w:sz w:val="32"/>
          <w:szCs w:val="32"/>
        </w:rPr>
        <w:t>《新疆中小企业公共服务平台运营维护项目》预算编制经过科学论证；预算内容与项目内容精准匹配；预算额度测算充分，严格按照标准编制；预算确定的项目投资额或资金量与工作任务相匹配。</w:t>
      </w:r>
    </w:p>
    <w:p w14:paraId="4329420B">
      <w:pPr>
        <w:keepNext w:val="0"/>
        <w:keepLines w:val="0"/>
        <w:pageBreakBefore w:val="0"/>
        <w:kinsoku/>
        <w:wordWrap/>
        <w:overflowPunct/>
        <w:topLinePunct w:val="0"/>
        <w:autoSpaceDE/>
        <w:autoSpaceDN/>
        <w:bidi w:val="0"/>
        <w:adjustRightInd/>
        <w:spacing w:line="520" w:lineRule="exact"/>
        <w:ind w:firstLine="643"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（6）资金分配合理性</w:t>
      </w:r>
      <w:r>
        <w:rPr>
          <w:rFonts w:hint="eastAsia" w:ascii="仿宋_GB2312" w:hAnsi="仿宋_GB2312" w:cs="仿宋_GB2312"/>
          <w:b/>
          <w:bCs/>
          <w:sz w:val="32"/>
          <w:szCs w:val="32"/>
          <w:lang w:eastAsia="zh-CN"/>
        </w:rPr>
        <w:t>：</w:t>
      </w:r>
      <w:bookmarkStart w:id="9" w:name="_Hlk93912585"/>
      <w:r>
        <w:rPr>
          <w:rFonts w:hint="eastAsia" w:ascii="仿宋_GB2312" w:hAnsi="仿宋_GB2312" w:eastAsia="仿宋_GB2312" w:cs="仿宋_GB2312"/>
          <w:b w:val="0"/>
          <w:bCs w:val="0"/>
          <w:sz w:val="32"/>
          <w:szCs w:val="32"/>
        </w:rPr>
        <w:t>《新疆中小企业公共服务平台运营维护项目》</w:t>
      </w:r>
      <w:r>
        <w:rPr>
          <w:rFonts w:hint="eastAsia" w:ascii="仿宋_GB2312" w:hAnsi="仿宋_GB2312" w:eastAsia="仿宋_GB2312" w:cs="仿宋_GB2312"/>
          <w:b w:val="0"/>
          <w:bCs w:val="0"/>
          <w:sz w:val="32"/>
          <w:szCs w:val="32"/>
          <w:lang w:val="en-US" w:eastAsia="zh-CN"/>
        </w:rPr>
        <w:t>551</w:t>
      </w:r>
      <w:r>
        <w:rPr>
          <w:rFonts w:hint="eastAsia" w:ascii="仿宋_GB2312" w:hAnsi="仿宋_GB2312" w:eastAsia="仿宋_GB2312" w:cs="仿宋_GB2312"/>
          <w:b w:val="0"/>
          <w:bCs w:val="0"/>
          <w:sz w:val="32"/>
          <w:szCs w:val="32"/>
        </w:rPr>
        <w:t>万资金</w:t>
      </w:r>
      <w:bookmarkEnd w:id="9"/>
      <w:r>
        <w:rPr>
          <w:rFonts w:hint="eastAsia" w:ascii="仿宋_GB2312" w:hAnsi="仿宋_GB2312" w:eastAsia="仿宋_GB2312" w:cs="仿宋_GB2312"/>
          <w:b w:val="0"/>
          <w:bCs w:val="0"/>
          <w:sz w:val="32"/>
          <w:szCs w:val="32"/>
        </w:rPr>
        <w:t>根据项目实际，</w:t>
      </w:r>
      <w:r>
        <w:rPr>
          <w:rFonts w:hint="eastAsia" w:ascii="仿宋_GB2312" w:hAnsi="仿宋_GB2312" w:eastAsia="仿宋_GB2312" w:cs="仿宋_GB2312"/>
          <w:b w:val="0"/>
          <w:bCs w:val="0"/>
          <w:sz w:val="32"/>
          <w:szCs w:val="32"/>
          <w:lang w:val="en-US" w:eastAsia="zh-CN"/>
        </w:rPr>
        <w:t>分配到</w:t>
      </w:r>
      <w:r>
        <w:rPr>
          <w:rFonts w:hint="eastAsia" w:ascii="仿宋_GB2312" w:hAnsi="仿宋_GB2312" w:eastAsia="仿宋_GB2312" w:cs="仿宋_GB2312"/>
          <w:b w:val="0"/>
          <w:bCs w:val="0"/>
          <w:sz w:val="32"/>
          <w:szCs w:val="32"/>
        </w:rPr>
        <w:t>平台线下服务大厅、服务机构能力提升、网站基础服务及委托服务等方面，符合推进中小企业服务体系建设要求。</w:t>
      </w:r>
    </w:p>
    <w:p w14:paraId="766580FB">
      <w:pPr>
        <w:keepNext w:val="0"/>
        <w:keepLines w:val="0"/>
        <w:pageBreakBefore w:val="0"/>
        <w:numPr>
          <w:ilvl w:val="0"/>
          <w:numId w:val="7"/>
        </w:numPr>
        <w:kinsoku/>
        <w:wordWrap/>
        <w:overflowPunct/>
        <w:topLinePunct w:val="0"/>
        <w:autoSpaceDE/>
        <w:autoSpaceDN/>
        <w:bidi w:val="0"/>
        <w:adjustRightInd/>
        <w:spacing w:line="520" w:lineRule="exact"/>
        <w:ind w:firstLine="640" w:firstLineChars="200"/>
        <w:textAlignment w:val="auto"/>
        <w:outlineLvl w:val="0"/>
        <w:rPr>
          <w:rFonts w:hint="eastAsia" w:ascii="楷体" w:hAnsi="楷体" w:eastAsia="楷体" w:cs="楷体"/>
          <w:b w:val="0"/>
          <w:bCs w:val="0"/>
          <w:sz w:val="32"/>
          <w:szCs w:val="32"/>
        </w:rPr>
      </w:pPr>
      <w:r>
        <w:rPr>
          <w:rFonts w:hint="eastAsia" w:ascii="楷体" w:hAnsi="楷体" w:eastAsia="楷体" w:cs="楷体"/>
          <w:b w:val="0"/>
          <w:bCs w:val="0"/>
          <w:sz w:val="32"/>
          <w:szCs w:val="32"/>
        </w:rPr>
        <w:t>项目过程情况</w:t>
      </w:r>
    </w:p>
    <w:p w14:paraId="5A269EE7">
      <w:pPr>
        <w:keepNext w:val="0"/>
        <w:keepLines w:val="0"/>
        <w:pageBreakBefore w:val="0"/>
        <w:kinsoku/>
        <w:wordWrap/>
        <w:overflowPunct/>
        <w:topLinePunct w:val="0"/>
        <w:autoSpaceDE/>
        <w:autoSpaceDN/>
        <w:bidi w:val="0"/>
        <w:adjustRightInd/>
        <w:spacing w:line="520" w:lineRule="exact"/>
        <w:ind w:firstLine="643"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（1）资金到位率</w:t>
      </w:r>
      <w:r>
        <w:rPr>
          <w:rFonts w:hint="eastAsia" w:ascii="仿宋_GB2312" w:hAnsi="仿宋_GB2312" w:cs="仿宋_GB2312"/>
          <w:b/>
          <w:bCs/>
          <w:sz w:val="32"/>
          <w:szCs w:val="32"/>
          <w:lang w:eastAsia="zh-CN"/>
        </w:rPr>
        <w:t>：</w:t>
      </w:r>
      <w:r>
        <w:rPr>
          <w:rFonts w:hint="eastAsia" w:ascii="仿宋_GB2312" w:hAnsi="仿宋_GB2312" w:eastAsia="仿宋_GB2312" w:cs="仿宋_GB2312"/>
          <w:b w:val="0"/>
          <w:bCs w:val="0"/>
          <w:sz w:val="32"/>
          <w:szCs w:val="32"/>
        </w:rPr>
        <w:t>实际到位资金</w:t>
      </w:r>
      <w:r>
        <w:rPr>
          <w:rFonts w:hint="eastAsia" w:ascii="仿宋_GB2312" w:hAnsi="仿宋_GB2312" w:eastAsia="仿宋_GB2312" w:cs="仿宋_GB2312"/>
          <w:b w:val="0"/>
          <w:bCs w:val="0"/>
          <w:sz w:val="32"/>
          <w:szCs w:val="32"/>
          <w:lang w:val="en-US" w:eastAsia="zh-CN"/>
        </w:rPr>
        <w:t>551</w:t>
      </w:r>
      <w:r>
        <w:rPr>
          <w:rFonts w:hint="eastAsia" w:ascii="仿宋_GB2312" w:hAnsi="仿宋_GB2312" w:eastAsia="仿宋_GB2312" w:cs="仿宋_GB2312"/>
          <w:b w:val="0"/>
          <w:bCs w:val="0"/>
          <w:sz w:val="32"/>
          <w:szCs w:val="32"/>
        </w:rPr>
        <w:t>万元，预算资金</w:t>
      </w:r>
      <w:r>
        <w:rPr>
          <w:rFonts w:hint="eastAsia" w:ascii="仿宋_GB2312" w:hAnsi="仿宋_GB2312" w:eastAsia="仿宋_GB2312" w:cs="仿宋_GB2312"/>
          <w:b w:val="0"/>
          <w:bCs w:val="0"/>
          <w:sz w:val="32"/>
          <w:szCs w:val="32"/>
          <w:lang w:val="en-US" w:eastAsia="zh-CN"/>
        </w:rPr>
        <w:t>551</w:t>
      </w:r>
      <w:r>
        <w:rPr>
          <w:rFonts w:hint="eastAsia" w:ascii="仿宋_GB2312" w:hAnsi="仿宋_GB2312" w:eastAsia="仿宋_GB2312" w:cs="仿宋_GB2312"/>
          <w:b w:val="0"/>
          <w:bCs w:val="0"/>
          <w:sz w:val="32"/>
          <w:szCs w:val="32"/>
        </w:rPr>
        <w:t>万元，资金到位率100%；</w:t>
      </w:r>
    </w:p>
    <w:p w14:paraId="150798C4">
      <w:pPr>
        <w:keepNext w:val="0"/>
        <w:keepLines w:val="0"/>
        <w:pageBreakBefore w:val="0"/>
        <w:kinsoku/>
        <w:wordWrap/>
        <w:overflowPunct/>
        <w:topLinePunct w:val="0"/>
        <w:autoSpaceDE/>
        <w:autoSpaceDN/>
        <w:bidi w:val="0"/>
        <w:adjustRightInd/>
        <w:spacing w:line="520" w:lineRule="exact"/>
        <w:ind w:firstLine="643"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（2）预算执行率</w:t>
      </w:r>
      <w:r>
        <w:rPr>
          <w:rFonts w:hint="eastAsia" w:ascii="仿宋_GB2312" w:hAnsi="仿宋_GB2312" w:cs="仿宋_GB2312"/>
          <w:b/>
          <w:bCs/>
          <w:sz w:val="32"/>
          <w:szCs w:val="32"/>
          <w:lang w:eastAsia="zh-CN"/>
        </w:rPr>
        <w:t>：</w:t>
      </w:r>
      <w:r>
        <w:rPr>
          <w:rFonts w:hint="eastAsia" w:ascii="仿宋_GB2312" w:hAnsi="仿宋_GB2312" w:eastAsia="仿宋_GB2312" w:cs="仿宋_GB2312"/>
          <w:b w:val="0"/>
          <w:bCs w:val="0"/>
          <w:sz w:val="32"/>
          <w:szCs w:val="32"/>
        </w:rPr>
        <w:t>年初预算数</w:t>
      </w:r>
      <w:r>
        <w:rPr>
          <w:rFonts w:hint="eastAsia" w:ascii="仿宋_GB2312" w:hAnsi="仿宋_GB2312" w:eastAsia="仿宋_GB2312" w:cs="仿宋_GB2312"/>
          <w:b w:val="0"/>
          <w:bCs w:val="0"/>
          <w:sz w:val="32"/>
          <w:szCs w:val="32"/>
          <w:lang w:val="en-US" w:eastAsia="zh-CN"/>
        </w:rPr>
        <w:t>551</w:t>
      </w:r>
      <w:r>
        <w:rPr>
          <w:rFonts w:hint="eastAsia" w:ascii="仿宋_GB2312" w:hAnsi="仿宋_GB2312" w:eastAsia="仿宋_GB2312" w:cs="仿宋_GB2312"/>
          <w:b w:val="0"/>
          <w:bCs w:val="0"/>
          <w:sz w:val="32"/>
          <w:szCs w:val="32"/>
        </w:rPr>
        <w:t>万元，全年预算数</w:t>
      </w:r>
      <w:r>
        <w:rPr>
          <w:rFonts w:hint="eastAsia" w:ascii="仿宋_GB2312" w:hAnsi="仿宋_GB2312" w:eastAsia="仿宋_GB2312" w:cs="仿宋_GB2312"/>
          <w:b w:val="0"/>
          <w:bCs w:val="0"/>
          <w:sz w:val="32"/>
          <w:szCs w:val="32"/>
          <w:lang w:val="en-US" w:eastAsia="zh-CN"/>
        </w:rPr>
        <w:t>551</w:t>
      </w:r>
      <w:r>
        <w:rPr>
          <w:rFonts w:hint="eastAsia" w:ascii="仿宋_GB2312" w:hAnsi="仿宋_GB2312" w:eastAsia="仿宋_GB2312" w:cs="仿宋_GB2312"/>
          <w:b w:val="0"/>
          <w:bCs w:val="0"/>
          <w:sz w:val="32"/>
          <w:szCs w:val="32"/>
        </w:rPr>
        <w:t>万元，全年执行数</w:t>
      </w:r>
      <w:r>
        <w:rPr>
          <w:rFonts w:hint="eastAsia" w:ascii="仿宋_GB2312" w:hAnsi="仿宋_GB2312" w:eastAsia="仿宋_GB2312" w:cs="仿宋_GB2312"/>
          <w:b w:val="0"/>
          <w:bCs w:val="0"/>
          <w:sz w:val="32"/>
          <w:szCs w:val="32"/>
          <w:lang w:val="en-US" w:eastAsia="zh-CN"/>
        </w:rPr>
        <w:t>484.54</w:t>
      </w:r>
      <w:r>
        <w:rPr>
          <w:rFonts w:hint="eastAsia" w:ascii="仿宋_GB2312" w:hAnsi="仿宋_GB2312" w:eastAsia="仿宋_GB2312" w:cs="仿宋_GB2312"/>
          <w:b w:val="0"/>
          <w:bCs w:val="0"/>
          <w:sz w:val="32"/>
          <w:szCs w:val="32"/>
        </w:rPr>
        <w:t>万元，预算执行率为</w:t>
      </w:r>
      <w:r>
        <w:rPr>
          <w:rFonts w:hint="eastAsia" w:ascii="仿宋_GB2312" w:hAnsi="仿宋_GB2312" w:eastAsia="仿宋_GB2312" w:cs="仿宋_GB2312"/>
          <w:b w:val="0"/>
          <w:bCs w:val="0"/>
          <w:sz w:val="32"/>
          <w:szCs w:val="32"/>
          <w:lang w:val="en-US" w:eastAsia="zh-CN"/>
        </w:rPr>
        <w:t>87.94</w:t>
      </w:r>
      <w:r>
        <w:rPr>
          <w:rFonts w:hint="eastAsia" w:ascii="仿宋_GB2312" w:hAnsi="仿宋_GB2312" w:eastAsia="仿宋_GB2312" w:cs="仿宋_GB2312"/>
          <w:b w:val="0"/>
          <w:bCs w:val="0"/>
          <w:sz w:val="32"/>
          <w:szCs w:val="32"/>
        </w:rPr>
        <w:t>%；</w:t>
      </w:r>
    </w:p>
    <w:p w14:paraId="5E622A17">
      <w:pPr>
        <w:keepNext w:val="0"/>
        <w:keepLines w:val="0"/>
        <w:pageBreakBefore w:val="0"/>
        <w:kinsoku/>
        <w:wordWrap/>
        <w:overflowPunct/>
        <w:topLinePunct w:val="0"/>
        <w:autoSpaceDE/>
        <w:autoSpaceDN/>
        <w:bidi w:val="0"/>
        <w:adjustRightInd/>
        <w:spacing w:line="520" w:lineRule="exact"/>
        <w:ind w:firstLine="643"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（3）资金使用合规性</w:t>
      </w:r>
      <w:r>
        <w:rPr>
          <w:rFonts w:hint="eastAsia" w:ascii="仿宋_GB2312" w:hAnsi="仿宋_GB2312" w:cs="仿宋_GB2312"/>
          <w:b/>
          <w:bCs/>
          <w:sz w:val="32"/>
          <w:szCs w:val="32"/>
          <w:lang w:eastAsia="zh-CN"/>
        </w:rPr>
        <w:t>：</w:t>
      </w:r>
      <w:r>
        <w:rPr>
          <w:rFonts w:hint="eastAsia" w:ascii="仿宋_GB2312" w:hAnsi="仿宋_GB2312" w:eastAsia="仿宋_GB2312" w:cs="仿宋_GB2312"/>
          <w:b w:val="0"/>
          <w:bCs w:val="0"/>
          <w:sz w:val="32"/>
          <w:szCs w:val="32"/>
        </w:rPr>
        <w:t>《新疆中小企业公共服务平台运营维护项目》</w:t>
      </w:r>
      <w:r>
        <w:rPr>
          <w:rFonts w:hint="eastAsia" w:ascii="仿宋_GB2312" w:hAnsi="仿宋_GB2312" w:eastAsia="仿宋_GB2312" w:cs="仿宋_GB2312"/>
          <w:b w:val="0"/>
          <w:bCs w:val="0"/>
          <w:sz w:val="32"/>
          <w:szCs w:val="32"/>
          <w:lang w:val="en-US" w:eastAsia="zh-CN"/>
        </w:rPr>
        <w:t>551</w:t>
      </w:r>
      <w:r>
        <w:rPr>
          <w:rFonts w:hint="eastAsia" w:ascii="仿宋_GB2312" w:hAnsi="仿宋_GB2312" w:cs="仿宋_GB2312"/>
          <w:b w:val="0"/>
          <w:bCs w:val="0"/>
          <w:sz w:val="32"/>
          <w:szCs w:val="32"/>
          <w:lang w:val="en-US" w:eastAsia="zh-CN"/>
        </w:rPr>
        <w:t>万元</w:t>
      </w:r>
      <w:r>
        <w:rPr>
          <w:rFonts w:hint="eastAsia" w:ascii="仿宋_GB2312" w:hAnsi="仿宋_GB2312" w:eastAsia="仿宋_GB2312" w:cs="仿宋_GB2312"/>
          <w:b w:val="0"/>
          <w:bCs w:val="0"/>
          <w:sz w:val="32"/>
          <w:szCs w:val="32"/>
        </w:rPr>
        <w:t>资金在使用方面符合国家财经法规和财务管理制度以及有关专项资金管理办法的规定；有完整的审批程序和手续；符合项目预算批复或合同规定的用途；不存在截留、挤占、挪用、虚列支出等情况。</w:t>
      </w:r>
    </w:p>
    <w:p w14:paraId="4136ED9A">
      <w:pPr>
        <w:keepNext w:val="0"/>
        <w:keepLines w:val="0"/>
        <w:pageBreakBefore w:val="0"/>
        <w:kinsoku/>
        <w:wordWrap/>
        <w:overflowPunct/>
        <w:topLinePunct w:val="0"/>
        <w:autoSpaceDE/>
        <w:autoSpaceDN/>
        <w:bidi w:val="0"/>
        <w:adjustRightInd/>
        <w:spacing w:line="520" w:lineRule="exact"/>
        <w:ind w:firstLine="643"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（4）管理制度健全性</w:t>
      </w:r>
      <w:r>
        <w:rPr>
          <w:rFonts w:hint="eastAsia" w:ascii="仿宋_GB2312" w:hAnsi="仿宋_GB2312" w:cs="仿宋_GB2312"/>
          <w:b/>
          <w:bCs/>
          <w:sz w:val="32"/>
          <w:szCs w:val="32"/>
          <w:lang w:eastAsia="zh-CN"/>
        </w:rPr>
        <w:t>：</w:t>
      </w:r>
      <w:r>
        <w:rPr>
          <w:rFonts w:hint="eastAsia" w:ascii="仿宋_GB2312" w:hAnsi="仿宋_GB2312" w:eastAsia="仿宋_GB2312" w:cs="仿宋_GB2312"/>
          <w:b w:val="0"/>
          <w:bCs w:val="0"/>
          <w:sz w:val="32"/>
          <w:szCs w:val="32"/>
        </w:rPr>
        <w:t>已制定或具有相应的财务和业务管理制度；财务和业务管理制度是否合法、合规、完整。</w:t>
      </w:r>
    </w:p>
    <w:p w14:paraId="2D4EBB0D">
      <w:pPr>
        <w:keepNext w:val="0"/>
        <w:keepLines w:val="0"/>
        <w:pageBreakBefore w:val="0"/>
        <w:kinsoku/>
        <w:wordWrap/>
        <w:overflowPunct/>
        <w:topLinePunct w:val="0"/>
        <w:autoSpaceDE/>
        <w:autoSpaceDN/>
        <w:bidi w:val="0"/>
        <w:adjustRightInd/>
        <w:spacing w:line="520" w:lineRule="exact"/>
        <w:ind w:firstLine="643"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rPr>
        <w:t>（5）制度执行有效性</w:t>
      </w:r>
      <w:r>
        <w:rPr>
          <w:rFonts w:hint="eastAsia" w:ascii="仿宋_GB2312" w:hAnsi="仿宋_GB2312" w:cs="仿宋_GB2312"/>
          <w:b/>
          <w:bCs/>
          <w:sz w:val="32"/>
          <w:szCs w:val="32"/>
          <w:lang w:eastAsia="zh-CN"/>
        </w:rPr>
        <w:t>：</w:t>
      </w:r>
      <w:r>
        <w:rPr>
          <w:rFonts w:hint="eastAsia" w:ascii="仿宋_GB2312" w:hAnsi="仿宋_GB2312" w:eastAsia="仿宋_GB2312" w:cs="仿宋_GB2312"/>
          <w:b w:val="0"/>
          <w:bCs w:val="0"/>
          <w:sz w:val="32"/>
          <w:szCs w:val="32"/>
        </w:rPr>
        <w:t>遵守相关法律法规和相关管理规定；项目合同书、验收报告、技术鉴定等资料齐全并及时归档；项目实施的人员条件、场地设备、信息支撑等落实到位。</w:t>
      </w:r>
    </w:p>
    <w:p w14:paraId="6B131FBC">
      <w:pPr>
        <w:keepNext w:val="0"/>
        <w:keepLines w:val="0"/>
        <w:pageBreakBefore w:val="0"/>
        <w:numPr>
          <w:ilvl w:val="0"/>
          <w:numId w:val="7"/>
        </w:numPr>
        <w:kinsoku/>
        <w:wordWrap/>
        <w:overflowPunct/>
        <w:topLinePunct w:val="0"/>
        <w:autoSpaceDE/>
        <w:autoSpaceDN/>
        <w:bidi w:val="0"/>
        <w:adjustRightInd/>
        <w:spacing w:line="520" w:lineRule="exact"/>
        <w:ind w:left="0" w:leftChars="0" w:firstLine="640" w:firstLineChars="200"/>
        <w:textAlignment w:val="auto"/>
        <w:outlineLvl w:val="0"/>
        <w:rPr>
          <w:rFonts w:hint="eastAsia" w:ascii="楷体" w:hAnsi="楷体" w:eastAsia="楷体" w:cs="楷体"/>
          <w:b w:val="0"/>
          <w:bCs w:val="0"/>
          <w:sz w:val="32"/>
          <w:szCs w:val="32"/>
        </w:rPr>
      </w:pPr>
      <w:r>
        <w:rPr>
          <w:rFonts w:hint="eastAsia" w:ascii="楷体" w:hAnsi="楷体" w:eastAsia="楷体" w:cs="楷体"/>
          <w:b w:val="0"/>
          <w:bCs w:val="0"/>
          <w:sz w:val="32"/>
          <w:szCs w:val="32"/>
        </w:rPr>
        <w:t>项目产出情况</w:t>
      </w:r>
    </w:p>
    <w:p w14:paraId="2CDA2D4A">
      <w:pPr>
        <w:keepNext w:val="0"/>
        <w:keepLines w:val="0"/>
        <w:pageBreakBefore w:val="0"/>
        <w:numPr>
          <w:ilvl w:val="0"/>
          <w:numId w:val="0"/>
        </w:numPr>
        <w:kinsoku/>
        <w:wordWrap/>
        <w:overflowPunct/>
        <w:topLinePunct w:val="0"/>
        <w:autoSpaceDE/>
        <w:autoSpaceDN/>
        <w:bidi w:val="0"/>
        <w:adjustRightInd/>
        <w:spacing w:line="520" w:lineRule="exact"/>
        <w:ind w:leftChars="200"/>
        <w:textAlignment w:val="auto"/>
        <w:outlineLvl w:val="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（1）数量指标</w:t>
      </w:r>
    </w:p>
    <w:p w14:paraId="5E3E7023">
      <w:pPr>
        <w:keepNext w:val="0"/>
        <w:keepLines w:val="0"/>
        <w:pageBreakBefore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指标1：</w:t>
      </w:r>
      <w:r>
        <w:rPr>
          <w:rFonts w:hint="eastAsia" w:ascii="仿宋_GB2312" w:hAnsi="仿宋_GB2312" w:eastAsia="仿宋_GB2312" w:cs="仿宋_GB2312"/>
          <w:b w:val="0"/>
          <w:bCs w:val="0"/>
          <w:sz w:val="32"/>
          <w:szCs w:val="32"/>
          <w:lang w:val="en-US" w:eastAsia="zh-CN"/>
        </w:rPr>
        <w:t>平台</w:t>
      </w:r>
      <w:r>
        <w:rPr>
          <w:rFonts w:hint="eastAsia" w:ascii="仿宋_GB2312" w:hAnsi="仿宋_GB2312" w:eastAsia="仿宋_GB2312" w:cs="仿宋_GB2312"/>
          <w:b w:val="0"/>
          <w:bCs w:val="0"/>
          <w:sz w:val="32"/>
          <w:szCs w:val="32"/>
        </w:rPr>
        <w:t>推送各类政策信息数量大于等于1000条，实际完成</w:t>
      </w:r>
      <w:r>
        <w:rPr>
          <w:rFonts w:hint="eastAsia" w:ascii="仿宋_GB2312" w:hAnsi="仿宋_GB2312" w:eastAsia="仿宋_GB2312" w:cs="仿宋_GB2312"/>
          <w:b w:val="0"/>
          <w:bCs w:val="0"/>
          <w:sz w:val="32"/>
          <w:szCs w:val="32"/>
          <w:lang w:val="en-US" w:eastAsia="zh-CN"/>
        </w:rPr>
        <w:t>19</w:t>
      </w:r>
      <w:r>
        <w:rPr>
          <w:rFonts w:hint="eastAsia" w:ascii="仿宋_GB2312" w:hAnsi="仿宋_GB2312" w:cs="仿宋_GB2312"/>
          <w:b w:val="0"/>
          <w:bCs w:val="0"/>
          <w:sz w:val="32"/>
          <w:szCs w:val="32"/>
          <w:lang w:val="en-US" w:eastAsia="zh-CN"/>
        </w:rPr>
        <w:t>33</w:t>
      </w:r>
      <w:r>
        <w:rPr>
          <w:rFonts w:hint="eastAsia" w:ascii="仿宋_GB2312" w:hAnsi="仿宋_GB2312" w:eastAsia="仿宋_GB2312" w:cs="仿宋_GB2312"/>
          <w:b w:val="0"/>
          <w:bCs w:val="0"/>
          <w:sz w:val="32"/>
          <w:szCs w:val="32"/>
        </w:rPr>
        <w:t>条，完成率100%；指标2：开展各类线上线下服务活动场次大于等于</w:t>
      </w:r>
      <w:r>
        <w:rPr>
          <w:rFonts w:hint="eastAsia" w:ascii="仿宋_GB2312" w:hAnsi="仿宋_GB2312" w:eastAsia="仿宋_GB2312" w:cs="仿宋_GB2312"/>
          <w:b w:val="0"/>
          <w:bCs w:val="0"/>
          <w:sz w:val="32"/>
          <w:szCs w:val="32"/>
          <w:lang w:val="en-US" w:eastAsia="zh-CN"/>
        </w:rPr>
        <w:t>20</w:t>
      </w:r>
      <w:r>
        <w:rPr>
          <w:rFonts w:hint="eastAsia" w:ascii="仿宋_GB2312" w:hAnsi="仿宋_GB2312" w:eastAsia="仿宋_GB2312" w:cs="仿宋_GB2312"/>
          <w:b w:val="0"/>
          <w:bCs w:val="0"/>
          <w:sz w:val="32"/>
          <w:szCs w:val="32"/>
        </w:rPr>
        <w:t>场，实际完成20场，完成率100%；指标3：举办服务机构能力提升班</w:t>
      </w:r>
      <w:r>
        <w:rPr>
          <w:rFonts w:hint="eastAsia" w:ascii="仿宋_GB2312" w:hAnsi="仿宋_GB2312" w:cs="仿宋_GB2312"/>
          <w:b w:val="0"/>
          <w:bCs w:val="0"/>
          <w:sz w:val="32"/>
          <w:szCs w:val="32"/>
          <w:lang w:val="en-US" w:eastAsia="zh-CN"/>
        </w:rPr>
        <w:t>大于等于</w:t>
      </w:r>
      <w:r>
        <w:rPr>
          <w:rFonts w:hint="eastAsia" w:ascii="仿宋_GB2312" w:hAnsi="仿宋_GB2312" w:eastAsia="仿宋_GB2312" w:cs="仿宋_GB2312"/>
          <w:b w:val="0"/>
          <w:bCs w:val="0"/>
          <w:sz w:val="32"/>
          <w:szCs w:val="32"/>
          <w:lang w:val="en-US" w:eastAsia="zh-CN"/>
        </w:rPr>
        <w:t>1</w:t>
      </w:r>
      <w:r>
        <w:rPr>
          <w:rFonts w:hint="eastAsia" w:ascii="仿宋_GB2312" w:hAnsi="仿宋_GB2312" w:cs="仿宋_GB2312"/>
          <w:b w:val="0"/>
          <w:bCs w:val="0"/>
          <w:sz w:val="32"/>
          <w:szCs w:val="32"/>
          <w:lang w:val="en-US" w:eastAsia="zh-CN"/>
        </w:rPr>
        <w:t>场</w:t>
      </w:r>
      <w:r>
        <w:rPr>
          <w:rFonts w:hint="eastAsia" w:ascii="仿宋_GB2312" w:hAnsi="仿宋_GB2312" w:eastAsia="仿宋_GB2312" w:cs="仿宋_GB2312"/>
          <w:b w:val="0"/>
          <w:bCs w:val="0"/>
          <w:sz w:val="32"/>
          <w:szCs w:val="32"/>
        </w:rPr>
        <w:t>，实际完成</w:t>
      </w:r>
      <w:r>
        <w:rPr>
          <w:rFonts w:hint="eastAsia" w:ascii="仿宋_GB2312" w:hAnsi="仿宋_GB2312" w:eastAsia="仿宋_GB2312" w:cs="仿宋_GB2312"/>
          <w:b w:val="0"/>
          <w:bCs w:val="0"/>
          <w:sz w:val="32"/>
          <w:szCs w:val="32"/>
          <w:lang w:val="en-US" w:eastAsia="zh-CN"/>
        </w:rPr>
        <w:t>1</w:t>
      </w:r>
      <w:r>
        <w:rPr>
          <w:rFonts w:hint="eastAsia" w:ascii="仿宋_GB2312" w:hAnsi="仿宋_GB2312" w:cs="仿宋_GB2312"/>
          <w:b w:val="0"/>
          <w:bCs w:val="0"/>
          <w:sz w:val="32"/>
          <w:szCs w:val="32"/>
          <w:lang w:val="en-US" w:eastAsia="zh-CN"/>
        </w:rPr>
        <w:t>场</w:t>
      </w:r>
      <w:r>
        <w:rPr>
          <w:rFonts w:hint="eastAsia" w:ascii="仿宋_GB2312" w:hAnsi="仿宋_GB2312" w:eastAsia="仿宋_GB2312" w:cs="仿宋_GB2312"/>
          <w:b w:val="0"/>
          <w:bCs w:val="0"/>
          <w:sz w:val="32"/>
          <w:szCs w:val="32"/>
        </w:rPr>
        <w:t>，完成率100%</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指标4：</w:t>
      </w:r>
      <w:r>
        <w:rPr>
          <w:rFonts w:hint="eastAsia" w:ascii="仿宋_GB2312" w:hAnsi="仿宋_GB2312" w:eastAsia="仿宋_GB2312" w:cs="仿宋_GB2312"/>
          <w:b w:val="0"/>
          <w:bCs w:val="0"/>
          <w:sz w:val="32"/>
          <w:szCs w:val="32"/>
          <w:lang w:val="en-US" w:eastAsia="zh-CN"/>
        </w:rPr>
        <w:t>信息化系统维护</w:t>
      </w:r>
      <w:r>
        <w:rPr>
          <w:rFonts w:hint="eastAsia" w:ascii="仿宋_GB2312" w:hAnsi="仿宋_GB2312" w:cs="仿宋_GB2312"/>
          <w:b w:val="0"/>
          <w:bCs w:val="0"/>
          <w:sz w:val="32"/>
          <w:szCs w:val="32"/>
          <w:lang w:val="en-US" w:eastAsia="zh-CN"/>
        </w:rPr>
        <w:t>大于等于</w:t>
      </w:r>
      <w:r>
        <w:rPr>
          <w:rFonts w:hint="eastAsia" w:ascii="仿宋_GB2312" w:hAnsi="仿宋_GB2312" w:eastAsia="仿宋_GB2312" w:cs="仿宋_GB2312"/>
          <w:b w:val="0"/>
          <w:bCs w:val="0"/>
          <w:sz w:val="32"/>
          <w:szCs w:val="32"/>
          <w:lang w:val="en-US" w:eastAsia="zh-CN"/>
        </w:rPr>
        <w:t>1个，实际完成1个，</w:t>
      </w:r>
      <w:r>
        <w:rPr>
          <w:rFonts w:hint="eastAsia" w:ascii="仿宋_GB2312" w:hAnsi="仿宋_GB2312" w:eastAsia="仿宋_GB2312" w:cs="仿宋_GB2312"/>
          <w:b w:val="0"/>
          <w:bCs w:val="0"/>
          <w:sz w:val="32"/>
          <w:szCs w:val="32"/>
        </w:rPr>
        <w:t>完成率100%；</w:t>
      </w:r>
      <w:r>
        <w:rPr>
          <w:rFonts w:hint="eastAsia" w:ascii="仿宋_GB2312" w:hAnsi="仿宋_GB2312" w:eastAsia="仿宋_GB2312" w:cs="仿宋_GB2312"/>
          <w:b w:val="0"/>
          <w:bCs w:val="0"/>
          <w:sz w:val="32"/>
          <w:szCs w:val="32"/>
          <w:lang w:val="en-US" w:eastAsia="zh-CN"/>
        </w:rPr>
        <w:t>指标5：网站服务器监测大于等于6次，实际完成6次，</w:t>
      </w:r>
      <w:r>
        <w:rPr>
          <w:rFonts w:hint="eastAsia" w:ascii="仿宋_GB2312" w:hAnsi="仿宋_GB2312" w:eastAsia="仿宋_GB2312" w:cs="仿宋_GB2312"/>
          <w:b w:val="0"/>
          <w:bCs w:val="0"/>
          <w:sz w:val="32"/>
          <w:szCs w:val="32"/>
        </w:rPr>
        <w:t>完成率100%；</w:t>
      </w:r>
      <w:r>
        <w:rPr>
          <w:rFonts w:hint="eastAsia" w:ascii="仿宋_GB2312" w:hAnsi="仿宋_GB2312" w:eastAsia="仿宋_GB2312" w:cs="仿宋_GB2312"/>
          <w:b w:val="0"/>
          <w:bCs w:val="0"/>
          <w:sz w:val="32"/>
          <w:szCs w:val="32"/>
          <w:lang w:val="en-US" w:eastAsia="zh-CN"/>
        </w:rPr>
        <w:t>指标6：改造、修缮面积大于等于480㎡，实际完成480㎡，</w:t>
      </w:r>
      <w:r>
        <w:rPr>
          <w:rFonts w:hint="eastAsia" w:ascii="仿宋_GB2312" w:hAnsi="仿宋_GB2312" w:eastAsia="仿宋_GB2312" w:cs="仿宋_GB2312"/>
          <w:b w:val="0"/>
          <w:bCs w:val="0"/>
          <w:sz w:val="32"/>
          <w:szCs w:val="32"/>
        </w:rPr>
        <w:t>完成率100%</w:t>
      </w:r>
      <w:r>
        <w:rPr>
          <w:rFonts w:hint="eastAsia" w:ascii="仿宋_GB2312" w:hAnsi="仿宋_GB2312" w:eastAsia="仿宋_GB2312" w:cs="仿宋_GB2312"/>
          <w:b w:val="0"/>
          <w:bCs w:val="0"/>
          <w:sz w:val="32"/>
          <w:szCs w:val="32"/>
          <w:lang w:eastAsia="zh-CN"/>
        </w:rPr>
        <w:t>。</w:t>
      </w:r>
    </w:p>
    <w:p w14:paraId="1C856115">
      <w:pPr>
        <w:keepNext w:val="0"/>
        <w:keepLines w:val="0"/>
        <w:pageBreakBefore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（2）质量指标</w:t>
      </w:r>
    </w:p>
    <w:p w14:paraId="62351C39">
      <w:pPr>
        <w:keepNext w:val="0"/>
        <w:keepLines w:val="0"/>
        <w:pageBreakBefore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指标1：政策信息推送完成率大于等于90%，实际完成</w:t>
      </w:r>
      <w:r>
        <w:rPr>
          <w:rFonts w:hint="eastAsia" w:ascii="仿宋_GB2312" w:hAnsi="仿宋_GB2312" w:cs="仿宋_GB2312"/>
          <w:b w:val="0"/>
          <w:bCs w:val="0"/>
          <w:sz w:val="32"/>
          <w:szCs w:val="32"/>
          <w:lang w:val="en-US" w:eastAsia="zh-CN"/>
        </w:rPr>
        <w:t>100</w:t>
      </w:r>
      <w:r>
        <w:rPr>
          <w:rFonts w:hint="eastAsia" w:ascii="仿宋_GB2312" w:hAnsi="仿宋_GB2312" w:eastAsia="仿宋_GB2312" w:cs="仿宋_GB2312"/>
          <w:b w:val="0"/>
          <w:bCs w:val="0"/>
          <w:sz w:val="32"/>
          <w:szCs w:val="32"/>
        </w:rPr>
        <w:t>%；指标2：服务活动次数完成率大于等于90%，实际完成100%</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指标3：系统故障率小于等于10%，实际完成</w:t>
      </w:r>
      <w:r>
        <w:rPr>
          <w:rFonts w:hint="eastAsia" w:ascii="仿宋_GB2312" w:hAnsi="仿宋_GB2312" w:cs="仿宋_GB2312"/>
          <w:b w:val="0"/>
          <w:bCs w:val="0"/>
          <w:sz w:val="32"/>
          <w:szCs w:val="32"/>
          <w:lang w:val="en-US" w:eastAsia="zh-CN"/>
        </w:rPr>
        <w:t>1</w:t>
      </w:r>
      <w:r>
        <w:rPr>
          <w:rFonts w:hint="eastAsia" w:ascii="仿宋_GB2312" w:hAnsi="仿宋_GB2312" w:eastAsia="仿宋_GB2312" w:cs="仿宋_GB2312"/>
          <w:b w:val="0"/>
          <w:bCs w:val="0"/>
          <w:sz w:val="32"/>
          <w:szCs w:val="32"/>
          <w:lang w:val="en-US" w:eastAsia="zh-CN"/>
        </w:rPr>
        <w:t>%</w:t>
      </w:r>
      <w:r>
        <w:rPr>
          <w:rFonts w:hint="eastAsia" w:ascii="仿宋_GB2312" w:hAnsi="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指标4：改造、修缮工程资金支付率大于等于95%，实际完成大于等于95%；指标5：设备采购率大于等于95%，实际完成大于等于95%；指标6：设备质量合格率大于等于98%，实际完成大于等于98%。</w:t>
      </w:r>
    </w:p>
    <w:p w14:paraId="5F162ECB">
      <w:pPr>
        <w:keepNext w:val="0"/>
        <w:keepLines w:val="0"/>
        <w:pageBreakBefore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（3）时效指标</w:t>
      </w:r>
    </w:p>
    <w:p w14:paraId="4DBAAF22">
      <w:pPr>
        <w:keepNext w:val="0"/>
        <w:keepLines w:val="0"/>
        <w:pageBreakBefore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指标1：系统故障处理修复时间小于等于1天，实际未发生故障，完成率100%。</w:t>
      </w:r>
      <w:r>
        <w:rPr>
          <w:rFonts w:hint="eastAsia" w:ascii="仿宋_GB2312" w:hAnsi="仿宋_GB2312" w:eastAsia="仿宋_GB2312" w:cs="仿宋_GB2312"/>
          <w:b w:val="0"/>
          <w:bCs w:val="0"/>
          <w:sz w:val="32"/>
          <w:szCs w:val="32"/>
          <w:lang w:val="en-US" w:eastAsia="zh-CN"/>
        </w:rPr>
        <w:t>指标2：系统运行维护响应时间小于等于24小时，完成率100%；指标3：改造、修缮工程按计划完工时间在2023年11月30日前，完成率100%。</w:t>
      </w:r>
    </w:p>
    <w:p w14:paraId="2F0C2BFD">
      <w:pPr>
        <w:keepNext w:val="0"/>
        <w:keepLines w:val="0"/>
        <w:pageBreakBefore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w:t>
      </w:r>
      <w:r>
        <w:rPr>
          <w:rFonts w:hint="eastAsia" w:ascii="仿宋_GB2312" w:hAnsi="仿宋_GB2312" w:eastAsia="仿宋_GB2312" w:cs="仿宋_GB2312"/>
          <w:b w:val="0"/>
          <w:bCs w:val="0"/>
          <w:sz w:val="32"/>
          <w:szCs w:val="32"/>
          <w:lang w:val="en-US" w:eastAsia="zh-CN"/>
        </w:rPr>
        <w:t>经济</w:t>
      </w:r>
      <w:r>
        <w:rPr>
          <w:rFonts w:hint="eastAsia" w:ascii="仿宋_GB2312" w:hAnsi="仿宋_GB2312" w:eastAsia="仿宋_GB2312" w:cs="仿宋_GB2312"/>
          <w:b w:val="0"/>
          <w:bCs w:val="0"/>
          <w:sz w:val="32"/>
          <w:szCs w:val="32"/>
        </w:rPr>
        <w:t>成本指标</w:t>
      </w:r>
    </w:p>
    <w:p w14:paraId="2F07C1C8">
      <w:pPr>
        <w:keepNext w:val="0"/>
        <w:keepLines w:val="0"/>
        <w:pageBreakBefore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指标1：年度维护成本增长率小于等于10%</w:t>
      </w:r>
      <w:r>
        <w:rPr>
          <w:rFonts w:hint="eastAsia" w:ascii="仿宋_GB2312" w:hAnsi="仿宋_GB2312" w:cs="仿宋_GB2312"/>
          <w:b w:val="0"/>
          <w:bCs w:val="0"/>
          <w:sz w:val="32"/>
          <w:szCs w:val="32"/>
          <w:lang w:eastAsia="zh-CN"/>
        </w:rPr>
        <w:t>，</w:t>
      </w:r>
      <w:r>
        <w:rPr>
          <w:rFonts w:hint="eastAsia" w:ascii="仿宋_GB2312" w:hAnsi="仿宋_GB2312" w:eastAsia="仿宋_GB2312" w:cs="仿宋_GB2312"/>
          <w:b w:val="0"/>
          <w:bCs w:val="0"/>
          <w:sz w:val="32"/>
          <w:szCs w:val="32"/>
        </w:rPr>
        <w:t>实际</w:t>
      </w:r>
      <w:r>
        <w:rPr>
          <w:rFonts w:hint="eastAsia" w:ascii="仿宋_GB2312" w:hAnsi="仿宋_GB2312" w:cs="仿宋_GB2312"/>
          <w:b w:val="0"/>
          <w:bCs w:val="0"/>
          <w:sz w:val="32"/>
          <w:szCs w:val="32"/>
          <w:lang w:val="en-US" w:eastAsia="zh-CN"/>
        </w:rPr>
        <w:t>完成2</w:t>
      </w:r>
      <w:r>
        <w:rPr>
          <w:rFonts w:hint="eastAsia" w:ascii="仿宋_GB2312" w:hAnsi="仿宋_GB2312" w:eastAsia="仿宋_GB2312" w:cs="仿宋_GB2312"/>
          <w:b w:val="0"/>
          <w:bCs w:val="0"/>
          <w:sz w:val="32"/>
          <w:szCs w:val="32"/>
        </w:rPr>
        <w:t>%</w:t>
      </w:r>
      <w:r>
        <w:rPr>
          <w:rFonts w:hint="eastAsia" w:ascii="仿宋_GB2312" w:hAnsi="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完成率</w:t>
      </w:r>
      <w:r>
        <w:rPr>
          <w:rFonts w:hint="eastAsia" w:ascii="仿宋_GB2312" w:hAnsi="仿宋_GB2312" w:eastAsia="仿宋_GB2312" w:cs="仿宋_GB2312"/>
          <w:b w:val="0"/>
          <w:bCs w:val="0"/>
          <w:sz w:val="32"/>
          <w:szCs w:val="32"/>
        </w:rPr>
        <w:t>100%。</w:t>
      </w:r>
      <w:r>
        <w:rPr>
          <w:rFonts w:hint="eastAsia" w:ascii="仿宋_GB2312" w:hAnsi="仿宋_GB2312" w:eastAsia="仿宋_GB2312" w:cs="仿宋_GB2312"/>
          <w:b w:val="0"/>
          <w:bCs w:val="0"/>
          <w:sz w:val="32"/>
          <w:szCs w:val="32"/>
          <w:lang w:val="en-US" w:eastAsia="zh-CN"/>
        </w:rPr>
        <w:t>指标2：改造、修缮工程预算控制率大于等于98%，完成率大于等于98%。</w:t>
      </w:r>
    </w:p>
    <w:p w14:paraId="137A3D48">
      <w:pPr>
        <w:keepNext w:val="0"/>
        <w:keepLines w:val="0"/>
        <w:pageBreakBefore w:val="0"/>
        <w:numPr>
          <w:ilvl w:val="0"/>
          <w:numId w:val="7"/>
        </w:numPr>
        <w:kinsoku/>
        <w:wordWrap/>
        <w:overflowPunct/>
        <w:topLinePunct w:val="0"/>
        <w:autoSpaceDE/>
        <w:autoSpaceDN/>
        <w:bidi w:val="0"/>
        <w:adjustRightInd/>
        <w:spacing w:line="520" w:lineRule="exact"/>
        <w:ind w:left="0" w:leftChars="0" w:firstLine="640" w:firstLineChars="200"/>
        <w:textAlignment w:val="auto"/>
        <w:outlineLvl w:val="0"/>
        <w:rPr>
          <w:rFonts w:hint="eastAsia" w:ascii="楷体" w:hAnsi="楷体" w:eastAsia="楷体" w:cs="楷体"/>
          <w:b w:val="0"/>
          <w:bCs w:val="0"/>
          <w:sz w:val="32"/>
          <w:szCs w:val="32"/>
        </w:rPr>
      </w:pPr>
      <w:r>
        <w:rPr>
          <w:rFonts w:hint="eastAsia" w:ascii="楷体" w:hAnsi="楷体" w:eastAsia="楷体" w:cs="楷体"/>
          <w:b w:val="0"/>
          <w:bCs w:val="0"/>
          <w:sz w:val="32"/>
          <w:szCs w:val="32"/>
        </w:rPr>
        <w:t>项目效益情况</w:t>
      </w:r>
    </w:p>
    <w:p w14:paraId="4E20C468">
      <w:pPr>
        <w:keepNext w:val="0"/>
        <w:keepLines w:val="0"/>
        <w:pageBreakBefore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（1）社会效益指标</w:t>
      </w:r>
    </w:p>
    <w:p w14:paraId="5A73D148">
      <w:pPr>
        <w:keepNext w:val="0"/>
        <w:keepLines w:val="0"/>
        <w:pageBreakBefore w:val="0"/>
        <w:kinsoku/>
        <w:wordWrap/>
        <w:overflowPunct/>
        <w:topLinePunct w:val="0"/>
        <w:autoSpaceDE/>
        <w:autoSpaceDN/>
        <w:bidi w:val="0"/>
        <w:adjustRightInd/>
        <w:spacing w:line="52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指标1：</w:t>
      </w:r>
      <w:r>
        <w:rPr>
          <w:rFonts w:hint="eastAsia" w:ascii="仿宋_GB2312" w:hAnsi="仿宋_GB2312" w:eastAsia="仿宋_GB2312" w:cs="仿宋_GB2312"/>
          <w:b w:val="0"/>
          <w:bCs w:val="0"/>
          <w:sz w:val="32"/>
          <w:szCs w:val="32"/>
          <w:lang w:val="en-US" w:eastAsia="zh-CN"/>
        </w:rPr>
        <w:t>发布各类服务机构数量大于等于20家，实际完成20家，完成率100%；指标2：平台网站正常运转率大于等于90%，实际完成率大于等于90%；指标3：</w:t>
      </w:r>
      <w:r>
        <w:rPr>
          <w:rFonts w:hint="eastAsia" w:ascii="仿宋_GB2312" w:hAnsi="仿宋_GB2312" w:eastAsia="仿宋_GB2312" w:cs="仿宋_GB2312"/>
          <w:b w:val="0"/>
          <w:bCs w:val="0"/>
          <w:sz w:val="32"/>
          <w:szCs w:val="32"/>
        </w:rPr>
        <w:t>提升我区服务机构的综合服务能力要求显著提升，实际执行状况为显著提升</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指标4：改造、修缮工程正常运转率大于等于90%，实际完成率大于等于90%。</w:t>
      </w:r>
    </w:p>
    <w:p w14:paraId="72D48F2A">
      <w:pPr>
        <w:keepNext w:val="0"/>
        <w:keepLines w:val="0"/>
        <w:pageBreakBefore w:val="0"/>
        <w:widowControl w:val="0"/>
        <w:numPr>
          <w:ilvl w:val="0"/>
          <w:numId w:val="8"/>
        </w:numPr>
        <w:kinsoku/>
        <w:wordWrap/>
        <w:overflowPunct/>
        <w:topLinePunct w:val="0"/>
        <w:autoSpaceDE/>
        <w:autoSpaceDN/>
        <w:bidi w:val="0"/>
        <w:adjustRightInd/>
        <w:spacing w:line="520" w:lineRule="exact"/>
        <w:ind w:firstLine="640" w:firstLineChars="200"/>
        <w:jc w:val="both"/>
        <w:textAlignment w:val="auto"/>
        <w:outlineLvl w:val="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生态效益指标</w:t>
      </w:r>
    </w:p>
    <w:p w14:paraId="40E2412F">
      <w:pPr>
        <w:keepNext w:val="0"/>
        <w:keepLines w:val="0"/>
        <w:pageBreakBefore w:val="0"/>
        <w:widowControl w:val="0"/>
        <w:numPr>
          <w:ilvl w:val="0"/>
          <w:numId w:val="0"/>
        </w:numPr>
        <w:kinsoku/>
        <w:wordWrap/>
        <w:overflowPunct/>
        <w:topLinePunct w:val="0"/>
        <w:autoSpaceDE/>
        <w:autoSpaceDN/>
        <w:bidi w:val="0"/>
        <w:adjustRightInd/>
        <w:spacing w:line="520" w:lineRule="exact"/>
        <w:ind w:firstLine="640" w:firstLineChars="200"/>
        <w:jc w:val="both"/>
        <w:textAlignment w:val="auto"/>
        <w:outlineLvl w:val="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提升平台综合服务能力，为新疆中小微企业提供持续有效服务要求中长期，</w:t>
      </w:r>
      <w:r>
        <w:rPr>
          <w:rFonts w:hint="eastAsia" w:ascii="仿宋_GB2312" w:hAnsi="仿宋_GB2312" w:eastAsia="仿宋_GB2312" w:cs="仿宋_GB2312"/>
          <w:b w:val="0"/>
          <w:bCs w:val="0"/>
          <w:sz w:val="32"/>
          <w:szCs w:val="32"/>
        </w:rPr>
        <w:t>实际执行状况为</w:t>
      </w:r>
      <w:r>
        <w:rPr>
          <w:rFonts w:hint="eastAsia" w:ascii="仿宋_GB2312" w:hAnsi="仿宋_GB2312" w:eastAsia="仿宋_GB2312" w:cs="仿宋_GB2312"/>
          <w:b w:val="0"/>
          <w:bCs w:val="0"/>
          <w:sz w:val="32"/>
          <w:szCs w:val="32"/>
          <w:lang w:val="en-US" w:eastAsia="zh-CN"/>
        </w:rPr>
        <w:t>中长期。</w:t>
      </w:r>
    </w:p>
    <w:p w14:paraId="27A31CA3">
      <w:pPr>
        <w:keepNext w:val="0"/>
        <w:keepLines w:val="0"/>
        <w:pageBreakBefore w:val="0"/>
        <w:numPr>
          <w:ilvl w:val="0"/>
          <w:numId w:val="0"/>
        </w:numPr>
        <w:kinsoku/>
        <w:wordWrap/>
        <w:overflowPunct/>
        <w:topLinePunct w:val="0"/>
        <w:autoSpaceDE/>
        <w:autoSpaceDN/>
        <w:bidi w:val="0"/>
        <w:adjustRightInd/>
        <w:spacing w:line="520" w:lineRule="exact"/>
        <w:ind w:left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rPr>
        <w:t>主要经验及做法、存在的问题及原因分析</w:t>
      </w:r>
    </w:p>
    <w:p w14:paraId="4DC76765">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b w:val="0"/>
          <w:bCs w:val="0"/>
          <w:sz w:val="32"/>
          <w:szCs w:val="32"/>
          <w:shd w:val="clear" w:color="auto" w:fill="FFFFFF"/>
        </w:rPr>
      </w:pPr>
      <w:r>
        <w:rPr>
          <w:rFonts w:hint="eastAsia" w:ascii="仿宋_GB2312" w:hAnsi="仿宋_GB2312" w:eastAsia="仿宋_GB2312" w:cs="仿宋_GB2312"/>
          <w:b w:val="0"/>
          <w:bCs w:val="0"/>
          <w:sz w:val="32"/>
          <w:szCs w:val="32"/>
          <w:shd w:val="clear" w:color="auto" w:fill="FFFFFF"/>
        </w:rPr>
        <w:t>（1）根据国家及自治区对于项目资金使用的相关规定，按照既定的项目开展及实施内容对于项目资金制定合理的支出计划，确定合理的采购方式。有效保证资金支出透明化、及时化、合法化。</w:t>
      </w:r>
    </w:p>
    <w:p w14:paraId="7AAB940A">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b w:val="0"/>
          <w:bCs w:val="0"/>
          <w:sz w:val="32"/>
          <w:szCs w:val="32"/>
          <w:shd w:val="clear" w:color="auto" w:fill="FFFFFF"/>
        </w:rPr>
      </w:pPr>
      <w:r>
        <w:rPr>
          <w:rFonts w:hint="eastAsia" w:ascii="仿宋_GB2312" w:hAnsi="仿宋_GB2312" w:eastAsia="仿宋_GB2312" w:cs="仿宋_GB2312"/>
          <w:b w:val="0"/>
          <w:bCs w:val="0"/>
          <w:sz w:val="32"/>
          <w:szCs w:val="32"/>
          <w:shd w:val="clear" w:color="auto" w:fill="FFFFFF"/>
        </w:rPr>
        <w:t>（2）在立项之前进行切合实际的市场调研，确定项目符合实际市场化需求，并在项目实施过程中实行动态化管理，确保项目立项合理、实施有序。</w:t>
      </w:r>
    </w:p>
    <w:p w14:paraId="468C68CB">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shd w:val="clear" w:color="auto" w:fill="FFFFFF"/>
        </w:rPr>
        <w:t>（3）目前存在的最为突出的问题是我区优秀服务机构由于资金、人才的缺乏，提升成长速度较慢，难以满足我区中小企业的发展需要。</w:t>
      </w:r>
    </w:p>
    <w:p w14:paraId="6C933B59">
      <w:pPr>
        <w:keepNext w:val="0"/>
        <w:keepLines w:val="0"/>
        <w:pageBreakBefore w:val="0"/>
        <w:numPr>
          <w:ilvl w:val="0"/>
          <w:numId w:val="0"/>
        </w:numPr>
        <w:kinsoku/>
        <w:wordWrap/>
        <w:overflowPunct/>
        <w:topLinePunct w:val="0"/>
        <w:autoSpaceDE/>
        <w:autoSpaceDN/>
        <w:bidi w:val="0"/>
        <w:adjustRightInd/>
        <w:spacing w:line="520" w:lineRule="exact"/>
        <w:ind w:left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六、</w:t>
      </w:r>
      <w:r>
        <w:rPr>
          <w:rFonts w:hint="eastAsia" w:ascii="黑体" w:hAnsi="黑体" w:eastAsia="黑体" w:cs="黑体"/>
          <w:b w:val="0"/>
          <w:bCs w:val="0"/>
          <w:sz w:val="32"/>
          <w:szCs w:val="32"/>
        </w:rPr>
        <w:t>有关建议</w:t>
      </w:r>
    </w:p>
    <w:p w14:paraId="60F5AEF8">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shd w:val="clear" w:color="auto" w:fill="FFFFFF"/>
        </w:rPr>
        <w:t>加强</w:t>
      </w:r>
      <w:r>
        <w:rPr>
          <w:rFonts w:hint="eastAsia" w:ascii="仿宋_GB2312" w:hAnsi="仿宋_GB2312" w:cs="仿宋_GB2312"/>
          <w:b w:val="0"/>
          <w:bCs w:val="0"/>
          <w:sz w:val="32"/>
          <w:szCs w:val="32"/>
          <w:shd w:val="clear" w:color="auto" w:fill="FFFFFF"/>
          <w:lang w:eastAsia="zh-CN"/>
        </w:rPr>
        <w:t>对</w:t>
      </w:r>
      <w:r>
        <w:rPr>
          <w:rFonts w:hint="eastAsia" w:ascii="仿宋_GB2312" w:hAnsi="仿宋_GB2312" w:eastAsia="仿宋_GB2312" w:cs="仿宋_GB2312"/>
          <w:b w:val="0"/>
          <w:bCs w:val="0"/>
          <w:sz w:val="32"/>
          <w:szCs w:val="32"/>
          <w:shd w:val="clear" w:color="auto" w:fill="FFFFFF"/>
        </w:rPr>
        <w:t>我区公共服务平台及优秀中小企业服务机构发展资金支持力度，加强人才培训和人才引进，促进服务能力和服务水平的提升，更好地服务于我区广大中小企业。</w:t>
      </w:r>
    </w:p>
    <w:p w14:paraId="587E02D9">
      <w:pPr>
        <w:keepNext w:val="0"/>
        <w:keepLines w:val="0"/>
        <w:pageBreakBefore w:val="0"/>
        <w:numPr>
          <w:ilvl w:val="0"/>
          <w:numId w:val="9"/>
        </w:numPr>
        <w:kinsoku/>
        <w:wordWrap/>
        <w:overflowPunct/>
        <w:topLinePunct w:val="0"/>
        <w:autoSpaceDE/>
        <w:autoSpaceDN/>
        <w:bidi w:val="0"/>
        <w:adjustRightInd/>
        <w:spacing w:line="52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其他需要说明的问题</w:t>
      </w:r>
    </w:p>
    <w:p w14:paraId="0034580E">
      <w:pPr>
        <w:keepNext w:val="0"/>
        <w:keepLines w:val="0"/>
        <w:pageBreakBefore w:val="0"/>
        <w:numPr>
          <w:ilvl w:val="0"/>
          <w:numId w:val="0"/>
        </w:numPr>
        <w:kinsoku/>
        <w:wordWrap/>
        <w:overflowPunct/>
        <w:topLinePunct w:val="0"/>
        <w:autoSpaceDE/>
        <w:autoSpaceDN/>
        <w:bidi w:val="0"/>
        <w:adjustRightInd/>
        <w:spacing w:line="52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无</w:t>
      </w:r>
    </w:p>
    <w:sectPr>
      <w:footerReference r:id="rId3" w:type="default"/>
      <w:pgSz w:w="11906" w:h="16838"/>
      <w:pgMar w:top="1440" w:right="1800" w:bottom="1440" w:left="1800"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0FD23">
    <w:pPr>
      <w:spacing w:line="159" w:lineRule="auto"/>
      <w:ind w:left="6044"/>
      <w:rPr>
        <w:rFonts w:ascii="宋体" w:hAnsi="宋体" w:eastAsia="宋体" w:cs="宋体"/>
        <w:sz w:val="8"/>
        <w:szCs w:val="8"/>
      </w:rPr>
    </w:pPr>
    <w:r>
      <w:rPr>
        <w:rFonts w:ascii="宋体" w:hAnsi="宋体" w:eastAsia="宋体" w:cs="宋体"/>
        <w:sz w:val="8"/>
        <w:szCs w:val="8"/>
      </w:rPr>
      <w:t>9</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315159"/>
    <w:multiLevelType w:val="singleLevel"/>
    <w:tmpl w:val="A1315159"/>
    <w:lvl w:ilvl="0" w:tentative="0">
      <w:start w:val="2"/>
      <w:numFmt w:val="chineseCounting"/>
      <w:suff w:val="nothing"/>
      <w:lvlText w:val="（%1）"/>
      <w:lvlJc w:val="left"/>
      <w:rPr>
        <w:rFonts w:hint="eastAsia"/>
      </w:rPr>
    </w:lvl>
  </w:abstractNum>
  <w:abstractNum w:abstractNumId="1">
    <w:nsid w:val="A834796C"/>
    <w:multiLevelType w:val="singleLevel"/>
    <w:tmpl w:val="A834796C"/>
    <w:lvl w:ilvl="0" w:tentative="0">
      <w:start w:val="2"/>
      <w:numFmt w:val="decimal"/>
      <w:suff w:val="nothing"/>
      <w:lvlText w:val="（%1）"/>
      <w:lvlJc w:val="left"/>
      <w:rPr>
        <w:rFonts w:hint="default"/>
        <w:b/>
        <w:bCs/>
      </w:rPr>
    </w:lvl>
  </w:abstractNum>
  <w:abstractNum w:abstractNumId="2">
    <w:nsid w:val="C18EC0EA"/>
    <w:multiLevelType w:val="singleLevel"/>
    <w:tmpl w:val="C18EC0EA"/>
    <w:lvl w:ilvl="0" w:tentative="0">
      <w:start w:val="3"/>
      <w:numFmt w:val="chineseCounting"/>
      <w:suff w:val="nothing"/>
      <w:lvlText w:val="%1、"/>
      <w:lvlJc w:val="left"/>
      <w:rPr>
        <w:rFonts w:hint="eastAsia" w:ascii="黑体" w:hAnsi="黑体" w:eastAsia="黑体" w:cs="黑体"/>
      </w:rPr>
    </w:lvl>
  </w:abstractNum>
  <w:abstractNum w:abstractNumId="3">
    <w:nsid w:val="C90C7507"/>
    <w:multiLevelType w:val="singleLevel"/>
    <w:tmpl w:val="C90C7507"/>
    <w:lvl w:ilvl="0" w:tentative="0">
      <w:start w:val="2"/>
      <w:numFmt w:val="decimal"/>
      <w:suff w:val="nothing"/>
      <w:lvlText w:val="（%1）"/>
      <w:lvlJc w:val="left"/>
    </w:lvl>
  </w:abstractNum>
  <w:abstractNum w:abstractNumId="4">
    <w:nsid w:val="E78A8000"/>
    <w:multiLevelType w:val="singleLevel"/>
    <w:tmpl w:val="E78A8000"/>
    <w:lvl w:ilvl="0" w:tentative="0">
      <w:start w:val="2"/>
      <w:numFmt w:val="chineseCounting"/>
      <w:suff w:val="nothing"/>
      <w:lvlText w:val="（%1）"/>
      <w:lvlJc w:val="left"/>
      <w:rPr>
        <w:rFonts w:hint="eastAsia"/>
      </w:rPr>
    </w:lvl>
  </w:abstractNum>
  <w:abstractNum w:abstractNumId="5">
    <w:nsid w:val="F72303F8"/>
    <w:multiLevelType w:val="singleLevel"/>
    <w:tmpl w:val="F72303F8"/>
    <w:lvl w:ilvl="0" w:tentative="0">
      <w:start w:val="1"/>
      <w:numFmt w:val="decimal"/>
      <w:suff w:val="nothing"/>
      <w:lvlText w:val="（%1）"/>
      <w:lvlJc w:val="left"/>
      <w:rPr>
        <w:rFonts w:hint="default"/>
        <w:b/>
        <w:bCs/>
      </w:rPr>
    </w:lvl>
  </w:abstractNum>
  <w:abstractNum w:abstractNumId="6">
    <w:nsid w:val="F7FA41AA"/>
    <w:multiLevelType w:val="singleLevel"/>
    <w:tmpl w:val="F7FA41AA"/>
    <w:lvl w:ilvl="0" w:tentative="0">
      <w:start w:val="7"/>
      <w:numFmt w:val="chineseCounting"/>
      <w:suff w:val="nothing"/>
      <w:lvlText w:val="%1、"/>
      <w:lvlJc w:val="left"/>
      <w:rPr>
        <w:rFonts w:hint="eastAsia"/>
      </w:rPr>
    </w:lvl>
  </w:abstractNum>
  <w:abstractNum w:abstractNumId="7">
    <w:nsid w:val="2DB63E73"/>
    <w:multiLevelType w:val="singleLevel"/>
    <w:tmpl w:val="2DB63E73"/>
    <w:lvl w:ilvl="0" w:tentative="0">
      <w:start w:val="4"/>
      <w:numFmt w:val="decimal"/>
      <w:suff w:val="nothing"/>
      <w:lvlText w:val="（%1）"/>
      <w:lvlJc w:val="left"/>
      <w:rPr>
        <w:rFonts w:hint="default"/>
        <w:b/>
        <w:bCs/>
      </w:rPr>
    </w:lvl>
  </w:abstractNum>
  <w:abstractNum w:abstractNumId="8">
    <w:nsid w:val="528DD658"/>
    <w:multiLevelType w:val="singleLevel"/>
    <w:tmpl w:val="528DD658"/>
    <w:lvl w:ilvl="0" w:tentative="0">
      <w:start w:val="2"/>
      <w:numFmt w:val="decimal"/>
      <w:suff w:val="nothing"/>
      <w:lvlText w:val="（%1）"/>
      <w:lvlJc w:val="left"/>
      <w:rPr>
        <w:rFonts w:hint="default"/>
        <w:b/>
        <w:bCs/>
        <w:color w:val="auto"/>
      </w:rPr>
    </w:lvl>
  </w:abstractNum>
  <w:num w:numId="1">
    <w:abstractNumId w:val="1"/>
  </w:num>
  <w:num w:numId="2">
    <w:abstractNumId w:val="8"/>
  </w:num>
  <w:num w:numId="3">
    <w:abstractNumId w:val="4"/>
  </w:num>
  <w:num w:numId="4">
    <w:abstractNumId w:val="5"/>
  </w:num>
  <w:num w:numId="5">
    <w:abstractNumId w:val="7"/>
  </w:num>
  <w:num w:numId="6">
    <w:abstractNumId w:val="2"/>
  </w:num>
  <w:num w:numId="7">
    <w:abstractNumId w:val="0"/>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00000000"/>
    <w:rsid w:val="02714EEF"/>
    <w:rsid w:val="06FD4082"/>
    <w:rsid w:val="1F03792E"/>
    <w:rsid w:val="1F0B55D3"/>
    <w:rsid w:val="25CD2606"/>
    <w:rsid w:val="2851356B"/>
    <w:rsid w:val="28626823"/>
    <w:rsid w:val="37BC73E0"/>
    <w:rsid w:val="45EC0627"/>
    <w:rsid w:val="4DF94C27"/>
    <w:rsid w:val="56521A77"/>
    <w:rsid w:val="58E81E30"/>
    <w:rsid w:val="5FCB3B82"/>
    <w:rsid w:val="67791B52"/>
    <w:rsid w:val="6B147D79"/>
    <w:rsid w:val="6BAB3F30"/>
    <w:rsid w:val="72D24194"/>
    <w:rsid w:val="798B03CA"/>
    <w:rsid w:val="7B7F7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5">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Strong"/>
    <w:qFormat/>
    <w:uiPriority w:val="0"/>
    <w:rPr>
      <w:b/>
      <w:bCs/>
    </w:rPr>
  </w:style>
  <w:style w:type="paragraph" w:customStyle="1" w:styleId="7">
    <w:name w:val="Table Text"/>
    <w:basedOn w:val="1"/>
    <w:autoRedefine/>
    <w:semiHidden/>
    <w:qFormat/>
    <w:uiPriority w:val="0"/>
    <w:rPr>
      <w:rFonts w:ascii="宋体" w:hAnsi="宋体" w:eastAsia="宋体" w:cs="宋体"/>
      <w:sz w:val="14"/>
      <w:szCs w:val="14"/>
      <w:lang w:val="en-US" w:eastAsia="en-US" w:bidi="ar-SA"/>
    </w:rPr>
  </w:style>
  <w:style w:type="table" w:customStyle="1" w:styleId="8">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7392</Words>
  <Characters>7642</Characters>
  <Lines>0</Lines>
  <Paragraphs>0</Paragraphs>
  <TotalTime>3</TotalTime>
  <ScaleCrop>false</ScaleCrop>
  <LinksUpToDate>false</LinksUpToDate>
  <CharactersWithSpaces>7645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2024-03-04T05:11:00Z</dcterms:created>
  <dc:creator>Administrator</dc:creator>
  <cp:lastModifiedBy>岁月无痕</cp:lastModifiedBy>
  <cp:lastPrinted>2024-03-13T05:02:00Z</cp:lastPrinted>
  <dcterms:modified xsi:type="dcterms:W3CDTF">2024-08-19T06:26:29Z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2CE15271D8064B5499B90ECB992D857F_13</vt:lpwstr>
  </property>
</Properties>
</file>