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0C4CD3">
      <w:pPr>
        <w:spacing w:line="540" w:lineRule="exact"/>
        <w:jc w:val="center"/>
        <w:rPr>
          <w:rFonts w:eastAsia="华文中宋"/>
          <w:b/>
          <w:kern w:val="0"/>
          <w:sz w:val="52"/>
          <w:szCs w:val="52"/>
        </w:rPr>
      </w:pPr>
    </w:p>
    <w:p w14:paraId="5C4A2CE3">
      <w:pPr>
        <w:spacing w:line="540" w:lineRule="exact"/>
        <w:rPr>
          <w:rFonts w:eastAsia="华文中宋"/>
          <w:b/>
          <w:kern w:val="0"/>
          <w:sz w:val="52"/>
          <w:szCs w:val="52"/>
        </w:rPr>
      </w:pPr>
    </w:p>
    <w:p w14:paraId="0929035C">
      <w:pPr>
        <w:spacing w:line="540" w:lineRule="exact"/>
        <w:jc w:val="center"/>
        <w:rPr>
          <w:rFonts w:eastAsia="华文中宋"/>
          <w:b/>
          <w:kern w:val="0"/>
          <w:sz w:val="52"/>
          <w:szCs w:val="52"/>
        </w:rPr>
      </w:pPr>
    </w:p>
    <w:p w14:paraId="59072808">
      <w:pPr>
        <w:spacing w:line="540" w:lineRule="exact"/>
        <w:jc w:val="center"/>
        <w:rPr>
          <w:rFonts w:eastAsia="华文中宋"/>
          <w:b/>
          <w:kern w:val="0"/>
          <w:sz w:val="52"/>
          <w:szCs w:val="52"/>
        </w:rPr>
      </w:pPr>
    </w:p>
    <w:p w14:paraId="39532028">
      <w:pPr>
        <w:spacing w:line="540" w:lineRule="exact"/>
        <w:jc w:val="center"/>
        <w:rPr>
          <w:rFonts w:hint="eastAsia" w:eastAsia="方正小标宋_GBK"/>
          <w:kern w:val="0"/>
          <w:sz w:val="48"/>
          <w:szCs w:val="48"/>
        </w:rPr>
      </w:pPr>
      <w:r>
        <w:rPr>
          <w:rFonts w:hint="eastAsia" w:eastAsia="方正小标宋_GBK"/>
          <w:kern w:val="0"/>
          <w:sz w:val="48"/>
          <w:szCs w:val="48"/>
        </w:rPr>
        <w:t>远程一体化信息交互平台系统</w:t>
      </w:r>
    </w:p>
    <w:p w14:paraId="7895E2C5">
      <w:pPr>
        <w:spacing w:line="540" w:lineRule="exact"/>
        <w:jc w:val="center"/>
        <w:rPr>
          <w:rFonts w:eastAsia="方正小标宋_GBK"/>
          <w:kern w:val="0"/>
          <w:sz w:val="48"/>
          <w:szCs w:val="48"/>
        </w:rPr>
      </w:pPr>
      <w:r>
        <w:rPr>
          <w:rFonts w:eastAsia="方正小标宋_GBK"/>
          <w:kern w:val="0"/>
          <w:sz w:val="48"/>
          <w:szCs w:val="48"/>
        </w:rPr>
        <w:t>项目支出绩效评价报告</w:t>
      </w:r>
    </w:p>
    <w:p w14:paraId="3865C3DD">
      <w:pPr>
        <w:spacing w:line="540" w:lineRule="exact"/>
        <w:jc w:val="center"/>
        <w:rPr>
          <w:rFonts w:eastAsia="华文中宋"/>
          <w:b/>
          <w:kern w:val="0"/>
          <w:sz w:val="52"/>
          <w:szCs w:val="52"/>
        </w:rPr>
      </w:pPr>
    </w:p>
    <w:p w14:paraId="267FA1D8">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rPr>
        <w:t>3</w:t>
      </w:r>
      <w:r>
        <w:rPr>
          <w:rFonts w:eastAsia="仿宋_GB2312"/>
          <w:kern w:val="0"/>
          <w:sz w:val="36"/>
          <w:szCs w:val="36"/>
        </w:rPr>
        <w:t>年度）</w:t>
      </w:r>
    </w:p>
    <w:p w14:paraId="3BDAC307">
      <w:pPr>
        <w:spacing w:line="540" w:lineRule="exact"/>
        <w:jc w:val="center"/>
        <w:rPr>
          <w:rFonts w:eastAsia="仿宋_GB2312"/>
          <w:kern w:val="0"/>
          <w:sz w:val="30"/>
          <w:szCs w:val="30"/>
        </w:rPr>
      </w:pPr>
    </w:p>
    <w:p w14:paraId="0C23A54D">
      <w:pPr>
        <w:spacing w:line="540" w:lineRule="exact"/>
        <w:jc w:val="center"/>
        <w:rPr>
          <w:rFonts w:eastAsia="仿宋_GB2312"/>
          <w:kern w:val="0"/>
          <w:sz w:val="30"/>
          <w:szCs w:val="30"/>
        </w:rPr>
      </w:pPr>
    </w:p>
    <w:p w14:paraId="681675F5">
      <w:pPr>
        <w:spacing w:line="540" w:lineRule="exact"/>
        <w:jc w:val="center"/>
        <w:rPr>
          <w:rFonts w:eastAsia="仿宋_GB2312"/>
          <w:kern w:val="0"/>
          <w:sz w:val="30"/>
          <w:szCs w:val="30"/>
        </w:rPr>
      </w:pPr>
    </w:p>
    <w:p w14:paraId="608D848F">
      <w:pPr>
        <w:pStyle w:val="2"/>
      </w:pPr>
    </w:p>
    <w:p w14:paraId="2611CC7F">
      <w:pPr>
        <w:spacing w:line="540" w:lineRule="exact"/>
        <w:jc w:val="center"/>
        <w:rPr>
          <w:rFonts w:eastAsia="仿宋_GB2312"/>
          <w:kern w:val="0"/>
          <w:sz w:val="30"/>
          <w:szCs w:val="30"/>
        </w:rPr>
      </w:pPr>
    </w:p>
    <w:p w14:paraId="243E17C6">
      <w:pPr>
        <w:spacing w:line="540" w:lineRule="exact"/>
        <w:rPr>
          <w:rFonts w:eastAsia="仿宋_GB2312"/>
          <w:kern w:val="0"/>
          <w:sz w:val="30"/>
          <w:szCs w:val="30"/>
        </w:rPr>
      </w:pPr>
    </w:p>
    <w:p w14:paraId="791BE79F">
      <w:pPr>
        <w:spacing w:line="700" w:lineRule="exact"/>
        <w:ind w:firstLine="565" w:firstLineChars="157"/>
        <w:jc w:val="left"/>
        <w:rPr>
          <w:rFonts w:eastAsia="仿宋_GB2312"/>
          <w:kern w:val="0"/>
          <w:sz w:val="36"/>
          <w:szCs w:val="36"/>
        </w:rPr>
      </w:pPr>
      <w:r>
        <w:rPr>
          <w:rFonts w:eastAsia="仿宋_GB2312"/>
          <w:kern w:val="0"/>
          <w:sz w:val="36"/>
          <w:szCs w:val="36"/>
        </w:rPr>
        <w:t>项目名称：</w:t>
      </w:r>
      <w:r>
        <w:rPr>
          <w:rFonts w:hint="eastAsia" w:eastAsia="仿宋_GB2312"/>
          <w:kern w:val="0"/>
          <w:sz w:val="36"/>
          <w:szCs w:val="36"/>
        </w:rPr>
        <w:t>远程一体化信息交互平台系统项目</w:t>
      </w:r>
    </w:p>
    <w:p w14:paraId="3A077078">
      <w:pPr>
        <w:spacing w:line="700" w:lineRule="exact"/>
        <w:ind w:firstLine="565" w:firstLineChars="157"/>
        <w:jc w:val="left"/>
        <w:rPr>
          <w:rFonts w:hint="eastAsia" w:ascii="仿宋_GB2312" w:hAnsi="宋体" w:cs="宋体"/>
          <w:kern w:val="0"/>
          <w:sz w:val="32"/>
          <w:szCs w:val="32"/>
          <w:lang w:val="en-US" w:eastAsia="zh-CN"/>
        </w:rPr>
      </w:pPr>
      <w:r>
        <w:rPr>
          <w:rFonts w:eastAsia="仿宋_GB2312"/>
          <w:kern w:val="0"/>
          <w:sz w:val="36"/>
          <w:szCs w:val="36"/>
        </w:rPr>
        <w:t>实施单位（公章）：</w:t>
      </w:r>
      <w:r>
        <w:rPr>
          <w:rFonts w:hint="eastAsia" w:ascii="仿宋_GB2312" w:hAnsi="宋体" w:cs="宋体"/>
          <w:kern w:val="0"/>
          <w:sz w:val="32"/>
          <w:szCs w:val="32"/>
          <w:lang w:val="en-US" w:eastAsia="zh-CN"/>
        </w:rPr>
        <w:t>博尔塔拉蒙古自治州无线电管理局</w:t>
      </w:r>
    </w:p>
    <w:p w14:paraId="4A80CF2E">
      <w:pPr>
        <w:spacing w:line="700" w:lineRule="exact"/>
        <w:ind w:firstLine="565" w:firstLineChars="157"/>
        <w:jc w:val="left"/>
        <w:rPr>
          <w:rFonts w:eastAsia="仿宋_GB2312"/>
          <w:kern w:val="0"/>
          <w:sz w:val="36"/>
          <w:szCs w:val="36"/>
        </w:rPr>
      </w:pPr>
      <w:r>
        <w:rPr>
          <w:rFonts w:eastAsia="仿宋_GB2312"/>
          <w:kern w:val="0"/>
          <w:sz w:val="36"/>
          <w:szCs w:val="36"/>
        </w:rPr>
        <w:t>主管部门（公章）：</w:t>
      </w:r>
      <w:r>
        <w:rPr>
          <w:rFonts w:hint="eastAsia" w:ascii="仿宋_GB2312" w:hAnsi="宋体" w:eastAsia="仿宋_GB2312" w:cs="宋体"/>
          <w:kern w:val="0"/>
          <w:sz w:val="32"/>
          <w:szCs w:val="32"/>
        </w:rPr>
        <w:t>新疆维吾尔自治区工业和信息化厅</w:t>
      </w:r>
    </w:p>
    <w:p w14:paraId="4476679B">
      <w:pPr>
        <w:spacing w:line="700" w:lineRule="exact"/>
        <w:ind w:firstLine="565" w:firstLineChars="157"/>
        <w:jc w:val="left"/>
        <w:rPr>
          <w:rFonts w:hint="eastAsia" w:eastAsia="仿宋_GB2312"/>
          <w:kern w:val="0"/>
          <w:sz w:val="36"/>
          <w:szCs w:val="36"/>
          <w:lang w:eastAsia="zh-CN"/>
        </w:rPr>
      </w:pPr>
      <w:r>
        <w:rPr>
          <w:rFonts w:eastAsia="仿宋_GB2312"/>
          <w:kern w:val="0"/>
          <w:sz w:val="36"/>
          <w:szCs w:val="36"/>
        </w:rPr>
        <w:t>项目负责人（签章）：</w:t>
      </w:r>
      <w:r>
        <w:rPr>
          <w:rFonts w:hint="eastAsia" w:ascii="仿宋_GB2312" w:hAnsi="宋体" w:cs="宋体"/>
          <w:kern w:val="0"/>
          <w:sz w:val="32"/>
          <w:szCs w:val="32"/>
          <w:lang w:val="en-US" w:eastAsia="zh-CN"/>
        </w:rPr>
        <w:t>鱼胜利</w:t>
      </w:r>
    </w:p>
    <w:p w14:paraId="56E8840C">
      <w:pPr>
        <w:spacing w:line="700" w:lineRule="exact"/>
        <w:ind w:firstLine="565" w:firstLineChars="157"/>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rPr>
        <w:t>2024</w:t>
      </w:r>
      <w:r>
        <w:rPr>
          <w:rFonts w:eastAsia="仿宋_GB2312"/>
          <w:kern w:val="0"/>
          <w:sz w:val="36"/>
          <w:szCs w:val="36"/>
        </w:rPr>
        <w:t>年</w:t>
      </w:r>
      <w:r>
        <w:rPr>
          <w:rFonts w:hint="eastAsia" w:eastAsia="仿宋_GB2312"/>
          <w:kern w:val="0"/>
          <w:sz w:val="36"/>
          <w:szCs w:val="36"/>
        </w:rPr>
        <w:t>3</w:t>
      </w:r>
      <w:r>
        <w:rPr>
          <w:rFonts w:eastAsia="仿宋_GB2312"/>
          <w:kern w:val="0"/>
          <w:sz w:val="36"/>
          <w:szCs w:val="36"/>
        </w:rPr>
        <w:t>月</w:t>
      </w:r>
      <w:r>
        <w:rPr>
          <w:rFonts w:hint="eastAsia" w:eastAsia="仿宋_GB2312"/>
          <w:kern w:val="0"/>
          <w:sz w:val="36"/>
          <w:szCs w:val="36"/>
        </w:rPr>
        <w:t>8</w:t>
      </w:r>
      <w:r>
        <w:rPr>
          <w:rFonts w:eastAsia="仿宋_GB2312"/>
          <w:kern w:val="0"/>
          <w:sz w:val="36"/>
          <w:szCs w:val="36"/>
        </w:rPr>
        <w:t>日</w:t>
      </w:r>
    </w:p>
    <w:p w14:paraId="7D1CD2AF">
      <w:pPr>
        <w:spacing w:line="540" w:lineRule="exact"/>
        <w:jc w:val="center"/>
        <w:rPr>
          <w:rFonts w:eastAsia="仿宋_GB2312"/>
          <w:kern w:val="0"/>
          <w:sz w:val="30"/>
          <w:szCs w:val="30"/>
        </w:rPr>
      </w:pPr>
    </w:p>
    <w:p w14:paraId="2D72666F">
      <w:pPr>
        <w:spacing w:line="540" w:lineRule="exact"/>
        <w:rPr>
          <w:rStyle w:val="7"/>
          <w:rFonts w:eastAsia="黑体"/>
          <w:b w:val="0"/>
          <w:spacing w:val="-4"/>
          <w:sz w:val="32"/>
          <w:szCs w:val="32"/>
        </w:rPr>
      </w:pPr>
    </w:p>
    <w:p w14:paraId="6591C41C">
      <w:pPr>
        <w:spacing w:line="540" w:lineRule="exact"/>
        <w:ind w:firstLine="640"/>
        <w:rPr>
          <w:rStyle w:val="7"/>
          <w:rFonts w:eastAsia="黑体"/>
          <w:b w:val="0"/>
          <w:spacing w:val="-4"/>
          <w:sz w:val="32"/>
          <w:szCs w:val="32"/>
        </w:rPr>
      </w:pPr>
    </w:p>
    <w:p w14:paraId="3171DD70">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14:paraId="4DF3C79A">
      <w:pPr>
        <w:jc w:val="center"/>
        <w:rPr>
          <w:rFonts w:ascii="仿宋_GB2312"/>
        </w:rPr>
      </w:pPr>
    </w:p>
    <w:p w14:paraId="74A8088B">
      <w:pPr>
        <w:jc w:val="center"/>
        <w:rPr>
          <w:rFonts w:ascii="仿宋_GB2312"/>
          <w:szCs w:val="30"/>
        </w:rPr>
      </w:pPr>
    </w:p>
    <w:p w14:paraId="2B541560">
      <w:pPr>
        <w:spacing w:line="600" w:lineRule="exact"/>
        <w:ind w:firstLine="600" w:firstLineChars="200"/>
        <w:rPr>
          <w:rFonts w:ascii="黑体" w:hAnsi="黑体" w:eastAsia="黑体"/>
        </w:rPr>
      </w:pPr>
      <w:r>
        <w:rPr>
          <w:rFonts w:hint="eastAsia" w:ascii="黑体" w:hAnsi="黑体" w:eastAsia="黑体"/>
        </w:rPr>
        <w:t>一、基本情况</w:t>
      </w:r>
    </w:p>
    <w:p w14:paraId="45546B10">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w:t>
      </w:r>
    </w:p>
    <w:p w14:paraId="0E1AC3F6">
      <w:pPr>
        <w:spacing w:line="600" w:lineRule="exact"/>
        <w:ind w:firstLine="624" w:firstLineChars="200"/>
        <w:rPr>
          <w:rFonts w:hint="eastAsia" w:ascii="仿宋_GB2312" w:hAnsi="仿宋_GB2312" w:eastAsia="仿宋_GB2312" w:cs="仿宋_GB2312"/>
          <w:color w:val="000000"/>
          <w:sz w:val="32"/>
          <w:szCs w:val="32"/>
        </w:rPr>
      </w:pPr>
      <w:r>
        <w:rPr>
          <w:rStyle w:val="7"/>
          <w:rFonts w:hint="eastAsia" w:ascii="仿宋_GB2312" w:hAnsi="仿宋_GB2312" w:eastAsia="仿宋_GB2312" w:cs="仿宋_GB2312"/>
          <w:bCs w:val="0"/>
          <w:sz w:val="32"/>
          <w:szCs w:val="32"/>
        </w:rPr>
        <w:t>项目背景：</w:t>
      </w:r>
      <w:r>
        <w:rPr>
          <w:rFonts w:hint="eastAsia" w:ascii="仿宋_GB2312" w:hAnsi="仿宋_GB2312" w:eastAsia="仿宋_GB2312" w:cs="仿宋_GB2312"/>
          <w:sz w:val="32"/>
          <w:szCs w:val="32"/>
        </w:rPr>
        <w:t>为积极推进援疆援建项目实施，根据湖北省《省无委办关于2017年援疆援建项目资金使用意见的函》（鄂无办函〔2018〕12号）要求，充分发挥好援疆援建项目资金使用效率，加快资金支付进度。</w:t>
      </w:r>
      <w:r>
        <w:rPr>
          <w:rFonts w:hint="eastAsia" w:ascii="仿宋_GB2312" w:hAnsi="仿宋_GB2312" w:eastAsia="仿宋_GB2312" w:cs="仿宋_GB2312"/>
          <w:sz w:val="32"/>
          <w:szCs w:val="32"/>
          <w:lang w:eastAsia="zh-CN"/>
        </w:rPr>
        <w:t>本局</w:t>
      </w:r>
      <w:r>
        <w:rPr>
          <w:rFonts w:hint="eastAsia" w:ascii="仿宋_GB2312" w:hAnsi="仿宋_GB2312" w:eastAsia="仿宋_GB2312" w:cs="仿宋_GB2312"/>
          <w:sz w:val="32"/>
          <w:szCs w:val="32"/>
        </w:rPr>
        <w:t>购买</w:t>
      </w:r>
      <w:r>
        <w:rPr>
          <w:rFonts w:hint="eastAsia" w:ascii="仿宋_GB2312" w:hAnsi="仿宋_GB2312" w:eastAsia="仿宋_GB2312" w:cs="仿宋_GB2312"/>
          <w:color w:val="000000"/>
          <w:sz w:val="32"/>
          <w:szCs w:val="32"/>
        </w:rPr>
        <w:t>“远程一体化信息交互平台”系统</w:t>
      </w:r>
      <w:r>
        <w:rPr>
          <w:rFonts w:hint="eastAsia" w:ascii="仿宋_GB2312" w:hAnsi="仿宋_GB2312" w:eastAsia="仿宋_GB2312" w:cs="仿宋_GB2312"/>
          <w:sz w:val="32"/>
          <w:szCs w:val="32"/>
        </w:rPr>
        <w:t>，从而切实有效地提升会议质量，提高重大活动的指挥调度能力，提升无线电监管单位形象，为博州无线电管理快速组建高水平监管队伍发挥重要作用。</w:t>
      </w:r>
      <w:r>
        <w:rPr>
          <w:rFonts w:hint="eastAsia" w:ascii="仿宋_GB2312" w:hAnsi="仿宋_GB2312" w:eastAsia="仿宋_GB2312" w:cs="仿宋_GB2312"/>
          <w:color w:val="000000"/>
          <w:sz w:val="32"/>
          <w:szCs w:val="32"/>
        </w:rPr>
        <w:t>根据《远程一体化信息交互平台系统项目政府采购合同书》第五部分合同总金额及付款方式约定，2023年10月需按合同要求支付合同总价款10%</w:t>
      </w:r>
      <w:r>
        <w:rPr>
          <w:rFonts w:hint="eastAsia" w:ascii="仿宋_GB2312" w:hAnsi="仿宋_GB2312" w:eastAsia="仿宋_GB2312" w:cs="仿宋_GB2312"/>
          <w:color w:val="000000"/>
          <w:sz w:val="32"/>
          <w:szCs w:val="32"/>
          <w:lang w:eastAsia="zh-CN"/>
        </w:rPr>
        <w:t>尾款</w:t>
      </w:r>
      <w:r>
        <w:rPr>
          <w:rFonts w:hint="eastAsia" w:ascii="仿宋_GB2312" w:hAnsi="仿宋_GB2312" w:eastAsia="仿宋_GB2312" w:cs="仿宋_GB2312"/>
          <w:color w:val="000000"/>
          <w:sz w:val="32"/>
          <w:szCs w:val="32"/>
        </w:rPr>
        <w:t>，即7.28万元。</w:t>
      </w:r>
    </w:p>
    <w:p w14:paraId="074C2D81">
      <w:pPr>
        <w:spacing w:line="600" w:lineRule="exact"/>
        <w:ind w:firstLine="624" w:firstLineChars="200"/>
        <w:rPr>
          <w:rFonts w:hint="eastAsia" w:ascii="仿宋_GB2312" w:hAnsi="仿宋_GB2312" w:eastAsia="仿宋_GB2312" w:cs="仿宋_GB2312"/>
          <w:color w:val="000000"/>
          <w:sz w:val="32"/>
          <w:szCs w:val="32"/>
        </w:rPr>
      </w:pPr>
      <w:r>
        <w:rPr>
          <w:rStyle w:val="7"/>
          <w:rFonts w:hint="eastAsia" w:ascii="仿宋_GB2312" w:hAnsi="仿宋_GB2312" w:eastAsia="仿宋_GB2312" w:cs="仿宋_GB2312"/>
          <w:bCs w:val="0"/>
          <w:sz w:val="32"/>
          <w:szCs w:val="32"/>
        </w:rPr>
        <w:t>项目主要内容：</w:t>
      </w:r>
      <w:r>
        <w:rPr>
          <w:rStyle w:val="7"/>
          <w:rFonts w:hint="eastAsia" w:ascii="仿宋_GB2312" w:hAnsi="仿宋_GB2312" w:eastAsia="仿宋_GB2312" w:cs="仿宋_GB2312"/>
          <w:sz w:val="32"/>
          <w:szCs w:val="32"/>
        </w:rPr>
        <w:t>根据202</w:t>
      </w:r>
      <w:r>
        <w:rPr>
          <w:rStyle w:val="7"/>
          <w:rFonts w:hint="eastAsia" w:ascii="仿宋_GB2312" w:hAnsi="仿宋_GB2312" w:eastAsia="仿宋_GB2312" w:cs="仿宋_GB2312"/>
          <w:sz w:val="32"/>
          <w:szCs w:val="32"/>
          <w:lang w:val="en-US" w:eastAsia="zh-CN"/>
        </w:rPr>
        <w:t>3</w:t>
      </w:r>
      <w:r>
        <w:rPr>
          <w:rStyle w:val="7"/>
          <w:rFonts w:hint="eastAsia" w:ascii="仿宋_GB2312" w:hAnsi="仿宋_GB2312" w:eastAsia="仿宋_GB2312" w:cs="仿宋_GB2312"/>
          <w:sz w:val="32"/>
          <w:szCs w:val="32"/>
        </w:rPr>
        <w:t>年</w:t>
      </w:r>
      <w:r>
        <w:rPr>
          <w:rStyle w:val="7"/>
          <w:rFonts w:hint="eastAsia" w:ascii="仿宋_GB2312" w:hAnsi="仿宋_GB2312" w:eastAsia="仿宋_GB2312" w:cs="仿宋_GB2312"/>
          <w:b w:val="0"/>
          <w:bCs w:val="0"/>
          <w:spacing w:val="-4"/>
          <w:sz w:val="32"/>
          <w:szCs w:val="32"/>
          <w:lang w:val="en-US" w:eastAsia="zh-CN"/>
        </w:rPr>
        <w:t>项目预算</w:t>
      </w:r>
      <w:r>
        <w:rPr>
          <w:rStyle w:val="7"/>
          <w:rFonts w:hint="eastAsia" w:ascii="仿宋_GB2312" w:hAnsi="仿宋_GB2312" w:eastAsia="仿宋_GB2312" w:cs="仿宋_GB2312"/>
          <w:sz w:val="32"/>
          <w:szCs w:val="32"/>
        </w:rPr>
        <w:t>总体要求，结合</w:t>
      </w:r>
      <w:r>
        <w:rPr>
          <w:rStyle w:val="7"/>
          <w:rFonts w:hint="eastAsia" w:ascii="仿宋_GB2312" w:hAnsi="仿宋_GB2312" w:eastAsia="仿宋_GB2312" w:cs="仿宋_GB2312"/>
          <w:b w:val="0"/>
          <w:bCs w:val="0"/>
          <w:color w:val="000000"/>
          <w:spacing w:val="-4"/>
          <w:sz w:val="32"/>
          <w:szCs w:val="32"/>
          <w:shd w:val="clear" w:color="FFFFFF" w:fill="FFFFFF"/>
        </w:rPr>
        <w:t>博州无线电管理局</w:t>
      </w:r>
      <w:r>
        <w:rPr>
          <w:rStyle w:val="7"/>
          <w:rFonts w:hint="eastAsia" w:ascii="仿宋_GB2312" w:hAnsi="仿宋_GB2312" w:eastAsia="仿宋_GB2312" w:cs="仿宋_GB2312"/>
          <w:bCs w:val="0"/>
          <w:sz w:val="32"/>
          <w:szCs w:val="32"/>
        </w:rPr>
        <w:t>单位</w:t>
      </w:r>
      <w:r>
        <w:rPr>
          <w:rStyle w:val="7"/>
          <w:rFonts w:hint="eastAsia" w:ascii="仿宋_GB2312" w:hAnsi="仿宋_GB2312" w:eastAsia="仿宋_GB2312" w:cs="仿宋_GB2312"/>
          <w:sz w:val="32"/>
          <w:szCs w:val="32"/>
        </w:rPr>
        <w:t>工作计划。</w:t>
      </w:r>
      <w:r>
        <w:rPr>
          <w:rStyle w:val="7"/>
          <w:rFonts w:hint="eastAsia" w:ascii="仿宋_GB2312" w:hAnsi="仿宋_GB2312" w:eastAsia="仿宋_GB2312" w:cs="仿宋_GB2312"/>
          <w:bCs w:val="0"/>
          <w:sz w:val="32"/>
          <w:szCs w:val="32"/>
        </w:rPr>
        <w:t>纳入202</w:t>
      </w:r>
      <w:r>
        <w:rPr>
          <w:rStyle w:val="7"/>
          <w:rFonts w:hint="eastAsia" w:ascii="仿宋_GB2312" w:hAnsi="仿宋_GB2312" w:eastAsia="仿宋_GB2312" w:cs="仿宋_GB2312"/>
          <w:bCs w:val="0"/>
          <w:sz w:val="32"/>
          <w:szCs w:val="32"/>
          <w:lang w:val="en-US" w:eastAsia="zh-CN"/>
        </w:rPr>
        <w:t>3</w:t>
      </w:r>
      <w:r>
        <w:rPr>
          <w:rStyle w:val="7"/>
          <w:rFonts w:hint="eastAsia" w:ascii="仿宋_GB2312" w:hAnsi="仿宋_GB2312" w:eastAsia="仿宋_GB2312" w:cs="仿宋_GB2312"/>
          <w:bCs w:val="0"/>
          <w:sz w:val="32"/>
          <w:szCs w:val="32"/>
        </w:rPr>
        <w:t>年部门预算，申报</w:t>
      </w:r>
      <w:r>
        <w:rPr>
          <w:rFonts w:hint="eastAsia" w:ascii="仿宋_GB2312" w:hAnsi="仿宋_GB2312" w:eastAsia="仿宋_GB2312" w:cs="仿宋_GB2312"/>
          <w:color w:val="000000"/>
          <w:sz w:val="32"/>
          <w:szCs w:val="32"/>
        </w:rPr>
        <w:t>远程一体化信息交互平台</w:t>
      </w:r>
      <w:r>
        <w:rPr>
          <w:rStyle w:val="7"/>
          <w:rFonts w:hint="eastAsia" w:ascii="仿宋_GB2312" w:hAnsi="仿宋_GB2312" w:eastAsia="仿宋_GB2312" w:cs="仿宋_GB2312"/>
          <w:b w:val="0"/>
          <w:bCs w:val="0"/>
          <w:spacing w:val="-4"/>
          <w:sz w:val="32"/>
          <w:szCs w:val="32"/>
          <w:lang w:val="en-US" w:eastAsia="zh-CN"/>
        </w:rPr>
        <w:t>项目预算</w:t>
      </w:r>
      <w:r>
        <w:rPr>
          <w:rStyle w:val="7"/>
          <w:rFonts w:hint="eastAsia" w:ascii="仿宋_GB2312" w:hAnsi="仿宋_GB2312" w:eastAsia="仿宋_GB2312" w:cs="仿宋_GB2312"/>
          <w:b w:val="0"/>
          <w:bCs w:val="0"/>
          <w:sz w:val="32"/>
          <w:szCs w:val="32"/>
          <w:lang w:val="en-US" w:eastAsia="zh-CN"/>
        </w:rPr>
        <w:t>7.28</w:t>
      </w:r>
      <w:r>
        <w:rPr>
          <w:rStyle w:val="7"/>
          <w:rFonts w:hint="eastAsia" w:ascii="仿宋_GB2312" w:hAnsi="仿宋_GB2312" w:eastAsia="仿宋_GB2312" w:cs="仿宋_GB2312"/>
          <w:b w:val="0"/>
          <w:bCs w:val="0"/>
          <w:sz w:val="32"/>
          <w:szCs w:val="32"/>
        </w:rPr>
        <w:t>万元，</w:t>
      </w:r>
      <w:r>
        <w:rPr>
          <w:rStyle w:val="7"/>
          <w:rFonts w:hint="eastAsia" w:ascii="仿宋_GB2312" w:hAnsi="仿宋_GB2312" w:eastAsia="仿宋_GB2312" w:cs="仿宋_GB2312"/>
          <w:b w:val="0"/>
          <w:bCs w:val="0"/>
          <w:spacing w:val="-4"/>
          <w:sz w:val="32"/>
          <w:szCs w:val="32"/>
          <w:lang w:val="en-US" w:eastAsia="zh-CN"/>
        </w:rPr>
        <w:t>用于</w:t>
      </w:r>
      <w:r>
        <w:rPr>
          <w:rFonts w:hint="eastAsia" w:ascii="仿宋_GB2312" w:hAnsi="仿宋_GB2312" w:eastAsia="仿宋_GB2312" w:cs="仿宋_GB2312"/>
          <w:color w:val="000000"/>
          <w:sz w:val="32"/>
          <w:szCs w:val="32"/>
        </w:rPr>
        <w:t>《远程一体化信息交互平台系统项目政府采购合同书》要求支付合同总价款10%</w:t>
      </w:r>
      <w:r>
        <w:rPr>
          <w:rFonts w:hint="eastAsia" w:ascii="仿宋_GB2312" w:hAnsi="仿宋_GB2312" w:eastAsia="仿宋_GB2312" w:cs="仿宋_GB2312"/>
          <w:color w:val="000000"/>
          <w:sz w:val="32"/>
          <w:szCs w:val="32"/>
          <w:lang w:eastAsia="zh-CN"/>
        </w:rPr>
        <w:t>尾款</w:t>
      </w:r>
      <w:r>
        <w:rPr>
          <w:rFonts w:hint="eastAsia" w:ascii="仿宋_GB2312" w:hAnsi="仿宋_GB2312" w:eastAsia="仿宋_GB2312" w:cs="仿宋_GB2312"/>
          <w:color w:val="000000"/>
          <w:sz w:val="32"/>
          <w:szCs w:val="32"/>
        </w:rPr>
        <w:t>，即7.28万元。</w:t>
      </w:r>
    </w:p>
    <w:p w14:paraId="04D630D0">
      <w:pPr>
        <w:keepNext w:val="0"/>
        <w:keepLines w:val="0"/>
        <w:pageBreakBefore w:val="0"/>
        <w:kinsoku/>
        <w:wordWrap/>
        <w:overflowPunct/>
        <w:topLinePunct w:val="0"/>
        <w:autoSpaceDE/>
        <w:autoSpaceDN/>
        <w:bidi w:val="0"/>
        <w:adjustRightInd/>
        <w:snapToGrid/>
        <w:spacing w:after="0" w:line="540" w:lineRule="exact"/>
        <w:ind w:left="0" w:leftChars="0" w:right="0" w:rightChars="0" w:firstLine="624" w:firstLineChars="200"/>
        <w:textAlignment w:val="auto"/>
        <w:outlineLvl w:val="9"/>
        <w:rPr>
          <w:rStyle w:val="7"/>
          <w:rFonts w:hint="eastAsia" w:ascii="仿宋_GB2312" w:hAnsi="仿宋_GB2312" w:eastAsia="仿宋_GB2312" w:cs="仿宋_GB2312"/>
          <w:b w:val="0"/>
          <w:bCs w:val="0"/>
          <w:spacing w:val="-4"/>
          <w:sz w:val="32"/>
          <w:szCs w:val="32"/>
        </w:rPr>
      </w:pPr>
    </w:p>
    <w:p w14:paraId="16689A8F">
      <w:pPr>
        <w:keepNext w:val="0"/>
        <w:keepLines w:val="0"/>
        <w:pageBreakBefore w:val="0"/>
        <w:widowControl/>
        <w:kinsoku/>
        <w:wordWrap/>
        <w:overflowPunct/>
        <w:topLinePunct w:val="0"/>
        <w:autoSpaceDE/>
        <w:autoSpaceDN/>
        <w:bidi w:val="0"/>
        <w:adjustRightInd/>
        <w:snapToGrid/>
        <w:spacing w:after="0" w:line="540" w:lineRule="exact"/>
        <w:ind w:left="0" w:leftChars="0" w:right="0" w:rightChars="0" w:firstLine="624" w:firstLineChars="200"/>
        <w:jc w:val="left"/>
        <w:textAlignment w:val="auto"/>
        <w:outlineLvl w:val="9"/>
        <w:rPr>
          <w:rStyle w:val="7"/>
          <w:rFonts w:hint="eastAsia" w:ascii="仿宋_GB2312" w:hAnsi="仿宋_GB2312" w:eastAsia="仿宋_GB2312" w:cs="仿宋_GB2312"/>
          <w:b w:val="0"/>
          <w:spacing w:val="-4"/>
          <w:sz w:val="32"/>
          <w:szCs w:val="32"/>
        </w:rPr>
      </w:pPr>
      <w:r>
        <w:rPr>
          <w:rStyle w:val="7"/>
          <w:rFonts w:hint="eastAsia" w:ascii="仿宋_GB2312" w:hAnsi="仿宋_GB2312" w:eastAsia="仿宋_GB2312" w:cs="仿宋_GB2312"/>
          <w:sz w:val="32"/>
          <w:szCs w:val="32"/>
        </w:rPr>
        <w:t>项目实施情况：</w:t>
      </w:r>
      <w:r>
        <w:rPr>
          <w:rStyle w:val="7"/>
          <w:rFonts w:hint="eastAsia" w:ascii="仿宋_GB2312" w:hAnsi="仿宋_GB2312" w:eastAsia="仿宋_GB2312" w:cs="仿宋_GB2312"/>
          <w:sz w:val="32"/>
          <w:szCs w:val="32"/>
          <w:lang w:eastAsia="zh-CN"/>
        </w:rPr>
        <w:t>项目</w:t>
      </w:r>
      <w:r>
        <w:rPr>
          <w:rStyle w:val="7"/>
          <w:rFonts w:hint="eastAsia" w:ascii="仿宋_GB2312" w:hAnsi="仿宋_GB2312" w:eastAsia="仿宋_GB2312" w:cs="仿宋_GB2312"/>
          <w:b w:val="0"/>
          <w:spacing w:val="-4"/>
          <w:sz w:val="32"/>
          <w:szCs w:val="32"/>
        </w:rPr>
        <w:t>资金根据《远程一体化信息交互平台系统项目政府采购合同书》第五部分合同总金额及付款方式约定，2023年10月按合同要求支付合同总价款10%，即7.28万元。</w:t>
      </w:r>
    </w:p>
    <w:p w14:paraId="38A50394">
      <w:pPr>
        <w:spacing w:line="600" w:lineRule="exact"/>
        <w:ind w:firstLine="624" w:firstLineChars="200"/>
        <w:rPr>
          <w:rFonts w:hint="eastAsia" w:ascii="仿宋_GB2312" w:hAnsi="仿宋_GB2312" w:eastAsia="仿宋_GB2312" w:cs="仿宋_GB2312"/>
          <w:sz w:val="32"/>
          <w:szCs w:val="32"/>
        </w:rPr>
      </w:pPr>
      <w:r>
        <w:rPr>
          <w:rStyle w:val="7"/>
          <w:rFonts w:hint="eastAsia" w:ascii="仿宋_GB2312" w:hAnsi="仿宋_GB2312" w:eastAsia="仿宋_GB2312" w:cs="仿宋_GB2312"/>
          <w:bCs w:val="0"/>
          <w:sz w:val="32"/>
          <w:szCs w:val="32"/>
        </w:rPr>
        <w:t>资金投入和使用情况：</w:t>
      </w:r>
      <w:r>
        <w:rPr>
          <w:rStyle w:val="7"/>
          <w:rFonts w:hint="eastAsia" w:ascii="仿宋_GB2312" w:hAnsi="仿宋_GB2312" w:eastAsia="仿宋_GB2312" w:cs="仿宋_GB2312"/>
          <w:b w:val="0"/>
          <w:bCs w:val="0"/>
          <w:spacing w:val="-4"/>
          <w:sz w:val="32"/>
          <w:szCs w:val="32"/>
          <w:lang w:eastAsia="zh-CN"/>
        </w:rPr>
        <w:t>该</w:t>
      </w:r>
      <w:r>
        <w:rPr>
          <w:rStyle w:val="7"/>
          <w:rFonts w:hint="eastAsia" w:ascii="仿宋_GB2312" w:hAnsi="仿宋_GB2312" w:eastAsia="仿宋_GB2312" w:cs="仿宋_GB2312"/>
          <w:b w:val="0"/>
          <w:spacing w:val="-4"/>
          <w:sz w:val="32"/>
          <w:szCs w:val="32"/>
        </w:rPr>
        <w:t>项目资金</w:t>
      </w:r>
      <w:r>
        <w:rPr>
          <w:rStyle w:val="7"/>
          <w:rFonts w:hint="eastAsia" w:ascii="仿宋_GB2312" w:hAnsi="仿宋_GB2312" w:eastAsia="仿宋_GB2312" w:cs="仿宋_GB2312"/>
          <w:b w:val="0"/>
          <w:spacing w:val="-4"/>
          <w:sz w:val="32"/>
          <w:szCs w:val="32"/>
          <w:lang w:eastAsia="zh-CN"/>
        </w:rPr>
        <w:t>投入</w:t>
      </w:r>
      <w:r>
        <w:rPr>
          <w:rStyle w:val="7"/>
          <w:rFonts w:hint="eastAsia" w:ascii="仿宋_GB2312" w:hAnsi="仿宋_GB2312" w:eastAsia="仿宋_GB2312" w:cs="仿宋_GB2312"/>
          <w:b w:val="0"/>
          <w:bCs w:val="0"/>
          <w:spacing w:val="-4"/>
          <w:sz w:val="32"/>
          <w:szCs w:val="32"/>
          <w:lang w:val="en-US" w:eastAsia="zh-CN"/>
        </w:rPr>
        <w:t>7.28</w:t>
      </w:r>
      <w:r>
        <w:rPr>
          <w:rStyle w:val="7"/>
          <w:rFonts w:hint="eastAsia" w:ascii="仿宋_GB2312" w:hAnsi="仿宋_GB2312" w:eastAsia="仿宋_GB2312" w:cs="仿宋_GB2312"/>
          <w:b w:val="0"/>
          <w:spacing w:val="-4"/>
          <w:sz w:val="32"/>
          <w:szCs w:val="32"/>
        </w:rPr>
        <w:t>万元，</w:t>
      </w:r>
      <w:r>
        <w:rPr>
          <w:rStyle w:val="7"/>
          <w:rFonts w:hint="eastAsia" w:ascii="仿宋_GB2312" w:hAnsi="仿宋_GB2312" w:eastAsia="仿宋_GB2312" w:cs="仿宋_GB2312"/>
          <w:b w:val="0"/>
          <w:spacing w:val="-4"/>
          <w:sz w:val="32"/>
          <w:szCs w:val="32"/>
          <w:lang w:eastAsia="zh-CN"/>
        </w:rPr>
        <w:t>资金来源为其他资金</w:t>
      </w:r>
      <w:r>
        <w:rPr>
          <w:rStyle w:val="7"/>
          <w:rFonts w:hint="eastAsia" w:ascii="仿宋_GB2312" w:hAnsi="仿宋_GB2312" w:eastAsia="仿宋_GB2312" w:cs="仿宋_GB2312"/>
          <w:b w:val="0"/>
          <w:spacing w:val="-4"/>
          <w:sz w:val="32"/>
          <w:szCs w:val="32"/>
          <w:lang w:val="en-US" w:eastAsia="zh-CN"/>
        </w:rPr>
        <w:t>-</w:t>
      </w:r>
      <w:r>
        <w:rPr>
          <w:rStyle w:val="7"/>
          <w:rFonts w:hint="eastAsia" w:ascii="仿宋_GB2312" w:hAnsi="仿宋_GB2312" w:eastAsia="仿宋_GB2312" w:cs="仿宋_GB2312"/>
          <w:b w:val="0"/>
          <w:spacing w:val="-4"/>
          <w:sz w:val="32"/>
          <w:szCs w:val="32"/>
          <w:lang w:eastAsia="zh-CN"/>
        </w:rPr>
        <w:t>湖北省无委办援疆项目资金；</w:t>
      </w:r>
      <w:r>
        <w:rPr>
          <w:rStyle w:val="7"/>
          <w:rFonts w:hint="eastAsia" w:ascii="仿宋_GB2312" w:hAnsi="仿宋_GB2312" w:eastAsia="仿宋_GB2312" w:cs="仿宋_GB2312"/>
          <w:b w:val="0"/>
          <w:spacing w:val="-4"/>
          <w:sz w:val="32"/>
          <w:szCs w:val="32"/>
          <w:lang w:val="en-US" w:eastAsia="zh-CN"/>
        </w:rPr>
        <w:t>2023年10月31日前完成预算执行，列支</w:t>
      </w:r>
      <w:r>
        <w:rPr>
          <w:rStyle w:val="7"/>
          <w:rFonts w:hint="eastAsia" w:ascii="仿宋_GB2312" w:hAnsi="仿宋_GB2312" w:eastAsia="仿宋_GB2312" w:cs="仿宋_GB2312"/>
          <w:b w:val="0"/>
          <w:spacing w:val="-4"/>
          <w:sz w:val="32"/>
          <w:szCs w:val="32"/>
          <w:lang w:eastAsia="zh-CN"/>
        </w:rPr>
        <w:t>资本性支出</w:t>
      </w:r>
      <w:r>
        <w:rPr>
          <w:rStyle w:val="7"/>
          <w:rFonts w:hint="eastAsia" w:ascii="仿宋_GB2312" w:hAnsi="仿宋_GB2312" w:eastAsia="仿宋_GB2312" w:cs="仿宋_GB2312"/>
          <w:b w:val="0"/>
          <w:spacing w:val="-4"/>
          <w:sz w:val="32"/>
          <w:szCs w:val="32"/>
          <w:lang w:val="en-US" w:eastAsia="zh-CN"/>
        </w:rPr>
        <w:t>7.28万元</w:t>
      </w:r>
      <w:r>
        <w:rPr>
          <w:rStyle w:val="7"/>
          <w:rFonts w:hint="eastAsia" w:ascii="仿宋_GB2312" w:hAnsi="仿宋_GB2312" w:eastAsia="仿宋_GB2312" w:cs="仿宋_GB2312"/>
          <w:b w:val="0"/>
          <w:spacing w:val="-4"/>
          <w:sz w:val="32"/>
          <w:szCs w:val="32"/>
          <w:lang w:eastAsia="zh-CN"/>
        </w:rPr>
        <w:t>，</w:t>
      </w:r>
      <w:r>
        <w:rPr>
          <w:rStyle w:val="7"/>
          <w:rFonts w:hint="eastAsia" w:ascii="仿宋_GB2312" w:hAnsi="仿宋_GB2312" w:eastAsia="仿宋_GB2312" w:cs="仿宋_GB2312"/>
          <w:b w:val="0"/>
          <w:spacing w:val="-4"/>
          <w:sz w:val="32"/>
          <w:szCs w:val="32"/>
          <w:lang w:val="en-US" w:eastAsia="zh-CN"/>
        </w:rPr>
        <w:t>预算完成率</w:t>
      </w:r>
      <w:r>
        <w:rPr>
          <w:rStyle w:val="7"/>
          <w:rFonts w:hint="eastAsia" w:ascii="仿宋_GB2312" w:hAnsi="仿宋_GB2312" w:eastAsia="仿宋_GB2312" w:cs="仿宋_GB2312"/>
          <w:b w:val="0"/>
          <w:bCs w:val="0"/>
          <w:spacing w:val="-4"/>
          <w:sz w:val="32"/>
          <w:szCs w:val="32"/>
          <w:lang w:val="en-US" w:eastAsia="zh-CN"/>
        </w:rPr>
        <w:t>100</w:t>
      </w:r>
      <w:r>
        <w:rPr>
          <w:rStyle w:val="7"/>
          <w:rFonts w:hint="eastAsia" w:ascii="仿宋_GB2312" w:hAnsi="仿宋_GB2312" w:eastAsia="仿宋_GB2312" w:cs="仿宋_GB2312"/>
          <w:b w:val="0"/>
          <w:spacing w:val="-4"/>
          <w:sz w:val="32"/>
          <w:szCs w:val="32"/>
          <w:lang w:val="en-US" w:eastAsia="zh-CN"/>
        </w:rPr>
        <w:t>%。</w:t>
      </w:r>
    </w:p>
    <w:p w14:paraId="0F0CC2E9">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（二）项目绩效目标。</w:t>
      </w:r>
    </w:p>
    <w:p w14:paraId="448EB114">
      <w:pPr>
        <w:spacing w:line="600" w:lineRule="exact"/>
        <w:ind w:firstLine="624" w:firstLineChars="200"/>
        <w:rPr>
          <w:rFonts w:hint="eastAsia" w:ascii="仿宋_GB2312" w:hAnsi="仿宋_GB2312" w:eastAsia="仿宋_GB2312" w:cs="仿宋_GB2312"/>
          <w:sz w:val="32"/>
          <w:szCs w:val="32"/>
        </w:rPr>
      </w:pPr>
      <w:r>
        <w:rPr>
          <w:rStyle w:val="7"/>
          <w:rFonts w:hint="eastAsia" w:ascii="仿宋_GB2312" w:hAnsi="仿宋_GB2312" w:eastAsia="仿宋_GB2312" w:cs="仿宋_GB2312"/>
          <w:bCs w:val="0"/>
          <w:sz w:val="32"/>
          <w:szCs w:val="32"/>
        </w:rPr>
        <w:t>1.项目绩效总目标。</w:t>
      </w:r>
    </w:p>
    <w:p w14:paraId="306B98F7">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围绕“管频谱资源、管无线电台（站）、管空中电波秩序，服务经济社会发展、服务国防建设、服务党政机关，突出做好重点无线电安全保障工作”的宗旨，为稳步推进无线电设备设施运行维护、重大活动无线电安全保障、航空及铁路无线电频率保护以及无线电干扰查处、无线电频率协调、考试保障等各项无线电专项监管工作的开展，从而切实有效地提升会议质量，提高重大活动的指挥调度能力，提升无线电监管单位形象，为博州无线电管理快速组建高水平监管队伍发挥重要作用。</w:t>
      </w:r>
    </w:p>
    <w:p w14:paraId="0665B33F">
      <w:pPr>
        <w:numPr>
          <w:ilvl w:val="0"/>
          <w:numId w:val="1"/>
        </w:numPr>
        <w:spacing w:line="540" w:lineRule="exact"/>
        <w:ind w:left="693" w:leftChars="0" w:firstLine="0" w:firstLineChars="0"/>
        <w:rPr>
          <w:rStyle w:val="7"/>
          <w:rFonts w:hint="eastAsia" w:ascii="仿宋_GB2312" w:hAnsi="仿宋_GB2312" w:eastAsia="仿宋_GB2312" w:cs="仿宋_GB2312"/>
          <w:bCs w:val="0"/>
          <w:sz w:val="32"/>
          <w:szCs w:val="32"/>
        </w:rPr>
      </w:pPr>
      <w:r>
        <w:rPr>
          <w:rStyle w:val="7"/>
          <w:rFonts w:hint="eastAsia" w:ascii="仿宋_GB2312" w:hAnsi="仿宋_GB2312" w:eastAsia="仿宋_GB2312" w:cs="仿宋_GB2312"/>
          <w:bCs w:val="0"/>
          <w:sz w:val="32"/>
          <w:szCs w:val="32"/>
        </w:rPr>
        <w:t>项目绩效阶段性目标。</w:t>
      </w:r>
    </w:p>
    <w:p w14:paraId="3FF7CE7E">
      <w:pPr>
        <w:keepNext w:val="0"/>
        <w:keepLines w:val="0"/>
        <w:pageBreakBefore w:val="0"/>
        <w:widowControl/>
        <w:kinsoku/>
        <w:wordWrap/>
        <w:overflowPunct/>
        <w:topLinePunct w:val="0"/>
        <w:autoSpaceDE/>
        <w:autoSpaceDN/>
        <w:bidi w:val="0"/>
        <w:adjustRightInd/>
        <w:snapToGrid/>
        <w:spacing w:after="0" w:line="540" w:lineRule="exact"/>
        <w:ind w:left="0" w:leftChars="0" w:right="0" w:rightChars="0" w:firstLine="624" w:firstLineChars="200"/>
        <w:jc w:val="left"/>
        <w:textAlignment w:val="auto"/>
        <w:outlineLvl w:val="9"/>
        <w:rPr>
          <w:rFonts w:hint="eastAsia" w:ascii="仿宋_GB2312" w:hAnsi="仿宋_GB2312" w:eastAsia="仿宋_GB2312" w:cs="仿宋_GB2312"/>
          <w:sz w:val="32"/>
          <w:szCs w:val="32"/>
          <w:lang w:val="en-US" w:eastAsia="zh-CN"/>
        </w:rPr>
      </w:pPr>
      <w:r>
        <w:rPr>
          <w:rStyle w:val="7"/>
          <w:rFonts w:hint="eastAsia" w:ascii="仿宋_GB2312" w:hAnsi="仿宋_GB2312" w:eastAsia="仿宋_GB2312" w:cs="仿宋_GB2312"/>
          <w:sz w:val="32"/>
          <w:szCs w:val="32"/>
        </w:rPr>
        <w:t>按照202</w:t>
      </w:r>
      <w:r>
        <w:rPr>
          <w:rStyle w:val="7"/>
          <w:rFonts w:hint="eastAsia" w:ascii="仿宋_GB2312" w:hAnsi="仿宋_GB2312" w:eastAsia="仿宋_GB2312" w:cs="仿宋_GB2312"/>
          <w:sz w:val="32"/>
          <w:szCs w:val="32"/>
          <w:lang w:val="en-US" w:eastAsia="zh-CN"/>
        </w:rPr>
        <w:t>3</w:t>
      </w:r>
      <w:r>
        <w:rPr>
          <w:rStyle w:val="7"/>
          <w:rFonts w:hint="eastAsia" w:ascii="仿宋_GB2312" w:hAnsi="仿宋_GB2312" w:eastAsia="仿宋_GB2312" w:cs="仿宋_GB2312"/>
          <w:sz w:val="32"/>
          <w:szCs w:val="32"/>
        </w:rPr>
        <w:t>年度工作计划，根据《远程一体化信息交互平台系统项目政府采购合同书》第五部分合同总金额及付款方式约定，2023年10月按合同要求支付合同总价款10%，即7.28万元。</w:t>
      </w:r>
      <w:r>
        <w:rPr>
          <w:rStyle w:val="7"/>
          <w:rFonts w:hint="eastAsia" w:ascii="仿宋_GB2312" w:hAnsi="仿宋_GB2312" w:eastAsia="仿宋_GB2312" w:cs="仿宋_GB2312"/>
          <w:b w:val="0"/>
          <w:spacing w:val="-4"/>
          <w:sz w:val="32"/>
          <w:szCs w:val="32"/>
          <w:lang w:eastAsia="zh-CN"/>
        </w:rPr>
        <w:t>完成预算执行</w:t>
      </w:r>
      <w:r>
        <w:rPr>
          <w:rStyle w:val="7"/>
          <w:rFonts w:hint="eastAsia" w:ascii="仿宋_GB2312" w:hAnsi="仿宋_GB2312" w:eastAsia="仿宋_GB2312" w:cs="仿宋_GB2312"/>
          <w:b w:val="0"/>
          <w:spacing w:val="-4"/>
          <w:sz w:val="32"/>
          <w:szCs w:val="32"/>
        </w:rPr>
        <w:t>。</w:t>
      </w:r>
    </w:p>
    <w:p w14:paraId="58FDCFBD">
      <w:pPr>
        <w:spacing w:line="600" w:lineRule="exact"/>
        <w:ind w:firstLine="600" w:firstLineChars="200"/>
        <w:rPr>
          <w:rFonts w:ascii="黑体" w:hAnsi="黑体" w:eastAsia="黑体"/>
        </w:rPr>
      </w:pPr>
      <w:r>
        <w:rPr>
          <w:rFonts w:hint="eastAsia" w:ascii="黑体" w:hAnsi="黑体" w:eastAsia="黑体"/>
        </w:rPr>
        <w:t>二、绩效评价工作开展情况</w:t>
      </w:r>
    </w:p>
    <w:p w14:paraId="4411A25E">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14:paraId="7C5CC182">
      <w:pPr>
        <w:keepNext w:val="0"/>
        <w:keepLines w:val="0"/>
        <w:pageBreakBefore w:val="0"/>
        <w:widowControl/>
        <w:kinsoku/>
        <w:wordWrap/>
        <w:overflowPunct/>
        <w:topLinePunct w:val="0"/>
        <w:autoSpaceDE/>
        <w:autoSpaceDN/>
        <w:bidi w:val="0"/>
        <w:adjustRightInd/>
        <w:snapToGrid/>
        <w:spacing w:after="0" w:line="540" w:lineRule="exact"/>
        <w:ind w:left="0" w:leftChars="0" w:right="0" w:rightChars="0" w:firstLine="624" w:firstLineChars="200"/>
        <w:jc w:val="left"/>
        <w:textAlignment w:val="auto"/>
        <w:outlineLvl w:val="9"/>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Cs w:val="0"/>
          <w:sz w:val="32"/>
          <w:szCs w:val="32"/>
        </w:rPr>
        <w:t xml:space="preserve"> 1、绩效评价目的：</w:t>
      </w:r>
      <w:r>
        <w:rPr>
          <w:rStyle w:val="7"/>
          <w:rFonts w:hint="eastAsia" w:ascii="仿宋_GB2312" w:hAnsi="仿宋_GB2312" w:eastAsia="仿宋_GB2312" w:cs="仿宋_GB2312"/>
          <w:sz w:val="32"/>
          <w:szCs w:val="32"/>
        </w:rPr>
        <w:t>本次评价旨在客观反映</w:t>
      </w:r>
      <w:r>
        <w:rPr>
          <w:rFonts w:hint="eastAsia" w:ascii="仿宋_GB2312" w:hAnsi="仿宋_GB2312" w:eastAsia="仿宋_GB2312" w:cs="仿宋_GB2312"/>
          <w:color w:val="000000"/>
          <w:sz w:val="32"/>
          <w:szCs w:val="32"/>
        </w:rPr>
        <w:t>远程一体化信息交互平台系统</w:t>
      </w:r>
      <w:r>
        <w:rPr>
          <w:rStyle w:val="7"/>
          <w:rFonts w:hint="eastAsia" w:ascii="仿宋_GB2312" w:hAnsi="仿宋_GB2312" w:eastAsia="仿宋_GB2312" w:cs="仿宋_GB2312"/>
          <w:b w:val="0"/>
          <w:bCs w:val="0"/>
          <w:spacing w:val="-4"/>
          <w:sz w:val="32"/>
          <w:szCs w:val="32"/>
          <w:lang w:val="en-US" w:eastAsia="zh-CN"/>
        </w:rPr>
        <w:t>项目</w:t>
      </w:r>
      <w:r>
        <w:rPr>
          <w:rStyle w:val="7"/>
          <w:rFonts w:hint="eastAsia" w:ascii="仿宋_GB2312" w:hAnsi="仿宋_GB2312" w:eastAsia="仿宋_GB2312" w:cs="仿宋_GB2312"/>
          <w:sz w:val="32"/>
          <w:szCs w:val="32"/>
        </w:rPr>
        <w:t>资金项目管理情况、项目完成情况、取得的成绩及效益,进而分析在政策制定、预算资金安排、项目管理等方面存在的问题并提出针对性建议。</w:t>
      </w:r>
    </w:p>
    <w:p w14:paraId="3488ED36">
      <w:pPr>
        <w:spacing w:line="540" w:lineRule="exact"/>
        <w:jc w:val="left"/>
        <w:rPr>
          <w:rStyle w:val="7"/>
          <w:rFonts w:hint="eastAsia" w:ascii="仿宋_GB2312" w:hAnsi="仿宋_GB2312" w:eastAsia="仿宋_GB2312" w:cs="仿宋_GB2312"/>
          <w:bCs w:val="0"/>
          <w:spacing w:val="0"/>
          <w:w w:val="80"/>
          <w:kern w:val="0"/>
          <w:sz w:val="32"/>
          <w:szCs w:val="32"/>
        </w:rPr>
      </w:pPr>
      <w:r>
        <w:rPr>
          <w:rStyle w:val="7"/>
          <w:rFonts w:hint="eastAsia" w:ascii="仿宋_GB2312" w:hAnsi="仿宋_GB2312" w:eastAsia="仿宋_GB2312" w:cs="仿宋_GB2312"/>
          <w:bCs w:val="0"/>
          <w:sz w:val="32"/>
          <w:szCs w:val="32"/>
        </w:rPr>
        <w:t xml:space="preserve">     2、绩效评价对象：</w:t>
      </w:r>
      <w:r>
        <w:rPr>
          <w:rStyle w:val="7"/>
          <w:rFonts w:hint="eastAsia" w:ascii="仿宋_GB2312" w:hAnsi="仿宋_GB2312" w:eastAsia="仿宋_GB2312" w:cs="仿宋_GB2312"/>
          <w:b w:val="0"/>
          <w:bCs w:val="0"/>
          <w:color w:val="000000"/>
          <w:spacing w:val="-4"/>
          <w:sz w:val="32"/>
          <w:szCs w:val="32"/>
          <w:shd w:val="clear" w:color="FFFFFF" w:fill="FFFFFF"/>
        </w:rPr>
        <w:t>博州无线电管理局</w:t>
      </w:r>
      <w:r>
        <w:rPr>
          <w:rFonts w:hint="eastAsia" w:ascii="仿宋_GB2312" w:hAnsi="仿宋_GB2312" w:eastAsia="仿宋_GB2312" w:cs="仿宋_GB2312"/>
          <w:w w:val="80"/>
          <w:kern w:val="0"/>
          <w:sz w:val="32"/>
          <w:szCs w:val="32"/>
        </w:rPr>
        <w:t>202</w:t>
      </w:r>
      <w:r>
        <w:rPr>
          <w:rFonts w:hint="eastAsia" w:ascii="仿宋_GB2312" w:hAnsi="仿宋_GB2312" w:eastAsia="仿宋_GB2312" w:cs="仿宋_GB2312"/>
          <w:w w:val="80"/>
          <w:kern w:val="0"/>
          <w:sz w:val="32"/>
          <w:szCs w:val="32"/>
          <w:lang w:val="en-US" w:eastAsia="zh-CN"/>
        </w:rPr>
        <w:t>3</w:t>
      </w:r>
      <w:r>
        <w:rPr>
          <w:rFonts w:hint="eastAsia" w:ascii="仿宋_GB2312" w:hAnsi="仿宋_GB2312" w:eastAsia="仿宋_GB2312" w:cs="仿宋_GB2312"/>
          <w:w w:val="80"/>
          <w:kern w:val="0"/>
          <w:sz w:val="32"/>
          <w:szCs w:val="32"/>
        </w:rPr>
        <w:t>年</w:t>
      </w:r>
      <w:r>
        <w:rPr>
          <w:rFonts w:hint="eastAsia" w:ascii="仿宋_GB2312" w:hAnsi="仿宋_GB2312" w:eastAsia="仿宋_GB2312" w:cs="仿宋_GB2312"/>
          <w:color w:val="000000"/>
          <w:sz w:val="32"/>
          <w:szCs w:val="32"/>
        </w:rPr>
        <w:t>远程一体化信息交互平台系统</w:t>
      </w:r>
      <w:r>
        <w:rPr>
          <w:rStyle w:val="7"/>
          <w:rFonts w:hint="eastAsia" w:ascii="仿宋_GB2312" w:hAnsi="仿宋_GB2312" w:eastAsia="仿宋_GB2312" w:cs="仿宋_GB2312"/>
          <w:b w:val="0"/>
          <w:bCs w:val="0"/>
          <w:spacing w:val="-4"/>
          <w:sz w:val="32"/>
          <w:szCs w:val="32"/>
          <w:lang w:val="en-US" w:eastAsia="zh-CN"/>
        </w:rPr>
        <w:t>项目</w:t>
      </w:r>
      <w:r>
        <w:rPr>
          <w:rStyle w:val="7"/>
          <w:rFonts w:hint="eastAsia" w:ascii="仿宋_GB2312" w:hAnsi="仿宋_GB2312" w:eastAsia="仿宋_GB2312" w:cs="仿宋_GB2312"/>
          <w:sz w:val="32"/>
          <w:szCs w:val="32"/>
        </w:rPr>
        <w:t>资金</w:t>
      </w:r>
      <w:r>
        <w:rPr>
          <w:rFonts w:hint="eastAsia" w:ascii="仿宋_GB2312" w:hAnsi="仿宋_GB2312" w:eastAsia="仿宋_GB2312" w:cs="仿宋_GB2312"/>
          <w:w w:val="80"/>
          <w:kern w:val="0"/>
          <w:sz w:val="32"/>
          <w:szCs w:val="32"/>
        </w:rPr>
        <w:t>。</w:t>
      </w:r>
    </w:p>
    <w:p w14:paraId="133DD597">
      <w:pPr>
        <w:widowControl/>
        <w:spacing w:line="540" w:lineRule="exact"/>
        <w:ind w:firstLine="624" w:firstLineChars="200"/>
        <w:jc w:val="left"/>
        <w:rPr>
          <w:rFonts w:hint="eastAsia" w:ascii="仿宋_GB2312" w:hAnsi="仿宋_GB2312" w:eastAsia="仿宋_GB2312" w:cs="仿宋_GB2312"/>
          <w:sz w:val="32"/>
          <w:szCs w:val="32"/>
          <w:lang w:val="en-US" w:eastAsia="zh-CN"/>
        </w:rPr>
      </w:pPr>
      <w:r>
        <w:rPr>
          <w:rStyle w:val="7"/>
          <w:rFonts w:hint="eastAsia" w:ascii="仿宋_GB2312" w:hAnsi="仿宋_GB2312" w:eastAsia="仿宋_GB2312" w:cs="仿宋_GB2312"/>
          <w:bCs w:val="0"/>
          <w:sz w:val="32"/>
          <w:szCs w:val="32"/>
        </w:rPr>
        <w:t xml:space="preserve"> 3、绩效评价范围：</w:t>
      </w:r>
      <w:r>
        <w:rPr>
          <w:rStyle w:val="7"/>
          <w:rFonts w:hint="eastAsia" w:ascii="仿宋_GB2312" w:hAnsi="仿宋_GB2312" w:eastAsia="仿宋_GB2312" w:cs="仿宋_GB2312"/>
          <w:b w:val="0"/>
          <w:bCs w:val="0"/>
          <w:color w:val="000000"/>
          <w:spacing w:val="-4"/>
          <w:sz w:val="32"/>
          <w:szCs w:val="32"/>
          <w:shd w:val="clear" w:color="FFFFFF" w:fill="FFFFFF"/>
        </w:rPr>
        <w:t>博州无线电管理局</w:t>
      </w:r>
      <w:r>
        <w:rPr>
          <w:rStyle w:val="7"/>
          <w:rFonts w:hint="eastAsia" w:ascii="仿宋_GB2312" w:hAnsi="仿宋_GB2312" w:eastAsia="仿宋_GB2312" w:cs="仿宋_GB2312"/>
          <w:b w:val="0"/>
          <w:bCs w:val="0"/>
          <w:color w:val="000000"/>
          <w:spacing w:val="-4"/>
          <w:sz w:val="32"/>
          <w:szCs w:val="32"/>
          <w:shd w:val="clear" w:color="FFFFFF" w:fill="FFFFFF"/>
          <w:lang w:val="en-US" w:eastAsia="zh-CN"/>
        </w:rPr>
        <w:t>2023年</w:t>
      </w:r>
      <w:r>
        <w:rPr>
          <w:rFonts w:hint="eastAsia" w:ascii="仿宋_GB2312" w:hAnsi="仿宋_GB2312" w:eastAsia="仿宋_GB2312" w:cs="仿宋_GB2312"/>
          <w:color w:val="000000"/>
          <w:sz w:val="32"/>
          <w:szCs w:val="32"/>
        </w:rPr>
        <w:t>远程一体化信息交互平台系统</w:t>
      </w:r>
      <w:r>
        <w:rPr>
          <w:rStyle w:val="7"/>
          <w:rFonts w:hint="eastAsia" w:ascii="仿宋_GB2312" w:hAnsi="仿宋_GB2312" w:eastAsia="仿宋_GB2312" w:cs="仿宋_GB2312"/>
          <w:b w:val="0"/>
          <w:bCs w:val="0"/>
          <w:spacing w:val="-4"/>
          <w:sz w:val="32"/>
          <w:szCs w:val="32"/>
          <w:lang w:val="en-US" w:eastAsia="zh-CN"/>
        </w:rPr>
        <w:t>项目</w:t>
      </w:r>
      <w:r>
        <w:rPr>
          <w:rStyle w:val="7"/>
          <w:rFonts w:hint="eastAsia" w:ascii="仿宋_GB2312" w:hAnsi="仿宋_GB2312" w:eastAsia="仿宋_GB2312" w:cs="仿宋_GB2312"/>
          <w:sz w:val="32"/>
          <w:szCs w:val="32"/>
        </w:rPr>
        <w:t>的使用及绩效情况。</w:t>
      </w:r>
    </w:p>
    <w:p w14:paraId="60AEFA4A">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（二）绩效评价原则、评价指标体系（附表说明）、评价方法、评价标准等。</w:t>
      </w:r>
    </w:p>
    <w:p w14:paraId="1BAFBFF8">
      <w:pPr>
        <w:pStyle w:val="2"/>
        <w:spacing w:before="0" w:after="0" w:line="560" w:lineRule="exact"/>
        <w:ind w:firstLine="627" w:firstLineChars="200"/>
        <w:jc w:val="left"/>
        <w:rPr>
          <w:rStyle w:val="7"/>
          <w:rFonts w:hint="eastAsia" w:ascii="仿宋_GB2312" w:hAnsi="仿宋_GB2312" w:eastAsia="仿宋_GB2312" w:cs="仿宋_GB2312"/>
          <w:b w:val="0"/>
          <w:bCs/>
          <w:sz w:val="32"/>
          <w:szCs w:val="32"/>
        </w:rPr>
      </w:pPr>
      <w:r>
        <w:rPr>
          <w:rStyle w:val="7"/>
          <w:rFonts w:hint="eastAsia" w:ascii="仿宋_GB2312" w:hAnsi="仿宋_GB2312" w:eastAsia="仿宋_GB2312" w:cs="仿宋_GB2312"/>
          <w:bCs w:val="0"/>
          <w:sz w:val="32"/>
          <w:szCs w:val="32"/>
        </w:rPr>
        <w:t xml:space="preserve"> 1、</w:t>
      </w:r>
      <w:r>
        <w:rPr>
          <w:rStyle w:val="7"/>
          <w:rFonts w:hint="eastAsia" w:ascii="仿宋_GB2312" w:hAnsi="仿宋_GB2312" w:eastAsia="仿宋_GB2312" w:cs="仿宋_GB2312"/>
          <w:b w:val="0"/>
          <w:bCs w:val="0"/>
          <w:sz w:val="32"/>
          <w:szCs w:val="32"/>
        </w:rPr>
        <w:t>绩效评价原则：本次绩效评价遵循以下原则：一是科学公正原则，严格遵循绩效评价既定程序，科学可行；二是统筹兼顾原则，根据评价对象特点分类组织实施；三是激励约束原则，项目资金支出与其业务产出指标之间与预算安排实质性挂钩，体现奖优罚劣和激励相容导向，有效要安排、低效要压减、无效要问责；四是公开透明原则，评价结果客观公正，并接受单位以及社会公开监督。</w:t>
      </w:r>
    </w:p>
    <w:p w14:paraId="2C214BDD">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 xml:space="preserve"> 2、绩效评价方法：本报告采取定量和定性相结合的比较法，本次项目资金政策绩效评价过程中，评价组将各指标的实际完成值与绩效目标进行对比分析，考察分析绩效目标的完成情况及实现程度和效果，总得分由各分项指标得分汇总而成。</w:t>
      </w:r>
    </w:p>
    <w:p w14:paraId="033ECB59">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 xml:space="preserve"> 3、绩效评价标准：本报告指标体系的评价标准按照计划标准、行业标准、历史标准等制定。对于定性指标，一般通过采集本单位日常工作相关数据，在实施过程中运用等级描述法进行考核，通过设置分级标准来体现该指标认可程度的差异。对于定量指标，一般通过公式等方式予以量化，可以准确数量定义、精确衡量并能设定目标值的考核指标。</w:t>
      </w:r>
    </w:p>
    <w:p w14:paraId="4FDCD2D9">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 xml:space="preserve"> 4、绩效评价指标体系：根据《项目支出绩效评价管理办法》（财预〔2020〕10号）等相关文件要求，本次项目资金的评价指标体系包括评价指标、权重、评分标准，完整的绩效评价指标体系。（详见附表）</w:t>
      </w:r>
    </w:p>
    <w:p w14:paraId="4FAAE032">
      <w:pPr>
        <w:widowControl/>
        <w:spacing w:line="540" w:lineRule="exact"/>
        <w:ind w:firstLine="624" w:firstLineChars="200"/>
        <w:jc w:val="center"/>
        <w:rPr>
          <w:rStyle w:val="7"/>
          <w:rFonts w:ascii="仿宋_GB2312" w:hAnsi="仿宋_GB2312" w:eastAsia="仿宋_GB2312" w:cs="仿宋_GB2312"/>
        </w:rPr>
      </w:pPr>
      <w:r>
        <w:rPr>
          <w:rStyle w:val="7"/>
          <w:rFonts w:hint="eastAsia" w:ascii="仿宋_GB2312" w:hAnsi="仿宋_GB2312" w:eastAsia="仿宋_GB2312" w:cs="仿宋_GB2312"/>
        </w:rPr>
        <w:t>项目支出绩效评价指标体系</w:t>
      </w:r>
    </w:p>
    <w:tbl>
      <w:tblPr>
        <w:tblStyle w:val="5"/>
        <w:tblW w:w="8205" w:type="dxa"/>
        <w:tblInd w:w="60" w:type="dxa"/>
        <w:tblLayout w:type="fixed"/>
        <w:tblCellMar>
          <w:top w:w="15" w:type="dxa"/>
          <w:left w:w="15" w:type="dxa"/>
          <w:bottom w:w="15" w:type="dxa"/>
          <w:right w:w="15" w:type="dxa"/>
        </w:tblCellMar>
      </w:tblPr>
      <w:tblGrid>
        <w:gridCol w:w="1005"/>
        <w:gridCol w:w="1005"/>
        <w:gridCol w:w="1350"/>
        <w:gridCol w:w="1005"/>
        <w:gridCol w:w="1035"/>
        <w:gridCol w:w="1665"/>
        <w:gridCol w:w="1140"/>
      </w:tblGrid>
      <w:tr w14:paraId="5685212E">
        <w:tblPrEx>
          <w:tblCellMar>
            <w:top w:w="15" w:type="dxa"/>
            <w:left w:w="15" w:type="dxa"/>
            <w:bottom w:w="15" w:type="dxa"/>
            <w:right w:w="15" w:type="dxa"/>
          </w:tblCellMar>
        </w:tblPrEx>
        <w:trPr>
          <w:trHeight w:val="286" w:hRule="atLeast"/>
        </w:trPr>
        <w:tc>
          <w:tcPr>
            <w:tcW w:w="1005" w:type="dxa"/>
            <w:tcBorders>
              <w:top w:val="single" w:color="000000" w:sz="12" w:space="0"/>
              <w:left w:val="single" w:color="000000" w:sz="12" w:space="0"/>
              <w:right w:val="single" w:color="000000" w:sz="12" w:space="0"/>
            </w:tcBorders>
            <w:shd w:val="clear" w:color="auto" w:fill="D7D7D7"/>
            <w:noWrap/>
            <w:vAlign w:val="center"/>
          </w:tcPr>
          <w:p w14:paraId="083EDB13">
            <w:pPr>
              <w:jc w:val="center"/>
              <w:rPr>
                <w:rFonts w:eastAsia="仿宋_GB2312"/>
                <w:b/>
                <w:bCs/>
                <w:color w:val="000000"/>
                <w:sz w:val="22"/>
                <w:szCs w:val="32"/>
              </w:rPr>
            </w:pPr>
            <w:r>
              <w:rPr>
                <w:rFonts w:hint="eastAsia" w:eastAsia="仿宋_GB2312"/>
                <w:b/>
                <w:bCs/>
                <w:color w:val="000000"/>
                <w:sz w:val="22"/>
                <w:szCs w:val="32"/>
              </w:rPr>
              <w:t>一级指标</w:t>
            </w:r>
          </w:p>
        </w:tc>
        <w:tc>
          <w:tcPr>
            <w:tcW w:w="1005" w:type="dxa"/>
            <w:tcBorders>
              <w:top w:val="single" w:color="000000" w:sz="12" w:space="0"/>
              <w:right w:val="single" w:color="000000" w:sz="12" w:space="0"/>
            </w:tcBorders>
            <w:shd w:val="clear" w:color="auto" w:fill="D7D7D7"/>
            <w:noWrap/>
            <w:vAlign w:val="center"/>
          </w:tcPr>
          <w:p w14:paraId="204023B3">
            <w:pPr>
              <w:jc w:val="center"/>
              <w:rPr>
                <w:rFonts w:eastAsia="仿宋_GB2312"/>
                <w:b/>
                <w:bCs/>
                <w:color w:val="000000"/>
                <w:sz w:val="22"/>
                <w:szCs w:val="32"/>
              </w:rPr>
            </w:pPr>
            <w:r>
              <w:rPr>
                <w:rFonts w:hint="eastAsia" w:eastAsia="仿宋_GB2312"/>
                <w:b/>
                <w:bCs/>
                <w:color w:val="000000"/>
                <w:sz w:val="22"/>
                <w:szCs w:val="32"/>
              </w:rPr>
              <w:t>二级指标</w:t>
            </w:r>
          </w:p>
        </w:tc>
        <w:tc>
          <w:tcPr>
            <w:tcW w:w="1350" w:type="dxa"/>
            <w:tcBorders>
              <w:top w:val="single" w:color="000000" w:sz="12" w:space="0"/>
              <w:right w:val="single" w:color="000000" w:sz="12" w:space="0"/>
            </w:tcBorders>
            <w:shd w:val="clear" w:color="auto" w:fill="D7D7D7"/>
            <w:noWrap/>
            <w:vAlign w:val="center"/>
          </w:tcPr>
          <w:p w14:paraId="52A55EAD">
            <w:pPr>
              <w:jc w:val="center"/>
              <w:rPr>
                <w:rFonts w:eastAsia="仿宋_GB2312"/>
                <w:b/>
                <w:bCs/>
                <w:color w:val="000000"/>
                <w:sz w:val="22"/>
                <w:szCs w:val="32"/>
              </w:rPr>
            </w:pPr>
            <w:r>
              <w:rPr>
                <w:rFonts w:hint="eastAsia" w:eastAsia="仿宋_GB2312"/>
                <w:b/>
                <w:bCs/>
                <w:color w:val="000000"/>
                <w:sz w:val="22"/>
                <w:szCs w:val="32"/>
              </w:rPr>
              <w:t>三级指标</w:t>
            </w:r>
          </w:p>
        </w:tc>
        <w:tc>
          <w:tcPr>
            <w:tcW w:w="1005" w:type="dxa"/>
            <w:tcBorders>
              <w:top w:val="single" w:color="000000" w:sz="12" w:space="0"/>
              <w:right w:val="single" w:color="000000" w:sz="12" w:space="0"/>
            </w:tcBorders>
            <w:shd w:val="clear" w:color="auto" w:fill="D7D7D7"/>
            <w:noWrap/>
            <w:vAlign w:val="center"/>
          </w:tcPr>
          <w:p w14:paraId="7680D444">
            <w:pPr>
              <w:jc w:val="center"/>
              <w:rPr>
                <w:rFonts w:eastAsia="仿宋_GB2312"/>
                <w:b/>
                <w:bCs/>
                <w:color w:val="000000"/>
                <w:sz w:val="22"/>
                <w:szCs w:val="32"/>
              </w:rPr>
            </w:pPr>
            <w:r>
              <w:rPr>
                <w:rFonts w:eastAsia="仿宋_GB2312"/>
                <w:b/>
                <w:bCs/>
                <w:color w:val="000000"/>
                <w:sz w:val="22"/>
                <w:szCs w:val="32"/>
              </w:rPr>
              <w:t>权重</w:t>
            </w:r>
          </w:p>
        </w:tc>
        <w:tc>
          <w:tcPr>
            <w:tcW w:w="1035" w:type="dxa"/>
            <w:tcBorders>
              <w:top w:val="single" w:color="000000" w:sz="12" w:space="0"/>
              <w:right w:val="single" w:color="000000" w:sz="12" w:space="0"/>
            </w:tcBorders>
            <w:shd w:val="clear" w:color="auto" w:fill="D7D7D7"/>
            <w:noWrap/>
            <w:vAlign w:val="center"/>
          </w:tcPr>
          <w:p w14:paraId="0B653BDE">
            <w:pPr>
              <w:jc w:val="center"/>
              <w:rPr>
                <w:rFonts w:eastAsia="仿宋_GB2312"/>
                <w:b/>
                <w:bCs/>
                <w:color w:val="000000"/>
                <w:sz w:val="22"/>
                <w:szCs w:val="32"/>
              </w:rPr>
            </w:pPr>
            <w:r>
              <w:rPr>
                <w:rFonts w:eastAsia="仿宋_GB2312"/>
                <w:b/>
                <w:bCs/>
                <w:color w:val="000000"/>
                <w:sz w:val="22"/>
                <w:szCs w:val="32"/>
              </w:rPr>
              <w:t>标杆值</w:t>
            </w:r>
          </w:p>
        </w:tc>
        <w:tc>
          <w:tcPr>
            <w:tcW w:w="1665" w:type="dxa"/>
            <w:tcBorders>
              <w:top w:val="single" w:color="000000" w:sz="12" w:space="0"/>
              <w:right w:val="single" w:color="000000" w:sz="12" w:space="0"/>
            </w:tcBorders>
            <w:shd w:val="clear" w:color="auto" w:fill="D7D7D7"/>
            <w:noWrap/>
            <w:vAlign w:val="center"/>
          </w:tcPr>
          <w:p w14:paraId="5AD90592">
            <w:pPr>
              <w:jc w:val="center"/>
              <w:rPr>
                <w:rFonts w:eastAsia="仿宋_GB2312"/>
                <w:b/>
                <w:bCs/>
                <w:color w:val="000000"/>
                <w:sz w:val="22"/>
                <w:szCs w:val="32"/>
              </w:rPr>
            </w:pPr>
            <w:r>
              <w:rPr>
                <w:rFonts w:eastAsia="仿宋_GB2312"/>
                <w:b/>
                <w:bCs/>
                <w:color w:val="000000"/>
                <w:sz w:val="22"/>
                <w:szCs w:val="32"/>
              </w:rPr>
              <w:t>业绩值</w:t>
            </w:r>
          </w:p>
        </w:tc>
        <w:tc>
          <w:tcPr>
            <w:tcW w:w="1140" w:type="dxa"/>
            <w:tcBorders>
              <w:top w:val="single" w:color="000000" w:sz="12" w:space="0"/>
              <w:right w:val="single" w:color="000000" w:sz="12" w:space="0"/>
            </w:tcBorders>
            <w:shd w:val="clear" w:color="auto" w:fill="D7D7D7"/>
            <w:noWrap/>
            <w:vAlign w:val="center"/>
          </w:tcPr>
          <w:p w14:paraId="22138D88">
            <w:pPr>
              <w:jc w:val="center"/>
              <w:rPr>
                <w:rFonts w:eastAsia="仿宋_GB2312"/>
                <w:b/>
                <w:bCs/>
                <w:color w:val="000000"/>
                <w:sz w:val="22"/>
                <w:szCs w:val="32"/>
              </w:rPr>
            </w:pPr>
            <w:r>
              <w:rPr>
                <w:rFonts w:eastAsia="仿宋_GB2312"/>
                <w:b/>
                <w:bCs/>
                <w:color w:val="000000"/>
                <w:sz w:val="22"/>
                <w:szCs w:val="32"/>
              </w:rPr>
              <w:t>实际得分</w:t>
            </w:r>
          </w:p>
        </w:tc>
      </w:tr>
      <w:tr w14:paraId="227FB843">
        <w:tblPrEx>
          <w:tblCellMar>
            <w:top w:w="15" w:type="dxa"/>
            <w:left w:w="15" w:type="dxa"/>
            <w:bottom w:w="15" w:type="dxa"/>
            <w:right w:w="15" w:type="dxa"/>
          </w:tblCellMar>
        </w:tblPrEx>
        <w:trPr>
          <w:trHeight w:val="312" w:hRule="atLeast"/>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26756A">
            <w:pPr>
              <w:jc w:val="center"/>
              <w:rPr>
                <w:rFonts w:eastAsia="仿宋_GB2312"/>
                <w:color w:val="000000"/>
                <w:sz w:val="22"/>
                <w:szCs w:val="32"/>
              </w:rPr>
            </w:pPr>
            <w:r>
              <w:rPr>
                <w:rFonts w:hint="eastAsia" w:eastAsia="仿宋_GB2312"/>
                <w:color w:val="000000"/>
                <w:sz w:val="22"/>
                <w:szCs w:val="32"/>
              </w:rPr>
              <w:t>决策　（20分）　</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15156C">
            <w:pPr>
              <w:jc w:val="center"/>
              <w:rPr>
                <w:rFonts w:eastAsia="仿宋_GB2312"/>
                <w:color w:val="000000"/>
                <w:sz w:val="22"/>
                <w:szCs w:val="32"/>
              </w:rPr>
            </w:pPr>
            <w:r>
              <w:rPr>
                <w:rFonts w:hint="eastAsia" w:eastAsia="仿宋_GB2312"/>
                <w:color w:val="000000"/>
                <w:sz w:val="22"/>
                <w:szCs w:val="32"/>
              </w:rPr>
              <w:t>项目立项（6分）　</w:t>
            </w: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037BD2">
            <w:pPr>
              <w:jc w:val="center"/>
              <w:rPr>
                <w:rFonts w:eastAsia="仿宋_GB2312"/>
                <w:color w:val="000000"/>
                <w:sz w:val="22"/>
                <w:szCs w:val="32"/>
              </w:rPr>
            </w:pPr>
            <w:r>
              <w:rPr>
                <w:rFonts w:hint="eastAsia" w:eastAsia="仿宋_GB2312"/>
                <w:color w:val="000000"/>
                <w:sz w:val="22"/>
                <w:szCs w:val="32"/>
              </w:rPr>
              <w:t>立项依据</w:t>
            </w:r>
            <w:r>
              <w:rPr>
                <w:rFonts w:hint="eastAsia" w:eastAsia="仿宋_GB2312"/>
                <w:color w:val="000000"/>
                <w:sz w:val="22"/>
                <w:szCs w:val="32"/>
              </w:rPr>
              <w:br w:type="textWrapping"/>
            </w:r>
            <w:r>
              <w:rPr>
                <w:rFonts w:hint="eastAsia" w:eastAsia="仿宋_GB2312"/>
                <w:color w:val="000000"/>
                <w:sz w:val="22"/>
                <w:szCs w:val="32"/>
              </w:rPr>
              <w:t>充分性</w:t>
            </w:r>
          </w:p>
        </w:tc>
        <w:tc>
          <w:tcPr>
            <w:tcW w:w="1005" w:type="dxa"/>
            <w:vMerge w:val="restart"/>
            <w:tcBorders>
              <w:top w:val="single" w:color="000000" w:sz="4" w:space="0"/>
              <w:left w:val="single" w:color="000000" w:sz="4" w:space="0"/>
              <w:bottom w:val="single" w:color="000000" w:sz="4" w:space="0"/>
              <w:right w:val="single" w:color="000000" w:sz="4" w:space="0"/>
            </w:tcBorders>
            <w:noWrap/>
            <w:vAlign w:val="center"/>
          </w:tcPr>
          <w:p w14:paraId="4C5968C5">
            <w:pPr>
              <w:jc w:val="center"/>
              <w:rPr>
                <w:rFonts w:eastAsia="仿宋_GB2312"/>
                <w:color w:val="000000"/>
                <w:sz w:val="22"/>
                <w:szCs w:val="32"/>
              </w:rPr>
            </w:pPr>
            <w:r>
              <w:rPr>
                <w:rFonts w:hint="eastAsia" w:eastAsia="仿宋_GB2312"/>
                <w:color w:val="000000"/>
                <w:sz w:val="22"/>
                <w:szCs w:val="32"/>
              </w:rPr>
              <w:t>3</w:t>
            </w:r>
          </w:p>
        </w:tc>
        <w:tc>
          <w:tcPr>
            <w:tcW w:w="1035" w:type="dxa"/>
            <w:vMerge w:val="restart"/>
            <w:tcBorders>
              <w:top w:val="single" w:color="000000" w:sz="4" w:space="0"/>
              <w:left w:val="single" w:color="000000" w:sz="4" w:space="0"/>
              <w:bottom w:val="single" w:color="000000" w:sz="4" w:space="0"/>
              <w:right w:val="single" w:color="000000" w:sz="4" w:space="0"/>
            </w:tcBorders>
            <w:noWrap/>
            <w:vAlign w:val="center"/>
          </w:tcPr>
          <w:p w14:paraId="28D7941D">
            <w:pPr>
              <w:jc w:val="center"/>
              <w:rPr>
                <w:rFonts w:eastAsia="仿宋_GB2312"/>
                <w:color w:val="000000"/>
                <w:sz w:val="22"/>
                <w:szCs w:val="32"/>
              </w:rPr>
            </w:pPr>
            <w:r>
              <w:rPr>
                <w:rFonts w:hint="eastAsia" w:eastAsia="仿宋_GB2312"/>
                <w:color w:val="000000"/>
                <w:sz w:val="22"/>
                <w:szCs w:val="32"/>
              </w:rPr>
              <w:t>充分</w:t>
            </w:r>
          </w:p>
        </w:tc>
        <w:tc>
          <w:tcPr>
            <w:tcW w:w="1665" w:type="dxa"/>
            <w:vMerge w:val="restart"/>
            <w:tcBorders>
              <w:top w:val="single" w:color="000000" w:sz="4" w:space="0"/>
              <w:left w:val="single" w:color="000000" w:sz="4" w:space="0"/>
              <w:bottom w:val="single" w:color="000000" w:sz="4" w:space="0"/>
              <w:right w:val="single" w:color="000000" w:sz="4" w:space="0"/>
            </w:tcBorders>
            <w:noWrap/>
            <w:vAlign w:val="center"/>
          </w:tcPr>
          <w:p w14:paraId="207293A0">
            <w:pPr>
              <w:jc w:val="center"/>
              <w:rPr>
                <w:rFonts w:eastAsia="仿宋_GB2312"/>
                <w:color w:val="000000"/>
                <w:sz w:val="22"/>
                <w:szCs w:val="32"/>
              </w:rPr>
            </w:pPr>
            <w:r>
              <w:rPr>
                <w:rFonts w:hint="eastAsia" w:eastAsia="仿宋_GB2312"/>
                <w:color w:val="000000"/>
                <w:sz w:val="22"/>
                <w:szCs w:val="32"/>
              </w:rPr>
              <w:t>3</w:t>
            </w:r>
          </w:p>
        </w:tc>
        <w:tc>
          <w:tcPr>
            <w:tcW w:w="1140" w:type="dxa"/>
            <w:vMerge w:val="restart"/>
            <w:tcBorders>
              <w:top w:val="single" w:color="000000" w:sz="4" w:space="0"/>
              <w:left w:val="single" w:color="000000" w:sz="4" w:space="0"/>
              <w:bottom w:val="single" w:color="000000" w:sz="4" w:space="0"/>
              <w:right w:val="single" w:color="000000" w:sz="4" w:space="0"/>
            </w:tcBorders>
            <w:noWrap/>
            <w:vAlign w:val="center"/>
          </w:tcPr>
          <w:p w14:paraId="4EFCF1CA">
            <w:pPr>
              <w:jc w:val="center"/>
              <w:rPr>
                <w:rFonts w:eastAsia="仿宋_GB2312"/>
                <w:color w:val="000000"/>
                <w:sz w:val="22"/>
                <w:szCs w:val="32"/>
              </w:rPr>
            </w:pPr>
            <w:r>
              <w:rPr>
                <w:rFonts w:hint="eastAsia" w:eastAsia="仿宋_GB2312"/>
                <w:color w:val="000000"/>
                <w:sz w:val="22"/>
                <w:szCs w:val="32"/>
              </w:rPr>
              <w:t>3</w:t>
            </w:r>
          </w:p>
        </w:tc>
      </w:tr>
      <w:tr w14:paraId="6AC5FABE">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CCA1B8">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97C768">
            <w:pPr>
              <w:jc w:val="center"/>
              <w:rPr>
                <w:rFonts w:eastAsia="仿宋_GB2312"/>
                <w:color w:val="000000"/>
                <w:sz w:val="22"/>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E2DE54">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noWrap/>
            <w:vAlign w:val="center"/>
          </w:tcPr>
          <w:p w14:paraId="670053D1">
            <w:pPr>
              <w:jc w:val="center"/>
              <w:rPr>
                <w:rFonts w:eastAsia="仿宋_GB2312"/>
                <w:color w:val="000000"/>
                <w:sz w:val="22"/>
                <w:szCs w:val="21"/>
              </w:rPr>
            </w:pPr>
          </w:p>
        </w:tc>
        <w:tc>
          <w:tcPr>
            <w:tcW w:w="1035" w:type="dxa"/>
            <w:vMerge w:val="continue"/>
            <w:tcBorders>
              <w:top w:val="single" w:color="000000" w:sz="4" w:space="0"/>
              <w:left w:val="single" w:color="000000" w:sz="4" w:space="0"/>
              <w:bottom w:val="single" w:color="000000" w:sz="4" w:space="0"/>
              <w:right w:val="single" w:color="000000" w:sz="4" w:space="0"/>
            </w:tcBorders>
            <w:noWrap/>
            <w:vAlign w:val="center"/>
          </w:tcPr>
          <w:p w14:paraId="5750C9CA">
            <w:pPr>
              <w:jc w:val="center"/>
              <w:rPr>
                <w:rFonts w:eastAsia="仿宋_GB2312"/>
                <w:color w:val="000000"/>
                <w:sz w:val="22"/>
                <w:szCs w:val="21"/>
              </w:rPr>
            </w:pPr>
          </w:p>
        </w:tc>
        <w:tc>
          <w:tcPr>
            <w:tcW w:w="1665" w:type="dxa"/>
            <w:vMerge w:val="continue"/>
            <w:tcBorders>
              <w:top w:val="single" w:color="000000" w:sz="4" w:space="0"/>
              <w:left w:val="single" w:color="000000" w:sz="4" w:space="0"/>
              <w:bottom w:val="single" w:color="000000" w:sz="4" w:space="0"/>
              <w:right w:val="single" w:color="000000" w:sz="4" w:space="0"/>
            </w:tcBorders>
            <w:noWrap/>
            <w:vAlign w:val="center"/>
          </w:tcPr>
          <w:p w14:paraId="6FEFD67C">
            <w:pPr>
              <w:jc w:val="center"/>
              <w:rPr>
                <w:rFonts w:eastAsia="仿宋_GB2312"/>
                <w:color w:val="000000"/>
                <w:sz w:val="22"/>
                <w:szCs w:val="21"/>
              </w:rPr>
            </w:pPr>
          </w:p>
        </w:tc>
        <w:tc>
          <w:tcPr>
            <w:tcW w:w="1140" w:type="dxa"/>
            <w:vMerge w:val="continue"/>
            <w:tcBorders>
              <w:top w:val="single" w:color="000000" w:sz="4" w:space="0"/>
              <w:left w:val="single" w:color="000000" w:sz="4" w:space="0"/>
              <w:bottom w:val="single" w:color="000000" w:sz="4" w:space="0"/>
              <w:right w:val="single" w:color="000000" w:sz="4" w:space="0"/>
            </w:tcBorders>
            <w:noWrap/>
            <w:vAlign w:val="center"/>
          </w:tcPr>
          <w:p w14:paraId="43F9A68A">
            <w:pPr>
              <w:jc w:val="center"/>
              <w:rPr>
                <w:rFonts w:eastAsia="仿宋_GB2312"/>
                <w:color w:val="000000"/>
                <w:sz w:val="22"/>
                <w:szCs w:val="21"/>
              </w:rPr>
            </w:pPr>
          </w:p>
        </w:tc>
      </w:tr>
      <w:tr w14:paraId="0566F99A">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9617F4">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C28C65">
            <w:pPr>
              <w:jc w:val="center"/>
              <w:rPr>
                <w:rFonts w:eastAsia="仿宋_GB2312"/>
                <w:color w:val="000000"/>
                <w:sz w:val="22"/>
                <w:szCs w:val="21"/>
              </w:rPr>
            </w:pP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44820E">
            <w:pPr>
              <w:widowControl/>
              <w:jc w:val="center"/>
              <w:textAlignment w:val="center"/>
              <w:rPr>
                <w:rFonts w:eastAsia="仿宋_GB2312"/>
                <w:color w:val="000000"/>
                <w:sz w:val="22"/>
                <w:szCs w:val="21"/>
              </w:rPr>
            </w:pPr>
            <w:r>
              <w:rPr>
                <w:rFonts w:hint="eastAsia" w:eastAsia="仿宋_GB2312"/>
                <w:color w:val="000000"/>
                <w:sz w:val="22"/>
                <w:szCs w:val="21"/>
              </w:rPr>
              <w:t>立项程序</w:t>
            </w:r>
            <w:r>
              <w:rPr>
                <w:rFonts w:hint="eastAsia" w:eastAsia="仿宋_GB2312"/>
                <w:color w:val="000000"/>
                <w:sz w:val="22"/>
                <w:szCs w:val="21"/>
              </w:rPr>
              <w:br w:type="textWrapping"/>
            </w:r>
            <w:r>
              <w:rPr>
                <w:rFonts w:hint="eastAsia" w:eastAsia="仿宋_GB2312"/>
                <w:color w:val="000000"/>
                <w:sz w:val="22"/>
                <w:szCs w:val="21"/>
              </w:rPr>
              <w:t>规范性</w:t>
            </w:r>
          </w:p>
        </w:tc>
        <w:tc>
          <w:tcPr>
            <w:tcW w:w="1005" w:type="dxa"/>
            <w:vMerge w:val="restart"/>
            <w:tcBorders>
              <w:top w:val="single" w:color="000000" w:sz="4" w:space="0"/>
              <w:left w:val="single" w:color="000000" w:sz="4" w:space="0"/>
              <w:bottom w:val="single" w:color="000000" w:sz="4" w:space="0"/>
              <w:right w:val="single" w:color="000000" w:sz="4" w:space="0"/>
            </w:tcBorders>
            <w:noWrap/>
            <w:vAlign w:val="center"/>
          </w:tcPr>
          <w:p w14:paraId="28C2793F">
            <w:pPr>
              <w:widowControl/>
              <w:jc w:val="center"/>
              <w:textAlignment w:val="center"/>
              <w:rPr>
                <w:rFonts w:eastAsia="仿宋_GB2312"/>
                <w:color w:val="000000"/>
                <w:sz w:val="22"/>
                <w:szCs w:val="21"/>
              </w:rPr>
            </w:pPr>
            <w:r>
              <w:rPr>
                <w:rFonts w:hint="eastAsia" w:eastAsia="仿宋_GB2312"/>
                <w:color w:val="000000"/>
                <w:sz w:val="22"/>
                <w:szCs w:val="21"/>
              </w:rPr>
              <w:t>3</w:t>
            </w:r>
          </w:p>
        </w:tc>
        <w:tc>
          <w:tcPr>
            <w:tcW w:w="1035" w:type="dxa"/>
            <w:vMerge w:val="restart"/>
            <w:tcBorders>
              <w:top w:val="single" w:color="000000" w:sz="4" w:space="0"/>
              <w:left w:val="single" w:color="000000" w:sz="4" w:space="0"/>
              <w:bottom w:val="single" w:color="000000" w:sz="4" w:space="0"/>
              <w:right w:val="single" w:color="000000" w:sz="4" w:space="0"/>
            </w:tcBorders>
            <w:noWrap/>
            <w:vAlign w:val="center"/>
          </w:tcPr>
          <w:p w14:paraId="5933A35C">
            <w:pPr>
              <w:widowControl/>
              <w:jc w:val="center"/>
              <w:textAlignment w:val="center"/>
              <w:rPr>
                <w:rFonts w:eastAsia="仿宋_GB2312"/>
                <w:color w:val="000000"/>
                <w:sz w:val="22"/>
                <w:szCs w:val="21"/>
              </w:rPr>
            </w:pPr>
            <w:r>
              <w:rPr>
                <w:rFonts w:hint="eastAsia" w:eastAsia="仿宋_GB2312"/>
                <w:color w:val="000000"/>
                <w:sz w:val="22"/>
                <w:szCs w:val="21"/>
              </w:rPr>
              <w:t>规范</w:t>
            </w:r>
          </w:p>
        </w:tc>
        <w:tc>
          <w:tcPr>
            <w:tcW w:w="1665" w:type="dxa"/>
            <w:vMerge w:val="restart"/>
            <w:tcBorders>
              <w:top w:val="single" w:color="000000" w:sz="4" w:space="0"/>
              <w:left w:val="single" w:color="000000" w:sz="4" w:space="0"/>
              <w:bottom w:val="single" w:color="000000" w:sz="4" w:space="0"/>
              <w:right w:val="single" w:color="000000" w:sz="4" w:space="0"/>
            </w:tcBorders>
            <w:noWrap/>
            <w:vAlign w:val="center"/>
          </w:tcPr>
          <w:p w14:paraId="71A8D70B">
            <w:pPr>
              <w:widowControl/>
              <w:jc w:val="center"/>
              <w:textAlignment w:val="center"/>
              <w:rPr>
                <w:rFonts w:eastAsia="仿宋_GB2312"/>
                <w:color w:val="000000"/>
                <w:sz w:val="22"/>
                <w:szCs w:val="21"/>
              </w:rPr>
            </w:pPr>
            <w:r>
              <w:rPr>
                <w:rFonts w:hint="eastAsia" w:eastAsia="仿宋_GB2312"/>
                <w:color w:val="000000"/>
                <w:sz w:val="22"/>
                <w:szCs w:val="21"/>
              </w:rPr>
              <w:t>3</w:t>
            </w:r>
          </w:p>
        </w:tc>
        <w:tc>
          <w:tcPr>
            <w:tcW w:w="1140" w:type="dxa"/>
            <w:vMerge w:val="restart"/>
            <w:tcBorders>
              <w:top w:val="single" w:color="000000" w:sz="4" w:space="0"/>
              <w:left w:val="single" w:color="000000" w:sz="4" w:space="0"/>
              <w:bottom w:val="single" w:color="000000" w:sz="4" w:space="0"/>
              <w:right w:val="single" w:color="000000" w:sz="4" w:space="0"/>
            </w:tcBorders>
            <w:noWrap/>
            <w:vAlign w:val="center"/>
          </w:tcPr>
          <w:p w14:paraId="31656F46">
            <w:pPr>
              <w:jc w:val="center"/>
              <w:rPr>
                <w:rFonts w:eastAsia="仿宋_GB2312"/>
                <w:color w:val="000000"/>
                <w:sz w:val="22"/>
                <w:szCs w:val="21"/>
              </w:rPr>
            </w:pPr>
            <w:r>
              <w:rPr>
                <w:rFonts w:hint="eastAsia" w:eastAsia="仿宋_GB2312"/>
                <w:color w:val="000000"/>
                <w:sz w:val="22"/>
                <w:szCs w:val="21"/>
              </w:rPr>
              <w:t>3</w:t>
            </w:r>
          </w:p>
        </w:tc>
      </w:tr>
      <w:tr w14:paraId="14BF1755">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325C31">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266F3E">
            <w:pPr>
              <w:jc w:val="center"/>
              <w:rPr>
                <w:rFonts w:eastAsia="仿宋_GB2312"/>
                <w:color w:val="000000"/>
                <w:sz w:val="22"/>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73D060">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noWrap/>
            <w:vAlign w:val="center"/>
          </w:tcPr>
          <w:p w14:paraId="319F6DB5">
            <w:pPr>
              <w:jc w:val="center"/>
              <w:rPr>
                <w:rFonts w:eastAsia="仿宋_GB2312"/>
                <w:color w:val="000000"/>
                <w:sz w:val="22"/>
                <w:szCs w:val="21"/>
              </w:rPr>
            </w:pPr>
          </w:p>
        </w:tc>
        <w:tc>
          <w:tcPr>
            <w:tcW w:w="1035" w:type="dxa"/>
            <w:vMerge w:val="continue"/>
            <w:tcBorders>
              <w:top w:val="single" w:color="000000" w:sz="4" w:space="0"/>
              <w:left w:val="single" w:color="000000" w:sz="4" w:space="0"/>
              <w:bottom w:val="single" w:color="000000" w:sz="4" w:space="0"/>
              <w:right w:val="single" w:color="000000" w:sz="4" w:space="0"/>
            </w:tcBorders>
            <w:noWrap/>
            <w:vAlign w:val="center"/>
          </w:tcPr>
          <w:p w14:paraId="6AF75A1C">
            <w:pPr>
              <w:jc w:val="center"/>
              <w:rPr>
                <w:rFonts w:eastAsia="仿宋_GB2312"/>
                <w:color w:val="000000"/>
                <w:sz w:val="22"/>
                <w:szCs w:val="21"/>
              </w:rPr>
            </w:pPr>
          </w:p>
        </w:tc>
        <w:tc>
          <w:tcPr>
            <w:tcW w:w="1665" w:type="dxa"/>
            <w:vMerge w:val="continue"/>
            <w:tcBorders>
              <w:top w:val="single" w:color="000000" w:sz="4" w:space="0"/>
              <w:left w:val="single" w:color="000000" w:sz="4" w:space="0"/>
              <w:bottom w:val="single" w:color="000000" w:sz="4" w:space="0"/>
              <w:right w:val="single" w:color="000000" w:sz="4" w:space="0"/>
            </w:tcBorders>
            <w:noWrap/>
            <w:vAlign w:val="center"/>
          </w:tcPr>
          <w:p w14:paraId="5D898709">
            <w:pPr>
              <w:jc w:val="center"/>
              <w:rPr>
                <w:rFonts w:eastAsia="仿宋_GB2312"/>
                <w:color w:val="000000"/>
                <w:sz w:val="22"/>
                <w:szCs w:val="21"/>
              </w:rPr>
            </w:pPr>
          </w:p>
        </w:tc>
        <w:tc>
          <w:tcPr>
            <w:tcW w:w="1140" w:type="dxa"/>
            <w:vMerge w:val="continue"/>
            <w:tcBorders>
              <w:top w:val="single" w:color="000000" w:sz="4" w:space="0"/>
              <w:left w:val="single" w:color="000000" w:sz="4" w:space="0"/>
              <w:bottom w:val="single" w:color="000000" w:sz="4" w:space="0"/>
              <w:right w:val="single" w:color="000000" w:sz="4" w:space="0"/>
            </w:tcBorders>
            <w:noWrap/>
            <w:vAlign w:val="center"/>
          </w:tcPr>
          <w:p w14:paraId="444C4932">
            <w:pPr>
              <w:jc w:val="center"/>
              <w:rPr>
                <w:rFonts w:eastAsia="仿宋_GB2312"/>
                <w:color w:val="000000"/>
                <w:sz w:val="22"/>
                <w:szCs w:val="21"/>
              </w:rPr>
            </w:pPr>
          </w:p>
        </w:tc>
      </w:tr>
      <w:tr w14:paraId="593A2FC0">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331D0B">
            <w:pPr>
              <w:jc w:val="center"/>
              <w:rPr>
                <w:rFonts w:eastAsia="仿宋_GB2312"/>
                <w:color w:val="000000"/>
                <w:sz w:val="22"/>
                <w:szCs w:val="21"/>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DE90B1">
            <w:pPr>
              <w:widowControl/>
              <w:jc w:val="center"/>
              <w:textAlignment w:val="center"/>
              <w:rPr>
                <w:rFonts w:eastAsia="仿宋_GB2312"/>
                <w:color w:val="000000"/>
                <w:sz w:val="22"/>
                <w:szCs w:val="21"/>
              </w:rPr>
            </w:pPr>
            <w:r>
              <w:rPr>
                <w:rFonts w:hint="eastAsia" w:eastAsia="仿宋_GB2312"/>
                <w:color w:val="000000"/>
                <w:sz w:val="22"/>
                <w:szCs w:val="21"/>
              </w:rPr>
              <w:t>绩效目标（6分）　</w:t>
            </w: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6B3EDA">
            <w:pPr>
              <w:widowControl/>
              <w:jc w:val="center"/>
              <w:textAlignment w:val="center"/>
              <w:rPr>
                <w:rFonts w:eastAsia="仿宋_GB2312"/>
                <w:color w:val="000000"/>
                <w:sz w:val="22"/>
                <w:szCs w:val="21"/>
              </w:rPr>
            </w:pPr>
            <w:r>
              <w:rPr>
                <w:rFonts w:hint="eastAsia" w:eastAsia="仿宋_GB2312"/>
                <w:color w:val="000000"/>
                <w:sz w:val="22"/>
                <w:szCs w:val="21"/>
              </w:rPr>
              <w:t>绩效目标</w:t>
            </w:r>
            <w:r>
              <w:rPr>
                <w:rFonts w:hint="eastAsia" w:eastAsia="仿宋_GB2312"/>
                <w:color w:val="000000"/>
                <w:sz w:val="22"/>
                <w:szCs w:val="21"/>
              </w:rPr>
              <w:br w:type="textWrapping"/>
            </w:r>
            <w:r>
              <w:rPr>
                <w:rFonts w:hint="eastAsia" w:eastAsia="仿宋_GB2312"/>
                <w:color w:val="000000"/>
                <w:sz w:val="22"/>
                <w:szCs w:val="21"/>
              </w:rPr>
              <w:t>合理性</w:t>
            </w:r>
          </w:p>
        </w:tc>
        <w:tc>
          <w:tcPr>
            <w:tcW w:w="1005" w:type="dxa"/>
            <w:vMerge w:val="restart"/>
            <w:tcBorders>
              <w:top w:val="single" w:color="000000" w:sz="4" w:space="0"/>
              <w:left w:val="single" w:color="000000" w:sz="4" w:space="0"/>
              <w:bottom w:val="single" w:color="000000" w:sz="4" w:space="0"/>
              <w:right w:val="single" w:color="000000" w:sz="4" w:space="0"/>
            </w:tcBorders>
            <w:noWrap/>
            <w:vAlign w:val="center"/>
          </w:tcPr>
          <w:p w14:paraId="28B89FBC">
            <w:pPr>
              <w:widowControl/>
              <w:jc w:val="center"/>
              <w:textAlignment w:val="center"/>
              <w:rPr>
                <w:rFonts w:eastAsia="仿宋_GB2312"/>
                <w:color w:val="000000"/>
                <w:sz w:val="22"/>
                <w:szCs w:val="21"/>
              </w:rPr>
            </w:pPr>
            <w:r>
              <w:rPr>
                <w:rFonts w:hint="eastAsia" w:eastAsia="仿宋_GB2312"/>
                <w:color w:val="000000"/>
                <w:sz w:val="22"/>
                <w:szCs w:val="21"/>
              </w:rPr>
              <w:t>3</w:t>
            </w:r>
          </w:p>
        </w:tc>
        <w:tc>
          <w:tcPr>
            <w:tcW w:w="1035" w:type="dxa"/>
            <w:vMerge w:val="restart"/>
            <w:tcBorders>
              <w:top w:val="single" w:color="000000" w:sz="4" w:space="0"/>
              <w:left w:val="single" w:color="000000" w:sz="4" w:space="0"/>
              <w:bottom w:val="single" w:color="000000" w:sz="4" w:space="0"/>
              <w:right w:val="single" w:color="000000" w:sz="4" w:space="0"/>
            </w:tcBorders>
            <w:noWrap/>
            <w:vAlign w:val="center"/>
          </w:tcPr>
          <w:p w14:paraId="1E40435E">
            <w:pPr>
              <w:widowControl/>
              <w:jc w:val="center"/>
              <w:textAlignment w:val="center"/>
              <w:rPr>
                <w:rFonts w:eastAsia="仿宋_GB2312"/>
                <w:color w:val="000000"/>
                <w:sz w:val="22"/>
                <w:szCs w:val="21"/>
              </w:rPr>
            </w:pPr>
            <w:r>
              <w:rPr>
                <w:rFonts w:hint="eastAsia" w:eastAsia="仿宋_GB2312"/>
                <w:color w:val="000000"/>
                <w:sz w:val="22"/>
                <w:szCs w:val="21"/>
              </w:rPr>
              <w:t>合理</w:t>
            </w:r>
          </w:p>
        </w:tc>
        <w:tc>
          <w:tcPr>
            <w:tcW w:w="1665" w:type="dxa"/>
            <w:vMerge w:val="restart"/>
            <w:tcBorders>
              <w:top w:val="single" w:color="000000" w:sz="4" w:space="0"/>
              <w:left w:val="single" w:color="000000" w:sz="4" w:space="0"/>
              <w:bottom w:val="single" w:color="000000" w:sz="4" w:space="0"/>
              <w:right w:val="single" w:color="000000" w:sz="4" w:space="0"/>
            </w:tcBorders>
            <w:noWrap/>
            <w:vAlign w:val="center"/>
          </w:tcPr>
          <w:p w14:paraId="1A6215C7">
            <w:pPr>
              <w:jc w:val="center"/>
              <w:rPr>
                <w:rFonts w:eastAsia="仿宋_GB2312"/>
                <w:color w:val="000000"/>
                <w:sz w:val="22"/>
                <w:szCs w:val="21"/>
              </w:rPr>
            </w:pPr>
            <w:r>
              <w:rPr>
                <w:rFonts w:hint="eastAsia" w:eastAsia="仿宋_GB2312"/>
                <w:color w:val="000000"/>
                <w:sz w:val="22"/>
                <w:szCs w:val="21"/>
              </w:rPr>
              <w:t>3</w:t>
            </w:r>
          </w:p>
        </w:tc>
        <w:tc>
          <w:tcPr>
            <w:tcW w:w="1140" w:type="dxa"/>
            <w:vMerge w:val="restart"/>
            <w:tcBorders>
              <w:top w:val="single" w:color="000000" w:sz="4" w:space="0"/>
              <w:left w:val="single" w:color="000000" w:sz="4" w:space="0"/>
              <w:bottom w:val="single" w:color="000000" w:sz="4" w:space="0"/>
              <w:right w:val="single" w:color="000000" w:sz="4" w:space="0"/>
            </w:tcBorders>
            <w:noWrap/>
            <w:vAlign w:val="center"/>
          </w:tcPr>
          <w:p w14:paraId="2CBE6E5E">
            <w:pPr>
              <w:jc w:val="center"/>
              <w:rPr>
                <w:rFonts w:eastAsia="仿宋_GB2312"/>
                <w:color w:val="000000"/>
                <w:sz w:val="22"/>
                <w:szCs w:val="21"/>
              </w:rPr>
            </w:pPr>
            <w:r>
              <w:rPr>
                <w:rFonts w:hint="eastAsia" w:eastAsia="仿宋_GB2312"/>
                <w:color w:val="000000"/>
                <w:sz w:val="22"/>
                <w:szCs w:val="21"/>
              </w:rPr>
              <w:t>3</w:t>
            </w:r>
          </w:p>
        </w:tc>
      </w:tr>
      <w:tr w14:paraId="640D7C4A">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D712FA">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678A76">
            <w:pPr>
              <w:jc w:val="center"/>
              <w:rPr>
                <w:rFonts w:eastAsia="仿宋_GB2312"/>
                <w:color w:val="000000"/>
                <w:sz w:val="22"/>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FD8665">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noWrap/>
            <w:vAlign w:val="center"/>
          </w:tcPr>
          <w:p w14:paraId="30DE665D">
            <w:pPr>
              <w:jc w:val="center"/>
              <w:rPr>
                <w:rFonts w:eastAsia="仿宋_GB2312"/>
                <w:color w:val="000000"/>
                <w:sz w:val="22"/>
                <w:szCs w:val="21"/>
              </w:rPr>
            </w:pPr>
          </w:p>
        </w:tc>
        <w:tc>
          <w:tcPr>
            <w:tcW w:w="1035" w:type="dxa"/>
            <w:vMerge w:val="continue"/>
            <w:tcBorders>
              <w:top w:val="single" w:color="000000" w:sz="4" w:space="0"/>
              <w:left w:val="single" w:color="000000" w:sz="4" w:space="0"/>
              <w:bottom w:val="single" w:color="000000" w:sz="4" w:space="0"/>
              <w:right w:val="single" w:color="000000" w:sz="4" w:space="0"/>
            </w:tcBorders>
            <w:noWrap/>
            <w:vAlign w:val="center"/>
          </w:tcPr>
          <w:p w14:paraId="1C2DD24A">
            <w:pPr>
              <w:jc w:val="center"/>
              <w:rPr>
                <w:rFonts w:eastAsia="仿宋_GB2312"/>
                <w:color w:val="000000"/>
                <w:sz w:val="22"/>
                <w:szCs w:val="21"/>
              </w:rPr>
            </w:pPr>
          </w:p>
        </w:tc>
        <w:tc>
          <w:tcPr>
            <w:tcW w:w="1665" w:type="dxa"/>
            <w:vMerge w:val="continue"/>
            <w:tcBorders>
              <w:top w:val="single" w:color="000000" w:sz="4" w:space="0"/>
              <w:left w:val="single" w:color="000000" w:sz="4" w:space="0"/>
              <w:bottom w:val="single" w:color="000000" w:sz="4" w:space="0"/>
              <w:right w:val="single" w:color="000000" w:sz="4" w:space="0"/>
            </w:tcBorders>
            <w:noWrap/>
            <w:vAlign w:val="center"/>
          </w:tcPr>
          <w:p w14:paraId="37F4A50F">
            <w:pPr>
              <w:jc w:val="center"/>
              <w:rPr>
                <w:rFonts w:eastAsia="仿宋_GB2312"/>
                <w:color w:val="000000"/>
                <w:sz w:val="22"/>
                <w:szCs w:val="21"/>
              </w:rPr>
            </w:pPr>
          </w:p>
        </w:tc>
        <w:tc>
          <w:tcPr>
            <w:tcW w:w="1140" w:type="dxa"/>
            <w:vMerge w:val="continue"/>
            <w:tcBorders>
              <w:top w:val="single" w:color="000000" w:sz="4" w:space="0"/>
              <w:left w:val="single" w:color="000000" w:sz="4" w:space="0"/>
              <w:bottom w:val="single" w:color="000000" w:sz="4" w:space="0"/>
              <w:right w:val="single" w:color="000000" w:sz="4" w:space="0"/>
            </w:tcBorders>
            <w:noWrap/>
            <w:vAlign w:val="center"/>
          </w:tcPr>
          <w:p w14:paraId="63AA3B30">
            <w:pPr>
              <w:jc w:val="center"/>
              <w:rPr>
                <w:rFonts w:eastAsia="仿宋_GB2312"/>
                <w:color w:val="000000"/>
                <w:sz w:val="22"/>
                <w:szCs w:val="21"/>
              </w:rPr>
            </w:pPr>
          </w:p>
        </w:tc>
      </w:tr>
      <w:tr w14:paraId="438FA28E">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C70DA9">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5C44D4">
            <w:pPr>
              <w:jc w:val="center"/>
              <w:rPr>
                <w:rFonts w:eastAsia="仿宋_GB2312"/>
                <w:color w:val="000000"/>
                <w:sz w:val="22"/>
                <w:szCs w:val="21"/>
              </w:rPr>
            </w:pP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17BFE7">
            <w:pPr>
              <w:widowControl/>
              <w:jc w:val="center"/>
              <w:textAlignment w:val="center"/>
              <w:rPr>
                <w:rFonts w:eastAsia="仿宋_GB2312"/>
                <w:color w:val="000000"/>
                <w:sz w:val="22"/>
                <w:szCs w:val="21"/>
              </w:rPr>
            </w:pPr>
            <w:r>
              <w:rPr>
                <w:rFonts w:hint="eastAsia" w:eastAsia="仿宋_GB2312"/>
                <w:color w:val="000000"/>
                <w:sz w:val="22"/>
                <w:szCs w:val="21"/>
              </w:rPr>
              <w:t>绩效指标</w:t>
            </w:r>
            <w:r>
              <w:rPr>
                <w:rFonts w:hint="eastAsia" w:eastAsia="仿宋_GB2312"/>
                <w:color w:val="000000"/>
                <w:sz w:val="22"/>
                <w:szCs w:val="21"/>
              </w:rPr>
              <w:br w:type="textWrapping"/>
            </w:r>
            <w:r>
              <w:rPr>
                <w:rFonts w:hint="eastAsia" w:eastAsia="仿宋_GB2312"/>
                <w:color w:val="000000"/>
                <w:sz w:val="22"/>
                <w:szCs w:val="21"/>
              </w:rPr>
              <w:t>明确性</w:t>
            </w:r>
          </w:p>
        </w:tc>
        <w:tc>
          <w:tcPr>
            <w:tcW w:w="1005" w:type="dxa"/>
            <w:vMerge w:val="restart"/>
            <w:tcBorders>
              <w:top w:val="single" w:color="000000" w:sz="4" w:space="0"/>
              <w:left w:val="single" w:color="000000" w:sz="4" w:space="0"/>
              <w:bottom w:val="single" w:color="000000" w:sz="4" w:space="0"/>
              <w:right w:val="single" w:color="000000" w:sz="4" w:space="0"/>
            </w:tcBorders>
            <w:noWrap/>
            <w:vAlign w:val="center"/>
          </w:tcPr>
          <w:p w14:paraId="084A1FA7">
            <w:pPr>
              <w:widowControl/>
              <w:jc w:val="center"/>
              <w:textAlignment w:val="center"/>
              <w:rPr>
                <w:rFonts w:eastAsia="仿宋_GB2312"/>
                <w:color w:val="000000"/>
                <w:sz w:val="22"/>
                <w:szCs w:val="21"/>
              </w:rPr>
            </w:pPr>
            <w:r>
              <w:rPr>
                <w:rFonts w:hint="eastAsia" w:eastAsia="仿宋_GB2312"/>
                <w:color w:val="000000"/>
                <w:sz w:val="22"/>
                <w:szCs w:val="21"/>
              </w:rPr>
              <w:t>3</w:t>
            </w:r>
          </w:p>
        </w:tc>
        <w:tc>
          <w:tcPr>
            <w:tcW w:w="1035" w:type="dxa"/>
            <w:vMerge w:val="restart"/>
            <w:tcBorders>
              <w:top w:val="single" w:color="000000" w:sz="4" w:space="0"/>
              <w:left w:val="single" w:color="000000" w:sz="4" w:space="0"/>
              <w:bottom w:val="single" w:color="000000" w:sz="4" w:space="0"/>
              <w:right w:val="single" w:color="000000" w:sz="4" w:space="0"/>
            </w:tcBorders>
            <w:noWrap/>
            <w:vAlign w:val="center"/>
          </w:tcPr>
          <w:p w14:paraId="1A034034">
            <w:pPr>
              <w:widowControl/>
              <w:jc w:val="center"/>
              <w:textAlignment w:val="center"/>
              <w:rPr>
                <w:rFonts w:eastAsia="仿宋_GB2312"/>
                <w:color w:val="000000"/>
                <w:sz w:val="22"/>
                <w:szCs w:val="21"/>
              </w:rPr>
            </w:pPr>
            <w:r>
              <w:rPr>
                <w:rFonts w:hint="eastAsia" w:eastAsia="仿宋_GB2312"/>
                <w:color w:val="000000"/>
                <w:sz w:val="22"/>
                <w:szCs w:val="21"/>
              </w:rPr>
              <w:t>明确</w:t>
            </w:r>
          </w:p>
        </w:tc>
        <w:tc>
          <w:tcPr>
            <w:tcW w:w="1665" w:type="dxa"/>
            <w:vMerge w:val="restart"/>
            <w:tcBorders>
              <w:top w:val="single" w:color="000000" w:sz="4" w:space="0"/>
              <w:left w:val="single" w:color="000000" w:sz="4" w:space="0"/>
              <w:bottom w:val="single" w:color="000000" w:sz="4" w:space="0"/>
              <w:right w:val="single" w:color="000000" w:sz="4" w:space="0"/>
            </w:tcBorders>
            <w:noWrap/>
            <w:vAlign w:val="center"/>
          </w:tcPr>
          <w:p w14:paraId="6B0DB41D">
            <w:pPr>
              <w:jc w:val="center"/>
              <w:rPr>
                <w:rFonts w:eastAsia="仿宋_GB2312"/>
                <w:color w:val="000000"/>
                <w:sz w:val="22"/>
                <w:szCs w:val="21"/>
              </w:rPr>
            </w:pPr>
            <w:r>
              <w:rPr>
                <w:rFonts w:hint="eastAsia" w:eastAsia="仿宋_GB2312"/>
                <w:color w:val="000000"/>
                <w:sz w:val="22"/>
                <w:szCs w:val="21"/>
              </w:rPr>
              <w:t>3</w:t>
            </w:r>
          </w:p>
        </w:tc>
        <w:tc>
          <w:tcPr>
            <w:tcW w:w="1140" w:type="dxa"/>
            <w:vMerge w:val="restart"/>
            <w:tcBorders>
              <w:top w:val="single" w:color="000000" w:sz="4" w:space="0"/>
              <w:left w:val="single" w:color="000000" w:sz="4" w:space="0"/>
              <w:bottom w:val="single" w:color="000000" w:sz="4" w:space="0"/>
              <w:right w:val="single" w:color="000000" w:sz="4" w:space="0"/>
            </w:tcBorders>
            <w:noWrap/>
            <w:vAlign w:val="center"/>
          </w:tcPr>
          <w:p w14:paraId="28233DD4">
            <w:pPr>
              <w:jc w:val="center"/>
              <w:rPr>
                <w:rFonts w:eastAsia="仿宋_GB2312"/>
                <w:color w:val="000000"/>
                <w:sz w:val="22"/>
                <w:szCs w:val="21"/>
              </w:rPr>
            </w:pPr>
            <w:r>
              <w:rPr>
                <w:rFonts w:hint="eastAsia" w:eastAsia="仿宋_GB2312"/>
                <w:color w:val="000000"/>
                <w:sz w:val="22"/>
                <w:szCs w:val="21"/>
              </w:rPr>
              <w:t>3</w:t>
            </w:r>
          </w:p>
        </w:tc>
      </w:tr>
      <w:tr w14:paraId="01B9C8B5">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C6F920">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D59B79">
            <w:pPr>
              <w:jc w:val="center"/>
              <w:rPr>
                <w:rFonts w:eastAsia="仿宋_GB2312"/>
                <w:color w:val="000000"/>
                <w:sz w:val="22"/>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6FBA6D">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noWrap/>
            <w:vAlign w:val="center"/>
          </w:tcPr>
          <w:p w14:paraId="6EDD0A42">
            <w:pPr>
              <w:jc w:val="center"/>
              <w:rPr>
                <w:rFonts w:eastAsia="仿宋_GB2312"/>
                <w:color w:val="000000"/>
                <w:sz w:val="22"/>
                <w:szCs w:val="21"/>
              </w:rPr>
            </w:pPr>
          </w:p>
        </w:tc>
        <w:tc>
          <w:tcPr>
            <w:tcW w:w="1035" w:type="dxa"/>
            <w:vMerge w:val="continue"/>
            <w:tcBorders>
              <w:top w:val="single" w:color="000000" w:sz="4" w:space="0"/>
              <w:left w:val="single" w:color="000000" w:sz="4" w:space="0"/>
              <w:bottom w:val="single" w:color="000000" w:sz="4" w:space="0"/>
              <w:right w:val="single" w:color="000000" w:sz="4" w:space="0"/>
            </w:tcBorders>
            <w:noWrap/>
            <w:vAlign w:val="center"/>
          </w:tcPr>
          <w:p w14:paraId="05DE1F22">
            <w:pPr>
              <w:jc w:val="center"/>
              <w:rPr>
                <w:rFonts w:eastAsia="仿宋_GB2312"/>
                <w:color w:val="000000"/>
                <w:sz w:val="22"/>
                <w:szCs w:val="21"/>
              </w:rPr>
            </w:pPr>
          </w:p>
        </w:tc>
        <w:tc>
          <w:tcPr>
            <w:tcW w:w="1665" w:type="dxa"/>
            <w:vMerge w:val="continue"/>
            <w:tcBorders>
              <w:top w:val="single" w:color="000000" w:sz="4" w:space="0"/>
              <w:left w:val="single" w:color="000000" w:sz="4" w:space="0"/>
              <w:bottom w:val="single" w:color="000000" w:sz="4" w:space="0"/>
              <w:right w:val="single" w:color="000000" w:sz="4" w:space="0"/>
            </w:tcBorders>
            <w:noWrap/>
            <w:vAlign w:val="center"/>
          </w:tcPr>
          <w:p w14:paraId="365888E5">
            <w:pPr>
              <w:jc w:val="center"/>
              <w:rPr>
                <w:rFonts w:eastAsia="仿宋_GB2312"/>
                <w:color w:val="000000"/>
                <w:sz w:val="22"/>
                <w:szCs w:val="21"/>
              </w:rPr>
            </w:pPr>
          </w:p>
        </w:tc>
        <w:tc>
          <w:tcPr>
            <w:tcW w:w="1140" w:type="dxa"/>
            <w:vMerge w:val="continue"/>
            <w:tcBorders>
              <w:top w:val="single" w:color="000000" w:sz="4" w:space="0"/>
              <w:left w:val="single" w:color="000000" w:sz="4" w:space="0"/>
              <w:bottom w:val="single" w:color="000000" w:sz="4" w:space="0"/>
              <w:right w:val="single" w:color="000000" w:sz="4" w:space="0"/>
            </w:tcBorders>
            <w:noWrap/>
            <w:vAlign w:val="center"/>
          </w:tcPr>
          <w:p w14:paraId="44B36E72">
            <w:pPr>
              <w:jc w:val="center"/>
              <w:rPr>
                <w:rFonts w:eastAsia="仿宋_GB2312"/>
                <w:color w:val="000000"/>
                <w:sz w:val="22"/>
                <w:szCs w:val="21"/>
              </w:rPr>
            </w:pPr>
          </w:p>
        </w:tc>
      </w:tr>
      <w:tr w14:paraId="3B8B5726">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9326EE">
            <w:pPr>
              <w:jc w:val="center"/>
              <w:rPr>
                <w:rFonts w:eastAsia="仿宋_GB2312"/>
                <w:color w:val="000000"/>
                <w:sz w:val="22"/>
                <w:szCs w:val="21"/>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B027F1">
            <w:pPr>
              <w:widowControl/>
              <w:jc w:val="center"/>
              <w:textAlignment w:val="center"/>
              <w:rPr>
                <w:rFonts w:eastAsia="仿宋_GB2312"/>
                <w:color w:val="000000"/>
                <w:sz w:val="22"/>
                <w:szCs w:val="21"/>
              </w:rPr>
            </w:pPr>
            <w:r>
              <w:rPr>
                <w:rFonts w:hint="eastAsia" w:eastAsia="仿宋_GB2312"/>
                <w:color w:val="000000"/>
                <w:sz w:val="22"/>
                <w:szCs w:val="21"/>
              </w:rPr>
              <w:t>资金投入（8分）</w:t>
            </w: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777549">
            <w:pPr>
              <w:widowControl/>
              <w:jc w:val="center"/>
              <w:textAlignment w:val="center"/>
              <w:rPr>
                <w:rFonts w:eastAsia="仿宋_GB2312"/>
                <w:color w:val="000000"/>
                <w:sz w:val="22"/>
                <w:szCs w:val="21"/>
              </w:rPr>
            </w:pPr>
            <w:r>
              <w:rPr>
                <w:rFonts w:hint="eastAsia" w:eastAsia="仿宋_GB2312"/>
                <w:color w:val="000000"/>
                <w:sz w:val="22"/>
                <w:szCs w:val="21"/>
              </w:rPr>
              <w:t>预算编制</w:t>
            </w:r>
            <w:r>
              <w:rPr>
                <w:rFonts w:hint="eastAsia" w:eastAsia="仿宋_GB2312"/>
                <w:color w:val="000000"/>
                <w:sz w:val="22"/>
                <w:szCs w:val="21"/>
              </w:rPr>
              <w:br w:type="textWrapping"/>
            </w:r>
            <w:r>
              <w:rPr>
                <w:rFonts w:hint="eastAsia" w:eastAsia="仿宋_GB2312"/>
                <w:color w:val="000000"/>
                <w:sz w:val="22"/>
                <w:szCs w:val="21"/>
              </w:rPr>
              <w:t>科学性</w:t>
            </w:r>
          </w:p>
        </w:tc>
        <w:tc>
          <w:tcPr>
            <w:tcW w:w="1005" w:type="dxa"/>
            <w:vMerge w:val="restart"/>
            <w:tcBorders>
              <w:top w:val="single" w:color="000000" w:sz="4" w:space="0"/>
              <w:left w:val="single" w:color="000000" w:sz="4" w:space="0"/>
              <w:bottom w:val="single" w:color="000000" w:sz="4" w:space="0"/>
              <w:right w:val="single" w:color="000000" w:sz="4" w:space="0"/>
            </w:tcBorders>
            <w:noWrap/>
            <w:vAlign w:val="center"/>
          </w:tcPr>
          <w:p w14:paraId="2D26C85F">
            <w:pPr>
              <w:widowControl/>
              <w:jc w:val="center"/>
              <w:textAlignment w:val="center"/>
              <w:rPr>
                <w:rFonts w:eastAsia="仿宋_GB2312"/>
                <w:color w:val="000000"/>
                <w:sz w:val="22"/>
                <w:szCs w:val="21"/>
              </w:rPr>
            </w:pPr>
            <w:r>
              <w:rPr>
                <w:rFonts w:hint="eastAsia" w:eastAsia="仿宋_GB2312"/>
                <w:color w:val="000000"/>
                <w:sz w:val="22"/>
                <w:szCs w:val="21"/>
              </w:rPr>
              <w:t>4</w:t>
            </w:r>
          </w:p>
        </w:tc>
        <w:tc>
          <w:tcPr>
            <w:tcW w:w="1035" w:type="dxa"/>
            <w:vMerge w:val="restart"/>
            <w:tcBorders>
              <w:top w:val="single" w:color="000000" w:sz="4" w:space="0"/>
              <w:left w:val="single" w:color="000000" w:sz="4" w:space="0"/>
              <w:bottom w:val="single" w:color="000000" w:sz="4" w:space="0"/>
              <w:right w:val="single" w:color="000000" w:sz="4" w:space="0"/>
            </w:tcBorders>
            <w:noWrap/>
            <w:vAlign w:val="center"/>
          </w:tcPr>
          <w:p w14:paraId="614E0D2E">
            <w:pPr>
              <w:widowControl/>
              <w:jc w:val="center"/>
              <w:textAlignment w:val="center"/>
              <w:rPr>
                <w:rFonts w:eastAsia="仿宋_GB2312"/>
                <w:color w:val="000000"/>
                <w:sz w:val="22"/>
                <w:szCs w:val="21"/>
              </w:rPr>
            </w:pPr>
            <w:r>
              <w:rPr>
                <w:rFonts w:hint="eastAsia" w:eastAsia="仿宋_GB2312"/>
                <w:color w:val="000000"/>
                <w:sz w:val="22"/>
                <w:szCs w:val="21"/>
              </w:rPr>
              <w:t>科学</w:t>
            </w:r>
          </w:p>
        </w:tc>
        <w:tc>
          <w:tcPr>
            <w:tcW w:w="1665" w:type="dxa"/>
            <w:vMerge w:val="restart"/>
            <w:tcBorders>
              <w:top w:val="single" w:color="000000" w:sz="4" w:space="0"/>
              <w:left w:val="single" w:color="000000" w:sz="4" w:space="0"/>
              <w:bottom w:val="single" w:color="000000" w:sz="4" w:space="0"/>
              <w:right w:val="single" w:color="000000" w:sz="4" w:space="0"/>
            </w:tcBorders>
            <w:noWrap/>
            <w:vAlign w:val="center"/>
          </w:tcPr>
          <w:p w14:paraId="5DC7E6BF">
            <w:pPr>
              <w:widowControl/>
              <w:jc w:val="center"/>
              <w:textAlignment w:val="center"/>
              <w:rPr>
                <w:rFonts w:eastAsia="仿宋_GB2312"/>
                <w:color w:val="000000"/>
                <w:sz w:val="22"/>
                <w:szCs w:val="21"/>
              </w:rPr>
            </w:pPr>
            <w:r>
              <w:rPr>
                <w:rFonts w:hint="eastAsia" w:eastAsia="仿宋_GB2312"/>
                <w:color w:val="000000"/>
                <w:sz w:val="22"/>
                <w:szCs w:val="21"/>
              </w:rPr>
              <w:t>4</w:t>
            </w:r>
          </w:p>
        </w:tc>
        <w:tc>
          <w:tcPr>
            <w:tcW w:w="1140" w:type="dxa"/>
            <w:vMerge w:val="restart"/>
            <w:tcBorders>
              <w:top w:val="single" w:color="000000" w:sz="4" w:space="0"/>
              <w:left w:val="single" w:color="000000" w:sz="4" w:space="0"/>
              <w:bottom w:val="single" w:color="000000" w:sz="4" w:space="0"/>
              <w:right w:val="single" w:color="000000" w:sz="4" w:space="0"/>
            </w:tcBorders>
            <w:noWrap/>
            <w:vAlign w:val="center"/>
          </w:tcPr>
          <w:p w14:paraId="1CB0FD85">
            <w:pPr>
              <w:jc w:val="center"/>
              <w:rPr>
                <w:rFonts w:eastAsia="仿宋_GB2312"/>
                <w:color w:val="000000"/>
                <w:sz w:val="22"/>
                <w:szCs w:val="21"/>
              </w:rPr>
            </w:pPr>
            <w:r>
              <w:rPr>
                <w:rFonts w:hint="eastAsia" w:eastAsia="仿宋_GB2312"/>
                <w:color w:val="000000"/>
                <w:sz w:val="22"/>
                <w:szCs w:val="21"/>
              </w:rPr>
              <w:t>4</w:t>
            </w:r>
          </w:p>
        </w:tc>
      </w:tr>
      <w:tr w14:paraId="5CD553AF">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E3685E">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26BB25">
            <w:pPr>
              <w:jc w:val="center"/>
              <w:rPr>
                <w:rFonts w:eastAsia="仿宋_GB2312"/>
                <w:color w:val="000000"/>
                <w:sz w:val="22"/>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543E19">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noWrap/>
            <w:vAlign w:val="center"/>
          </w:tcPr>
          <w:p w14:paraId="173C6511">
            <w:pPr>
              <w:jc w:val="center"/>
              <w:rPr>
                <w:rFonts w:eastAsia="仿宋_GB2312"/>
                <w:color w:val="000000"/>
                <w:sz w:val="22"/>
                <w:szCs w:val="21"/>
              </w:rPr>
            </w:pPr>
          </w:p>
        </w:tc>
        <w:tc>
          <w:tcPr>
            <w:tcW w:w="1035" w:type="dxa"/>
            <w:vMerge w:val="continue"/>
            <w:tcBorders>
              <w:top w:val="single" w:color="000000" w:sz="4" w:space="0"/>
              <w:left w:val="single" w:color="000000" w:sz="4" w:space="0"/>
              <w:bottom w:val="single" w:color="000000" w:sz="4" w:space="0"/>
              <w:right w:val="single" w:color="000000" w:sz="4" w:space="0"/>
            </w:tcBorders>
            <w:noWrap/>
            <w:vAlign w:val="center"/>
          </w:tcPr>
          <w:p w14:paraId="4D1359D2">
            <w:pPr>
              <w:jc w:val="center"/>
              <w:rPr>
                <w:rFonts w:eastAsia="仿宋_GB2312"/>
                <w:color w:val="000000"/>
                <w:sz w:val="22"/>
                <w:szCs w:val="21"/>
              </w:rPr>
            </w:pPr>
          </w:p>
        </w:tc>
        <w:tc>
          <w:tcPr>
            <w:tcW w:w="1665" w:type="dxa"/>
            <w:vMerge w:val="continue"/>
            <w:tcBorders>
              <w:top w:val="single" w:color="000000" w:sz="4" w:space="0"/>
              <w:left w:val="single" w:color="000000" w:sz="4" w:space="0"/>
              <w:bottom w:val="single" w:color="000000" w:sz="4" w:space="0"/>
              <w:right w:val="single" w:color="000000" w:sz="4" w:space="0"/>
            </w:tcBorders>
            <w:noWrap/>
            <w:vAlign w:val="center"/>
          </w:tcPr>
          <w:p w14:paraId="2511CD78">
            <w:pPr>
              <w:jc w:val="center"/>
              <w:rPr>
                <w:rFonts w:eastAsia="仿宋_GB2312"/>
                <w:color w:val="000000"/>
                <w:sz w:val="22"/>
                <w:szCs w:val="21"/>
              </w:rPr>
            </w:pPr>
          </w:p>
        </w:tc>
        <w:tc>
          <w:tcPr>
            <w:tcW w:w="1140" w:type="dxa"/>
            <w:vMerge w:val="continue"/>
            <w:tcBorders>
              <w:top w:val="single" w:color="000000" w:sz="4" w:space="0"/>
              <w:left w:val="single" w:color="000000" w:sz="4" w:space="0"/>
              <w:bottom w:val="single" w:color="000000" w:sz="4" w:space="0"/>
              <w:right w:val="single" w:color="000000" w:sz="4" w:space="0"/>
            </w:tcBorders>
            <w:noWrap/>
            <w:vAlign w:val="center"/>
          </w:tcPr>
          <w:p w14:paraId="4A74FD5A">
            <w:pPr>
              <w:jc w:val="center"/>
              <w:rPr>
                <w:rFonts w:eastAsia="仿宋_GB2312"/>
                <w:color w:val="000000"/>
                <w:sz w:val="22"/>
                <w:szCs w:val="21"/>
              </w:rPr>
            </w:pPr>
          </w:p>
        </w:tc>
      </w:tr>
      <w:tr w14:paraId="21B5046E">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1BD4D4">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950F28">
            <w:pPr>
              <w:jc w:val="center"/>
              <w:rPr>
                <w:rFonts w:eastAsia="仿宋_GB2312"/>
                <w:color w:val="000000"/>
                <w:sz w:val="22"/>
                <w:szCs w:val="21"/>
              </w:rPr>
            </w:pP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F4D5C7">
            <w:pPr>
              <w:widowControl/>
              <w:jc w:val="center"/>
              <w:textAlignment w:val="center"/>
              <w:rPr>
                <w:rFonts w:eastAsia="仿宋_GB2312"/>
                <w:color w:val="000000"/>
                <w:sz w:val="22"/>
                <w:szCs w:val="21"/>
              </w:rPr>
            </w:pPr>
            <w:r>
              <w:rPr>
                <w:rFonts w:hint="eastAsia" w:eastAsia="仿宋_GB2312"/>
                <w:color w:val="000000"/>
                <w:sz w:val="22"/>
                <w:szCs w:val="21"/>
              </w:rPr>
              <w:t>资金分配</w:t>
            </w:r>
            <w:r>
              <w:rPr>
                <w:rFonts w:hint="eastAsia" w:eastAsia="仿宋_GB2312"/>
                <w:color w:val="000000"/>
                <w:sz w:val="22"/>
                <w:szCs w:val="21"/>
              </w:rPr>
              <w:br w:type="textWrapping"/>
            </w:r>
            <w:r>
              <w:rPr>
                <w:rFonts w:hint="eastAsia" w:eastAsia="仿宋_GB2312"/>
                <w:color w:val="000000"/>
                <w:sz w:val="22"/>
                <w:szCs w:val="21"/>
              </w:rPr>
              <w:t>合理性</w:t>
            </w:r>
          </w:p>
        </w:tc>
        <w:tc>
          <w:tcPr>
            <w:tcW w:w="1005" w:type="dxa"/>
            <w:vMerge w:val="restart"/>
            <w:tcBorders>
              <w:top w:val="single" w:color="000000" w:sz="4" w:space="0"/>
              <w:left w:val="single" w:color="000000" w:sz="4" w:space="0"/>
              <w:bottom w:val="single" w:color="000000" w:sz="4" w:space="0"/>
              <w:right w:val="single" w:color="000000" w:sz="4" w:space="0"/>
            </w:tcBorders>
            <w:noWrap/>
            <w:vAlign w:val="center"/>
          </w:tcPr>
          <w:p w14:paraId="4C6A1E3F">
            <w:pPr>
              <w:widowControl/>
              <w:jc w:val="center"/>
              <w:textAlignment w:val="center"/>
              <w:rPr>
                <w:rFonts w:eastAsia="仿宋_GB2312"/>
                <w:color w:val="000000"/>
                <w:sz w:val="22"/>
                <w:szCs w:val="21"/>
              </w:rPr>
            </w:pPr>
            <w:r>
              <w:rPr>
                <w:rFonts w:hint="eastAsia" w:eastAsia="仿宋_GB2312"/>
                <w:color w:val="000000"/>
                <w:sz w:val="22"/>
                <w:szCs w:val="21"/>
              </w:rPr>
              <w:t>4</w:t>
            </w:r>
          </w:p>
        </w:tc>
        <w:tc>
          <w:tcPr>
            <w:tcW w:w="1035" w:type="dxa"/>
            <w:vMerge w:val="restart"/>
            <w:tcBorders>
              <w:top w:val="single" w:color="000000" w:sz="4" w:space="0"/>
              <w:left w:val="single" w:color="000000" w:sz="4" w:space="0"/>
              <w:bottom w:val="single" w:color="000000" w:sz="4" w:space="0"/>
              <w:right w:val="single" w:color="000000" w:sz="4" w:space="0"/>
            </w:tcBorders>
            <w:noWrap/>
            <w:vAlign w:val="center"/>
          </w:tcPr>
          <w:p w14:paraId="3287FF5C">
            <w:pPr>
              <w:widowControl/>
              <w:jc w:val="center"/>
              <w:textAlignment w:val="center"/>
              <w:rPr>
                <w:rFonts w:eastAsia="仿宋_GB2312"/>
                <w:color w:val="000000"/>
                <w:sz w:val="22"/>
                <w:szCs w:val="21"/>
              </w:rPr>
            </w:pPr>
            <w:r>
              <w:rPr>
                <w:rFonts w:hint="eastAsia" w:eastAsia="仿宋_GB2312"/>
                <w:color w:val="000000"/>
                <w:sz w:val="22"/>
                <w:szCs w:val="21"/>
              </w:rPr>
              <w:t>合理</w:t>
            </w:r>
          </w:p>
        </w:tc>
        <w:tc>
          <w:tcPr>
            <w:tcW w:w="1665" w:type="dxa"/>
            <w:vMerge w:val="restart"/>
            <w:tcBorders>
              <w:top w:val="single" w:color="000000" w:sz="4" w:space="0"/>
              <w:left w:val="single" w:color="000000" w:sz="4" w:space="0"/>
              <w:bottom w:val="single" w:color="000000" w:sz="4" w:space="0"/>
              <w:right w:val="single" w:color="000000" w:sz="4" w:space="0"/>
            </w:tcBorders>
            <w:noWrap/>
            <w:vAlign w:val="center"/>
          </w:tcPr>
          <w:p w14:paraId="6CAE5DF6">
            <w:pPr>
              <w:widowControl/>
              <w:jc w:val="center"/>
              <w:textAlignment w:val="center"/>
              <w:rPr>
                <w:rFonts w:eastAsia="仿宋_GB2312"/>
                <w:color w:val="000000"/>
                <w:sz w:val="22"/>
                <w:szCs w:val="21"/>
              </w:rPr>
            </w:pPr>
            <w:r>
              <w:rPr>
                <w:rFonts w:hint="eastAsia" w:eastAsia="仿宋_GB2312"/>
                <w:color w:val="000000"/>
                <w:sz w:val="22"/>
                <w:szCs w:val="21"/>
              </w:rPr>
              <w:t>4</w:t>
            </w:r>
          </w:p>
        </w:tc>
        <w:tc>
          <w:tcPr>
            <w:tcW w:w="1140" w:type="dxa"/>
            <w:vMerge w:val="restart"/>
            <w:tcBorders>
              <w:top w:val="single" w:color="000000" w:sz="4" w:space="0"/>
              <w:left w:val="single" w:color="000000" w:sz="4" w:space="0"/>
              <w:bottom w:val="single" w:color="000000" w:sz="4" w:space="0"/>
              <w:right w:val="single" w:color="000000" w:sz="4" w:space="0"/>
            </w:tcBorders>
            <w:noWrap/>
            <w:vAlign w:val="center"/>
          </w:tcPr>
          <w:p w14:paraId="20194B40">
            <w:pPr>
              <w:jc w:val="center"/>
              <w:rPr>
                <w:rFonts w:eastAsia="仿宋_GB2312"/>
                <w:color w:val="000000"/>
                <w:sz w:val="22"/>
                <w:szCs w:val="21"/>
              </w:rPr>
            </w:pPr>
            <w:r>
              <w:rPr>
                <w:rFonts w:hint="eastAsia" w:eastAsia="仿宋_GB2312"/>
                <w:color w:val="000000"/>
                <w:sz w:val="22"/>
                <w:szCs w:val="21"/>
              </w:rPr>
              <w:t>4</w:t>
            </w:r>
          </w:p>
        </w:tc>
      </w:tr>
      <w:tr w14:paraId="1FC48A90">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DEBF62">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B6E441">
            <w:pPr>
              <w:jc w:val="center"/>
              <w:rPr>
                <w:rFonts w:eastAsia="仿宋_GB2312"/>
                <w:color w:val="000000"/>
                <w:sz w:val="22"/>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2DBDBC">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noWrap/>
            <w:vAlign w:val="center"/>
          </w:tcPr>
          <w:p w14:paraId="57484DED">
            <w:pPr>
              <w:jc w:val="center"/>
              <w:rPr>
                <w:rFonts w:eastAsia="仿宋_GB2312"/>
                <w:color w:val="000000"/>
                <w:sz w:val="22"/>
                <w:szCs w:val="21"/>
              </w:rPr>
            </w:pPr>
          </w:p>
        </w:tc>
        <w:tc>
          <w:tcPr>
            <w:tcW w:w="1035" w:type="dxa"/>
            <w:vMerge w:val="continue"/>
            <w:tcBorders>
              <w:top w:val="single" w:color="000000" w:sz="4" w:space="0"/>
              <w:left w:val="single" w:color="000000" w:sz="4" w:space="0"/>
              <w:bottom w:val="single" w:color="000000" w:sz="4" w:space="0"/>
              <w:right w:val="single" w:color="000000" w:sz="4" w:space="0"/>
            </w:tcBorders>
            <w:noWrap/>
            <w:vAlign w:val="center"/>
          </w:tcPr>
          <w:p w14:paraId="611943A2">
            <w:pPr>
              <w:jc w:val="center"/>
              <w:rPr>
                <w:rFonts w:eastAsia="仿宋_GB2312"/>
                <w:color w:val="000000"/>
                <w:sz w:val="22"/>
                <w:szCs w:val="21"/>
              </w:rPr>
            </w:pPr>
          </w:p>
        </w:tc>
        <w:tc>
          <w:tcPr>
            <w:tcW w:w="1665" w:type="dxa"/>
            <w:vMerge w:val="continue"/>
            <w:tcBorders>
              <w:top w:val="single" w:color="000000" w:sz="4" w:space="0"/>
              <w:left w:val="single" w:color="000000" w:sz="4" w:space="0"/>
              <w:bottom w:val="single" w:color="000000" w:sz="4" w:space="0"/>
              <w:right w:val="single" w:color="000000" w:sz="4" w:space="0"/>
            </w:tcBorders>
            <w:noWrap/>
            <w:vAlign w:val="center"/>
          </w:tcPr>
          <w:p w14:paraId="4AA6ABC9">
            <w:pPr>
              <w:jc w:val="center"/>
              <w:rPr>
                <w:rFonts w:eastAsia="仿宋_GB2312"/>
                <w:color w:val="000000"/>
                <w:sz w:val="22"/>
                <w:szCs w:val="21"/>
              </w:rPr>
            </w:pPr>
          </w:p>
        </w:tc>
        <w:tc>
          <w:tcPr>
            <w:tcW w:w="1140" w:type="dxa"/>
            <w:vMerge w:val="continue"/>
            <w:tcBorders>
              <w:top w:val="single" w:color="000000" w:sz="4" w:space="0"/>
              <w:left w:val="single" w:color="000000" w:sz="4" w:space="0"/>
              <w:bottom w:val="single" w:color="000000" w:sz="4" w:space="0"/>
              <w:right w:val="single" w:color="000000" w:sz="4" w:space="0"/>
            </w:tcBorders>
            <w:noWrap/>
            <w:vAlign w:val="center"/>
          </w:tcPr>
          <w:p w14:paraId="69E1CD74">
            <w:pPr>
              <w:jc w:val="center"/>
              <w:rPr>
                <w:rFonts w:eastAsia="仿宋_GB2312"/>
                <w:color w:val="000000"/>
                <w:sz w:val="22"/>
                <w:szCs w:val="21"/>
              </w:rPr>
            </w:pPr>
          </w:p>
        </w:tc>
      </w:tr>
      <w:tr w14:paraId="2593155A">
        <w:tblPrEx>
          <w:tblCellMar>
            <w:top w:w="15" w:type="dxa"/>
            <w:left w:w="15" w:type="dxa"/>
            <w:bottom w:w="15" w:type="dxa"/>
            <w:right w:w="15" w:type="dxa"/>
          </w:tblCellMar>
        </w:tblPrEx>
        <w:trPr>
          <w:trHeight w:val="286" w:hRule="atLeast"/>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D88779">
            <w:pPr>
              <w:jc w:val="center"/>
              <w:rPr>
                <w:rFonts w:eastAsia="仿宋_GB2312"/>
                <w:color w:val="000000"/>
                <w:sz w:val="22"/>
                <w:szCs w:val="21"/>
              </w:rPr>
            </w:pPr>
            <w:r>
              <w:rPr>
                <w:rFonts w:hint="eastAsia" w:eastAsia="仿宋_GB2312"/>
                <w:color w:val="000000"/>
                <w:sz w:val="22"/>
                <w:szCs w:val="21"/>
              </w:rPr>
              <w:t>过程（20分）　</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EDE8D8">
            <w:pPr>
              <w:jc w:val="center"/>
              <w:rPr>
                <w:rFonts w:eastAsia="仿宋_GB2312"/>
                <w:color w:val="000000"/>
                <w:sz w:val="22"/>
                <w:szCs w:val="21"/>
              </w:rPr>
            </w:pPr>
            <w:r>
              <w:rPr>
                <w:rFonts w:hint="eastAsia" w:eastAsia="仿宋_GB2312"/>
                <w:color w:val="000000"/>
                <w:sz w:val="22"/>
                <w:szCs w:val="21"/>
              </w:rPr>
              <w:t>资金管理（10分）</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56F5FB">
            <w:pPr>
              <w:jc w:val="center"/>
              <w:rPr>
                <w:rFonts w:eastAsia="仿宋_GB2312"/>
                <w:color w:val="000000"/>
                <w:sz w:val="22"/>
                <w:szCs w:val="21"/>
              </w:rPr>
            </w:pPr>
            <w:r>
              <w:rPr>
                <w:rFonts w:hint="eastAsia" w:eastAsia="仿宋_GB2312"/>
                <w:color w:val="000000"/>
                <w:sz w:val="22"/>
                <w:szCs w:val="21"/>
              </w:rPr>
              <w:t>资金到位率</w:t>
            </w:r>
          </w:p>
        </w:tc>
        <w:tc>
          <w:tcPr>
            <w:tcW w:w="1005" w:type="dxa"/>
            <w:tcBorders>
              <w:top w:val="single" w:color="000000" w:sz="4" w:space="0"/>
              <w:left w:val="single" w:color="000000" w:sz="4" w:space="0"/>
              <w:bottom w:val="single" w:color="000000" w:sz="4" w:space="0"/>
              <w:right w:val="single" w:color="000000" w:sz="4" w:space="0"/>
            </w:tcBorders>
            <w:noWrap/>
            <w:vAlign w:val="center"/>
          </w:tcPr>
          <w:p w14:paraId="0505D37F">
            <w:pPr>
              <w:jc w:val="center"/>
              <w:rPr>
                <w:rFonts w:eastAsia="仿宋_GB2312"/>
                <w:color w:val="000000"/>
                <w:sz w:val="22"/>
                <w:szCs w:val="21"/>
              </w:rPr>
            </w:pPr>
            <w:r>
              <w:rPr>
                <w:rFonts w:hint="eastAsia" w:eastAsia="仿宋_GB2312"/>
                <w:color w:val="000000"/>
                <w:sz w:val="22"/>
                <w:szCs w:val="21"/>
              </w:rPr>
              <w:t>2</w:t>
            </w:r>
          </w:p>
        </w:tc>
        <w:tc>
          <w:tcPr>
            <w:tcW w:w="1035" w:type="dxa"/>
            <w:tcBorders>
              <w:top w:val="single" w:color="000000" w:sz="4" w:space="0"/>
              <w:left w:val="single" w:color="000000" w:sz="4" w:space="0"/>
              <w:bottom w:val="single" w:color="000000" w:sz="4" w:space="0"/>
              <w:right w:val="single" w:color="000000" w:sz="4" w:space="0"/>
            </w:tcBorders>
            <w:noWrap/>
            <w:vAlign w:val="center"/>
          </w:tcPr>
          <w:p w14:paraId="5DF0C90A">
            <w:pPr>
              <w:jc w:val="center"/>
              <w:rPr>
                <w:rFonts w:eastAsia="仿宋_GB2312"/>
                <w:color w:val="000000"/>
                <w:sz w:val="22"/>
                <w:szCs w:val="21"/>
              </w:rPr>
            </w:pPr>
            <w:r>
              <w:rPr>
                <w:rFonts w:hint="eastAsia" w:eastAsia="仿宋_GB2312"/>
                <w:color w:val="000000"/>
                <w:sz w:val="22"/>
                <w:szCs w:val="21"/>
              </w:rPr>
              <w:t>100%</w:t>
            </w:r>
          </w:p>
        </w:tc>
        <w:tc>
          <w:tcPr>
            <w:tcW w:w="1665" w:type="dxa"/>
            <w:tcBorders>
              <w:top w:val="single" w:color="000000" w:sz="4" w:space="0"/>
              <w:left w:val="single" w:color="000000" w:sz="4" w:space="0"/>
              <w:bottom w:val="single" w:color="000000" w:sz="4" w:space="0"/>
              <w:right w:val="single" w:color="000000" w:sz="4" w:space="0"/>
            </w:tcBorders>
            <w:noWrap/>
            <w:vAlign w:val="center"/>
          </w:tcPr>
          <w:p w14:paraId="72F5512A">
            <w:pPr>
              <w:jc w:val="center"/>
              <w:rPr>
                <w:rFonts w:eastAsia="仿宋_GB2312"/>
                <w:color w:val="000000"/>
                <w:sz w:val="22"/>
                <w:szCs w:val="21"/>
              </w:rPr>
            </w:pPr>
            <w:r>
              <w:rPr>
                <w:rFonts w:hint="eastAsia" w:eastAsia="仿宋_GB2312"/>
                <w:color w:val="000000"/>
                <w:sz w:val="22"/>
                <w:szCs w:val="21"/>
              </w:rPr>
              <w:t>2</w:t>
            </w:r>
          </w:p>
        </w:tc>
        <w:tc>
          <w:tcPr>
            <w:tcW w:w="1140" w:type="dxa"/>
            <w:tcBorders>
              <w:top w:val="single" w:color="000000" w:sz="4" w:space="0"/>
              <w:left w:val="single" w:color="000000" w:sz="4" w:space="0"/>
              <w:bottom w:val="single" w:color="000000" w:sz="4" w:space="0"/>
              <w:right w:val="single" w:color="000000" w:sz="4" w:space="0"/>
            </w:tcBorders>
            <w:noWrap/>
            <w:vAlign w:val="center"/>
          </w:tcPr>
          <w:p w14:paraId="1D916996">
            <w:pPr>
              <w:jc w:val="center"/>
              <w:rPr>
                <w:rFonts w:eastAsia="仿宋_GB2312"/>
                <w:color w:val="000000"/>
                <w:sz w:val="22"/>
                <w:szCs w:val="21"/>
              </w:rPr>
            </w:pPr>
            <w:r>
              <w:rPr>
                <w:rFonts w:hint="eastAsia" w:eastAsia="仿宋_GB2312"/>
                <w:color w:val="000000"/>
                <w:sz w:val="22"/>
                <w:szCs w:val="21"/>
              </w:rPr>
              <w:t>2</w:t>
            </w:r>
          </w:p>
        </w:tc>
      </w:tr>
      <w:tr w14:paraId="69FEF75A">
        <w:tblPrEx>
          <w:tblCellMar>
            <w:top w:w="15" w:type="dxa"/>
            <w:left w:w="15" w:type="dxa"/>
            <w:bottom w:w="15" w:type="dxa"/>
            <w:right w:w="15" w:type="dxa"/>
          </w:tblCellMar>
        </w:tblPrEx>
        <w:trPr>
          <w:trHeight w:val="286"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501D17">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5E6D4A">
            <w:pPr>
              <w:jc w:val="center"/>
              <w:rPr>
                <w:rFonts w:eastAsia="仿宋_GB2312"/>
                <w:color w:val="000000"/>
                <w:sz w:val="22"/>
                <w:szCs w:val="21"/>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AB9961">
            <w:pPr>
              <w:widowControl/>
              <w:jc w:val="center"/>
              <w:textAlignment w:val="center"/>
              <w:rPr>
                <w:rFonts w:eastAsia="仿宋_GB2312"/>
                <w:color w:val="000000"/>
                <w:sz w:val="22"/>
                <w:szCs w:val="21"/>
              </w:rPr>
            </w:pPr>
            <w:r>
              <w:rPr>
                <w:rFonts w:hint="eastAsia" w:eastAsia="仿宋_GB2312"/>
                <w:color w:val="000000"/>
                <w:sz w:val="22"/>
                <w:szCs w:val="21"/>
              </w:rPr>
              <w:t>预算执行率</w:t>
            </w:r>
          </w:p>
        </w:tc>
        <w:tc>
          <w:tcPr>
            <w:tcW w:w="1005" w:type="dxa"/>
            <w:tcBorders>
              <w:top w:val="single" w:color="000000" w:sz="4" w:space="0"/>
              <w:left w:val="single" w:color="000000" w:sz="4" w:space="0"/>
              <w:bottom w:val="single" w:color="000000" w:sz="4" w:space="0"/>
              <w:right w:val="single" w:color="000000" w:sz="4" w:space="0"/>
            </w:tcBorders>
            <w:noWrap/>
            <w:vAlign w:val="center"/>
          </w:tcPr>
          <w:p w14:paraId="3A355696">
            <w:pPr>
              <w:widowControl/>
              <w:jc w:val="center"/>
              <w:textAlignment w:val="center"/>
              <w:rPr>
                <w:rFonts w:eastAsia="仿宋_GB2312"/>
                <w:color w:val="000000"/>
                <w:sz w:val="22"/>
                <w:szCs w:val="21"/>
              </w:rPr>
            </w:pPr>
            <w:r>
              <w:rPr>
                <w:rFonts w:hint="eastAsia" w:eastAsia="仿宋_GB2312"/>
                <w:color w:val="000000"/>
                <w:sz w:val="22"/>
                <w:szCs w:val="21"/>
              </w:rPr>
              <w:t>5</w:t>
            </w:r>
          </w:p>
        </w:tc>
        <w:tc>
          <w:tcPr>
            <w:tcW w:w="1035" w:type="dxa"/>
            <w:tcBorders>
              <w:top w:val="single" w:color="000000" w:sz="4" w:space="0"/>
              <w:left w:val="single" w:color="000000" w:sz="4" w:space="0"/>
              <w:bottom w:val="single" w:color="000000" w:sz="4" w:space="0"/>
              <w:right w:val="single" w:color="000000" w:sz="4" w:space="0"/>
            </w:tcBorders>
            <w:noWrap/>
            <w:vAlign w:val="center"/>
          </w:tcPr>
          <w:p w14:paraId="71EECD05">
            <w:pPr>
              <w:widowControl/>
              <w:jc w:val="center"/>
              <w:textAlignment w:val="center"/>
              <w:rPr>
                <w:rFonts w:eastAsia="仿宋_GB2312"/>
                <w:color w:val="000000"/>
                <w:sz w:val="22"/>
                <w:szCs w:val="21"/>
              </w:rPr>
            </w:pPr>
            <w:r>
              <w:rPr>
                <w:rFonts w:hint="eastAsia" w:eastAsia="仿宋_GB2312"/>
                <w:color w:val="000000"/>
                <w:sz w:val="22"/>
                <w:szCs w:val="21"/>
              </w:rPr>
              <w:t>100%</w:t>
            </w:r>
          </w:p>
        </w:tc>
        <w:tc>
          <w:tcPr>
            <w:tcW w:w="1665" w:type="dxa"/>
            <w:tcBorders>
              <w:top w:val="single" w:color="000000" w:sz="4" w:space="0"/>
              <w:left w:val="single" w:color="000000" w:sz="4" w:space="0"/>
              <w:bottom w:val="single" w:color="000000" w:sz="4" w:space="0"/>
              <w:right w:val="single" w:color="000000" w:sz="4" w:space="0"/>
            </w:tcBorders>
            <w:noWrap/>
            <w:vAlign w:val="center"/>
          </w:tcPr>
          <w:p w14:paraId="1611602A">
            <w:pPr>
              <w:jc w:val="center"/>
              <w:rPr>
                <w:rFonts w:eastAsia="仿宋_GB2312"/>
                <w:color w:val="000000"/>
                <w:sz w:val="22"/>
                <w:szCs w:val="21"/>
              </w:rPr>
            </w:pPr>
            <w:r>
              <w:rPr>
                <w:rFonts w:hint="eastAsia" w:eastAsia="仿宋_GB2312"/>
                <w:color w:val="000000"/>
                <w:sz w:val="22"/>
                <w:szCs w:val="21"/>
              </w:rPr>
              <w:t>5</w:t>
            </w:r>
          </w:p>
        </w:tc>
        <w:tc>
          <w:tcPr>
            <w:tcW w:w="1140" w:type="dxa"/>
            <w:tcBorders>
              <w:top w:val="single" w:color="000000" w:sz="4" w:space="0"/>
              <w:left w:val="single" w:color="000000" w:sz="4" w:space="0"/>
              <w:bottom w:val="single" w:color="000000" w:sz="4" w:space="0"/>
              <w:right w:val="single" w:color="000000" w:sz="4" w:space="0"/>
            </w:tcBorders>
            <w:noWrap/>
            <w:vAlign w:val="center"/>
          </w:tcPr>
          <w:p w14:paraId="47925DF8">
            <w:pPr>
              <w:jc w:val="center"/>
              <w:rPr>
                <w:rFonts w:eastAsia="仿宋_GB2312"/>
                <w:color w:val="000000"/>
                <w:sz w:val="22"/>
                <w:szCs w:val="21"/>
              </w:rPr>
            </w:pPr>
            <w:r>
              <w:rPr>
                <w:rFonts w:hint="eastAsia" w:eastAsia="仿宋_GB2312"/>
                <w:color w:val="000000"/>
                <w:sz w:val="22"/>
                <w:szCs w:val="21"/>
              </w:rPr>
              <w:t>5</w:t>
            </w:r>
          </w:p>
        </w:tc>
      </w:tr>
      <w:tr w14:paraId="6B3E00B6">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44047A">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13F9B8">
            <w:pPr>
              <w:jc w:val="center"/>
              <w:rPr>
                <w:rFonts w:eastAsia="仿宋_GB2312"/>
                <w:color w:val="000000"/>
                <w:sz w:val="22"/>
                <w:szCs w:val="21"/>
              </w:rPr>
            </w:pP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57FF99">
            <w:pPr>
              <w:widowControl/>
              <w:jc w:val="center"/>
              <w:textAlignment w:val="center"/>
              <w:rPr>
                <w:rFonts w:eastAsia="仿宋_GB2312"/>
                <w:color w:val="000000"/>
                <w:sz w:val="22"/>
                <w:szCs w:val="21"/>
              </w:rPr>
            </w:pPr>
            <w:r>
              <w:rPr>
                <w:rFonts w:hint="eastAsia" w:eastAsia="仿宋_GB2312"/>
                <w:color w:val="000000"/>
                <w:sz w:val="22"/>
                <w:szCs w:val="21"/>
              </w:rPr>
              <w:t>资金使用</w:t>
            </w:r>
            <w:r>
              <w:rPr>
                <w:rFonts w:hint="eastAsia" w:eastAsia="仿宋_GB2312"/>
                <w:color w:val="000000"/>
                <w:sz w:val="22"/>
                <w:szCs w:val="21"/>
              </w:rPr>
              <w:br w:type="textWrapping"/>
            </w:r>
            <w:r>
              <w:rPr>
                <w:rFonts w:hint="eastAsia" w:eastAsia="仿宋_GB2312"/>
                <w:color w:val="000000"/>
                <w:sz w:val="22"/>
                <w:szCs w:val="21"/>
              </w:rPr>
              <w:t>合规性</w:t>
            </w:r>
          </w:p>
        </w:tc>
        <w:tc>
          <w:tcPr>
            <w:tcW w:w="1005" w:type="dxa"/>
            <w:vMerge w:val="restart"/>
            <w:tcBorders>
              <w:top w:val="single" w:color="000000" w:sz="4" w:space="0"/>
              <w:left w:val="single" w:color="000000" w:sz="4" w:space="0"/>
              <w:bottom w:val="single" w:color="000000" w:sz="4" w:space="0"/>
              <w:right w:val="single" w:color="000000" w:sz="4" w:space="0"/>
            </w:tcBorders>
            <w:noWrap/>
            <w:vAlign w:val="center"/>
          </w:tcPr>
          <w:p w14:paraId="0C77E99A">
            <w:pPr>
              <w:widowControl/>
              <w:jc w:val="center"/>
              <w:textAlignment w:val="center"/>
              <w:rPr>
                <w:rFonts w:eastAsia="仿宋_GB2312"/>
                <w:color w:val="000000"/>
                <w:sz w:val="22"/>
                <w:szCs w:val="21"/>
              </w:rPr>
            </w:pPr>
            <w:r>
              <w:rPr>
                <w:rFonts w:hint="eastAsia" w:eastAsia="仿宋_GB2312"/>
                <w:color w:val="000000"/>
                <w:sz w:val="22"/>
                <w:szCs w:val="21"/>
              </w:rPr>
              <w:t>3</w:t>
            </w:r>
          </w:p>
        </w:tc>
        <w:tc>
          <w:tcPr>
            <w:tcW w:w="1035" w:type="dxa"/>
            <w:vMerge w:val="restart"/>
            <w:tcBorders>
              <w:top w:val="single" w:color="000000" w:sz="4" w:space="0"/>
              <w:left w:val="single" w:color="000000" w:sz="4" w:space="0"/>
              <w:bottom w:val="single" w:color="000000" w:sz="4" w:space="0"/>
              <w:right w:val="single" w:color="000000" w:sz="4" w:space="0"/>
            </w:tcBorders>
            <w:noWrap/>
            <w:vAlign w:val="center"/>
          </w:tcPr>
          <w:p w14:paraId="022DACB8">
            <w:pPr>
              <w:widowControl/>
              <w:jc w:val="center"/>
              <w:textAlignment w:val="center"/>
              <w:rPr>
                <w:rFonts w:eastAsia="仿宋_GB2312"/>
                <w:color w:val="000000"/>
                <w:sz w:val="22"/>
                <w:szCs w:val="21"/>
              </w:rPr>
            </w:pPr>
            <w:r>
              <w:rPr>
                <w:rFonts w:hint="eastAsia" w:eastAsia="仿宋_GB2312"/>
                <w:color w:val="000000"/>
                <w:sz w:val="22"/>
                <w:szCs w:val="21"/>
              </w:rPr>
              <w:t>合规</w:t>
            </w:r>
          </w:p>
        </w:tc>
        <w:tc>
          <w:tcPr>
            <w:tcW w:w="1665" w:type="dxa"/>
            <w:vMerge w:val="restart"/>
            <w:tcBorders>
              <w:top w:val="single" w:color="000000" w:sz="4" w:space="0"/>
              <w:left w:val="single" w:color="000000" w:sz="4" w:space="0"/>
              <w:bottom w:val="single" w:color="000000" w:sz="4" w:space="0"/>
              <w:right w:val="single" w:color="000000" w:sz="4" w:space="0"/>
            </w:tcBorders>
            <w:noWrap/>
            <w:vAlign w:val="center"/>
          </w:tcPr>
          <w:p w14:paraId="7755CC47">
            <w:pPr>
              <w:jc w:val="center"/>
              <w:rPr>
                <w:rFonts w:eastAsia="仿宋_GB2312"/>
                <w:color w:val="000000"/>
                <w:sz w:val="22"/>
                <w:szCs w:val="21"/>
              </w:rPr>
            </w:pPr>
            <w:r>
              <w:rPr>
                <w:rFonts w:hint="eastAsia" w:eastAsia="仿宋_GB2312"/>
                <w:color w:val="000000"/>
                <w:sz w:val="22"/>
                <w:szCs w:val="21"/>
              </w:rPr>
              <w:t>3</w:t>
            </w:r>
          </w:p>
        </w:tc>
        <w:tc>
          <w:tcPr>
            <w:tcW w:w="1140" w:type="dxa"/>
            <w:vMerge w:val="restart"/>
            <w:tcBorders>
              <w:top w:val="single" w:color="000000" w:sz="4" w:space="0"/>
              <w:left w:val="single" w:color="000000" w:sz="4" w:space="0"/>
              <w:bottom w:val="single" w:color="000000" w:sz="4" w:space="0"/>
              <w:right w:val="single" w:color="000000" w:sz="4" w:space="0"/>
            </w:tcBorders>
            <w:noWrap/>
            <w:vAlign w:val="center"/>
          </w:tcPr>
          <w:p w14:paraId="74F64399">
            <w:pPr>
              <w:jc w:val="center"/>
              <w:rPr>
                <w:rFonts w:eastAsia="仿宋_GB2312"/>
                <w:color w:val="000000"/>
                <w:sz w:val="22"/>
                <w:szCs w:val="21"/>
              </w:rPr>
            </w:pPr>
            <w:r>
              <w:rPr>
                <w:rFonts w:hint="eastAsia" w:eastAsia="仿宋_GB2312"/>
                <w:color w:val="000000"/>
                <w:sz w:val="22"/>
                <w:szCs w:val="21"/>
              </w:rPr>
              <w:t>3</w:t>
            </w:r>
          </w:p>
        </w:tc>
      </w:tr>
      <w:tr w14:paraId="541A6311">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B8410D">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DD970E">
            <w:pPr>
              <w:jc w:val="center"/>
              <w:rPr>
                <w:rFonts w:eastAsia="仿宋_GB2312"/>
                <w:color w:val="000000"/>
                <w:sz w:val="22"/>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5C9A83">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noWrap/>
            <w:vAlign w:val="center"/>
          </w:tcPr>
          <w:p w14:paraId="42DE3890">
            <w:pPr>
              <w:jc w:val="center"/>
              <w:rPr>
                <w:rFonts w:eastAsia="仿宋_GB2312"/>
                <w:color w:val="000000"/>
                <w:sz w:val="22"/>
                <w:szCs w:val="21"/>
              </w:rPr>
            </w:pPr>
          </w:p>
        </w:tc>
        <w:tc>
          <w:tcPr>
            <w:tcW w:w="1035" w:type="dxa"/>
            <w:vMerge w:val="continue"/>
            <w:tcBorders>
              <w:top w:val="single" w:color="000000" w:sz="4" w:space="0"/>
              <w:left w:val="single" w:color="000000" w:sz="4" w:space="0"/>
              <w:bottom w:val="single" w:color="000000" w:sz="4" w:space="0"/>
              <w:right w:val="single" w:color="000000" w:sz="4" w:space="0"/>
            </w:tcBorders>
            <w:noWrap/>
            <w:vAlign w:val="center"/>
          </w:tcPr>
          <w:p w14:paraId="020AF399">
            <w:pPr>
              <w:jc w:val="center"/>
              <w:rPr>
                <w:rFonts w:eastAsia="仿宋_GB2312"/>
                <w:color w:val="000000"/>
                <w:sz w:val="22"/>
                <w:szCs w:val="21"/>
              </w:rPr>
            </w:pPr>
          </w:p>
        </w:tc>
        <w:tc>
          <w:tcPr>
            <w:tcW w:w="1665" w:type="dxa"/>
            <w:vMerge w:val="continue"/>
            <w:tcBorders>
              <w:top w:val="single" w:color="000000" w:sz="4" w:space="0"/>
              <w:left w:val="single" w:color="000000" w:sz="4" w:space="0"/>
              <w:bottom w:val="single" w:color="000000" w:sz="4" w:space="0"/>
              <w:right w:val="single" w:color="000000" w:sz="4" w:space="0"/>
            </w:tcBorders>
            <w:noWrap/>
            <w:vAlign w:val="center"/>
          </w:tcPr>
          <w:p w14:paraId="0832C980">
            <w:pPr>
              <w:jc w:val="center"/>
              <w:rPr>
                <w:rFonts w:eastAsia="仿宋_GB2312"/>
                <w:color w:val="000000"/>
                <w:sz w:val="22"/>
                <w:szCs w:val="21"/>
              </w:rPr>
            </w:pPr>
          </w:p>
        </w:tc>
        <w:tc>
          <w:tcPr>
            <w:tcW w:w="1140" w:type="dxa"/>
            <w:vMerge w:val="continue"/>
            <w:tcBorders>
              <w:top w:val="single" w:color="000000" w:sz="4" w:space="0"/>
              <w:left w:val="single" w:color="000000" w:sz="4" w:space="0"/>
              <w:bottom w:val="single" w:color="000000" w:sz="4" w:space="0"/>
              <w:right w:val="single" w:color="000000" w:sz="4" w:space="0"/>
            </w:tcBorders>
            <w:noWrap/>
            <w:vAlign w:val="center"/>
          </w:tcPr>
          <w:p w14:paraId="4BDC5648">
            <w:pPr>
              <w:jc w:val="center"/>
              <w:rPr>
                <w:rFonts w:eastAsia="仿宋_GB2312"/>
                <w:color w:val="000000"/>
                <w:sz w:val="22"/>
                <w:szCs w:val="21"/>
              </w:rPr>
            </w:pPr>
          </w:p>
        </w:tc>
      </w:tr>
      <w:tr w14:paraId="45C4FBC0">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4D3BDF">
            <w:pPr>
              <w:jc w:val="center"/>
              <w:rPr>
                <w:rFonts w:eastAsia="仿宋_GB2312"/>
                <w:color w:val="000000"/>
                <w:sz w:val="22"/>
                <w:szCs w:val="21"/>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943424">
            <w:pPr>
              <w:widowControl/>
              <w:jc w:val="center"/>
              <w:textAlignment w:val="center"/>
              <w:rPr>
                <w:rFonts w:eastAsia="仿宋_GB2312"/>
                <w:color w:val="000000"/>
                <w:sz w:val="22"/>
                <w:szCs w:val="21"/>
              </w:rPr>
            </w:pPr>
            <w:r>
              <w:rPr>
                <w:rFonts w:hint="eastAsia" w:eastAsia="仿宋_GB2312"/>
                <w:color w:val="000000"/>
                <w:sz w:val="22"/>
                <w:szCs w:val="21"/>
              </w:rPr>
              <w:t>组织实施（10分）　</w:t>
            </w: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7961B7">
            <w:pPr>
              <w:widowControl/>
              <w:jc w:val="center"/>
              <w:textAlignment w:val="center"/>
              <w:rPr>
                <w:rFonts w:eastAsia="仿宋_GB2312"/>
                <w:color w:val="000000"/>
                <w:sz w:val="22"/>
                <w:szCs w:val="21"/>
              </w:rPr>
            </w:pPr>
            <w:r>
              <w:rPr>
                <w:rFonts w:hint="eastAsia" w:eastAsia="仿宋_GB2312"/>
                <w:color w:val="000000"/>
                <w:sz w:val="22"/>
                <w:szCs w:val="21"/>
              </w:rPr>
              <w:t>管理制度</w:t>
            </w:r>
            <w:r>
              <w:rPr>
                <w:rFonts w:hint="eastAsia" w:eastAsia="仿宋_GB2312"/>
                <w:color w:val="000000"/>
                <w:sz w:val="22"/>
                <w:szCs w:val="21"/>
              </w:rPr>
              <w:br w:type="textWrapping"/>
            </w:r>
            <w:r>
              <w:rPr>
                <w:rFonts w:hint="eastAsia" w:eastAsia="仿宋_GB2312"/>
                <w:color w:val="000000"/>
                <w:sz w:val="22"/>
                <w:szCs w:val="21"/>
              </w:rPr>
              <w:t>健全性</w:t>
            </w:r>
          </w:p>
        </w:tc>
        <w:tc>
          <w:tcPr>
            <w:tcW w:w="1005" w:type="dxa"/>
            <w:vMerge w:val="restart"/>
            <w:tcBorders>
              <w:top w:val="single" w:color="000000" w:sz="4" w:space="0"/>
              <w:left w:val="single" w:color="000000" w:sz="4" w:space="0"/>
              <w:bottom w:val="single" w:color="000000" w:sz="4" w:space="0"/>
              <w:right w:val="single" w:color="000000" w:sz="4" w:space="0"/>
            </w:tcBorders>
            <w:noWrap/>
            <w:vAlign w:val="center"/>
          </w:tcPr>
          <w:p w14:paraId="5DF0FCE8">
            <w:pPr>
              <w:widowControl/>
              <w:jc w:val="center"/>
              <w:textAlignment w:val="center"/>
              <w:rPr>
                <w:rFonts w:eastAsia="仿宋_GB2312"/>
                <w:color w:val="000000"/>
                <w:sz w:val="22"/>
                <w:szCs w:val="21"/>
              </w:rPr>
            </w:pPr>
            <w:r>
              <w:rPr>
                <w:rFonts w:hint="eastAsia" w:eastAsia="仿宋_GB2312"/>
                <w:color w:val="000000"/>
                <w:sz w:val="22"/>
                <w:szCs w:val="21"/>
              </w:rPr>
              <w:t>5</w:t>
            </w:r>
          </w:p>
        </w:tc>
        <w:tc>
          <w:tcPr>
            <w:tcW w:w="1035" w:type="dxa"/>
            <w:vMerge w:val="restart"/>
            <w:tcBorders>
              <w:top w:val="single" w:color="000000" w:sz="4" w:space="0"/>
              <w:left w:val="single" w:color="000000" w:sz="4" w:space="0"/>
              <w:bottom w:val="single" w:color="000000" w:sz="4" w:space="0"/>
              <w:right w:val="single" w:color="000000" w:sz="4" w:space="0"/>
            </w:tcBorders>
            <w:noWrap/>
            <w:vAlign w:val="center"/>
          </w:tcPr>
          <w:p w14:paraId="585BB2DB">
            <w:pPr>
              <w:widowControl/>
              <w:jc w:val="center"/>
              <w:textAlignment w:val="center"/>
              <w:rPr>
                <w:rFonts w:eastAsia="仿宋_GB2312"/>
                <w:color w:val="000000"/>
                <w:sz w:val="22"/>
                <w:szCs w:val="21"/>
              </w:rPr>
            </w:pPr>
            <w:r>
              <w:rPr>
                <w:rFonts w:hint="eastAsia" w:eastAsia="仿宋_GB2312"/>
                <w:color w:val="000000"/>
                <w:sz w:val="22"/>
                <w:szCs w:val="21"/>
              </w:rPr>
              <w:t>健全</w:t>
            </w:r>
          </w:p>
        </w:tc>
        <w:tc>
          <w:tcPr>
            <w:tcW w:w="1665" w:type="dxa"/>
            <w:vMerge w:val="restart"/>
            <w:tcBorders>
              <w:top w:val="single" w:color="000000" w:sz="4" w:space="0"/>
              <w:left w:val="single" w:color="000000" w:sz="4" w:space="0"/>
              <w:bottom w:val="single" w:color="000000" w:sz="4" w:space="0"/>
              <w:right w:val="single" w:color="000000" w:sz="4" w:space="0"/>
            </w:tcBorders>
            <w:noWrap/>
            <w:vAlign w:val="center"/>
          </w:tcPr>
          <w:p w14:paraId="0574A6F5">
            <w:pPr>
              <w:jc w:val="center"/>
              <w:rPr>
                <w:rFonts w:eastAsia="仿宋_GB2312"/>
                <w:color w:val="000000"/>
                <w:sz w:val="22"/>
                <w:szCs w:val="21"/>
              </w:rPr>
            </w:pPr>
            <w:r>
              <w:rPr>
                <w:rFonts w:hint="eastAsia" w:eastAsia="仿宋_GB2312"/>
                <w:color w:val="000000"/>
                <w:sz w:val="22"/>
                <w:szCs w:val="21"/>
              </w:rPr>
              <w:t>5</w:t>
            </w:r>
          </w:p>
        </w:tc>
        <w:tc>
          <w:tcPr>
            <w:tcW w:w="1140" w:type="dxa"/>
            <w:vMerge w:val="restart"/>
            <w:tcBorders>
              <w:top w:val="single" w:color="000000" w:sz="4" w:space="0"/>
              <w:left w:val="single" w:color="000000" w:sz="4" w:space="0"/>
              <w:bottom w:val="single" w:color="000000" w:sz="4" w:space="0"/>
              <w:right w:val="single" w:color="000000" w:sz="4" w:space="0"/>
            </w:tcBorders>
            <w:noWrap/>
            <w:vAlign w:val="center"/>
          </w:tcPr>
          <w:p w14:paraId="387664DF">
            <w:pPr>
              <w:jc w:val="center"/>
              <w:rPr>
                <w:rFonts w:eastAsia="仿宋_GB2312"/>
                <w:color w:val="000000"/>
                <w:sz w:val="22"/>
                <w:szCs w:val="21"/>
              </w:rPr>
            </w:pPr>
            <w:r>
              <w:rPr>
                <w:rFonts w:hint="eastAsia" w:eastAsia="仿宋_GB2312"/>
                <w:color w:val="000000"/>
                <w:sz w:val="22"/>
                <w:szCs w:val="21"/>
              </w:rPr>
              <w:t>5</w:t>
            </w:r>
          </w:p>
        </w:tc>
      </w:tr>
      <w:tr w14:paraId="090BD278">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C2AE5C">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CF4EDF">
            <w:pPr>
              <w:jc w:val="center"/>
              <w:rPr>
                <w:rFonts w:eastAsia="仿宋_GB2312"/>
                <w:color w:val="000000"/>
                <w:sz w:val="22"/>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06937E">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noWrap/>
            <w:vAlign w:val="center"/>
          </w:tcPr>
          <w:p w14:paraId="7579B8A1">
            <w:pPr>
              <w:jc w:val="center"/>
              <w:rPr>
                <w:rFonts w:eastAsia="仿宋_GB2312"/>
                <w:color w:val="000000"/>
                <w:sz w:val="22"/>
                <w:szCs w:val="21"/>
              </w:rPr>
            </w:pPr>
          </w:p>
        </w:tc>
        <w:tc>
          <w:tcPr>
            <w:tcW w:w="1035" w:type="dxa"/>
            <w:vMerge w:val="continue"/>
            <w:tcBorders>
              <w:top w:val="single" w:color="000000" w:sz="4" w:space="0"/>
              <w:left w:val="single" w:color="000000" w:sz="4" w:space="0"/>
              <w:bottom w:val="single" w:color="000000" w:sz="4" w:space="0"/>
              <w:right w:val="single" w:color="000000" w:sz="4" w:space="0"/>
            </w:tcBorders>
            <w:noWrap/>
            <w:vAlign w:val="center"/>
          </w:tcPr>
          <w:p w14:paraId="127EA757">
            <w:pPr>
              <w:jc w:val="center"/>
              <w:rPr>
                <w:rFonts w:eastAsia="仿宋_GB2312"/>
                <w:color w:val="000000"/>
                <w:sz w:val="22"/>
                <w:szCs w:val="21"/>
              </w:rPr>
            </w:pPr>
          </w:p>
        </w:tc>
        <w:tc>
          <w:tcPr>
            <w:tcW w:w="1665" w:type="dxa"/>
            <w:vMerge w:val="continue"/>
            <w:tcBorders>
              <w:top w:val="single" w:color="000000" w:sz="4" w:space="0"/>
              <w:left w:val="single" w:color="000000" w:sz="4" w:space="0"/>
              <w:bottom w:val="single" w:color="000000" w:sz="4" w:space="0"/>
              <w:right w:val="single" w:color="000000" w:sz="4" w:space="0"/>
            </w:tcBorders>
            <w:noWrap/>
            <w:vAlign w:val="center"/>
          </w:tcPr>
          <w:p w14:paraId="063B3B75">
            <w:pPr>
              <w:jc w:val="center"/>
              <w:rPr>
                <w:rFonts w:eastAsia="仿宋_GB2312"/>
                <w:color w:val="000000"/>
                <w:sz w:val="22"/>
                <w:szCs w:val="21"/>
              </w:rPr>
            </w:pPr>
          </w:p>
        </w:tc>
        <w:tc>
          <w:tcPr>
            <w:tcW w:w="1140" w:type="dxa"/>
            <w:vMerge w:val="continue"/>
            <w:tcBorders>
              <w:top w:val="single" w:color="000000" w:sz="4" w:space="0"/>
              <w:left w:val="single" w:color="000000" w:sz="4" w:space="0"/>
              <w:bottom w:val="single" w:color="000000" w:sz="4" w:space="0"/>
              <w:right w:val="single" w:color="000000" w:sz="4" w:space="0"/>
            </w:tcBorders>
            <w:noWrap/>
            <w:vAlign w:val="center"/>
          </w:tcPr>
          <w:p w14:paraId="07F54620">
            <w:pPr>
              <w:jc w:val="center"/>
              <w:rPr>
                <w:rFonts w:eastAsia="仿宋_GB2312"/>
                <w:color w:val="000000"/>
                <w:sz w:val="22"/>
                <w:szCs w:val="21"/>
              </w:rPr>
            </w:pPr>
          </w:p>
        </w:tc>
      </w:tr>
      <w:tr w14:paraId="6D2FF28F">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0C72D5">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AC2D95">
            <w:pPr>
              <w:jc w:val="center"/>
              <w:rPr>
                <w:rFonts w:eastAsia="仿宋_GB2312"/>
                <w:color w:val="000000"/>
                <w:sz w:val="22"/>
                <w:szCs w:val="21"/>
              </w:rPr>
            </w:pP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B9111E">
            <w:pPr>
              <w:widowControl/>
              <w:jc w:val="center"/>
              <w:textAlignment w:val="center"/>
              <w:rPr>
                <w:rFonts w:eastAsia="仿宋_GB2312"/>
                <w:color w:val="000000"/>
                <w:sz w:val="22"/>
                <w:szCs w:val="21"/>
              </w:rPr>
            </w:pPr>
            <w:r>
              <w:rPr>
                <w:rFonts w:hint="eastAsia" w:eastAsia="仿宋_GB2312"/>
                <w:color w:val="000000"/>
                <w:sz w:val="22"/>
                <w:szCs w:val="21"/>
              </w:rPr>
              <w:t>制度执行</w:t>
            </w:r>
            <w:r>
              <w:rPr>
                <w:rFonts w:hint="eastAsia" w:eastAsia="仿宋_GB2312"/>
                <w:color w:val="000000"/>
                <w:sz w:val="22"/>
                <w:szCs w:val="21"/>
              </w:rPr>
              <w:br w:type="textWrapping"/>
            </w:r>
            <w:r>
              <w:rPr>
                <w:rFonts w:hint="eastAsia" w:eastAsia="仿宋_GB2312"/>
                <w:color w:val="000000"/>
                <w:sz w:val="22"/>
                <w:szCs w:val="21"/>
              </w:rPr>
              <w:t>有效性</w:t>
            </w:r>
          </w:p>
        </w:tc>
        <w:tc>
          <w:tcPr>
            <w:tcW w:w="1005" w:type="dxa"/>
            <w:vMerge w:val="restart"/>
            <w:tcBorders>
              <w:top w:val="single" w:color="000000" w:sz="4" w:space="0"/>
              <w:left w:val="single" w:color="000000" w:sz="4" w:space="0"/>
              <w:bottom w:val="single" w:color="000000" w:sz="4" w:space="0"/>
              <w:right w:val="single" w:color="000000" w:sz="4" w:space="0"/>
            </w:tcBorders>
            <w:noWrap/>
            <w:vAlign w:val="center"/>
          </w:tcPr>
          <w:p w14:paraId="470B4FC0">
            <w:pPr>
              <w:widowControl/>
              <w:jc w:val="center"/>
              <w:textAlignment w:val="center"/>
              <w:rPr>
                <w:rFonts w:eastAsia="仿宋_GB2312"/>
                <w:color w:val="000000"/>
                <w:sz w:val="22"/>
                <w:szCs w:val="21"/>
              </w:rPr>
            </w:pPr>
            <w:r>
              <w:rPr>
                <w:rFonts w:hint="eastAsia" w:eastAsia="仿宋_GB2312"/>
                <w:color w:val="000000"/>
                <w:sz w:val="22"/>
                <w:szCs w:val="21"/>
              </w:rPr>
              <w:t>5</w:t>
            </w:r>
          </w:p>
        </w:tc>
        <w:tc>
          <w:tcPr>
            <w:tcW w:w="1035" w:type="dxa"/>
            <w:vMerge w:val="restart"/>
            <w:tcBorders>
              <w:top w:val="single" w:color="000000" w:sz="4" w:space="0"/>
              <w:left w:val="single" w:color="000000" w:sz="4" w:space="0"/>
              <w:bottom w:val="single" w:color="000000" w:sz="4" w:space="0"/>
              <w:right w:val="single" w:color="000000" w:sz="4" w:space="0"/>
            </w:tcBorders>
            <w:noWrap/>
            <w:vAlign w:val="center"/>
          </w:tcPr>
          <w:p w14:paraId="3893A160">
            <w:pPr>
              <w:widowControl/>
              <w:jc w:val="center"/>
              <w:textAlignment w:val="center"/>
              <w:rPr>
                <w:rFonts w:eastAsia="仿宋_GB2312"/>
                <w:color w:val="000000"/>
                <w:sz w:val="22"/>
                <w:szCs w:val="21"/>
              </w:rPr>
            </w:pPr>
            <w:r>
              <w:rPr>
                <w:rFonts w:hint="eastAsia" w:eastAsia="仿宋_GB2312"/>
                <w:color w:val="000000"/>
                <w:sz w:val="22"/>
                <w:szCs w:val="21"/>
              </w:rPr>
              <w:t>有效</w:t>
            </w:r>
          </w:p>
        </w:tc>
        <w:tc>
          <w:tcPr>
            <w:tcW w:w="1665" w:type="dxa"/>
            <w:vMerge w:val="restart"/>
            <w:tcBorders>
              <w:top w:val="single" w:color="000000" w:sz="4" w:space="0"/>
              <w:left w:val="single" w:color="000000" w:sz="4" w:space="0"/>
              <w:bottom w:val="single" w:color="000000" w:sz="4" w:space="0"/>
              <w:right w:val="single" w:color="000000" w:sz="4" w:space="0"/>
            </w:tcBorders>
            <w:noWrap/>
            <w:vAlign w:val="center"/>
          </w:tcPr>
          <w:p w14:paraId="6B09EA30">
            <w:pPr>
              <w:jc w:val="center"/>
              <w:rPr>
                <w:rFonts w:eastAsia="仿宋_GB2312"/>
                <w:color w:val="000000"/>
                <w:sz w:val="22"/>
                <w:szCs w:val="21"/>
              </w:rPr>
            </w:pPr>
            <w:r>
              <w:rPr>
                <w:rFonts w:hint="eastAsia" w:eastAsia="仿宋_GB2312"/>
                <w:color w:val="000000"/>
                <w:sz w:val="22"/>
                <w:szCs w:val="21"/>
              </w:rPr>
              <w:t>5</w:t>
            </w:r>
          </w:p>
        </w:tc>
        <w:tc>
          <w:tcPr>
            <w:tcW w:w="1140" w:type="dxa"/>
            <w:vMerge w:val="restart"/>
            <w:tcBorders>
              <w:top w:val="single" w:color="000000" w:sz="4" w:space="0"/>
              <w:left w:val="single" w:color="000000" w:sz="4" w:space="0"/>
              <w:bottom w:val="single" w:color="000000" w:sz="4" w:space="0"/>
              <w:right w:val="single" w:color="000000" w:sz="4" w:space="0"/>
            </w:tcBorders>
            <w:noWrap/>
            <w:vAlign w:val="center"/>
          </w:tcPr>
          <w:p w14:paraId="67D77BA8">
            <w:pPr>
              <w:jc w:val="center"/>
              <w:rPr>
                <w:rFonts w:eastAsia="仿宋_GB2312"/>
                <w:color w:val="000000"/>
                <w:sz w:val="22"/>
                <w:szCs w:val="21"/>
              </w:rPr>
            </w:pPr>
            <w:r>
              <w:rPr>
                <w:rFonts w:hint="eastAsia" w:eastAsia="仿宋_GB2312"/>
                <w:color w:val="000000"/>
                <w:sz w:val="22"/>
                <w:szCs w:val="21"/>
              </w:rPr>
              <w:t>5</w:t>
            </w:r>
          </w:p>
        </w:tc>
      </w:tr>
      <w:tr w14:paraId="6E6759F5">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6A766E">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B93073">
            <w:pPr>
              <w:jc w:val="center"/>
              <w:rPr>
                <w:rFonts w:eastAsia="仿宋_GB2312"/>
                <w:color w:val="000000"/>
                <w:sz w:val="22"/>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7C2DF6">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noWrap/>
            <w:vAlign w:val="center"/>
          </w:tcPr>
          <w:p w14:paraId="7C3C8284">
            <w:pPr>
              <w:jc w:val="center"/>
              <w:rPr>
                <w:rFonts w:eastAsia="仿宋_GB2312"/>
                <w:color w:val="000000"/>
                <w:sz w:val="22"/>
                <w:szCs w:val="21"/>
              </w:rPr>
            </w:pPr>
          </w:p>
        </w:tc>
        <w:tc>
          <w:tcPr>
            <w:tcW w:w="1035" w:type="dxa"/>
            <w:vMerge w:val="continue"/>
            <w:tcBorders>
              <w:top w:val="single" w:color="000000" w:sz="4" w:space="0"/>
              <w:left w:val="single" w:color="000000" w:sz="4" w:space="0"/>
              <w:bottom w:val="single" w:color="000000" w:sz="4" w:space="0"/>
              <w:right w:val="single" w:color="000000" w:sz="4" w:space="0"/>
            </w:tcBorders>
            <w:noWrap/>
            <w:vAlign w:val="center"/>
          </w:tcPr>
          <w:p w14:paraId="33BBAA06">
            <w:pPr>
              <w:jc w:val="center"/>
              <w:rPr>
                <w:rFonts w:eastAsia="仿宋_GB2312"/>
                <w:color w:val="000000"/>
                <w:sz w:val="22"/>
                <w:szCs w:val="21"/>
              </w:rPr>
            </w:pPr>
          </w:p>
        </w:tc>
        <w:tc>
          <w:tcPr>
            <w:tcW w:w="1665" w:type="dxa"/>
            <w:vMerge w:val="continue"/>
            <w:tcBorders>
              <w:top w:val="single" w:color="000000" w:sz="4" w:space="0"/>
              <w:left w:val="single" w:color="000000" w:sz="4" w:space="0"/>
              <w:bottom w:val="single" w:color="000000" w:sz="4" w:space="0"/>
              <w:right w:val="single" w:color="000000" w:sz="4" w:space="0"/>
            </w:tcBorders>
            <w:noWrap/>
            <w:vAlign w:val="center"/>
          </w:tcPr>
          <w:p w14:paraId="2BD22763">
            <w:pPr>
              <w:jc w:val="center"/>
              <w:rPr>
                <w:rFonts w:eastAsia="仿宋_GB2312"/>
                <w:color w:val="000000"/>
                <w:sz w:val="22"/>
                <w:szCs w:val="21"/>
              </w:rPr>
            </w:pPr>
          </w:p>
        </w:tc>
        <w:tc>
          <w:tcPr>
            <w:tcW w:w="1140" w:type="dxa"/>
            <w:vMerge w:val="continue"/>
            <w:tcBorders>
              <w:top w:val="single" w:color="000000" w:sz="4" w:space="0"/>
              <w:left w:val="single" w:color="000000" w:sz="4" w:space="0"/>
              <w:bottom w:val="single" w:color="000000" w:sz="4" w:space="0"/>
              <w:right w:val="single" w:color="000000" w:sz="4" w:space="0"/>
            </w:tcBorders>
            <w:noWrap/>
            <w:vAlign w:val="center"/>
          </w:tcPr>
          <w:p w14:paraId="7CA06CC5">
            <w:pPr>
              <w:jc w:val="center"/>
              <w:rPr>
                <w:rFonts w:eastAsia="仿宋_GB2312"/>
                <w:color w:val="000000"/>
                <w:sz w:val="22"/>
                <w:szCs w:val="21"/>
              </w:rPr>
            </w:pPr>
          </w:p>
        </w:tc>
      </w:tr>
      <w:tr w14:paraId="68C2DAEC">
        <w:tblPrEx>
          <w:tblCellMar>
            <w:top w:w="15" w:type="dxa"/>
            <w:left w:w="15" w:type="dxa"/>
            <w:bottom w:w="15" w:type="dxa"/>
            <w:right w:w="15" w:type="dxa"/>
          </w:tblCellMar>
        </w:tblPrEx>
        <w:trPr>
          <w:trHeight w:val="810" w:hRule="atLeast"/>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6BA493">
            <w:pPr>
              <w:jc w:val="center"/>
              <w:rPr>
                <w:rFonts w:eastAsia="仿宋_GB2312"/>
                <w:color w:val="000000"/>
                <w:sz w:val="22"/>
                <w:szCs w:val="21"/>
              </w:rPr>
            </w:pPr>
            <w:r>
              <w:rPr>
                <w:rFonts w:hint="eastAsia" w:eastAsia="仿宋_GB2312"/>
                <w:color w:val="000000"/>
                <w:sz w:val="22"/>
                <w:szCs w:val="21"/>
              </w:rPr>
              <w:t>产出（30分）</w:t>
            </w: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AF4E0B">
            <w:pPr>
              <w:jc w:val="center"/>
              <w:rPr>
                <w:rFonts w:eastAsia="仿宋_GB2312"/>
                <w:color w:val="000000"/>
                <w:sz w:val="22"/>
                <w:szCs w:val="21"/>
              </w:rPr>
            </w:pPr>
            <w:r>
              <w:rPr>
                <w:rFonts w:hint="eastAsia" w:eastAsia="仿宋_GB2312"/>
                <w:color w:val="000000"/>
                <w:sz w:val="22"/>
                <w:szCs w:val="21"/>
              </w:rPr>
              <w:t>产出数量（8分）</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4DF9D3">
            <w:pPr>
              <w:jc w:val="center"/>
              <w:rPr>
                <w:rFonts w:eastAsia="仿宋_GB2312"/>
                <w:color w:val="000000"/>
                <w:sz w:val="22"/>
                <w:szCs w:val="21"/>
              </w:rPr>
            </w:pPr>
            <w:r>
              <w:rPr>
                <w:rFonts w:hint="eastAsia" w:eastAsia="仿宋_GB2312"/>
                <w:color w:val="000000"/>
                <w:sz w:val="22"/>
                <w:szCs w:val="21"/>
              </w:rPr>
              <w:t>实际完成率</w:t>
            </w:r>
          </w:p>
        </w:tc>
        <w:tc>
          <w:tcPr>
            <w:tcW w:w="1005" w:type="dxa"/>
            <w:tcBorders>
              <w:top w:val="single" w:color="000000" w:sz="4" w:space="0"/>
              <w:left w:val="single" w:color="000000" w:sz="4" w:space="0"/>
              <w:bottom w:val="single" w:color="000000" w:sz="4" w:space="0"/>
              <w:right w:val="single" w:color="000000" w:sz="4" w:space="0"/>
            </w:tcBorders>
            <w:noWrap/>
            <w:vAlign w:val="center"/>
          </w:tcPr>
          <w:p w14:paraId="27478BC2">
            <w:pPr>
              <w:jc w:val="center"/>
              <w:rPr>
                <w:rFonts w:eastAsia="仿宋_GB2312"/>
                <w:color w:val="000000"/>
                <w:sz w:val="22"/>
                <w:szCs w:val="21"/>
              </w:rPr>
            </w:pPr>
            <w:r>
              <w:rPr>
                <w:rFonts w:hint="eastAsia" w:eastAsia="仿宋_GB2312"/>
                <w:color w:val="000000"/>
                <w:sz w:val="22"/>
                <w:szCs w:val="21"/>
              </w:rPr>
              <w:t>8</w:t>
            </w:r>
          </w:p>
        </w:tc>
        <w:tc>
          <w:tcPr>
            <w:tcW w:w="1035" w:type="dxa"/>
            <w:tcBorders>
              <w:top w:val="single" w:color="000000" w:sz="4" w:space="0"/>
              <w:left w:val="single" w:color="000000" w:sz="4" w:space="0"/>
              <w:bottom w:val="single" w:color="000000" w:sz="4" w:space="0"/>
              <w:right w:val="single" w:color="000000" w:sz="4" w:space="0"/>
            </w:tcBorders>
            <w:noWrap/>
            <w:vAlign w:val="center"/>
          </w:tcPr>
          <w:p w14:paraId="28C1E92A">
            <w:pPr>
              <w:jc w:val="center"/>
              <w:rPr>
                <w:rFonts w:eastAsia="仿宋_GB2312"/>
                <w:color w:val="000000"/>
                <w:sz w:val="22"/>
                <w:szCs w:val="21"/>
              </w:rPr>
            </w:pPr>
            <w:r>
              <w:rPr>
                <w:rFonts w:hint="eastAsia" w:eastAsia="仿宋_GB2312"/>
                <w:color w:val="000000"/>
                <w:sz w:val="22"/>
                <w:szCs w:val="21"/>
              </w:rPr>
              <w:t>100%</w:t>
            </w:r>
          </w:p>
        </w:tc>
        <w:tc>
          <w:tcPr>
            <w:tcW w:w="1665" w:type="dxa"/>
            <w:tcBorders>
              <w:top w:val="single" w:color="000000" w:sz="4" w:space="0"/>
              <w:left w:val="single" w:color="000000" w:sz="4" w:space="0"/>
              <w:bottom w:val="single" w:color="000000" w:sz="4" w:space="0"/>
              <w:right w:val="single" w:color="000000" w:sz="4" w:space="0"/>
            </w:tcBorders>
            <w:noWrap/>
            <w:vAlign w:val="center"/>
          </w:tcPr>
          <w:p w14:paraId="47D247F6">
            <w:pPr>
              <w:jc w:val="center"/>
              <w:rPr>
                <w:rFonts w:eastAsia="仿宋_GB2312"/>
                <w:color w:val="000000"/>
                <w:sz w:val="22"/>
                <w:szCs w:val="21"/>
              </w:rPr>
            </w:pPr>
            <w:r>
              <w:rPr>
                <w:rFonts w:hint="eastAsia" w:eastAsia="仿宋_GB2312"/>
                <w:color w:val="000000"/>
                <w:sz w:val="22"/>
                <w:szCs w:val="21"/>
              </w:rPr>
              <w:t>8</w:t>
            </w:r>
          </w:p>
        </w:tc>
        <w:tc>
          <w:tcPr>
            <w:tcW w:w="1140" w:type="dxa"/>
            <w:tcBorders>
              <w:top w:val="single" w:color="000000" w:sz="4" w:space="0"/>
              <w:left w:val="single" w:color="000000" w:sz="4" w:space="0"/>
              <w:bottom w:val="single" w:color="000000" w:sz="4" w:space="0"/>
              <w:right w:val="single" w:color="000000" w:sz="4" w:space="0"/>
            </w:tcBorders>
            <w:noWrap/>
            <w:vAlign w:val="center"/>
          </w:tcPr>
          <w:p w14:paraId="20B61C92">
            <w:pPr>
              <w:jc w:val="center"/>
              <w:rPr>
                <w:rFonts w:eastAsia="仿宋_GB2312"/>
                <w:color w:val="000000"/>
                <w:sz w:val="22"/>
                <w:szCs w:val="21"/>
              </w:rPr>
            </w:pPr>
            <w:r>
              <w:rPr>
                <w:rFonts w:hint="eastAsia" w:eastAsia="仿宋_GB2312"/>
                <w:color w:val="000000"/>
                <w:sz w:val="22"/>
                <w:szCs w:val="21"/>
              </w:rPr>
              <w:t>8</w:t>
            </w:r>
          </w:p>
        </w:tc>
      </w:tr>
      <w:tr w14:paraId="32800E6E">
        <w:tblPrEx>
          <w:tblCellMar>
            <w:top w:w="15" w:type="dxa"/>
            <w:left w:w="15" w:type="dxa"/>
            <w:bottom w:w="15" w:type="dxa"/>
            <w:right w:w="15" w:type="dxa"/>
          </w:tblCellMar>
        </w:tblPrEx>
        <w:trPr>
          <w:trHeight w:val="810"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6C6F65">
            <w:pPr>
              <w:jc w:val="center"/>
              <w:rPr>
                <w:rFonts w:eastAsia="仿宋_GB2312"/>
                <w:color w:val="000000"/>
                <w:sz w:val="22"/>
                <w:szCs w:val="21"/>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E1B72B">
            <w:pPr>
              <w:widowControl/>
              <w:jc w:val="center"/>
              <w:textAlignment w:val="center"/>
              <w:rPr>
                <w:rFonts w:eastAsia="仿宋_GB2312"/>
                <w:color w:val="000000"/>
                <w:sz w:val="22"/>
                <w:szCs w:val="21"/>
              </w:rPr>
            </w:pPr>
            <w:r>
              <w:rPr>
                <w:rFonts w:hint="eastAsia" w:eastAsia="仿宋_GB2312"/>
                <w:color w:val="000000"/>
                <w:sz w:val="22"/>
                <w:szCs w:val="21"/>
              </w:rPr>
              <w:t>产出质量（8分）</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B31FE1">
            <w:pPr>
              <w:widowControl/>
              <w:jc w:val="center"/>
              <w:textAlignment w:val="center"/>
              <w:rPr>
                <w:rFonts w:eastAsia="仿宋_GB2312"/>
                <w:color w:val="000000"/>
                <w:sz w:val="22"/>
                <w:szCs w:val="21"/>
              </w:rPr>
            </w:pPr>
            <w:r>
              <w:rPr>
                <w:rFonts w:hint="eastAsia" w:eastAsia="仿宋_GB2312"/>
                <w:color w:val="000000"/>
                <w:sz w:val="22"/>
                <w:szCs w:val="21"/>
              </w:rPr>
              <w:t>质量达标率</w:t>
            </w:r>
          </w:p>
        </w:tc>
        <w:tc>
          <w:tcPr>
            <w:tcW w:w="1005" w:type="dxa"/>
            <w:tcBorders>
              <w:top w:val="single" w:color="000000" w:sz="4" w:space="0"/>
              <w:left w:val="single" w:color="000000" w:sz="4" w:space="0"/>
              <w:bottom w:val="single" w:color="000000" w:sz="4" w:space="0"/>
              <w:right w:val="single" w:color="000000" w:sz="4" w:space="0"/>
            </w:tcBorders>
            <w:noWrap/>
            <w:vAlign w:val="center"/>
          </w:tcPr>
          <w:p w14:paraId="1C1B3E7D">
            <w:pPr>
              <w:widowControl/>
              <w:jc w:val="center"/>
              <w:textAlignment w:val="center"/>
              <w:rPr>
                <w:rFonts w:eastAsia="仿宋_GB2312"/>
                <w:color w:val="000000"/>
                <w:sz w:val="22"/>
                <w:szCs w:val="21"/>
              </w:rPr>
            </w:pPr>
            <w:r>
              <w:rPr>
                <w:rFonts w:hint="eastAsia" w:eastAsia="仿宋_GB2312"/>
                <w:color w:val="000000"/>
                <w:sz w:val="22"/>
                <w:szCs w:val="21"/>
              </w:rPr>
              <w:t>8</w:t>
            </w:r>
          </w:p>
        </w:tc>
        <w:tc>
          <w:tcPr>
            <w:tcW w:w="1035" w:type="dxa"/>
            <w:tcBorders>
              <w:top w:val="single" w:color="000000" w:sz="4" w:space="0"/>
              <w:left w:val="single" w:color="000000" w:sz="4" w:space="0"/>
              <w:bottom w:val="single" w:color="000000" w:sz="4" w:space="0"/>
              <w:right w:val="single" w:color="000000" w:sz="4" w:space="0"/>
            </w:tcBorders>
            <w:noWrap/>
            <w:vAlign w:val="center"/>
          </w:tcPr>
          <w:p w14:paraId="212CA502">
            <w:pPr>
              <w:widowControl/>
              <w:jc w:val="center"/>
              <w:textAlignment w:val="center"/>
              <w:rPr>
                <w:rFonts w:eastAsia="仿宋_GB2312"/>
                <w:color w:val="000000"/>
                <w:sz w:val="22"/>
                <w:szCs w:val="21"/>
              </w:rPr>
            </w:pPr>
            <w:r>
              <w:rPr>
                <w:rFonts w:hint="eastAsia" w:eastAsia="仿宋_GB2312"/>
                <w:color w:val="000000"/>
                <w:sz w:val="22"/>
                <w:szCs w:val="21"/>
              </w:rPr>
              <w:t>100%</w:t>
            </w:r>
          </w:p>
        </w:tc>
        <w:tc>
          <w:tcPr>
            <w:tcW w:w="1665" w:type="dxa"/>
            <w:tcBorders>
              <w:top w:val="single" w:color="000000" w:sz="4" w:space="0"/>
              <w:left w:val="single" w:color="000000" w:sz="4" w:space="0"/>
              <w:bottom w:val="single" w:color="000000" w:sz="4" w:space="0"/>
              <w:right w:val="single" w:color="000000" w:sz="4" w:space="0"/>
            </w:tcBorders>
            <w:noWrap/>
            <w:vAlign w:val="center"/>
          </w:tcPr>
          <w:p w14:paraId="531247E6">
            <w:pPr>
              <w:jc w:val="center"/>
              <w:rPr>
                <w:rFonts w:eastAsia="仿宋_GB2312"/>
                <w:color w:val="000000"/>
                <w:sz w:val="22"/>
                <w:szCs w:val="21"/>
              </w:rPr>
            </w:pPr>
            <w:r>
              <w:rPr>
                <w:rFonts w:hint="eastAsia" w:eastAsia="仿宋_GB2312"/>
                <w:color w:val="000000"/>
                <w:sz w:val="22"/>
                <w:szCs w:val="21"/>
              </w:rPr>
              <w:t>8</w:t>
            </w:r>
          </w:p>
        </w:tc>
        <w:tc>
          <w:tcPr>
            <w:tcW w:w="1140" w:type="dxa"/>
            <w:tcBorders>
              <w:top w:val="single" w:color="000000" w:sz="4" w:space="0"/>
              <w:left w:val="single" w:color="000000" w:sz="4" w:space="0"/>
              <w:bottom w:val="single" w:color="000000" w:sz="4" w:space="0"/>
              <w:right w:val="single" w:color="000000" w:sz="4" w:space="0"/>
            </w:tcBorders>
            <w:noWrap/>
            <w:vAlign w:val="center"/>
          </w:tcPr>
          <w:p w14:paraId="37296326">
            <w:pPr>
              <w:jc w:val="center"/>
              <w:rPr>
                <w:rFonts w:eastAsia="仿宋_GB2312"/>
                <w:color w:val="000000"/>
                <w:sz w:val="22"/>
                <w:szCs w:val="21"/>
              </w:rPr>
            </w:pPr>
            <w:r>
              <w:rPr>
                <w:rFonts w:hint="eastAsia" w:eastAsia="仿宋_GB2312"/>
                <w:color w:val="000000"/>
                <w:sz w:val="22"/>
                <w:szCs w:val="21"/>
              </w:rPr>
              <w:t>8</w:t>
            </w:r>
          </w:p>
        </w:tc>
      </w:tr>
      <w:tr w14:paraId="29767DD3">
        <w:tblPrEx>
          <w:tblCellMar>
            <w:top w:w="15" w:type="dxa"/>
            <w:left w:w="15" w:type="dxa"/>
            <w:bottom w:w="15" w:type="dxa"/>
            <w:right w:w="15" w:type="dxa"/>
          </w:tblCellMar>
        </w:tblPrEx>
        <w:trPr>
          <w:trHeight w:val="810"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CFEEBD">
            <w:pPr>
              <w:jc w:val="center"/>
              <w:rPr>
                <w:rFonts w:eastAsia="仿宋_GB2312"/>
                <w:color w:val="000000"/>
                <w:sz w:val="22"/>
                <w:szCs w:val="21"/>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BBBCA5">
            <w:pPr>
              <w:widowControl/>
              <w:jc w:val="center"/>
              <w:textAlignment w:val="center"/>
              <w:rPr>
                <w:rFonts w:eastAsia="仿宋_GB2312"/>
                <w:color w:val="000000"/>
                <w:sz w:val="22"/>
                <w:szCs w:val="21"/>
              </w:rPr>
            </w:pPr>
            <w:r>
              <w:rPr>
                <w:rFonts w:hint="eastAsia" w:eastAsia="仿宋_GB2312"/>
                <w:color w:val="000000"/>
                <w:sz w:val="22"/>
                <w:szCs w:val="21"/>
              </w:rPr>
              <w:t>产出时效（7分）</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7B0003">
            <w:pPr>
              <w:widowControl/>
              <w:jc w:val="center"/>
              <w:textAlignment w:val="center"/>
              <w:rPr>
                <w:rFonts w:eastAsia="仿宋_GB2312"/>
                <w:color w:val="000000"/>
                <w:sz w:val="22"/>
                <w:szCs w:val="21"/>
              </w:rPr>
            </w:pPr>
            <w:r>
              <w:rPr>
                <w:rFonts w:hint="eastAsia" w:eastAsia="仿宋_GB2312"/>
                <w:color w:val="000000"/>
                <w:sz w:val="22"/>
                <w:szCs w:val="21"/>
              </w:rPr>
              <w:t>完成及时性</w:t>
            </w:r>
          </w:p>
        </w:tc>
        <w:tc>
          <w:tcPr>
            <w:tcW w:w="1005" w:type="dxa"/>
            <w:tcBorders>
              <w:top w:val="single" w:color="000000" w:sz="4" w:space="0"/>
              <w:left w:val="single" w:color="000000" w:sz="4" w:space="0"/>
              <w:bottom w:val="single" w:color="000000" w:sz="4" w:space="0"/>
              <w:right w:val="single" w:color="000000" w:sz="4" w:space="0"/>
            </w:tcBorders>
            <w:noWrap/>
            <w:vAlign w:val="center"/>
          </w:tcPr>
          <w:p w14:paraId="1E6CE002">
            <w:pPr>
              <w:widowControl/>
              <w:jc w:val="center"/>
              <w:textAlignment w:val="center"/>
              <w:rPr>
                <w:rFonts w:eastAsia="仿宋_GB2312"/>
                <w:color w:val="000000"/>
                <w:sz w:val="22"/>
                <w:szCs w:val="21"/>
              </w:rPr>
            </w:pPr>
            <w:r>
              <w:rPr>
                <w:rFonts w:hint="eastAsia" w:eastAsia="仿宋_GB2312"/>
                <w:color w:val="000000"/>
                <w:sz w:val="22"/>
                <w:szCs w:val="21"/>
              </w:rPr>
              <w:t>7</w:t>
            </w:r>
          </w:p>
        </w:tc>
        <w:tc>
          <w:tcPr>
            <w:tcW w:w="1035" w:type="dxa"/>
            <w:tcBorders>
              <w:top w:val="single" w:color="000000" w:sz="4" w:space="0"/>
              <w:left w:val="single" w:color="000000" w:sz="4" w:space="0"/>
              <w:bottom w:val="single" w:color="000000" w:sz="4" w:space="0"/>
              <w:right w:val="single" w:color="000000" w:sz="4" w:space="0"/>
            </w:tcBorders>
            <w:noWrap/>
            <w:vAlign w:val="center"/>
          </w:tcPr>
          <w:p w14:paraId="19E64050">
            <w:pPr>
              <w:widowControl/>
              <w:jc w:val="center"/>
              <w:textAlignment w:val="center"/>
              <w:rPr>
                <w:rFonts w:eastAsia="仿宋_GB2312"/>
                <w:color w:val="000000"/>
                <w:sz w:val="22"/>
                <w:szCs w:val="21"/>
              </w:rPr>
            </w:pPr>
            <w:r>
              <w:rPr>
                <w:rFonts w:hint="eastAsia" w:eastAsia="仿宋_GB2312"/>
                <w:color w:val="000000"/>
                <w:sz w:val="22"/>
                <w:szCs w:val="21"/>
              </w:rPr>
              <w:t>及时</w:t>
            </w:r>
          </w:p>
        </w:tc>
        <w:tc>
          <w:tcPr>
            <w:tcW w:w="1665" w:type="dxa"/>
            <w:tcBorders>
              <w:top w:val="single" w:color="000000" w:sz="4" w:space="0"/>
              <w:left w:val="single" w:color="000000" w:sz="4" w:space="0"/>
              <w:bottom w:val="single" w:color="000000" w:sz="4" w:space="0"/>
              <w:right w:val="single" w:color="000000" w:sz="4" w:space="0"/>
            </w:tcBorders>
            <w:noWrap/>
            <w:vAlign w:val="center"/>
          </w:tcPr>
          <w:p w14:paraId="3D506822">
            <w:pPr>
              <w:jc w:val="center"/>
              <w:rPr>
                <w:rFonts w:eastAsia="仿宋_GB2312"/>
                <w:color w:val="000000"/>
                <w:sz w:val="22"/>
                <w:szCs w:val="21"/>
              </w:rPr>
            </w:pPr>
            <w:r>
              <w:rPr>
                <w:rFonts w:hint="eastAsia" w:eastAsia="仿宋_GB2312"/>
                <w:color w:val="000000"/>
                <w:sz w:val="22"/>
                <w:szCs w:val="21"/>
              </w:rPr>
              <w:t>7</w:t>
            </w:r>
          </w:p>
        </w:tc>
        <w:tc>
          <w:tcPr>
            <w:tcW w:w="1140" w:type="dxa"/>
            <w:tcBorders>
              <w:top w:val="single" w:color="000000" w:sz="4" w:space="0"/>
              <w:left w:val="single" w:color="000000" w:sz="4" w:space="0"/>
              <w:bottom w:val="single" w:color="000000" w:sz="4" w:space="0"/>
              <w:right w:val="single" w:color="000000" w:sz="4" w:space="0"/>
            </w:tcBorders>
            <w:noWrap/>
            <w:vAlign w:val="center"/>
          </w:tcPr>
          <w:p w14:paraId="4AC8D085">
            <w:pPr>
              <w:jc w:val="center"/>
              <w:rPr>
                <w:rFonts w:eastAsia="仿宋_GB2312"/>
                <w:color w:val="000000"/>
                <w:sz w:val="22"/>
                <w:szCs w:val="21"/>
              </w:rPr>
            </w:pPr>
            <w:r>
              <w:rPr>
                <w:rFonts w:hint="eastAsia" w:eastAsia="仿宋_GB2312"/>
                <w:color w:val="000000"/>
                <w:sz w:val="22"/>
                <w:szCs w:val="21"/>
              </w:rPr>
              <w:t>7</w:t>
            </w:r>
          </w:p>
        </w:tc>
      </w:tr>
      <w:tr w14:paraId="72115CCF">
        <w:tblPrEx>
          <w:tblCellMar>
            <w:top w:w="15" w:type="dxa"/>
            <w:left w:w="15" w:type="dxa"/>
            <w:bottom w:w="15" w:type="dxa"/>
            <w:right w:w="15" w:type="dxa"/>
          </w:tblCellMar>
        </w:tblPrEx>
        <w:trPr>
          <w:trHeight w:val="810"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71BCBB">
            <w:pPr>
              <w:jc w:val="center"/>
              <w:rPr>
                <w:rFonts w:eastAsia="仿宋_GB2312"/>
                <w:color w:val="000000"/>
                <w:sz w:val="22"/>
                <w:szCs w:val="21"/>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D5EAB5">
            <w:pPr>
              <w:widowControl/>
              <w:jc w:val="center"/>
              <w:textAlignment w:val="center"/>
              <w:rPr>
                <w:rFonts w:eastAsia="仿宋_GB2312"/>
                <w:color w:val="000000"/>
                <w:sz w:val="22"/>
                <w:szCs w:val="21"/>
              </w:rPr>
            </w:pPr>
            <w:r>
              <w:rPr>
                <w:rFonts w:hint="eastAsia" w:eastAsia="仿宋_GB2312"/>
                <w:color w:val="000000"/>
                <w:sz w:val="22"/>
                <w:szCs w:val="21"/>
              </w:rPr>
              <w:t>产出成本（7分）</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4F5DB6">
            <w:pPr>
              <w:widowControl/>
              <w:jc w:val="center"/>
              <w:textAlignment w:val="center"/>
              <w:rPr>
                <w:rFonts w:eastAsia="仿宋_GB2312"/>
                <w:color w:val="000000"/>
                <w:sz w:val="22"/>
                <w:szCs w:val="21"/>
              </w:rPr>
            </w:pPr>
            <w:r>
              <w:rPr>
                <w:rFonts w:hint="eastAsia" w:eastAsia="仿宋_GB2312"/>
                <w:color w:val="000000"/>
                <w:sz w:val="22"/>
                <w:szCs w:val="21"/>
              </w:rPr>
              <w:t>成本节约率</w:t>
            </w:r>
          </w:p>
        </w:tc>
        <w:tc>
          <w:tcPr>
            <w:tcW w:w="1005" w:type="dxa"/>
            <w:tcBorders>
              <w:top w:val="single" w:color="000000" w:sz="4" w:space="0"/>
              <w:left w:val="single" w:color="000000" w:sz="4" w:space="0"/>
              <w:bottom w:val="single" w:color="000000" w:sz="4" w:space="0"/>
              <w:right w:val="single" w:color="000000" w:sz="4" w:space="0"/>
            </w:tcBorders>
            <w:noWrap/>
            <w:vAlign w:val="center"/>
          </w:tcPr>
          <w:p w14:paraId="54F5DA8C">
            <w:pPr>
              <w:widowControl/>
              <w:jc w:val="center"/>
              <w:textAlignment w:val="center"/>
              <w:rPr>
                <w:rFonts w:eastAsia="仿宋_GB2312"/>
                <w:color w:val="000000"/>
                <w:sz w:val="22"/>
                <w:szCs w:val="21"/>
              </w:rPr>
            </w:pPr>
            <w:r>
              <w:rPr>
                <w:rFonts w:hint="eastAsia" w:eastAsia="仿宋_GB2312"/>
                <w:color w:val="000000"/>
                <w:sz w:val="22"/>
                <w:szCs w:val="21"/>
              </w:rPr>
              <w:t>7</w:t>
            </w:r>
          </w:p>
        </w:tc>
        <w:tc>
          <w:tcPr>
            <w:tcW w:w="1035" w:type="dxa"/>
            <w:tcBorders>
              <w:top w:val="single" w:color="000000" w:sz="4" w:space="0"/>
              <w:left w:val="single" w:color="000000" w:sz="4" w:space="0"/>
              <w:bottom w:val="single" w:color="000000" w:sz="4" w:space="0"/>
              <w:right w:val="single" w:color="000000" w:sz="4" w:space="0"/>
            </w:tcBorders>
            <w:noWrap/>
            <w:vAlign w:val="center"/>
          </w:tcPr>
          <w:p w14:paraId="4C74A3A5">
            <w:pPr>
              <w:widowControl/>
              <w:jc w:val="center"/>
              <w:textAlignment w:val="center"/>
              <w:rPr>
                <w:rFonts w:eastAsia="仿宋_GB2312"/>
                <w:color w:val="000000"/>
                <w:sz w:val="22"/>
                <w:szCs w:val="21"/>
              </w:rPr>
            </w:pPr>
            <w:r>
              <w:rPr>
                <w:rFonts w:hint="eastAsia" w:eastAsia="仿宋_GB2312"/>
                <w:color w:val="000000"/>
                <w:sz w:val="22"/>
                <w:szCs w:val="21"/>
              </w:rPr>
              <w:t>100%</w:t>
            </w:r>
          </w:p>
        </w:tc>
        <w:tc>
          <w:tcPr>
            <w:tcW w:w="1665" w:type="dxa"/>
            <w:tcBorders>
              <w:top w:val="single" w:color="000000" w:sz="4" w:space="0"/>
              <w:left w:val="single" w:color="000000" w:sz="4" w:space="0"/>
              <w:bottom w:val="single" w:color="000000" w:sz="4" w:space="0"/>
              <w:right w:val="single" w:color="000000" w:sz="4" w:space="0"/>
            </w:tcBorders>
            <w:noWrap/>
            <w:vAlign w:val="center"/>
          </w:tcPr>
          <w:p w14:paraId="16B321B9">
            <w:pPr>
              <w:jc w:val="center"/>
              <w:rPr>
                <w:rFonts w:eastAsia="仿宋_GB2312"/>
                <w:color w:val="000000"/>
                <w:sz w:val="22"/>
                <w:szCs w:val="21"/>
              </w:rPr>
            </w:pPr>
            <w:r>
              <w:rPr>
                <w:rFonts w:hint="eastAsia" w:eastAsia="仿宋_GB2312"/>
                <w:color w:val="000000"/>
                <w:sz w:val="22"/>
                <w:szCs w:val="21"/>
              </w:rPr>
              <w:t>7</w:t>
            </w:r>
          </w:p>
        </w:tc>
        <w:tc>
          <w:tcPr>
            <w:tcW w:w="1140" w:type="dxa"/>
            <w:tcBorders>
              <w:top w:val="single" w:color="000000" w:sz="4" w:space="0"/>
              <w:left w:val="single" w:color="000000" w:sz="4" w:space="0"/>
              <w:bottom w:val="single" w:color="000000" w:sz="4" w:space="0"/>
              <w:right w:val="single" w:color="000000" w:sz="4" w:space="0"/>
            </w:tcBorders>
            <w:noWrap/>
            <w:vAlign w:val="center"/>
          </w:tcPr>
          <w:p w14:paraId="2CF8AD2D">
            <w:pPr>
              <w:jc w:val="center"/>
              <w:rPr>
                <w:rFonts w:eastAsia="仿宋_GB2312"/>
                <w:color w:val="000000"/>
                <w:sz w:val="22"/>
                <w:szCs w:val="21"/>
              </w:rPr>
            </w:pPr>
            <w:r>
              <w:rPr>
                <w:rFonts w:hint="eastAsia" w:eastAsia="仿宋_GB2312"/>
                <w:color w:val="000000"/>
                <w:sz w:val="22"/>
                <w:szCs w:val="21"/>
              </w:rPr>
              <w:t>7</w:t>
            </w:r>
          </w:p>
        </w:tc>
      </w:tr>
      <w:tr w14:paraId="5D858303">
        <w:tblPrEx>
          <w:tblCellMar>
            <w:top w:w="15" w:type="dxa"/>
            <w:left w:w="15" w:type="dxa"/>
            <w:bottom w:w="15" w:type="dxa"/>
            <w:right w:w="15" w:type="dxa"/>
          </w:tblCellMar>
        </w:tblPrEx>
        <w:trPr>
          <w:trHeight w:val="540" w:hRule="atLeast"/>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E28A7F">
            <w:pPr>
              <w:jc w:val="center"/>
              <w:rPr>
                <w:rFonts w:eastAsia="仿宋_GB2312"/>
                <w:color w:val="000000"/>
                <w:sz w:val="22"/>
                <w:szCs w:val="21"/>
              </w:rPr>
            </w:pPr>
            <w:r>
              <w:rPr>
                <w:rFonts w:hint="eastAsia" w:eastAsia="仿宋_GB2312"/>
                <w:color w:val="000000"/>
                <w:sz w:val="22"/>
                <w:szCs w:val="21"/>
              </w:rPr>
              <w:t>效益（30分）　</w:t>
            </w: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610B4D">
            <w:pPr>
              <w:jc w:val="center"/>
              <w:rPr>
                <w:rFonts w:eastAsia="仿宋_GB2312"/>
                <w:color w:val="000000"/>
                <w:sz w:val="22"/>
                <w:szCs w:val="21"/>
              </w:rPr>
            </w:pPr>
            <w:r>
              <w:rPr>
                <w:rFonts w:hint="eastAsia" w:eastAsia="仿宋_GB2312"/>
                <w:color w:val="000000"/>
                <w:sz w:val="22"/>
                <w:szCs w:val="21"/>
              </w:rPr>
              <w:t>项目效益　（15分）</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1F451C">
            <w:pPr>
              <w:jc w:val="center"/>
              <w:rPr>
                <w:rFonts w:eastAsia="仿宋_GB2312"/>
                <w:color w:val="000000"/>
                <w:sz w:val="22"/>
                <w:szCs w:val="21"/>
              </w:rPr>
            </w:pPr>
            <w:r>
              <w:rPr>
                <w:rFonts w:hint="eastAsia" w:eastAsia="仿宋_GB2312"/>
                <w:color w:val="000000"/>
                <w:sz w:val="22"/>
                <w:szCs w:val="21"/>
              </w:rPr>
              <w:t>实施效益</w:t>
            </w:r>
          </w:p>
        </w:tc>
        <w:tc>
          <w:tcPr>
            <w:tcW w:w="1005" w:type="dxa"/>
            <w:tcBorders>
              <w:top w:val="single" w:color="000000" w:sz="4" w:space="0"/>
              <w:left w:val="single" w:color="000000" w:sz="4" w:space="0"/>
              <w:bottom w:val="single" w:color="000000" w:sz="4" w:space="0"/>
              <w:right w:val="single" w:color="000000" w:sz="4" w:space="0"/>
            </w:tcBorders>
            <w:noWrap/>
            <w:vAlign w:val="center"/>
          </w:tcPr>
          <w:p w14:paraId="6B38334A">
            <w:pPr>
              <w:jc w:val="center"/>
              <w:rPr>
                <w:rFonts w:eastAsia="仿宋_GB2312"/>
                <w:color w:val="000000"/>
                <w:sz w:val="22"/>
                <w:szCs w:val="21"/>
              </w:rPr>
            </w:pPr>
            <w:r>
              <w:rPr>
                <w:rFonts w:hint="eastAsia" w:eastAsia="仿宋_GB2312"/>
                <w:color w:val="000000"/>
                <w:sz w:val="22"/>
                <w:szCs w:val="21"/>
              </w:rPr>
              <w:t>15</w:t>
            </w:r>
          </w:p>
        </w:tc>
        <w:tc>
          <w:tcPr>
            <w:tcW w:w="1035" w:type="dxa"/>
            <w:tcBorders>
              <w:top w:val="single" w:color="000000" w:sz="4" w:space="0"/>
              <w:left w:val="single" w:color="000000" w:sz="4" w:space="0"/>
              <w:bottom w:val="single" w:color="000000" w:sz="4" w:space="0"/>
              <w:right w:val="single" w:color="000000" w:sz="4" w:space="0"/>
            </w:tcBorders>
            <w:noWrap/>
            <w:vAlign w:val="center"/>
          </w:tcPr>
          <w:p w14:paraId="4A830A1E">
            <w:pPr>
              <w:jc w:val="center"/>
              <w:rPr>
                <w:rFonts w:eastAsia="仿宋_GB2312"/>
                <w:color w:val="000000"/>
                <w:sz w:val="22"/>
                <w:szCs w:val="21"/>
              </w:rPr>
            </w:pPr>
            <w:r>
              <w:rPr>
                <w:rFonts w:hint="eastAsia" w:eastAsia="仿宋_GB2312"/>
                <w:color w:val="000000"/>
                <w:sz w:val="22"/>
                <w:szCs w:val="21"/>
              </w:rPr>
              <w:t>有效</w:t>
            </w:r>
          </w:p>
        </w:tc>
        <w:tc>
          <w:tcPr>
            <w:tcW w:w="1665" w:type="dxa"/>
            <w:tcBorders>
              <w:top w:val="single" w:color="000000" w:sz="4" w:space="0"/>
              <w:left w:val="single" w:color="000000" w:sz="4" w:space="0"/>
              <w:bottom w:val="single" w:color="000000" w:sz="4" w:space="0"/>
              <w:right w:val="single" w:color="000000" w:sz="4" w:space="0"/>
            </w:tcBorders>
            <w:noWrap/>
            <w:vAlign w:val="center"/>
          </w:tcPr>
          <w:p w14:paraId="48698FA4">
            <w:pPr>
              <w:jc w:val="center"/>
              <w:rPr>
                <w:rFonts w:eastAsia="仿宋_GB2312"/>
                <w:color w:val="000000"/>
                <w:sz w:val="22"/>
                <w:szCs w:val="21"/>
              </w:rPr>
            </w:pPr>
            <w:r>
              <w:rPr>
                <w:rFonts w:hint="eastAsia" w:eastAsia="仿宋_GB2312"/>
                <w:color w:val="000000"/>
                <w:sz w:val="22"/>
                <w:szCs w:val="21"/>
              </w:rPr>
              <w:t>15</w:t>
            </w:r>
          </w:p>
        </w:tc>
        <w:tc>
          <w:tcPr>
            <w:tcW w:w="1140" w:type="dxa"/>
            <w:tcBorders>
              <w:top w:val="single" w:color="000000" w:sz="4" w:space="0"/>
              <w:left w:val="single" w:color="000000" w:sz="4" w:space="0"/>
              <w:bottom w:val="single" w:color="000000" w:sz="4" w:space="0"/>
              <w:right w:val="single" w:color="000000" w:sz="4" w:space="0"/>
            </w:tcBorders>
            <w:noWrap/>
            <w:vAlign w:val="center"/>
          </w:tcPr>
          <w:p w14:paraId="0479ADB2">
            <w:pPr>
              <w:jc w:val="center"/>
              <w:rPr>
                <w:rFonts w:eastAsia="仿宋_GB2312"/>
                <w:color w:val="000000"/>
                <w:sz w:val="22"/>
                <w:szCs w:val="21"/>
              </w:rPr>
            </w:pPr>
            <w:r>
              <w:rPr>
                <w:rFonts w:hint="eastAsia" w:eastAsia="仿宋_GB2312"/>
                <w:color w:val="000000"/>
                <w:sz w:val="22"/>
                <w:szCs w:val="21"/>
              </w:rPr>
              <w:t>15</w:t>
            </w:r>
          </w:p>
        </w:tc>
      </w:tr>
      <w:tr w14:paraId="3B1B6C75">
        <w:tblPrEx>
          <w:tblCellMar>
            <w:top w:w="15" w:type="dxa"/>
            <w:left w:w="15" w:type="dxa"/>
            <w:bottom w:w="15" w:type="dxa"/>
            <w:right w:w="15" w:type="dxa"/>
          </w:tblCellMar>
        </w:tblPrEx>
        <w:trPr>
          <w:trHeight w:val="540"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EF5724">
            <w:pPr>
              <w:jc w:val="center"/>
              <w:rPr>
                <w:rFonts w:eastAsia="仿宋_GB2312"/>
                <w:color w:val="000000"/>
                <w:sz w:val="22"/>
                <w:szCs w:val="21"/>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8F3317">
            <w:pPr>
              <w:widowControl/>
              <w:jc w:val="center"/>
              <w:textAlignment w:val="center"/>
              <w:rPr>
                <w:rFonts w:eastAsia="仿宋_GB2312"/>
                <w:color w:val="000000"/>
                <w:sz w:val="22"/>
                <w:szCs w:val="21"/>
              </w:rPr>
            </w:pPr>
            <w:r>
              <w:rPr>
                <w:rFonts w:hint="eastAsia" w:eastAsia="仿宋_GB2312"/>
                <w:color w:val="000000"/>
                <w:sz w:val="22"/>
                <w:szCs w:val="21"/>
              </w:rPr>
              <w:t>满意度（15分）</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C4057B">
            <w:pPr>
              <w:widowControl/>
              <w:jc w:val="center"/>
              <w:textAlignment w:val="center"/>
              <w:rPr>
                <w:rFonts w:eastAsia="仿宋_GB2312"/>
                <w:color w:val="000000"/>
                <w:sz w:val="22"/>
                <w:szCs w:val="21"/>
              </w:rPr>
            </w:pPr>
            <w:r>
              <w:rPr>
                <w:rFonts w:hint="eastAsia" w:eastAsia="仿宋_GB2312"/>
                <w:color w:val="000000"/>
                <w:sz w:val="22"/>
                <w:szCs w:val="21"/>
              </w:rPr>
              <w:t>满意度</w:t>
            </w:r>
          </w:p>
        </w:tc>
        <w:tc>
          <w:tcPr>
            <w:tcW w:w="1005" w:type="dxa"/>
            <w:tcBorders>
              <w:top w:val="single" w:color="000000" w:sz="4" w:space="0"/>
              <w:left w:val="single" w:color="000000" w:sz="4" w:space="0"/>
              <w:bottom w:val="single" w:color="000000" w:sz="4" w:space="0"/>
              <w:right w:val="single" w:color="000000" w:sz="4" w:space="0"/>
            </w:tcBorders>
            <w:noWrap/>
            <w:vAlign w:val="center"/>
          </w:tcPr>
          <w:p w14:paraId="0F9CDE79">
            <w:pPr>
              <w:widowControl/>
              <w:jc w:val="center"/>
              <w:textAlignment w:val="center"/>
              <w:rPr>
                <w:rFonts w:eastAsia="仿宋_GB2312"/>
                <w:color w:val="000000"/>
                <w:sz w:val="22"/>
                <w:szCs w:val="21"/>
              </w:rPr>
            </w:pPr>
            <w:r>
              <w:rPr>
                <w:rFonts w:hint="eastAsia" w:eastAsia="仿宋_GB2312"/>
                <w:color w:val="000000"/>
                <w:sz w:val="22"/>
                <w:szCs w:val="21"/>
              </w:rPr>
              <w:t>15</w:t>
            </w:r>
          </w:p>
        </w:tc>
        <w:tc>
          <w:tcPr>
            <w:tcW w:w="1035" w:type="dxa"/>
            <w:tcBorders>
              <w:top w:val="single" w:color="000000" w:sz="4" w:space="0"/>
              <w:left w:val="single" w:color="000000" w:sz="4" w:space="0"/>
              <w:bottom w:val="single" w:color="000000" w:sz="4" w:space="0"/>
              <w:right w:val="single" w:color="000000" w:sz="4" w:space="0"/>
            </w:tcBorders>
            <w:noWrap/>
            <w:vAlign w:val="center"/>
          </w:tcPr>
          <w:p w14:paraId="05EA98C3">
            <w:pPr>
              <w:widowControl/>
              <w:jc w:val="center"/>
              <w:textAlignment w:val="center"/>
              <w:rPr>
                <w:rFonts w:eastAsia="仿宋_GB2312"/>
                <w:color w:val="000000"/>
                <w:sz w:val="22"/>
                <w:szCs w:val="21"/>
              </w:rPr>
            </w:pPr>
            <w:r>
              <w:rPr>
                <w:rFonts w:hint="eastAsia" w:eastAsia="仿宋_GB2312"/>
                <w:color w:val="000000"/>
                <w:sz w:val="22"/>
                <w:szCs w:val="21"/>
              </w:rPr>
              <w:t>≥95%</w:t>
            </w:r>
          </w:p>
        </w:tc>
        <w:tc>
          <w:tcPr>
            <w:tcW w:w="1665" w:type="dxa"/>
            <w:tcBorders>
              <w:top w:val="single" w:color="000000" w:sz="4" w:space="0"/>
              <w:left w:val="single" w:color="000000" w:sz="4" w:space="0"/>
              <w:bottom w:val="single" w:color="000000" w:sz="4" w:space="0"/>
              <w:right w:val="single" w:color="000000" w:sz="4" w:space="0"/>
            </w:tcBorders>
            <w:noWrap/>
            <w:vAlign w:val="center"/>
          </w:tcPr>
          <w:p w14:paraId="32FFC796">
            <w:pPr>
              <w:jc w:val="center"/>
              <w:rPr>
                <w:rFonts w:eastAsia="仿宋_GB2312"/>
                <w:color w:val="000000"/>
                <w:sz w:val="22"/>
                <w:szCs w:val="21"/>
              </w:rPr>
            </w:pPr>
            <w:r>
              <w:rPr>
                <w:rFonts w:hint="eastAsia" w:eastAsia="仿宋_GB2312"/>
                <w:color w:val="000000"/>
                <w:sz w:val="22"/>
                <w:szCs w:val="21"/>
              </w:rPr>
              <w:t>15</w:t>
            </w:r>
          </w:p>
        </w:tc>
        <w:tc>
          <w:tcPr>
            <w:tcW w:w="1140" w:type="dxa"/>
            <w:tcBorders>
              <w:top w:val="single" w:color="000000" w:sz="4" w:space="0"/>
              <w:left w:val="single" w:color="000000" w:sz="4" w:space="0"/>
              <w:bottom w:val="single" w:color="000000" w:sz="4" w:space="0"/>
              <w:right w:val="single" w:color="000000" w:sz="4" w:space="0"/>
            </w:tcBorders>
            <w:noWrap/>
            <w:vAlign w:val="center"/>
          </w:tcPr>
          <w:p w14:paraId="6C79D768">
            <w:pPr>
              <w:jc w:val="center"/>
              <w:rPr>
                <w:rFonts w:eastAsia="仿宋_GB2312"/>
                <w:color w:val="000000"/>
                <w:sz w:val="22"/>
                <w:szCs w:val="21"/>
              </w:rPr>
            </w:pPr>
            <w:r>
              <w:rPr>
                <w:rFonts w:hint="eastAsia" w:eastAsia="仿宋_GB2312"/>
                <w:color w:val="000000"/>
                <w:sz w:val="22"/>
                <w:szCs w:val="21"/>
              </w:rPr>
              <w:t>15</w:t>
            </w:r>
          </w:p>
        </w:tc>
      </w:tr>
    </w:tbl>
    <w:p w14:paraId="5AEFE351">
      <w:pPr>
        <w:widowControl/>
        <w:spacing w:line="540" w:lineRule="exact"/>
        <w:ind w:firstLine="624" w:firstLineChars="200"/>
        <w:jc w:val="left"/>
        <w:rPr>
          <w:rStyle w:val="7"/>
          <w:rFonts w:ascii="仿宋_GB2312" w:hAnsi="仿宋_GB2312" w:eastAsia="仿宋_GB2312" w:cs="仿宋_GB2312"/>
        </w:rPr>
      </w:pPr>
    </w:p>
    <w:p w14:paraId="60AD684F">
      <w:pPr>
        <w:widowControl/>
        <w:spacing w:line="540" w:lineRule="exact"/>
        <w:ind w:firstLine="624" w:firstLineChars="200"/>
        <w:jc w:val="left"/>
        <w:rPr>
          <w:rStyle w:val="7"/>
          <w:b/>
        </w:rPr>
      </w:pPr>
      <w:r>
        <w:rPr>
          <w:rStyle w:val="7"/>
          <w:rFonts w:hint="eastAsia"/>
        </w:rPr>
        <w:t>（三）绩效评价工作过程。</w:t>
      </w:r>
    </w:p>
    <w:p w14:paraId="0F74A6DA">
      <w:pPr>
        <w:widowControl/>
        <w:spacing w:line="540" w:lineRule="exact"/>
        <w:ind w:firstLine="624" w:firstLineChars="200"/>
        <w:jc w:val="left"/>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Cs w:val="0"/>
          <w:sz w:val="32"/>
          <w:szCs w:val="32"/>
        </w:rPr>
        <w:t xml:space="preserve"> 1.前期准备。</w:t>
      </w:r>
      <w:r>
        <w:rPr>
          <w:rStyle w:val="7"/>
          <w:rFonts w:hint="eastAsia" w:ascii="仿宋_GB2312" w:hAnsi="仿宋_GB2312" w:eastAsia="仿宋_GB2312" w:cs="仿宋_GB2312"/>
          <w:sz w:val="32"/>
          <w:szCs w:val="32"/>
        </w:rPr>
        <w:t>成立部门绩效评价小组，学习评价指标体系和绩效相关文件通知。</w:t>
      </w:r>
    </w:p>
    <w:p w14:paraId="375E1B14">
      <w:pPr>
        <w:widowControl/>
        <w:spacing w:line="540" w:lineRule="exact"/>
        <w:ind w:firstLine="624" w:firstLineChars="200"/>
        <w:jc w:val="left"/>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Cs w:val="0"/>
          <w:sz w:val="32"/>
          <w:szCs w:val="32"/>
        </w:rPr>
        <w:t xml:space="preserve"> 2.组织实施。</w:t>
      </w:r>
      <w:r>
        <w:rPr>
          <w:rStyle w:val="7"/>
          <w:rFonts w:hint="eastAsia" w:ascii="仿宋_GB2312" w:hAnsi="仿宋_GB2312" w:eastAsia="仿宋_GB2312" w:cs="仿宋_GB2312"/>
          <w:sz w:val="32"/>
          <w:szCs w:val="32"/>
        </w:rPr>
        <w:t>按照规定的工作程序组织绩效评价自评，注重评价质量，撰写绩效评价报告。</w:t>
      </w:r>
    </w:p>
    <w:p w14:paraId="106C56B3">
      <w:pPr>
        <w:widowControl/>
        <w:spacing w:line="540" w:lineRule="exact"/>
        <w:ind w:firstLine="624" w:firstLineChars="200"/>
        <w:jc w:val="left"/>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Cs w:val="0"/>
          <w:sz w:val="32"/>
          <w:szCs w:val="32"/>
        </w:rPr>
        <w:t xml:space="preserve"> 3.分析评价。</w:t>
      </w:r>
      <w:r>
        <w:rPr>
          <w:rStyle w:val="7"/>
          <w:rFonts w:hint="eastAsia" w:ascii="仿宋_GB2312" w:hAnsi="仿宋_GB2312" w:eastAsia="仿宋_GB2312" w:cs="仿宋_GB2312"/>
          <w:sz w:val="32"/>
          <w:szCs w:val="32"/>
        </w:rPr>
        <w:t>对评价结果进行整改，充分运用分析评价指导项目绩效工作。</w:t>
      </w:r>
    </w:p>
    <w:p w14:paraId="24589EA1">
      <w:pPr>
        <w:spacing w:line="540" w:lineRule="exact"/>
        <w:ind w:firstLine="640"/>
        <w:rPr>
          <w:rStyle w:val="7"/>
          <w:rFonts w:ascii="黑体" w:hAnsi="黑体" w:eastAsia="黑体"/>
          <w:b/>
        </w:rPr>
      </w:pPr>
      <w:r>
        <w:rPr>
          <w:rStyle w:val="7"/>
          <w:rFonts w:hint="eastAsia" w:ascii="黑体" w:hAnsi="黑体" w:eastAsia="黑体"/>
        </w:rPr>
        <w:t>三、综合评价情况及评价结论（附相关评分表）</w:t>
      </w:r>
    </w:p>
    <w:p w14:paraId="049011CC">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b w:val="0"/>
          <w:bCs w:val="0"/>
          <w:color w:val="000000"/>
          <w:spacing w:val="-4"/>
          <w:sz w:val="32"/>
          <w:szCs w:val="32"/>
          <w:shd w:val="clear" w:color="FFFFFF" w:fill="FFFFFF"/>
        </w:rPr>
        <w:t>博州无线电管理局</w:t>
      </w:r>
      <w:r>
        <w:rPr>
          <w:rFonts w:hint="eastAsia" w:ascii="仿宋_GB2312" w:hAnsi="仿宋_GB2312" w:eastAsia="仿宋_GB2312" w:cs="仿宋_GB2312"/>
          <w:color w:val="000000"/>
          <w:sz w:val="32"/>
          <w:szCs w:val="32"/>
        </w:rPr>
        <w:t>远程一体化信息交互平台系统</w:t>
      </w:r>
      <w:r>
        <w:rPr>
          <w:rStyle w:val="7"/>
          <w:rFonts w:hint="eastAsia" w:ascii="仿宋_GB2312" w:hAnsi="仿宋_GB2312" w:eastAsia="仿宋_GB2312" w:cs="仿宋_GB2312"/>
          <w:sz w:val="32"/>
          <w:szCs w:val="32"/>
        </w:rPr>
        <w:t xml:space="preserve">项目绩效经部门绩效评价小组综合评价，得分为100分，评价等级为优。评分表（附表）： </w:t>
      </w:r>
    </w:p>
    <w:p w14:paraId="3FB29D5A">
      <w:pPr>
        <w:widowControl/>
        <w:spacing w:line="540" w:lineRule="exact"/>
        <w:ind w:firstLine="624" w:firstLineChars="200"/>
        <w:jc w:val="center"/>
        <w:rPr>
          <w:rStyle w:val="7"/>
          <w:rFonts w:ascii="仿宋_GB2312" w:hAnsi="仿宋_GB2312" w:eastAsia="仿宋_GB2312" w:cs="仿宋_GB2312"/>
          <w:sz w:val="32"/>
          <w:szCs w:val="32"/>
        </w:rPr>
      </w:pPr>
      <w:r>
        <w:rPr>
          <w:rStyle w:val="7"/>
          <w:rFonts w:hint="eastAsia" w:ascii="仿宋_GB2312" w:hAnsi="仿宋_GB2312" w:eastAsia="仿宋_GB2312" w:cs="仿宋_GB2312"/>
          <w:sz w:val="32"/>
          <w:szCs w:val="32"/>
        </w:rPr>
        <w:t>项目支出绩效评价指标体系评分表</w:t>
      </w:r>
    </w:p>
    <w:tbl>
      <w:tblPr>
        <w:tblStyle w:val="5"/>
        <w:tblW w:w="7583" w:type="dxa"/>
        <w:jc w:val="center"/>
        <w:tblLayout w:type="fixed"/>
        <w:tblCellMar>
          <w:top w:w="0" w:type="dxa"/>
          <w:left w:w="108" w:type="dxa"/>
          <w:bottom w:w="0" w:type="dxa"/>
          <w:right w:w="108" w:type="dxa"/>
        </w:tblCellMar>
      </w:tblPr>
      <w:tblGrid>
        <w:gridCol w:w="3137"/>
        <w:gridCol w:w="2168"/>
        <w:gridCol w:w="2278"/>
      </w:tblGrid>
      <w:tr w14:paraId="2A64A13A">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noWrap/>
            <w:vAlign w:val="center"/>
          </w:tcPr>
          <w:p w14:paraId="16C28798">
            <w:pPr>
              <w:jc w:val="center"/>
              <w:rPr>
                <w:rFonts w:eastAsia="仿宋_GB2312"/>
                <w:b/>
                <w:bCs/>
                <w:color w:val="000000"/>
                <w:sz w:val="22"/>
                <w:szCs w:val="32"/>
              </w:rPr>
            </w:pPr>
            <w:r>
              <w:rPr>
                <w:rFonts w:hint="eastAsia" w:eastAsia="仿宋_GB2312"/>
                <w:b/>
                <w:bCs/>
                <w:color w:val="000000"/>
                <w:sz w:val="22"/>
                <w:szCs w:val="32"/>
              </w:rPr>
              <w:t>一级指标</w:t>
            </w:r>
          </w:p>
        </w:tc>
        <w:tc>
          <w:tcPr>
            <w:tcW w:w="2168" w:type="dxa"/>
            <w:tcBorders>
              <w:top w:val="single" w:color="auto" w:sz="4" w:space="0"/>
              <w:left w:val="nil"/>
              <w:bottom w:val="single" w:color="auto" w:sz="4" w:space="0"/>
              <w:right w:val="single" w:color="auto" w:sz="4" w:space="0"/>
            </w:tcBorders>
            <w:shd w:val="clear" w:color="000000" w:fill="BEBEBE"/>
            <w:noWrap/>
            <w:vAlign w:val="center"/>
          </w:tcPr>
          <w:p w14:paraId="67E6A5D0">
            <w:pPr>
              <w:jc w:val="center"/>
              <w:rPr>
                <w:rFonts w:eastAsia="仿宋_GB2312"/>
                <w:b/>
                <w:bCs/>
                <w:color w:val="000000"/>
                <w:sz w:val="22"/>
                <w:szCs w:val="32"/>
              </w:rPr>
            </w:pPr>
            <w:r>
              <w:rPr>
                <w:rFonts w:hint="eastAsia" w:eastAsia="仿宋_GB2312"/>
                <w:b/>
                <w:bCs/>
                <w:color w:val="000000"/>
                <w:sz w:val="22"/>
                <w:szCs w:val="32"/>
              </w:rPr>
              <w:t>权重分</w:t>
            </w:r>
          </w:p>
        </w:tc>
        <w:tc>
          <w:tcPr>
            <w:tcW w:w="2278" w:type="dxa"/>
            <w:tcBorders>
              <w:top w:val="single" w:color="auto" w:sz="4" w:space="0"/>
              <w:left w:val="nil"/>
              <w:bottom w:val="single" w:color="auto" w:sz="4" w:space="0"/>
              <w:right w:val="single" w:color="auto" w:sz="4" w:space="0"/>
            </w:tcBorders>
            <w:shd w:val="clear" w:color="000000" w:fill="BEBEBE"/>
            <w:noWrap/>
            <w:vAlign w:val="center"/>
          </w:tcPr>
          <w:p w14:paraId="0188F3D1">
            <w:pPr>
              <w:jc w:val="center"/>
              <w:rPr>
                <w:rFonts w:eastAsia="仿宋_GB2312"/>
                <w:b/>
                <w:bCs/>
                <w:color w:val="000000"/>
                <w:sz w:val="22"/>
                <w:szCs w:val="32"/>
              </w:rPr>
            </w:pPr>
            <w:r>
              <w:rPr>
                <w:rFonts w:hint="eastAsia" w:eastAsia="仿宋_GB2312"/>
                <w:b/>
                <w:bCs/>
                <w:color w:val="000000"/>
                <w:sz w:val="22"/>
                <w:szCs w:val="32"/>
              </w:rPr>
              <w:t>得分</w:t>
            </w:r>
          </w:p>
        </w:tc>
      </w:tr>
      <w:tr w14:paraId="62EB9CB4">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noWrap/>
            <w:vAlign w:val="center"/>
          </w:tcPr>
          <w:p w14:paraId="39121591">
            <w:pPr>
              <w:jc w:val="center"/>
              <w:rPr>
                <w:rFonts w:eastAsia="仿宋_GB2312"/>
                <w:color w:val="000000"/>
                <w:sz w:val="22"/>
                <w:szCs w:val="32"/>
              </w:rPr>
            </w:pPr>
            <w:r>
              <w:rPr>
                <w:rFonts w:hint="eastAsia" w:eastAsia="仿宋_GB2312"/>
                <w:color w:val="000000"/>
                <w:sz w:val="22"/>
                <w:szCs w:val="32"/>
              </w:rPr>
              <w:t>项目决策</w:t>
            </w:r>
          </w:p>
        </w:tc>
        <w:tc>
          <w:tcPr>
            <w:tcW w:w="2168" w:type="dxa"/>
            <w:tcBorders>
              <w:top w:val="nil"/>
              <w:left w:val="nil"/>
              <w:bottom w:val="single" w:color="auto" w:sz="4" w:space="0"/>
              <w:right w:val="single" w:color="auto" w:sz="4" w:space="0"/>
            </w:tcBorders>
            <w:noWrap/>
            <w:vAlign w:val="center"/>
          </w:tcPr>
          <w:p w14:paraId="01B95F0D">
            <w:pPr>
              <w:jc w:val="center"/>
              <w:rPr>
                <w:rFonts w:eastAsia="仿宋_GB2312"/>
                <w:color w:val="000000"/>
                <w:sz w:val="22"/>
                <w:szCs w:val="32"/>
              </w:rPr>
            </w:pPr>
            <w:r>
              <w:rPr>
                <w:rFonts w:hint="eastAsia" w:eastAsia="仿宋_GB2312"/>
                <w:color w:val="000000"/>
                <w:sz w:val="22"/>
                <w:szCs w:val="32"/>
              </w:rPr>
              <w:t>20</w:t>
            </w:r>
          </w:p>
        </w:tc>
        <w:tc>
          <w:tcPr>
            <w:tcW w:w="2278" w:type="dxa"/>
            <w:tcBorders>
              <w:top w:val="nil"/>
              <w:left w:val="nil"/>
              <w:bottom w:val="single" w:color="auto" w:sz="4" w:space="0"/>
              <w:right w:val="single" w:color="auto" w:sz="4" w:space="0"/>
            </w:tcBorders>
            <w:noWrap/>
            <w:vAlign w:val="center"/>
          </w:tcPr>
          <w:p w14:paraId="7588F68F">
            <w:pPr>
              <w:jc w:val="center"/>
              <w:rPr>
                <w:rFonts w:eastAsia="仿宋_GB2312"/>
                <w:color w:val="000000"/>
                <w:sz w:val="22"/>
                <w:szCs w:val="32"/>
              </w:rPr>
            </w:pPr>
            <w:r>
              <w:rPr>
                <w:rFonts w:hint="eastAsia" w:eastAsia="仿宋_GB2312"/>
                <w:color w:val="000000"/>
                <w:sz w:val="22"/>
                <w:szCs w:val="32"/>
              </w:rPr>
              <w:t>20</w:t>
            </w:r>
          </w:p>
        </w:tc>
      </w:tr>
      <w:tr w14:paraId="2EA2B9CC">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noWrap/>
            <w:vAlign w:val="center"/>
          </w:tcPr>
          <w:p w14:paraId="59F7FBCE">
            <w:pPr>
              <w:jc w:val="center"/>
              <w:rPr>
                <w:rFonts w:eastAsia="仿宋_GB2312"/>
                <w:color w:val="000000"/>
                <w:sz w:val="22"/>
                <w:szCs w:val="32"/>
              </w:rPr>
            </w:pPr>
            <w:r>
              <w:rPr>
                <w:rFonts w:hint="eastAsia" w:eastAsia="仿宋_GB2312"/>
                <w:color w:val="000000"/>
                <w:sz w:val="22"/>
                <w:szCs w:val="32"/>
              </w:rPr>
              <w:t>项目过程</w:t>
            </w:r>
          </w:p>
        </w:tc>
        <w:tc>
          <w:tcPr>
            <w:tcW w:w="2168" w:type="dxa"/>
            <w:tcBorders>
              <w:top w:val="nil"/>
              <w:left w:val="nil"/>
              <w:bottom w:val="single" w:color="auto" w:sz="4" w:space="0"/>
              <w:right w:val="single" w:color="auto" w:sz="4" w:space="0"/>
            </w:tcBorders>
            <w:noWrap/>
            <w:vAlign w:val="center"/>
          </w:tcPr>
          <w:p w14:paraId="6CCCC91E">
            <w:pPr>
              <w:jc w:val="center"/>
              <w:rPr>
                <w:rFonts w:eastAsia="仿宋_GB2312"/>
                <w:color w:val="000000"/>
                <w:sz w:val="22"/>
                <w:szCs w:val="32"/>
              </w:rPr>
            </w:pPr>
            <w:r>
              <w:rPr>
                <w:rFonts w:hint="eastAsia" w:eastAsia="仿宋_GB2312"/>
                <w:color w:val="000000"/>
                <w:sz w:val="22"/>
                <w:szCs w:val="32"/>
              </w:rPr>
              <w:t>20</w:t>
            </w:r>
          </w:p>
        </w:tc>
        <w:tc>
          <w:tcPr>
            <w:tcW w:w="2278" w:type="dxa"/>
            <w:tcBorders>
              <w:top w:val="nil"/>
              <w:left w:val="nil"/>
              <w:bottom w:val="single" w:color="auto" w:sz="4" w:space="0"/>
              <w:right w:val="single" w:color="auto" w:sz="4" w:space="0"/>
            </w:tcBorders>
            <w:noWrap/>
            <w:vAlign w:val="center"/>
          </w:tcPr>
          <w:p w14:paraId="1FDEC757">
            <w:pPr>
              <w:jc w:val="center"/>
              <w:rPr>
                <w:rFonts w:eastAsia="仿宋_GB2312"/>
                <w:color w:val="000000"/>
                <w:sz w:val="22"/>
                <w:szCs w:val="32"/>
              </w:rPr>
            </w:pPr>
            <w:r>
              <w:rPr>
                <w:rFonts w:hint="eastAsia" w:eastAsia="仿宋_GB2312"/>
                <w:color w:val="000000"/>
                <w:sz w:val="22"/>
                <w:szCs w:val="32"/>
              </w:rPr>
              <w:t>20</w:t>
            </w:r>
          </w:p>
        </w:tc>
      </w:tr>
      <w:tr w14:paraId="751A1D83">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noWrap/>
            <w:vAlign w:val="center"/>
          </w:tcPr>
          <w:p w14:paraId="26771939">
            <w:pPr>
              <w:jc w:val="center"/>
              <w:rPr>
                <w:rFonts w:eastAsia="仿宋_GB2312"/>
                <w:color w:val="000000"/>
                <w:sz w:val="22"/>
                <w:szCs w:val="32"/>
              </w:rPr>
            </w:pPr>
            <w:r>
              <w:rPr>
                <w:rFonts w:hint="eastAsia" w:eastAsia="仿宋_GB2312"/>
                <w:color w:val="000000"/>
                <w:sz w:val="22"/>
                <w:szCs w:val="32"/>
              </w:rPr>
              <w:t>项目产出</w:t>
            </w:r>
          </w:p>
        </w:tc>
        <w:tc>
          <w:tcPr>
            <w:tcW w:w="2168" w:type="dxa"/>
            <w:tcBorders>
              <w:top w:val="nil"/>
              <w:left w:val="nil"/>
              <w:bottom w:val="single" w:color="auto" w:sz="4" w:space="0"/>
              <w:right w:val="single" w:color="auto" w:sz="4" w:space="0"/>
            </w:tcBorders>
            <w:noWrap/>
            <w:vAlign w:val="center"/>
          </w:tcPr>
          <w:p w14:paraId="4D00AF3E">
            <w:pPr>
              <w:jc w:val="center"/>
              <w:rPr>
                <w:rFonts w:eastAsia="仿宋_GB2312"/>
                <w:color w:val="000000"/>
                <w:sz w:val="22"/>
                <w:szCs w:val="32"/>
              </w:rPr>
            </w:pPr>
            <w:r>
              <w:rPr>
                <w:rFonts w:hint="eastAsia" w:eastAsia="仿宋_GB2312"/>
                <w:color w:val="000000"/>
                <w:sz w:val="22"/>
                <w:szCs w:val="32"/>
              </w:rPr>
              <w:t>30</w:t>
            </w:r>
          </w:p>
        </w:tc>
        <w:tc>
          <w:tcPr>
            <w:tcW w:w="2278" w:type="dxa"/>
            <w:tcBorders>
              <w:top w:val="nil"/>
              <w:left w:val="nil"/>
              <w:bottom w:val="single" w:color="auto" w:sz="4" w:space="0"/>
              <w:right w:val="single" w:color="auto" w:sz="4" w:space="0"/>
            </w:tcBorders>
            <w:noWrap/>
            <w:vAlign w:val="center"/>
          </w:tcPr>
          <w:p w14:paraId="37DF1E56">
            <w:pPr>
              <w:jc w:val="center"/>
              <w:rPr>
                <w:rFonts w:eastAsia="仿宋_GB2312"/>
                <w:color w:val="000000"/>
                <w:sz w:val="22"/>
                <w:szCs w:val="32"/>
              </w:rPr>
            </w:pPr>
            <w:r>
              <w:rPr>
                <w:rFonts w:hint="eastAsia" w:eastAsia="仿宋_GB2312"/>
                <w:color w:val="000000"/>
                <w:sz w:val="22"/>
                <w:szCs w:val="32"/>
              </w:rPr>
              <w:t>20</w:t>
            </w:r>
          </w:p>
        </w:tc>
      </w:tr>
      <w:tr w14:paraId="1E4B958C">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noWrap/>
            <w:vAlign w:val="center"/>
          </w:tcPr>
          <w:p w14:paraId="2FC367F0">
            <w:pPr>
              <w:jc w:val="center"/>
              <w:rPr>
                <w:rFonts w:eastAsia="仿宋_GB2312"/>
                <w:color w:val="000000"/>
                <w:sz w:val="22"/>
                <w:szCs w:val="32"/>
              </w:rPr>
            </w:pPr>
            <w:r>
              <w:rPr>
                <w:rFonts w:hint="eastAsia" w:eastAsia="仿宋_GB2312"/>
                <w:color w:val="000000"/>
                <w:sz w:val="22"/>
                <w:szCs w:val="32"/>
              </w:rPr>
              <w:t>项目效益</w:t>
            </w:r>
          </w:p>
        </w:tc>
        <w:tc>
          <w:tcPr>
            <w:tcW w:w="2168" w:type="dxa"/>
            <w:tcBorders>
              <w:top w:val="nil"/>
              <w:left w:val="nil"/>
              <w:bottom w:val="single" w:color="auto" w:sz="4" w:space="0"/>
              <w:right w:val="single" w:color="auto" w:sz="4" w:space="0"/>
            </w:tcBorders>
            <w:noWrap/>
            <w:vAlign w:val="center"/>
          </w:tcPr>
          <w:p w14:paraId="7FAAF65B">
            <w:pPr>
              <w:jc w:val="center"/>
              <w:rPr>
                <w:rFonts w:eastAsia="仿宋_GB2312"/>
                <w:color w:val="000000"/>
                <w:sz w:val="22"/>
                <w:szCs w:val="32"/>
              </w:rPr>
            </w:pPr>
            <w:r>
              <w:rPr>
                <w:rFonts w:hint="eastAsia" w:eastAsia="仿宋_GB2312"/>
                <w:color w:val="000000"/>
                <w:sz w:val="22"/>
                <w:szCs w:val="32"/>
              </w:rPr>
              <w:t>30</w:t>
            </w:r>
          </w:p>
        </w:tc>
        <w:tc>
          <w:tcPr>
            <w:tcW w:w="2278" w:type="dxa"/>
            <w:tcBorders>
              <w:top w:val="nil"/>
              <w:left w:val="nil"/>
              <w:bottom w:val="single" w:color="auto" w:sz="4" w:space="0"/>
              <w:right w:val="single" w:color="auto" w:sz="4" w:space="0"/>
            </w:tcBorders>
            <w:noWrap/>
            <w:vAlign w:val="center"/>
          </w:tcPr>
          <w:p w14:paraId="35716065">
            <w:pPr>
              <w:jc w:val="center"/>
              <w:rPr>
                <w:rFonts w:eastAsia="仿宋_GB2312"/>
                <w:color w:val="000000"/>
                <w:sz w:val="22"/>
                <w:szCs w:val="32"/>
              </w:rPr>
            </w:pPr>
            <w:r>
              <w:rPr>
                <w:rFonts w:hint="eastAsia" w:eastAsia="仿宋_GB2312"/>
                <w:color w:val="000000"/>
                <w:sz w:val="22"/>
                <w:szCs w:val="32"/>
              </w:rPr>
              <w:t>30</w:t>
            </w:r>
          </w:p>
        </w:tc>
      </w:tr>
      <w:tr w14:paraId="24402AD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noWrap/>
            <w:vAlign w:val="center"/>
          </w:tcPr>
          <w:p w14:paraId="5D4A1D8B">
            <w:pPr>
              <w:jc w:val="center"/>
              <w:rPr>
                <w:rFonts w:eastAsia="仿宋_GB2312" w:cs="宋体"/>
                <w:b/>
                <w:bCs/>
                <w:color w:val="000000"/>
                <w:sz w:val="22"/>
                <w:szCs w:val="32"/>
              </w:rPr>
            </w:pPr>
            <w:r>
              <w:rPr>
                <w:rFonts w:hint="eastAsia" w:eastAsia="仿宋_GB2312" w:cs="宋体"/>
                <w:b/>
                <w:bCs/>
                <w:color w:val="000000"/>
                <w:sz w:val="22"/>
                <w:szCs w:val="32"/>
              </w:rPr>
              <w:t>合计</w:t>
            </w:r>
          </w:p>
        </w:tc>
        <w:tc>
          <w:tcPr>
            <w:tcW w:w="2168" w:type="dxa"/>
            <w:tcBorders>
              <w:top w:val="nil"/>
              <w:left w:val="nil"/>
              <w:bottom w:val="single" w:color="auto" w:sz="4" w:space="0"/>
              <w:right w:val="single" w:color="auto" w:sz="4" w:space="0"/>
            </w:tcBorders>
            <w:noWrap/>
            <w:vAlign w:val="center"/>
          </w:tcPr>
          <w:p w14:paraId="608325D9">
            <w:pPr>
              <w:jc w:val="center"/>
              <w:rPr>
                <w:rFonts w:eastAsia="仿宋_GB2312"/>
                <w:b/>
                <w:bCs/>
                <w:color w:val="000000"/>
                <w:sz w:val="22"/>
                <w:szCs w:val="32"/>
              </w:rPr>
            </w:pPr>
            <w:r>
              <w:rPr>
                <w:rFonts w:eastAsia="仿宋_GB2312"/>
                <w:b/>
                <w:bCs/>
                <w:color w:val="000000"/>
                <w:sz w:val="22"/>
                <w:szCs w:val="32"/>
              </w:rPr>
              <w:t>100</w:t>
            </w:r>
          </w:p>
        </w:tc>
        <w:tc>
          <w:tcPr>
            <w:tcW w:w="2278" w:type="dxa"/>
            <w:tcBorders>
              <w:top w:val="nil"/>
              <w:left w:val="nil"/>
              <w:bottom w:val="single" w:color="auto" w:sz="4" w:space="0"/>
              <w:right w:val="single" w:color="auto" w:sz="4" w:space="0"/>
            </w:tcBorders>
            <w:noWrap/>
            <w:vAlign w:val="center"/>
          </w:tcPr>
          <w:p w14:paraId="2A74B141">
            <w:pPr>
              <w:jc w:val="center"/>
              <w:rPr>
                <w:rFonts w:eastAsia="仿宋_GB2312"/>
                <w:b/>
                <w:bCs/>
                <w:color w:val="000000"/>
                <w:sz w:val="22"/>
                <w:szCs w:val="32"/>
              </w:rPr>
            </w:pPr>
            <w:r>
              <w:rPr>
                <w:rFonts w:hint="eastAsia" w:eastAsia="仿宋_GB2312"/>
                <w:b/>
                <w:bCs/>
                <w:color w:val="000000"/>
                <w:sz w:val="22"/>
                <w:szCs w:val="32"/>
              </w:rPr>
              <w:t>100</w:t>
            </w:r>
          </w:p>
        </w:tc>
      </w:tr>
    </w:tbl>
    <w:p w14:paraId="10EA711F">
      <w:pPr>
        <w:spacing w:line="540" w:lineRule="exact"/>
        <w:ind w:firstLine="640"/>
        <w:rPr>
          <w:rStyle w:val="7"/>
          <w:rFonts w:ascii="黑体" w:hAnsi="黑体" w:eastAsia="黑体"/>
          <w:b/>
        </w:rPr>
      </w:pPr>
      <w:r>
        <w:rPr>
          <w:rStyle w:val="7"/>
          <w:rFonts w:hint="eastAsia" w:ascii="黑体" w:hAnsi="黑体" w:eastAsia="黑体"/>
        </w:rPr>
        <w:t>四、绩效评价指标分析</w:t>
      </w:r>
    </w:p>
    <w:p w14:paraId="3C7FA925">
      <w:pPr>
        <w:spacing w:line="540" w:lineRule="exact"/>
        <w:ind w:firstLine="564" w:firstLineChars="181"/>
        <w:rPr>
          <w:rStyle w:val="7"/>
          <w:rFonts w:hint="eastAsia" w:ascii="仿宋_GB2312" w:hAnsi="仿宋_GB2312" w:eastAsia="仿宋_GB2312" w:cs="仿宋_GB2312"/>
          <w:b/>
          <w:bCs w:val="0"/>
          <w:sz w:val="32"/>
          <w:szCs w:val="32"/>
        </w:rPr>
      </w:pPr>
      <w:r>
        <w:rPr>
          <w:rStyle w:val="7"/>
          <w:rFonts w:hint="eastAsia" w:ascii="仿宋_GB2312" w:hAnsi="仿宋_GB2312" w:eastAsia="仿宋_GB2312" w:cs="仿宋_GB2312"/>
          <w:bCs w:val="0"/>
          <w:sz w:val="32"/>
          <w:szCs w:val="32"/>
        </w:rPr>
        <w:t>（一）项目决策情况。</w:t>
      </w:r>
    </w:p>
    <w:p w14:paraId="05432C0C">
      <w:pPr>
        <w:widowControl/>
        <w:spacing w:line="540" w:lineRule="exact"/>
        <w:ind w:firstLine="624" w:firstLineChars="200"/>
        <w:jc w:val="left"/>
        <w:rPr>
          <w:rStyle w:val="7"/>
          <w:rFonts w:hint="eastAsia" w:ascii="仿宋_GB2312" w:hAnsi="仿宋_GB2312" w:eastAsia="仿宋_GB2312" w:cs="仿宋_GB2312"/>
          <w:color w:val="000000"/>
          <w:sz w:val="32"/>
          <w:szCs w:val="32"/>
        </w:rPr>
      </w:pPr>
      <w:r>
        <w:rPr>
          <w:rStyle w:val="7"/>
          <w:rFonts w:hint="eastAsia" w:ascii="仿宋_GB2312" w:hAnsi="仿宋_GB2312" w:eastAsia="仿宋_GB2312" w:cs="仿宋_GB2312"/>
          <w:color w:val="000000"/>
          <w:sz w:val="32"/>
          <w:szCs w:val="32"/>
        </w:rPr>
        <w:t xml:space="preserve"> 根据202</w:t>
      </w:r>
      <w:r>
        <w:rPr>
          <w:rStyle w:val="7"/>
          <w:rFonts w:hint="eastAsia" w:ascii="仿宋_GB2312" w:hAnsi="仿宋_GB2312" w:eastAsia="仿宋_GB2312" w:cs="仿宋_GB2312"/>
          <w:color w:val="000000"/>
          <w:sz w:val="32"/>
          <w:szCs w:val="32"/>
          <w:lang w:val="en-US" w:eastAsia="zh-CN"/>
        </w:rPr>
        <w:t>3</w:t>
      </w:r>
      <w:r>
        <w:rPr>
          <w:rStyle w:val="7"/>
          <w:rFonts w:hint="eastAsia" w:ascii="仿宋_GB2312" w:hAnsi="仿宋_GB2312" w:eastAsia="仿宋_GB2312" w:cs="仿宋_GB2312"/>
          <w:color w:val="000000"/>
          <w:sz w:val="32"/>
          <w:szCs w:val="32"/>
        </w:rPr>
        <w:t>年度全区无线电管理工作的实际需要，</w:t>
      </w:r>
      <w:r>
        <w:rPr>
          <w:rStyle w:val="7"/>
          <w:rFonts w:hint="eastAsia" w:ascii="仿宋_GB2312" w:hAnsi="仿宋_GB2312" w:eastAsia="仿宋_GB2312" w:cs="仿宋_GB2312"/>
          <w:sz w:val="32"/>
          <w:szCs w:val="32"/>
        </w:rPr>
        <w:t>单位成立了以负责人为组长的项目小组，项目小组由技术人员、综合管理人员、财务人员共同组成，经项目小组研究确定并提出申请，经局务会同意实施项目，</w:t>
      </w:r>
      <w:r>
        <w:rPr>
          <w:rStyle w:val="7"/>
          <w:rFonts w:hint="eastAsia" w:ascii="仿宋_GB2312" w:hAnsi="仿宋_GB2312" w:eastAsia="仿宋_GB2312" w:cs="仿宋_GB2312"/>
          <w:color w:val="000000"/>
          <w:sz w:val="32"/>
          <w:szCs w:val="32"/>
        </w:rPr>
        <w:t>拟根据《远程一体化信息交互平台系统项目政府采购合同书》第五部分合同总金额及付款方式约定，2023年10月按合同要求支付合同总价款10%，即7.28万元。</w:t>
      </w:r>
    </w:p>
    <w:p w14:paraId="5C6FDBF6">
      <w:pPr>
        <w:spacing w:line="540" w:lineRule="exact"/>
        <w:ind w:firstLine="564" w:firstLineChars="181"/>
        <w:rPr>
          <w:rStyle w:val="7"/>
          <w:rFonts w:hint="eastAsia" w:ascii="仿宋_GB2312" w:hAnsi="仿宋_GB2312" w:eastAsia="仿宋_GB2312" w:cs="仿宋_GB2312"/>
          <w:b/>
          <w:bCs w:val="0"/>
          <w:sz w:val="32"/>
          <w:szCs w:val="32"/>
        </w:rPr>
      </w:pPr>
      <w:r>
        <w:rPr>
          <w:rStyle w:val="7"/>
          <w:rFonts w:hint="eastAsia" w:ascii="仿宋_GB2312" w:hAnsi="仿宋_GB2312" w:eastAsia="仿宋_GB2312" w:cs="仿宋_GB2312"/>
          <w:bCs w:val="0"/>
          <w:sz w:val="32"/>
          <w:szCs w:val="32"/>
        </w:rPr>
        <w:t>（二）项目过程情况。</w:t>
      </w:r>
    </w:p>
    <w:p w14:paraId="0063F5CC">
      <w:pPr>
        <w:spacing w:line="560" w:lineRule="exact"/>
        <w:ind w:firstLine="624" w:firstLineChars="200"/>
        <w:rPr>
          <w:rStyle w:val="7"/>
          <w:rFonts w:hint="eastAsia" w:ascii="仿宋_GB2312" w:hAnsi="仿宋_GB2312" w:eastAsia="仿宋_GB2312" w:cs="仿宋_GB2312"/>
          <w:bCs w:val="0"/>
          <w:sz w:val="32"/>
          <w:szCs w:val="32"/>
        </w:rPr>
      </w:pPr>
      <w:r>
        <w:rPr>
          <w:rStyle w:val="7"/>
          <w:rFonts w:hint="eastAsia" w:ascii="仿宋_GB2312" w:hAnsi="仿宋_GB2312" w:eastAsia="仿宋_GB2312" w:cs="仿宋_GB2312"/>
          <w:bCs w:val="0"/>
          <w:sz w:val="32"/>
          <w:szCs w:val="32"/>
        </w:rPr>
        <w:t>根据《关于批复自治区本级预算单位202</w:t>
      </w:r>
      <w:r>
        <w:rPr>
          <w:rStyle w:val="7"/>
          <w:rFonts w:hint="eastAsia" w:ascii="仿宋_GB2312" w:hAnsi="仿宋_GB2312" w:eastAsia="仿宋_GB2312" w:cs="仿宋_GB2312"/>
          <w:bCs w:val="0"/>
          <w:sz w:val="32"/>
          <w:szCs w:val="32"/>
          <w:lang w:val="en-US" w:eastAsia="zh-CN"/>
        </w:rPr>
        <w:t>3</w:t>
      </w:r>
      <w:r>
        <w:rPr>
          <w:rStyle w:val="7"/>
          <w:rFonts w:hint="eastAsia" w:ascii="仿宋_GB2312" w:hAnsi="仿宋_GB2312" w:eastAsia="仿宋_GB2312" w:cs="仿宋_GB2312"/>
          <w:bCs w:val="0"/>
          <w:sz w:val="32"/>
          <w:szCs w:val="32"/>
        </w:rPr>
        <w:t>年部门预算的通知》（新财预[202</w:t>
      </w:r>
      <w:r>
        <w:rPr>
          <w:rStyle w:val="7"/>
          <w:rFonts w:hint="eastAsia" w:ascii="仿宋_GB2312" w:hAnsi="仿宋_GB2312" w:eastAsia="仿宋_GB2312" w:cs="仿宋_GB2312"/>
          <w:bCs w:val="0"/>
          <w:sz w:val="32"/>
          <w:szCs w:val="32"/>
          <w:lang w:val="en-US" w:eastAsia="zh-CN"/>
        </w:rPr>
        <w:t>3</w:t>
      </w:r>
      <w:r>
        <w:rPr>
          <w:rStyle w:val="7"/>
          <w:rFonts w:hint="eastAsia" w:ascii="仿宋_GB2312" w:hAnsi="仿宋_GB2312" w:eastAsia="仿宋_GB2312" w:cs="仿宋_GB2312"/>
          <w:bCs w:val="0"/>
          <w:sz w:val="32"/>
          <w:szCs w:val="32"/>
        </w:rPr>
        <w:t>]1号）文件精神，并按照“零基预算、综合预算、细化预算、收支平衡”的总体要求、严格执行批复下达的预算。下达我单位</w:t>
      </w:r>
      <w:r>
        <w:rPr>
          <w:rStyle w:val="7"/>
          <w:rFonts w:hint="eastAsia" w:ascii="仿宋_GB2312" w:hAnsi="仿宋_GB2312" w:eastAsia="仿宋_GB2312" w:cs="仿宋_GB2312"/>
          <w:bCs w:val="0"/>
          <w:sz w:val="32"/>
          <w:szCs w:val="32"/>
          <w:lang w:eastAsia="zh-CN"/>
        </w:rPr>
        <w:t>其他资金</w:t>
      </w:r>
      <w:r>
        <w:rPr>
          <w:rStyle w:val="7"/>
          <w:rFonts w:hint="eastAsia" w:ascii="仿宋_GB2312" w:hAnsi="仿宋_GB2312" w:eastAsia="仿宋_GB2312" w:cs="仿宋_GB2312"/>
          <w:bCs w:val="0"/>
          <w:sz w:val="32"/>
          <w:szCs w:val="32"/>
        </w:rPr>
        <w:t>预算指标为</w:t>
      </w:r>
      <w:r>
        <w:rPr>
          <w:rStyle w:val="7"/>
          <w:rFonts w:hint="eastAsia" w:ascii="仿宋_GB2312" w:hAnsi="仿宋_GB2312" w:cs="仿宋_GB2312"/>
          <w:bCs w:val="0"/>
          <w:sz w:val="32"/>
          <w:szCs w:val="32"/>
          <w:lang w:val="en-US" w:eastAsia="zh-CN"/>
        </w:rPr>
        <w:t>7.28</w:t>
      </w:r>
      <w:r>
        <w:rPr>
          <w:rStyle w:val="7"/>
          <w:rFonts w:hint="eastAsia" w:ascii="仿宋_GB2312" w:hAnsi="仿宋_GB2312" w:eastAsia="仿宋_GB2312" w:cs="仿宋_GB2312"/>
          <w:bCs w:val="0"/>
          <w:sz w:val="32"/>
          <w:szCs w:val="32"/>
        </w:rPr>
        <w:t>万元，实际到位</w:t>
      </w:r>
      <w:r>
        <w:rPr>
          <w:rStyle w:val="7"/>
          <w:rFonts w:hint="eastAsia" w:ascii="仿宋_GB2312" w:hAnsi="仿宋_GB2312" w:eastAsia="仿宋_GB2312" w:cs="仿宋_GB2312"/>
          <w:bCs w:val="0"/>
          <w:sz w:val="32"/>
          <w:szCs w:val="32"/>
          <w:lang w:eastAsia="zh-CN"/>
        </w:rPr>
        <w:t>其他</w:t>
      </w:r>
      <w:r>
        <w:rPr>
          <w:rStyle w:val="7"/>
          <w:rFonts w:hint="eastAsia" w:ascii="仿宋_GB2312" w:hAnsi="仿宋_GB2312" w:eastAsia="仿宋_GB2312" w:cs="仿宋_GB2312"/>
          <w:bCs w:val="0"/>
          <w:sz w:val="32"/>
          <w:szCs w:val="32"/>
        </w:rPr>
        <w:t>资金</w:t>
      </w:r>
      <w:r>
        <w:rPr>
          <w:rStyle w:val="7"/>
          <w:rFonts w:hint="eastAsia" w:ascii="仿宋_GB2312" w:hAnsi="仿宋_GB2312" w:cs="仿宋_GB2312"/>
          <w:bCs w:val="0"/>
          <w:sz w:val="32"/>
          <w:szCs w:val="32"/>
          <w:lang w:val="en-US" w:eastAsia="zh-CN"/>
        </w:rPr>
        <w:t>7.28</w:t>
      </w:r>
      <w:r>
        <w:rPr>
          <w:rStyle w:val="7"/>
          <w:rFonts w:hint="eastAsia" w:ascii="仿宋_GB2312" w:hAnsi="仿宋_GB2312" w:eastAsia="仿宋_GB2312" w:cs="仿宋_GB2312"/>
          <w:bCs w:val="0"/>
          <w:sz w:val="32"/>
          <w:szCs w:val="32"/>
        </w:rPr>
        <w:t>万元，项目资金按照计划于202</w:t>
      </w:r>
      <w:r>
        <w:rPr>
          <w:rStyle w:val="7"/>
          <w:rFonts w:hint="eastAsia" w:ascii="仿宋_GB2312" w:hAnsi="仿宋_GB2312" w:eastAsia="仿宋_GB2312" w:cs="仿宋_GB2312"/>
          <w:bCs w:val="0"/>
          <w:sz w:val="32"/>
          <w:szCs w:val="32"/>
          <w:lang w:val="en-US" w:eastAsia="zh-CN"/>
        </w:rPr>
        <w:t>3</w:t>
      </w:r>
      <w:r>
        <w:rPr>
          <w:rStyle w:val="7"/>
          <w:rFonts w:hint="eastAsia" w:ascii="仿宋_GB2312" w:hAnsi="仿宋_GB2312" w:eastAsia="仿宋_GB2312" w:cs="仿宋_GB2312"/>
          <w:bCs w:val="0"/>
          <w:sz w:val="32"/>
          <w:szCs w:val="32"/>
        </w:rPr>
        <w:t>年1</w:t>
      </w:r>
      <w:r>
        <w:rPr>
          <w:rStyle w:val="7"/>
          <w:rFonts w:hint="eastAsia" w:ascii="仿宋_GB2312" w:hAnsi="仿宋_GB2312" w:cs="仿宋_GB2312"/>
          <w:bCs w:val="0"/>
          <w:sz w:val="32"/>
          <w:szCs w:val="32"/>
          <w:lang w:val="en-US" w:eastAsia="zh-CN"/>
        </w:rPr>
        <w:t>0</w:t>
      </w:r>
      <w:r>
        <w:rPr>
          <w:rStyle w:val="7"/>
          <w:rFonts w:hint="eastAsia" w:ascii="仿宋_GB2312" w:hAnsi="仿宋_GB2312" w:eastAsia="仿宋_GB2312" w:cs="仿宋_GB2312"/>
          <w:bCs w:val="0"/>
          <w:sz w:val="32"/>
          <w:szCs w:val="32"/>
        </w:rPr>
        <w:t>月前执行完毕，执行率为100%。</w:t>
      </w:r>
    </w:p>
    <w:p w14:paraId="1C2ECDE5">
      <w:pPr>
        <w:spacing w:line="560" w:lineRule="exact"/>
        <w:ind w:firstLine="624" w:firstLineChars="200"/>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项目在实施过程中严格执行国家及自治区财政厅有关财务开支范围及开支标准，项目经费使用支出严格执行审批制度，资金使用合规。严格按照政府采购规定执行，所有合同严格执行自治区工信厅合同管理暂行办法执行，履行单位内部审核。</w:t>
      </w:r>
    </w:p>
    <w:p w14:paraId="11524049">
      <w:pPr>
        <w:spacing w:line="540" w:lineRule="exact"/>
        <w:ind w:firstLine="564" w:firstLineChars="181"/>
        <w:rPr>
          <w:rStyle w:val="7"/>
          <w:rFonts w:hint="eastAsia" w:ascii="仿宋_GB2312" w:hAnsi="仿宋_GB2312" w:eastAsia="仿宋_GB2312" w:cs="仿宋_GB2312"/>
          <w:b/>
          <w:bCs w:val="0"/>
          <w:sz w:val="32"/>
          <w:szCs w:val="32"/>
        </w:rPr>
      </w:pPr>
      <w:r>
        <w:rPr>
          <w:rStyle w:val="7"/>
          <w:rFonts w:hint="eastAsia" w:ascii="仿宋_GB2312" w:hAnsi="仿宋_GB2312" w:eastAsia="仿宋_GB2312" w:cs="仿宋_GB2312"/>
          <w:bCs w:val="0"/>
          <w:sz w:val="32"/>
          <w:szCs w:val="32"/>
        </w:rPr>
        <w:t>（三）项目产出情况。</w:t>
      </w:r>
    </w:p>
    <w:p w14:paraId="25E06C65">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1、数量指标分析：</w:t>
      </w:r>
    </w:p>
    <w:p w14:paraId="55AC6018">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指标1：项目付款单位数量预设指标为等于</w:t>
      </w:r>
      <w:r>
        <w:rPr>
          <w:rStyle w:val="7"/>
          <w:rFonts w:hint="eastAsia" w:ascii="仿宋_GB2312" w:hAnsi="仿宋_GB2312" w:eastAsia="仿宋_GB2312" w:cs="仿宋_GB2312"/>
          <w:sz w:val="32"/>
          <w:szCs w:val="32"/>
          <w:lang w:val="en-US" w:eastAsia="zh-CN"/>
        </w:rPr>
        <w:t>1家</w:t>
      </w:r>
      <w:r>
        <w:rPr>
          <w:rStyle w:val="7"/>
          <w:rFonts w:hint="eastAsia" w:ascii="仿宋_GB2312" w:hAnsi="仿宋_GB2312" w:eastAsia="仿宋_GB2312" w:cs="仿宋_GB2312"/>
          <w:sz w:val="32"/>
          <w:szCs w:val="32"/>
        </w:rPr>
        <w:t>，实际完成为</w:t>
      </w:r>
      <w:r>
        <w:rPr>
          <w:rStyle w:val="7"/>
          <w:rFonts w:hint="eastAsia" w:ascii="仿宋_GB2312" w:hAnsi="仿宋_GB2312" w:eastAsia="仿宋_GB2312" w:cs="仿宋_GB2312"/>
          <w:sz w:val="32"/>
          <w:szCs w:val="32"/>
          <w:lang w:val="en-US" w:eastAsia="zh-CN"/>
        </w:rPr>
        <w:t>1家</w:t>
      </w:r>
      <w:r>
        <w:rPr>
          <w:rStyle w:val="7"/>
          <w:rFonts w:hint="eastAsia" w:ascii="仿宋_GB2312" w:hAnsi="仿宋_GB2312" w:eastAsia="仿宋_GB2312" w:cs="仿宋_GB2312"/>
          <w:sz w:val="32"/>
          <w:szCs w:val="32"/>
        </w:rPr>
        <w:t>。</w:t>
      </w:r>
    </w:p>
    <w:p w14:paraId="5F4A44C7">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指标</w:t>
      </w:r>
      <w:r>
        <w:rPr>
          <w:rStyle w:val="7"/>
          <w:rFonts w:hint="eastAsia" w:ascii="仿宋_GB2312" w:hAnsi="仿宋_GB2312" w:eastAsia="仿宋_GB2312" w:cs="仿宋_GB2312"/>
          <w:sz w:val="32"/>
          <w:szCs w:val="32"/>
          <w:lang w:val="en-US" w:eastAsia="zh-CN"/>
        </w:rPr>
        <w:t>2</w:t>
      </w:r>
      <w:r>
        <w:rPr>
          <w:rStyle w:val="7"/>
          <w:rFonts w:hint="eastAsia" w:ascii="仿宋_GB2312" w:hAnsi="仿宋_GB2312" w:eastAsia="仿宋_GB2312" w:cs="仿宋_GB2312"/>
          <w:sz w:val="32"/>
          <w:szCs w:val="32"/>
        </w:rPr>
        <w:t>：项目资金支付次数年度预设指标为等于</w:t>
      </w:r>
      <w:r>
        <w:rPr>
          <w:rStyle w:val="7"/>
          <w:rFonts w:hint="eastAsia" w:ascii="仿宋_GB2312" w:hAnsi="仿宋_GB2312" w:eastAsia="仿宋_GB2312" w:cs="仿宋_GB2312"/>
          <w:sz w:val="32"/>
          <w:szCs w:val="32"/>
          <w:lang w:val="en-US" w:eastAsia="zh-CN"/>
        </w:rPr>
        <w:t>1次</w:t>
      </w:r>
      <w:r>
        <w:rPr>
          <w:rStyle w:val="7"/>
          <w:rFonts w:hint="eastAsia" w:ascii="仿宋_GB2312" w:hAnsi="仿宋_GB2312" w:eastAsia="仿宋_GB2312" w:cs="仿宋_GB2312"/>
          <w:sz w:val="32"/>
          <w:szCs w:val="32"/>
        </w:rPr>
        <w:t>，实际完成为</w:t>
      </w:r>
      <w:r>
        <w:rPr>
          <w:rStyle w:val="7"/>
          <w:rFonts w:hint="eastAsia" w:ascii="仿宋_GB2312" w:hAnsi="仿宋_GB2312" w:eastAsia="仿宋_GB2312" w:cs="仿宋_GB2312"/>
          <w:sz w:val="32"/>
          <w:szCs w:val="32"/>
          <w:lang w:val="en-US" w:eastAsia="zh-CN"/>
        </w:rPr>
        <w:t>1次</w:t>
      </w:r>
      <w:r>
        <w:rPr>
          <w:rStyle w:val="7"/>
          <w:rFonts w:hint="eastAsia" w:ascii="仿宋_GB2312" w:hAnsi="仿宋_GB2312" w:eastAsia="仿宋_GB2312" w:cs="仿宋_GB2312"/>
          <w:sz w:val="32"/>
          <w:szCs w:val="32"/>
        </w:rPr>
        <w:t>。</w:t>
      </w:r>
    </w:p>
    <w:p w14:paraId="28D81D28">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2、时效指标分析：</w:t>
      </w:r>
    </w:p>
    <w:p w14:paraId="51B76F89">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指标1：项目款项处理及时性年度预设指标为100%，实际完成率100%。</w:t>
      </w:r>
    </w:p>
    <w:p w14:paraId="1AA59975">
      <w:pPr>
        <w:pStyle w:val="4"/>
        <w:ind w:left="0" w:leftChars="0" w:firstLine="0" w:firstLineChars="0"/>
        <w:rPr>
          <w:rFonts w:hint="eastAsia" w:ascii="仿宋_GB2312" w:hAnsi="仿宋_GB2312" w:eastAsia="仿宋_GB2312" w:cs="仿宋_GB2312"/>
          <w:sz w:val="32"/>
          <w:szCs w:val="32"/>
          <w:lang w:val="en-US" w:eastAsia="zh-CN"/>
        </w:rPr>
      </w:pPr>
      <w:r>
        <w:rPr>
          <w:rStyle w:val="7"/>
          <w:rFonts w:hint="eastAsia" w:ascii="仿宋_GB2312" w:hAnsi="仿宋_GB2312" w:eastAsia="仿宋_GB2312" w:cs="仿宋_GB2312"/>
          <w:sz w:val="32"/>
          <w:szCs w:val="32"/>
          <w:lang w:val="en-US" w:eastAsia="zh-CN"/>
        </w:rPr>
        <w:t xml:space="preserve">    </w:t>
      </w:r>
      <w:r>
        <w:rPr>
          <w:rStyle w:val="7"/>
          <w:rFonts w:hint="eastAsia" w:ascii="仿宋_GB2312" w:hAnsi="仿宋_GB2312" w:eastAsia="仿宋_GB2312" w:cs="仿宋_GB2312"/>
          <w:sz w:val="32"/>
          <w:szCs w:val="32"/>
        </w:rPr>
        <w:t>指标</w:t>
      </w:r>
      <w:r>
        <w:rPr>
          <w:rStyle w:val="7"/>
          <w:rFonts w:hint="eastAsia" w:ascii="仿宋_GB2312" w:hAnsi="仿宋_GB2312" w:eastAsia="仿宋_GB2312" w:cs="仿宋_GB2312"/>
          <w:sz w:val="32"/>
          <w:szCs w:val="32"/>
          <w:lang w:val="en-US" w:eastAsia="zh-CN"/>
        </w:rPr>
        <w:t>2</w:t>
      </w:r>
      <w:r>
        <w:rPr>
          <w:rStyle w:val="7"/>
          <w:rFonts w:hint="eastAsia" w:ascii="仿宋_GB2312" w:hAnsi="仿宋_GB2312" w:eastAsia="仿宋_GB2312" w:cs="仿宋_GB2312"/>
          <w:sz w:val="32"/>
          <w:szCs w:val="32"/>
        </w:rPr>
        <w:t>：项目</w:t>
      </w:r>
      <w:r>
        <w:rPr>
          <w:rStyle w:val="7"/>
          <w:rFonts w:hint="eastAsia" w:ascii="仿宋_GB2312" w:hAnsi="仿宋_GB2312" w:eastAsia="仿宋_GB2312" w:cs="仿宋_GB2312"/>
          <w:sz w:val="32"/>
          <w:szCs w:val="32"/>
          <w:lang w:eastAsia="zh-CN"/>
        </w:rPr>
        <w:t>支付及时率</w:t>
      </w:r>
      <w:r>
        <w:rPr>
          <w:rStyle w:val="7"/>
          <w:rFonts w:hint="eastAsia" w:ascii="仿宋_GB2312" w:hAnsi="仿宋_GB2312" w:eastAsia="仿宋_GB2312" w:cs="仿宋_GB2312"/>
          <w:sz w:val="32"/>
          <w:szCs w:val="32"/>
        </w:rPr>
        <w:t>年度预设指标为100%，实际完成率100%。</w:t>
      </w:r>
    </w:p>
    <w:p w14:paraId="391D07E7">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4、成本指标分析：</w:t>
      </w:r>
    </w:p>
    <w:p w14:paraId="29E7BB14">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指标1：项目预算控制率年度预设指标为100%，实际完成率100%。</w:t>
      </w:r>
    </w:p>
    <w:p w14:paraId="51F07CBD">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（四）项目效益情况。</w:t>
      </w:r>
    </w:p>
    <w:p w14:paraId="79631A6F">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效益指标分析：</w:t>
      </w:r>
    </w:p>
    <w:p w14:paraId="55574141">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1、经济效益指标分析：</w:t>
      </w:r>
    </w:p>
    <w:p w14:paraId="0B5BEF4D">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指标1：项目</w:t>
      </w:r>
      <w:r>
        <w:rPr>
          <w:rStyle w:val="7"/>
          <w:rFonts w:hint="eastAsia" w:ascii="仿宋_GB2312" w:hAnsi="仿宋_GB2312" w:eastAsia="仿宋_GB2312" w:cs="仿宋_GB2312"/>
          <w:sz w:val="32"/>
          <w:szCs w:val="32"/>
          <w:lang w:eastAsia="zh-CN"/>
        </w:rPr>
        <w:t>正常运转率</w:t>
      </w:r>
      <w:r>
        <w:rPr>
          <w:rStyle w:val="7"/>
          <w:rFonts w:hint="eastAsia" w:ascii="仿宋_GB2312" w:hAnsi="仿宋_GB2312" w:eastAsia="仿宋_GB2312" w:cs="仿宋_GB2312"/>
          <w:sz w:val="32"/>
          <w:szCs w:val="32"/>
        </w:rPr>
        <w:t>年度预设指标为100%，实际完成率100%。</w:t>
      </w:r>
    </w:p>
    <w:p w14:paraId="0112AF25">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2、社会效益指标分析：</w:t>
      </w:r>
    </w:p>
    <w:p w14:paraId="659F070C">
      <w:pPr>
        <w:keepNext w:val="0"/>
        <w:keepLines w:val="0"/>
        <w:pageBreakBefore w:val="0"/>
        <w:widowControl/>
        <w:kinsoku/>
        <w:wordWrap/>
        <w:overflowPunct/>
        <w:topLinePunct w:val="0"/>
        <w:autoSpaceDE/>
        <w:autoSpaceDN/>
        <w:bidi w:val="0"/>
        <w:adjustRightInd/>
        <w:snapToGrid/>
        <w:spacing w:after="0" w:line="540" w:lineRule="exact"/>
        <w:ind w:left="0" w:leftChars="0" w:right="0" w:rightChars="0" w:firstLine="624" w:firstLineChars="200"/>
        <w:jc w:val="left"/>
        <w:textAlignment w:val="auto"/>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指标1：</w:t>
      </w:r>
      <w:r>
        <w:rPr>
          <w:rFonts w:hint="eastAsia" w:ascii="仿宋_GB2312" w:hAnsi="仿宋_GB2312" w:eastAsia="仿宋_GB2312" w:cs="仿宋_GB2312"/>
          <w:sz w:val="32"/>
          <w:szCs w:val="32"/>
        </w:rPr>
        <w:t>切实有效地提高重大活动的指挥调度能力，提升无线电监管单位形象，提升</w:t>
      </w:r>
      <w:r>
        <w:rPr>
          <w:rFonts w:hint="eastAsia" w:ascii="仿宋_GB2312" w:hAnsi="仿宋_GB2312" w:eastAsia="仿宋_GB2312" w:cs="仿宋_GB2312"/>
          <w:sz w:val="32"/>
          <w:szCs w:val="32"/>
          <w:lang w:eastAsia="zh-CN"/>
        </w:rPr>
        <w:t>无线电各项</w:t>
      </w:r>
      <w:r>
        <w:rPr>
          <w:rFonts w:hint="eastAsia" w:ascii="仿宋_GB2312" w:hAnsi="仿宋_GB2312" w:eastAsia="仿宋_GB2312" w:cs="仿宋_GB2312"/>
          <w:sz w:val="32"/>
          <w:szCs w:val="32"/>
        </w:rPr>
        <w:t>会议质量，为博州无线电管理快速组建高水平监管队伍发挥重要作用。</w:t>
      </w:r>
      <w:r>
        <w:rPr>
          <w:rStyle w:val="7"/>
          <w:rFonts w:hint="eastAsia" w:ascii="仿宋_GB2312" w:hAnsi="仿宋_GB2312" w:eastAsia="仿宋_GB2312" w:cs="仿宋_GB2312"/>
          <w:sz w:val="32"/>
          <w:szCs w:val="32"/>
        </w:rPr>
        <w:t>维护政府信誉,效果显著。</w:t>
      </w:r>
    </w:p>
    <w:p w14:paraId="2484EAF1">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（五）项目满意度情况。</w:t>
      </w:r>
    </w:p>
    <w:p w14:paraId="16BB7B8C">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服务对象满意度指标分析：</w:t>
      </w:r>
    </w:p>
    <w:p w14:paraId="6C544588">
      <w:pPr>
        <w:keepNext w:val="0"/>
        <w:keepLines w:val="0"/>
        <w:pageBreakBefore w:val="0"/>
        <w:widowControl/>
        <w:kinsoku/>
        <w:wordWrap/>
        <w:overflowPunct/>
        <w:topLinePunct w:val="0"/>
        <w:autoSpaceDE/>
        <w:autoSpaceDN/>
        <w:bidi w:val="0"/>
        <w:adjustRightInd/>
        <w:snapToGrid/>
        <w:spacing w:after="0" w:line="540" w:lineRule="exact"/>
        <w:ind w:left="0" w:leftChars="0" w:right="0" w:rightChars="0" w:firstLine="624" w:firstLineChars="200"/>
        <w:jc w:val="left"/>
        <w:textAlignment w:val="auto"/>
        <w:rPr>
          <w:rStyle w:val="7"/>
          <w:rFonts w:hint="eastAsia" w:ascii="仿宋_GB2312" w:hAnsi="仿宋_GB2312" w:eastAsia="仿宋_GB2312" w:cs="仿宋_GB2312"/>
          <w:sz w:val="32"/>
          <w:szCs w:val="32"/>
          <w:highlight w:val="yellow"/>
          <w:lang w:eastAsia="zh-CN"/>
        </w:rPr>
      </w:pPr>
      <w:r>
        <w:rPr>
          <w:rStyle w:val="7"/>
          <w:rFonts w:hint="eastAsia" w:ascii="仿宋_GB2312" w:hAnsi="仿宋_GB2312" w:eastAsia="仿宋_GB2312" w:cs="仿宋_GB2312"/>
          <w:sz w:val="32"/>
          <w:szCs w:val="32"/>
        </w:rPr>
        <w:t>指标1：</w:t>
      </w:r>
      <w:r>
        <w:rPr>
          <w:rStyle w:val="7"/>
          <w:rFonts w:hint="eastAsia" w:ascii="仿宋_GB2312" w:hAnsi="仿宋_GB2312" w:eastAsia="仿宋_GB2312" w:cs="仿宋_GB2312"/>
          <w:sz w:val="32"/>
          <w:szCs w:val="32"/>
          <w:lang w:eastAsia="zh-CN"/>
        </w:rPr>
        <w:t>项目</w:t>
      </w:r>
      <w:r>
        <w:rPr>
          <w:rFonts w:hint="eastAsia" w:ascii="仿宋_GB2312" w:hAnsi="仿宋_GB2312" w:eastAsia="仿宋_GB2312" w:cs="仿宋_GB2312"/>
          <w:color w:val="000000"/>
          <w:kern w:val="0"/>
          <w:sz w:val="32"/>
          <w:szCs w:val="32"/>
        </w:rPr>
        <w:t>收款对方满意度</w:t>
      </w:r>
      <w:r>
        <w:rPr>
          <w:rStyle w:val="7"/>
          <w:rFonts w:hint="eastAsia" w:ascii="仿宋_GB2312" w:hAnsi="仿宋_GB2312" w:eastAsia="仿宋_GB2312" w:cs="仿宋_GB2312"/>
          <w:sz w:val="32"/>
          <w:szCs w:val="32"/>
        </w:rPr>
        <w:t>预设指标为大于等于</w:t>
      </w:r>
      <w:r>
        <w:rPr>
          <w:rStyle w:val="7"/>
          <w:rFonts w:hint="eastAsia" w:ascii="仿宋_GB2312" w:hAnsi="仿宋_GB2312" w:eastAsia="仿宋_GB2312" w:cs="仿宋_GB2312"/>
          <w:sz w:val="32"/>
          <w:szCs w:val="32"/>
          <w:lang w:val="en-US" w:eastAsia="zh-CN"/>
        </w:rPr>
        <w:t>95</w:t>
      </w:r>
      <w:r>
        <w:rPr>
          <w:rStyle w:val="7"/>
          <w:rFonts w:hint="eastAsia" w:ascii="仿宋_GB2312" w:hAnsi="仿宋_GB2312" w:eastAsia="仿宋_GB2312" w:cs="仿宋_GB2312"/>
          <w:sz w:val="32"/>
          <w:szCs w:val="32"/>
        </w:rPr>
        <w:t>%，实际完成率</w:t>
      </w:r>
      <w:r>
        <w:rPr>
          <w:rStyle w:val="7"/>
          <w:rFonts w:hint="eastAsia" w:ascii="仿宋_GB2312" w:hAnsi="仿宋_GB2312" w:eastAsia="仿宋_GB2312" w:cs="仿宋_GB2312"/>
          <w:sz w:val="32"/>
          <w:szCs w:val="32"/>
          <w:lang w:val="en-US" w:eastAsia="zh-CN"/>
        </w:rPr>
        <w:t>95</w:t>
      </w:r>
      <w:r>
        <w:rPr>
          <w:rStyle w:val="7"/>
          <w:rFonts w:hint="eastAsia" w:ascii="仿宋_GB2312" w:hAnsi="仿宋_GB2312" w:eastAsia="仿宋_GB2312" w:cs="仿宋_GB2312"/>
          <w:sz w:val="32"/>
          <w:szCs w:val="32"/>
        </w:rPr>
        <w:t>%。</w:t>
      </w:r>
      <w:r>
        <w:rPr>
          <w:rStyle w:val="7"/>
          <w:rFonts w:hint="eastAsia" w:ascii="仿宋_GB2312" w:hAnsi="仿宋_GB2312" w:eastAsia="仿宋_GB2312" w:cs="仿宋_GB2312"/>
          <w:b w:val="0"/>
          <w:spacing w:val="-4"/>
          <w:sz w:val="32"/>
          <w:szCs w:val="32"/>
          <w:highlight w:val="none"/>
        </w:rPr>
        <w:t>该资金有效</w:t>
      </w:r>
      <w:r>
        <w:rPr>
          <w:rFonts w:hint="eastAsia" w:ascii="仿宋_GB2312" w:hAnsi="仿宋_GB2312" w:eastAsia="仿宋_GB2312" w:cs="仿宋_GB2312"/>
          <w:sz w:val="32"/>
          <w:szCs w:val="32"/>
        </w:rPr>
        <w:t>提高</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重大活动的指挥调度能力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提升</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无线电监管单位形象，提升</w:t>
      </w:r>
      <w:r>
        <w:rPr>
          <w:rFonts w:hint="eastAsia" w:ascii="仿宋_GB2312" w:hAnsi="仿宋_GB2312" w:eastAsia="仿宋_GB2312" w:cs="仿宋_GB2312"/>
          <w:sz w:val="32"/>
          <w:szCs w:val="32"/>
          <w:lang w:eastAsia="zh-CN"/>
        </w:rPr>
        <w:t>无线电各项</w:t>
      </w:r>
      <w:r>
        <w:rPr>
          <w:rFonts w:hint="eastAsia" w:ascii="仿宋_GB2312" w:hAnsi="仿宋_GB2312" w:eastAsia="仿宋_GB2312" w:cs="仿宋_GB2312"/>
          <w:sz w:val="32"/>
          <w:szCs w:val="32"/>
        </w:rPr>
        <w:t>会议质量</w:t>
      </w:r>
      <w:r>
        <w:rPr>
          <w:rFonts w:hint="eastAsia" w:ascii="仿宋_GB2312" w:hAnsi="仿宋_GB2312" w:eastAsia="仿宋_GB2312" w:cs="仿宋_GB2312"/>
          <w:sz w:val="32"/>
          <w:szCs w:val="32"/>
          <w:lang w:eastAsia="zh-CN"/>
        </w:rPr>
        <w:t>。</w:t>
      </w:r>
    </w:p>
    <w:p w14:paraId="50C9EF20">
      <w:pPr>
        <w:spacing w:line="540" w:lineRule="exact"/>
        <w:ind w:firstLine="640"/>
        <w:rPr>
          <w:rStyle w:val="7"/>
          <w:rFonts w:ascii="黑体" w:hAnsi="黑体" w:eastAsia="黑体"/>
          <w:b/>
        </w:rPr>
      </w:pPr>
      <w:r>
        <w:rPr>
          <w:rStyle w:val="7"/>
          <w:rFonts w:hint="eastAsia" w:ascii="黑体" w:hAnsi="黑体" w:eastAsia="黑体"/>
        </w:rPr>
        <w:t>五、主要经验及做法、存在的问题及原因分析</w:t>
      </w:r>
    </w:p>
    <w:p w14:paraId="080C7229">
      <w:pPr>
        <w:spacing w:line="540" w:lineRule="exact"/>
        <w:ind w:firstLine="564" w:firstLineChars="181"/>
        <w:rPr>
          <w:rStyle w:val="7"/>
          <w:rFonts w:hint="eastAsia" w:ascii="仿宋_GB2312" w:hAnsi="仿宋_GB2312" w:eastAsia="仿宋_GB2312" w:cs="仿宋_GB2312"/>
          <w:b/>
        </w:rPr>
      </w:pPr>
      <w:r>
        <w:rPr>
          <w:rStyle w:val="7"/>
          <w:rFonts w:hint="eastAsia" w:ascii="仿宋_GB2312" w:hAnsi="仿宋_GB2312" w:eastAsia="仿宋_GB2312" w:cs="仿宋_GB2312"/>
        </w:rPr>
        <w:t>（一）主要经验及做法</w:t>
      </w:r>
    </w:p>
    <w:p w14:paraId="1B964318">
      <w:pPr>
        <w:spacing w:line="540" w:lineRule="exact"/>
        <w:ind w:firstLine="564" w:firstLineChars="181"/>
        <w:rPr>
          <w:rStyle w:val="7"/>
          <w:rFonts w:hint="eastAsia" w:ascii="仿宋_GB2312" w:hAnsi="仿宋_GB2312" w:eastAsia="仿宋_GB2312" w:cs="仿宋_GB2312"/>
          <w:b/>
        </w:rPr>
      </w:pPr>
      <w:r>
        <w:rPr>
          <w:rStyle w:val="7"/>
          <w:rFonts w:hint="eastAsia" w:ascii="仿宋_GB2312" w:hAnsi="仿宋_GB2312" w:eastAsia="仿宋_GB2312" w:cs="仿宋_GB2312"/>
        </w:rPr>
        <w:t>一是领导高度重视，成立绩效自评工作领导小组，主要领导负总责，分管领导具体负责，安排专人具体办理，形成一级抓一级，层层抓落实；二是严格执行相关财经法律法规，项目经费专款专用，抓好项目实施和绩效评价；三是科学制定方案。为使绩效评价工作平稳有序进行，在正式评价开展前拟定了详细的工作方案，方案内容包括评价内容、评价方法、评价依据、时间安排、工作步骤、工作要求等方面；四是业务人员工作积极、认真负责，抓好项目实施的绩效评价。</w:t>
      </w:r>
    </w:p>
    <w:p w14:paraId="70A05E8C">
      <w:pPr>
        <w:spacing w:line="540" w:lineRule="exact"/>
        <w:ind w:firstLine="564" w:firstLineChars="181"/>
        <w:rPr>
          <w:rStyle w:val="7"/>
          <w:rFonts w:hint="eastAsia" w:ascii="仿宋_GB2312" w:hAnsi="仿宋_GB2312" w:eastAsia="仿宋_GB2312" w:cs="仿宋_GB2312"/>
          <w:b/>
        </w:rPr>
      </w:pPr>
      <w:r>
        <w:rPr>
          <w:rStyle w:val="7"/>
          <w:rFonts w:hint="eastAsia" w:ascii="仿宋_GB2312" w:hAnsi="仿宋_GB2312" w:eastAsia="仿宋_GB2312" w:cs="仿宋_GB2312"/>
        </w:rPr>
        <w:t>（二）存在的问题及原因分析</w:t>
      </w:r>
    </w:p>
    <w:p w14:paraId="3BFCF6F1">
      <w:pPr>
        <w:spacing w:line="540" w:lineRule="exact"/>
        <w:ind w:firstLine="564" w:firstLineChars="181"/>
        <w:rPr>
          <w:rStyle w:val="7"/>
          <w:rFonts w:hint="eastAsia" w:ascii="仿宋_GB2312" w:hAnsi="仿宋_GB2312" w:eastAsia="仿宋_GB2312" w:cs="仿宋_GB2312"/>
          <w:b/>
        </w:rPr>
      </w:pPr>
      <w:r>
        <w:rPr>
          <w:rStyle w:val="7"/>
          <w:rFonts w:hint="eastAsia" w:ascii="仿宋_GB2312" w:hAnsi="仿宋_GB2312" w:eastAsia="仿宋_GB2312" w:cs="仿宋_GB2312"/>
        </w:rPr>
        <w:t xml:space="preserve"> 根据本次绩效评价情况，发现预算绩效申报存在绩效目标设置不科学、不合同理的问题。原因为编制的项目自评指标体系不够精细，绩效目标不具体，绩效目标未完全细化，分解工作任务不够具体，部分绩效指标不清晰，在经费支出过程中经济功能精确度有待提高。</w:t>
      </w:r>
    </w:p>
    <w:p w14:paraId="7285F264">
      <w:pPr>
        <w:spacing w:line="540" w:lineRule="exact"/>
        <w:ind w:firstLine="640"/>
        <w:rPr>
          <w:rStyle w:val="7"/>
          <w:rFonts w:ascii="黑体" w:hAnsi="黑体" w:eastAsia="黑体"/>
          <w:b/>
        </w:rPr>
      </w:pPr>
      <w:r>
        <w:rPr>
          <w:rStyle w:val="7"/>
          <w:rFonts w:hint="eastAsia" w:ascii="黑体" w:hAnsi="黑体" w:eastAsia="黑体"/>
        </w:rPr>
        <w:t>六、有关建议</w:t>
      </w:r>
    </w:p>
    <w:p w14:paraId="3D1CE62B">
      <w:pPr>
        <w:spacing w:line="540" w:lineRule="exact"/>
        <w:ind w:firstLine="624" w:firstLineChars="200"/>
        <w:rPr>
          <w:rFonts w:ascii="仿宋_GB2312" w:hAnsi="仿宋_GB2312" w:eastAsia="仿宋_GB2312" w:cs="仿宋_GB2312"/>
          <w:spacing w:val="-4"/>
          <w:sz w:val="32"/>
          <w:szCs w:val="32"/>
        </w:rPr>
      </w:pPr>
      <w:r>
        <w:rPr>
          <w:rStyle w:val="7"/>
          <w:rFonts w:hint="eastAsia" w:ascii="仿宋_GB2312" w:hAnsi="仿宋_GB2312" w:eastAsia="仿宋_GB2312" w:cs="仿宋_GB2312"/>
        </w:rPr>
        <w:t>在今后的预算绩效申报时，相关业务处室将全年工作任务细化分解为具体的工作目标，并尽量采取定量的方式制定清晰、可衡量的绩效指标，提高项目使用经济功能精确度。</w:t>
      </w:r>
    </w:p>
    <w:p w14:paraId="013C15F5">
      <w:pPr>
        <w:spacing w:line="540" w:lineRule="exact"/>
        <w:ind w:firstLine="640"/>
        <w:rPr>
          <w:rStyle w:val="7"/>
          <w:rFonts w:ascii="黑体" w:hAnsi="黑体" w:eastAsia="黑体"/>
        </w:rPr>
      </w:pPr>
      <w:r>
        <w:rPr>
          <w:rStyle w:val="7"/>
          <w:rFonts w:hint="eastAsia" w:ascii="黑体" w:hAnsi="黑体" w:eastAsia="黑体"/>
        </w:rPr>
        <w:t>七、其他需要说明的问题</w:t>
      </w:r>
    </w:p>
    <w:p w14:paraId="76DBDB73">
      <w:pPr>
        <w:pStyle w:val="4"/>
        <w:ind w:left="0" w:leftChars="0" w:firstLine="0" w:firstLineChars="0"/>
        <w:rPr>
          <w:rFonts w:hint="default" w:eastAsia="仿宋_GB2312"/>
          <w:lang w:val="en-US" w:eastAsia="zh-CN"/>
        </w:rPr>
      </w:pPr>
      <w:r>
        <w:rPr>
          <w:rFonts w:hint="eastAsia"/>
          <w:lang w:val="en-US" w:eastAsia="zh-CN"/>
        </w:rPr>
        <w:t xml:space="preserve">      无</w:t>
      </w:r>
    </w:p>
    <w:p w14:paraId="3DFC3053">
      <w:pPr>
        <w:spacing w:line="600" w:lineRule="exact"/>
        <w:ind w:firstLine="640" w:firstLineChars="200"/>
        <w:rPr>
          <w:rFonts w:hint="eastAsia" w:ascii="仿宋_GB2312"/>
          <w:bCs/>
          <w:sz w:val="32"/>
          <w:szCs w:val="32"/>
          <w:lang w:val="en-US" w:eastAsia="zh-CN"/>
        </w:rPr>
      </w:pPr>
      <w:r>
        <w:rPr>
          <w:rFonts w:hint="eastAsia" w:ascii="仿宋_GB2312"/>
          <w:bCs/>
          <w:sz w:val="32"/>
          <w:szCs w:val="32"/>
          <w:lang w:val="en-US" w:eastAsia="zh-CN"/>
        </w:rPr>
        <w:t xml:space="preserve">   </w:t>
      </w:r>
    </w:p>
    <w:p w14:paraId="3A5AF6B1">
      <w:pPr>
        <w:pStyle w:val="4"/>
        <w:rPr>
          <w:rFonts w:hint="eastAsia" w:ascii="仿宋_GB2312"/>
          <w:bCs/>
          <w:sz w:val="32"/>
          <w:szCs w:val="32"/>
          <w:lang w:val="en-US" w:eastAsia="zh-CN"/>
        </w:rPr>
      </w:pPr>
    </w:p>
    <w:p w14:paraId="1C93EFF7">
      <w:pPr>
        <w:pStyle w:val="4"/>
        <w:rPr>
          <w:rFonts w:hint="eastAsia" w:ascii="仿宋_GB2312"/>
          <w:bCs/>
          <w:sz w:val="32"/>
          <w:szCs w:val="32"/>
          <w:lang w:val="en-US" w:eastAsia="zh-CN"/>
        </w:rPr>
      </w:pPr>
    </w:p>
    <w:p w14:paraId="5759ECDC">
      <w:pPr>
        <w:pStyle w:val="4"/>
        <w:rPr>
          <w:rFonts w:hint="default" w:ascii="仿宋_GB2312"/>
          <w:bCs/>
          <w:sz w:val="32"/>
          <w:szCs w:val="32"/>
          <w:lang w:val="en-US" w:eastAsia="zh-CN"/>
        </w:rPr>
      </w:pPr>
      <w:r>
        <w:rPr>
          <w:rFonts w:hint="eastAsia" w:ascii="仿宋_GB2312"/>
          <w:bCs/>
          <w:sz w:val="32"/>
          <w:szCs w:val="32"/>
          <w:lang w:val="en-US" w:eastAsia="zh-CN"/>
        </w:rPr>
        <w:t xml:space="preserve">                        </w:t>
      </w:r>
      <w:bookmarkStart w:id="0" w:name="_GoBack"/>
      <w:bookmarkEnd w:id="0"/>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FB0470"/>
    <w:multiLevelType w:val="singleLevel"/>
    <w:tmpl w:val="E1FB0470"/>
    <w:lvl w:ilvl="0" w:tentative="0">
      <w:start w:val="2"/>
      <w:numFmt w:val="decimal"/>
      <w:lvlText w:val="%1."/>
      <w:lvlJc w:val="left"/>
      <w:pPr>
        <w:tabs>
          <w:tab w:val="left" w:pos="312"/>
        </w:tabs>
        <w:ind w:left="693"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00000000"/>
    <w:rsid w:val="018A4F08"/>
    <w:rsid w:val="06FD4082"/>
    <w:rsid w:val="1F0B55D3"/>
    <w:rsid w:val="338B4EB4"/>
    <w:rsid w:val="422C5607"/>
    <w:rsid w:val="459454C4"/>
    <w:rsid w:val="45EC0627"/>
    <w:rsid w:val="579E26AC"/>
    <w:rsid w:val="62EF025F"/>
    <w:rsid w:val="7DC12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Cambria" w:hAnsi="Cambria"/>
      <w:b/>
      <w:bCs/>
      <w:kern w:val="28"/>
      <w:sz w:val="32"/>
      <w:szCs w:val="32"/>
    </w:rPr>
  </w:style>
  <w:style w:type="paragraph" w:styleId="3">
    <w:name w:val="Body Text Indent"/>
    <w:basedOn w:val="1"/>
    <w:qFormat/>
    <w:uiPriority w:val="0"/>
    <w:pPr>
      <w:widowControl w:val="0"/>
      <w:spacing w:after="120" w:line="360" w:lineRule="auto"/>
      <w:ind w:left="420" w:leftChars="200" w:firstLine="883" w:firstLineChars="200"/>
      <w:jc w:val="both"/>
    </w:pPr>
    <w:rPr>
      <w:kern w:val="2"/>
      <w:sz w:val="32"/>
      <w:szCs w:val="22"/>
      <w:lang w:val="en-US" w:eastAsia="zh-CN" w:bidi="ar-SA"/>
    </w:rPr>
  </w:style>
  <w:style w:type="paragraph" w:styleId="4">
    <w:name w:val="Body Text First Indent 2"/>
    <w:basedOn w:val="3"/>
    <w:qFormat/>
    <w:uiPriority w:val="0"/>
    <w:pPr>
      <w:widowControl w:val="0"/>
      <w:spacing w:after="120" w:line="360" w:lineRule="auto"/>
      <w:ind w:left="420" w:leftChars="200" w:firstLine="420" w:firstLineChars="200"/>
      <w:jc w:val="both"/>
    </w:pPr>
    <w:rPr>
      <w:kern w:val="2"/>
      <w:sz w:val="32"/>
      <w:szCs w:val="22"/>
      <w:lang w:val="en-US" w:eastAsia="zh-CN" w:bidi="ar-SA"/>
    </w:rPr>
  </w:style>
  <w:style w:type="character" w:styleId="7">
    <w:name w:val="Strong"/>
    <w:basedOn w:val="6"/>
    <w:qFormat/>
    <w:uiPriority w:val="0"/>
    <w:rPr>
      <w:rFonts w:ascii="楷体" w:hAnsi="楷体" w:eastAsia="楷体" w:cs="楷体"/>
      <w:bCs/>
      <w:spacing w:val="-4"/>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3551</Words>
  <Characters>3741</Characters>
  <Lines>0</Lines>
  <Paragraphs>0</Paragraphs>
  <TotalTime>0</TotalTime>
  <ScaleCrop>false</ScaleCrop>
  <LinksUpToDate>false</LinksUpToDate>
  <CharactersWithSpaces>3829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2024-03-04T05:11:00Z</dcterms:created>
  <dc:creator>Administrator</dc:creator>
  <cp:lastModifiedBy>岁月无痕</cp:lastModifiedBy>
  <cp:lastPrinted>2024-03-04T11:32:00Z</cp:lastPrinted>
  <dcterms:modified xsi:type="dcterms:W3CDTF">2024-08-20T05:25:06Z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4CBA51F098A84EE1BF0E059B495C134A</vt:lpwstr>
  </property>
</Properties>
</file>