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7E152">
      <w:pPr>
        <w:spacing w:line="540" w:lineRule="exact"/>
        <w:jc w:val="center"/>
        <w:rPr>
          <w:rFonts w:eastAsia="华文中宋"/>
          <w:b/>
          <w:kern w:val="0"/>
          <w:sz w:val="52"/>
          <w:szCs w:val="52"/>
        </w:rPr>
      </w:pPr>
    </w:p>
    <w:p w14:paraId="38D4A36E">
      <w:pPr>
        <w:spacing w:line="540" w:lineRule="exact"/>
        <w:rPr>
          <w:rFonts w:eastAsia="华文中宋"/>
          <w:b/>
          <w:kern w:val="0"/>
          <w:sz w:val="52"/>
          <w:szCs w:val="52"/>
        </w:rPr>
      </w:pPr>
    </w:p>
    <w:p w14:paraId="08506C28">
      <w:pPr>
        <w:spacing w:line="540" w:lineRule="exact"/>
        <w:jc w:val="center"/>
        <w:rPr>
          <w:rFonts w:eastAsia="华文中宋"/>
          <w:b/>
          <w:kern w:val="0"/>
          <w:sz w:val="52"/>
          <w:szCs w:val="52"/>
        </w:rPr>
      </w:pPr>
    </w:p>
    <w:p w14:paraId="56694F8D">
      <w:pPr>
        <w:spacing w:line="540" w:lineRule="exact"/>
        <w:jc w:val="center"/>
        <w:rPr>
          <w:rFonts w:eastAsia="华文中宋"/>
          <w:b/>
          <w:kern w:val="0"/>
          <w:sz w:val="52"/>
          <w:szCs w:val="52"/>
        </w:rPr>
      </w:pPr>
    </w:p>
    <w:p w14:paraId="2A8B3127">
      <w:pPr>
        <w:spacing w:line="540" w:lineRule="exact"/>
        <w:jc w:val="center"/>
        <w:rPr>
          <w:rFonts w:eastAsia="方正小标宋_GBK"/>
          <w:kern w:val="0"/>
          <w:sz w:val="48"/>
          <w:szCs w:val="48"/>
        </w:rPr>
      </w:pPr>
      <w:r>
        <w:rPr>
          <w:rFonts w:hint="eastAsia" w:eastAsia="方正小标宋_GBK"/>
          <w:kern w:val="0"/>
          <w:sz w:val="48"/>
          <w:szCs w:val="48"/>
        </w:rPr>
        <w:t>昌吉回族自治州无线电管理局党员教育活动经费</w:t>
      </w:r>
      <w:r>
        <w:rPr>
          <w:rFonts w:eastAsia="方正小标宋_GBK"/>
          <w:kern w:val="0"/>
          <w:sz w:val="48"/>
          <w:szCs w:val="48"/>
        </w:rPr>
        <w:t>资金项目支出绩效评价</w:t>
      </w:r>
    </w:p>
    <w:p w14:paraId="179644FD">
      <w:pPr>
        <w:spacing w:line="540" w:lineRule="exact"/>
        <w:jc w:val="center"/>
        <w:rPr>
          <w:rFonts w:eastAsia="方正小标宋_GBK"/>
          <w:kern w:val="0"/>
          <w:sz w:val="48"/>
          <w:szCs w:val="48"/>
        </w:rPr>
      </w:pPr>
      <w:r>
        <w:rPr>
          <w:rFonts w:eastAsia="方正小标宋_GBK"/>
          <w:kern w:val="0"/>
          <w:sz w:val="48"/>
          <w:szCs w:val="48"/>
        </w:rPr>
        <w:t>报告</w:t>
      </w:r>
    </w:p>
    <w:p w14:paraId="278BD83E">
      <w:pPr>
        <w:spacing w:line="540" w:lineRule="exact"/>
        <w:jc w:val="center"/>
        <w:rPr>
          <w:rFonts w:eastAsia="华文中宋"/>
          <w:b/>
          <w:kern w:val="0"/>
          <w:sz w:val="52"/>
          <w:szCs w:val="52"/>
        </w:rPr>
      </w:pPr>
    </w:p>
    <w:p w14:paraId="588FBCA3">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4D1906C1">
      <w:pPr>
        <w:spacing w:line="540" w:lineRule="exact"/>
        <w:jc w:val="center"/>
        <w:rPr>
          <w:rFonts w:eastAsia="仿宋_GB2312"/>
          <w:kern w:val="0"/>
          <w:sz w:val="30"/>
          <w:szCs w:val="30"/>
        </w:rPr>
      </w:pPr>
    </w:p>
    <w:p w14:paraId="2628F5DA">
      <w:pPr>
        <w:spacing w:line="540" w:lineRule="exact"/>
        <w:jc w:val="center"/>
        <w:rPr>
          <w:rFonts w:eastAsia="仿宋_GB2312"/>
          <w:kern w:val="0"/>
          <w:sz w:val="30"/>
          <w:szCs w:val="30"/>
        </w:rPr>
      </w:pPr>
    </w:p>
    <w:p w14:paraId="275E4811">
      <w:pPr>
        <w:spacing w:line="540" w:lineRule="exact"/>
        <w:jc w:val="center"/>
        <w:rPr>
          <w:rFonts w:eastAsia="仿宋_GB2312"/>
          <w:kern w:val="0"/>
          <w:sz w:val="30"/>
          <w:szCs w:val="30"/>
        </w:rPr>
      </w:pPr>
    </w:p>
    <w:p w14:paraId="71FCAB8E">
      <w:pPr>
        <w:pStyle w:val="2"/>
      </w:pPr>
    </w:p>
    <w:p w14:paraId="1B36B367">
      <w:pPr>
        <w:spacing w:line="540" w:lineRule="exact"/>
        <w:jc w:val="center"/>
        <w:rPr>
          <w:rFonts w:eastAsia="仿宋_GB2312"/>
          <w:kern w:val="0"/>
          <w:sz w:val="30"/>
          <w:szCs w:val="30"/>
        </w:rPr>
      </w:pPr>
    </w:p>
    <w:p w14:paraId="4BD1484E">
      <w:pPr>
        <w:spacing w:line="540" w:lineRule="exact"/>
        <w:rPr>
          <w:rFonts w:eastAsia="仿宋_GB2312"/>
          <w:kern w:val="0"/>
          <w:sz w:val="30"/>
          <w:szCs w:val="30"/>
        </w:rPr>
      </w:pPr>
    </w:p>
    <w:p w14:paraId="21AD5997">
      <w:pPr>
        <w:spacing w:line="700" w:lineRule="exact"/>
        <w:ind w:left="3596" w:leftChars="684" w:hanging="2160" w:hangingChars="600"/>
        <w:jc w:val="left"/>
        <w:rPr>
          <w:rFonts w:hint="eastAsia" w:eastAsia="仿宋_GB2312"/>
          <w:kern w:val="0"/>
          <w:sz w:val="36"/>
          <w:szCs w:val="36"/>
          <w:lang w:val="en-US" w:eastAsia="zh-CN"/>
        </w:rPr>
      </w:pPr>
      <w:r>
        <w:rPr>
          <w:rFonts w:eastAsia="仿宋_GB2312"/>
          <w:kern w:val="0"/>
          <w:sz w:val="36"/>
          <w:szCs w:val="36"/>
        </w:rPr>
        <w:t>项目名称：</w:t>
      </w:r>
      <w:r>
        <w:rPr>
          <w:rFonts w:hint="eastAsia" w:eastAsia="仿宋_GB2312"/>
          <w:kern w:val="0"/>
          <w:sz w:val="36"/>
          <w:szCs w:val="36"/>
          <w:lang w:val="en-US" w:eastAsia="zh-CN"/>
        </w:rPr>
        <w:t>昌吉回族自治州无线电管理局党员教育活动</w:t>
      </w:r>
    </w:p>
    <w:p w14:paraId="5BD0141D">
      <w:pPr>
        <w:spacing w:line="700" w:lineRule="exact"/>
        <w:ind w:left="4676" w:leftChars="684" w:hanging="3240" w:hangingChars="900"/>
        <w:jc w:val="left"/>
        <w:rPr>
          <w:rFonts w:hint="eastAsia" w:eastAsia="仿宋_GB2312"/>
          <w:kern w:val="0"/>
          <w:sz w:val="36"/>
          <w:szCs w:val="36"/>
          <w:lang w:val="en-US" w:eastAsia="zh-CN"/>
        </w:rPr>
      </w:pPr>
      <w:r>
        <w:rPr>
          <w:rFonts w:eastAsia="仿宋_GB2312"/>
          <w:kern w:val="0"/>
          <w:sz w:val="36"/>
          <w:szCs w:val="36"/>
        </w:rPr>
        <w:t>实施单位（公章）：</w:t>
      </w:r>
      <w:r>
        <w:rPr>
          <w:rFonts w:hint="eastAsia" w:eastAsia="仿宋_GB2312"/>
          <w:kern w:val="0"/>
          <w:sz w:val="36"/>
          <w:szCs w:val="36"/>
          <w:lang w:val="en-US" w:eastAsia="zh-CN"/>
        </w:rPr>
        <w:t xml:space="preserve">昌吉回族自治州无线电管理局 </w:t>
      </w:r>
    </w:p>
    <w:p w14:paraId="6D1ADA5C">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主管部门（公章）：</w:t>
      </w:r>
      <w:r>
        <w:rPr>
          <w:rFonts w:hint="eastAsia" w:eastAsia="仿宋_GB2312"/>
          <w:kern w:val="0"/>
          <w:sz w:val="36"/>
          <w:szCs w:val="36"/>
          <w:lang w:val="en-US" w:eastAsia="zh-CN"/>
        </w:rPr>
        <w:t>自治区工业信息化厅</w:t>
      </w:r>
    </w:p>
    <w:p w14:paraId="518D8E6C">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val="en-US" w:eastAsia="zh-CN"/>
        </w:rPr>
        <w:t>郭欣媛</w:t>
      </w:r>
    </w:p>
    <w:p w14:paraId="4B069AD5">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5</w:t>
      </w:r>
      <w:r>
        <w:rPr>
          <w:rFonts w:eastAsia="仿宋_GB2312"/>
          <w:kern w:val="0"/>
          <w:sz w:val="36"/>
          <w:szCs w:val="36"/>
        </w:rPr>
        <w:t>月</w:t>
      </w:r>
      <w:r>
        <w:rPr>
          <w:rFonts w:hint="eastAsia" w:eastAsia="仿宋_GB2312"/>
          <w:kern w:val="0"/>
          <w:sz w:val="36"/>
          <w:szCs w:val="36"/>
          <w:lang w:val="en-US" w:eastAsia="zh-CN"/>
        </w:rPr>
        <w:t>8</w:t>
      </w:r>
      <w:r>
        <w:rPr>
          <w:rFonts w:eastAsia="仿宋_GB2312"/>
          <w:kern w:val="0"/>
          <w:sz w:val="36"/>
          <w:szCs w:val="36"/>
        </w:rPr>
        <w:t>日</w:t>
      </w:r>
    </w:p>
    <w:p w14:paraId="3469FF53">
      <w:pPr>
        <w:spacing w:line="540" w:lineRule="exact"/>
        <w:rPr>
          <w:rStyle w:val="15"/>
          <w:rFonts w:eastAsia="黑体"/>
          <w:b w:val="0"/>
          <w:spacing w:val="-4"/>
          <w:sz w:val="32"/>
          <w:szCs w:val="32"/>
        </w:rPr>
      </w:pPr>
    </w:p>
    <w:p w14:paraId="5DA9FBF7">
      <w:pPr>
        <w:spacing w:line="560" w:lineRule="exact"/>
        <w:ind w:firstLine="640" w:firstLineChars="200"/>
        <w:rPr>
          <w:rFonts w:eastAsia="黑体"/>
          <w:bCs/>
          <w:sz w:val="32"/>
          <w:szCs w:val="32"/>
        </w:rPr>
      </w:pPr>
      <w:r>
        <w:rPr>
          <w:rFonts w:eastAsia="黑体"/>
          <w:bCs/>
          <w:sz w:val="32"/>
          <w:szCs w:val="32"/>
        </w:rPr>
        <w:t>一、基本情况</w:t>
      </w:r>
    </w:p>
    <w:p w14:paraId="2B337E54">
      <w:pPr>
        <w:spacing w:line="560" w:lineRule="exact"/>
        <w:ind w:firstLine="643" w:firstLineChars="200"/>
        <w:rPr>
          <w:rFonts w:eastAsia="楷体_GB2312"/>
          <w:b/>
          <w:bCs/>
          <w:sz w:val="32"/>
          <w:szCs w:val="32"/>
        </w:rPr>
      </w:pPr>
      <w:r>
        <w:rPr>
          <w:rFonts w:eastAsia="楷体_GB2312"/>
          <w:b/>
          <w:bCs/>
          <w:sz w:val="32"/>
          <w:szCs w:val="32"/>
        </w:rPr>
        <w:t>（一）项目概况</w:t>
      </w:r>
    </w:p>
    <w:p w14:paraId="7630A56F">
      <w:pPr>
        <w:spacing w:line="560" w:lineRule="exact"/>
        <w:ind w:firstLine="643" w:firstLineChars="200"/>
        <w:rPr>
          <w:rFonts w:eastAsia="仿宋_GB2312"/>
          <w:b/>
          <w:bCs/>
          <w:sz w:val="32"/>
          <w:szCs w:val="32"/>
        </w:rPr>
      </w:pPr>
      <w:r>
        <w:rPr>
          <w:rFonts w:eastAsia="仿宋_GB2312"/>
          <w:b/>
          <w:bCs/>
          <w:sz w:val="32"/>
          <w:szCs w:val="32"/>
        </w:rPr>
        <w:t>1、项目背景</w:t>
      </w:r>
    </w:p>
    <w:p w14:paraId="7E0A579F">
      <w:pPr>
        <w:spacing w:line="560" w:lineRule="exact"/>
        <w:ind w:firstLine="640" w:firstLineChars="200"/>
        <w:rPr>
          <w:rFonts w:hint="eastAsia" w:eastAsia="仿宋_GB2312"/>
          <w:sz w:val="32"/>
          <w:szCs w:val="32"/>
          <w:lang w:eastAsia="zh-CN"/>
        </w:rPr>
      </w:pPr>
      <w:r>
        <w:rPr>
          <w:rFonts w:hint="eastAsia" w:eastAsia="仿宋_GB2312"/>
          <w:sz w:val="32"/>
          <w:szCs w:val="32"/>
        </w:rPr>
        <w:t>昌吉回族自治州无线电管理局为提高党员党性修养，进一步加强党建工作，提升基层党组织凝聚力和创造力，利用单位基本户现有资金开展党员教育活动经费项目</w:t>
      </w:r>
      <w:r>
        <w:rPr>
          <w:rFonts w:hint="eastAsia" w:eastAsia="仿宋_GB2312"/>
          <w:sz w:val="32"/>
          <w:szCs w:val="32"/>
          <w:lang w:eastAsia="zh-CN"/>
        </w:rPr>
        <w:t>。</w:t>
      </w:r>
    </w:p>
    <w:p w14:paraId="41B266F0">
      <w:pPr>
        <w:pStyle w:val="2"/>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4699350A">
      <w:pPr>
        <w:spacing w:line="560" w:lineRule="exact"/>
        <w:ind w:firstLine="600" w:firstLineChars="200"/>
        <w:outlineLvl w:val="0"/>
        <w:rPr>
          <w:rFonts w:hint="eastAsia" w:eastAsia="黑体"/>
          <w:highlight w:val="yellow"/>
          <w:lang w:eastAsia="zh-CN"/>
        </w:rPr>
      </w:pPr>
      <w:r>
        <w:rPr>
          <w:rFonts w:hint="eastAsia" w:ascii="仿宋_GB2312" w:hAnsi="仿宋_GB2312" w:eastAsia="仿宋_GB2312" w:cs="仿宋_GB2312"/>
          <w:sz w:val="30"/>
          <w:szCs w:val="30"/>
          <w:highlight w:val="none"/>
          <w:lang w:val="en-US" w:eastAsia="zh-CN"/>
        </w:rPr>
        <w:t>项目主要内容：</w:t>
      </w:r>
      <w:r>
        <w:rPr>
          <w:rFonts w:hint="eastAsia" w:eastAsia="仿宋_GB2312"/>
          <w:sz w:val="32"/>
          <w:szCs w:val="32"/>
        </w:rPr>
        <w:t>主要包括通过组织党建活动、订阅党员教育学习图书等活动来组织实施。</w:t>
      </w:r>
    </w:p>
    <w:p w14:paraId="4EFC90FC">
      <w:pPr>
        <w:spacing w:line="560" w:lineRule="exact"/>
        <w:ind w:firstLine="640" w:firstLineChars="200"/>
        <w:rPr>
          <w:rFonts w:hint="eastAsia" w:eastAsia="仿宋_GB2312"/>
          <w:lang w:eastAsia="zh-CN"/>
        </w:rPr>
      </w:pPr>
      <w:r>
        <w:rPr>
          <w:rFonts w:eastAsia="仿宋_GB2312"/>
          <w:sz w:val="32"/>
          <w:szCs w:val="32"/>
        </w:rPr>
        <w:t>项目实施情况：项目目前已经完成实际设立的目标，项目在实施过程中严格按照目标设立的各阶段任务进行开展工作</w:t>
      </w:r>
      <w:r>
        <w:rPr>
          <w:rFonts w:hint="eastAsia" w:eastAsia="仿宋_GB2312"/>
          <w:sz w:val="32"/>
          <w:szCs w:val="32"/>
          <w:lang w:eastAsia="zh-CN"/>
        </w:rPr>
        <w:t>。</w:t>
      </w:r>
    </w:p>
    <w:p w14:paraId="3649CF35">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4DA16370">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5FADEF0B">
      <w:pPr>
        <w:spacing w:line="56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该项目年初预算数0.45万元，全年预算数0.45万元，实际总投入0.45万元，该项目资金已全部落实到位，资金来源为</w:t>
      </w:r>
      <w:r>
        <w:rPr>
          <w:rFonts w:eastAsia="仿宋_GB2312"/>
          <w:sz w:val="32"/>
          <w:szCs w:val="32"/>
        </w:rPr>
        <w:t>昌吉州直机关工委向拨付各基层党支部党员教育培训经费及基本户利息收入</w:t>
      </w:r>
      <w:r>
        <w:rPr>
          <w:rFonts w:hint="eastAsia" w:eastAsia="仿宋_GB2312"/>
          <w:sz w:val="32"/>
          <w:szCs w:val="32"/>
          <w:lang w:val="en-US" w:eastAsia="zh-CN"/>
        </w:rPr>
        <w:t>。</w:t>
      </w:r>
    </w:p>
    <w:p w14:paraId="7695342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3EC4FC03">
      <w:pPr>
        <w:spacing w:line="56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该项目年初预算数0.45万元，全年预算数0.45万元，全年执行数0.45万元，预算执行率为100%，主要用于：订阅党员教育学习图书和组织相关党建活动。</w:t>
      </w:r>
    </w:p>
    <w:p w14:paraId="37621581">
      <w:pPr>
        <w:spacing w:line="560" w:lineRule="exact"/>
        <w:ind w:firstLine="643" w:firstLineChars="200"/>
        <w:rPr>
          <w:rFonts w:eastAsia="楷体_GB2312"/>
          <w:b/>
          <w:bCs/>
          <w:sz w:val="32"/>
          <w:szCs w:val="32"/>
        </w:rPr>
      </w:pPr>
      <w:r>
        <w:rPr>
          <w:rFonts w:eastAsia="楷体_GB2312"/>
          <w:b/>
          <w:bCs/>
          <w:sz w:val="32"/>
          <w:szCs w:val="32"/>
        </w:rPr>
        <w:t>（二）项目绩效目标</w:t>
      </w:r>
    </w:p>
    <w:p w14:paraId="459FE081">
      <w:pPr>
        <w:spacing w:line="560" w:lineRule="exact"/>
        <w:ind w:firstLine="640" w:firstLineChars="200"/>
        <w:rPr>
          <w:rFonts w:eastAsia="仿宋_GB2312"/>
          <w:sz w:val="32"/>
          <w:szCs w:val="32"/>
        </w:rPr>
      </w:pPr>
      <w:r>
        <w:rPr>
          <w:rFonts w:eastAsia="仿宋_GB2312"/>
          <w:sz w:val="32"/>
          <w:szCs w:val="32"/>
        </w:rPr>
        <w:t>1、总体目标</w:t>
      </w:r>
    </w:p>
    <w:p w14:paraId="00D60E25">
      <w:pPr>
        <w:spacing w:line="560" w:lineRule="exact"/>
        <w:ind w:firstLine="640" w:firstLineChars="200"/>
        <w:rPr>
          <w:rStyle w:val="15"/>
          <w:rFonts w:hint="eastAsia" w:eastAsia="黑体"/>
          <w:b w:val="0"/>
          <w:bCs/>
          <w:spacing w:val="-4"/>
          <w:sz w:val="32"/>
          <w:szCs w:val="32"/>
          <w:highlight w:val="none"/>
        </w:rPr>
      </w:pPr>
      <w:r>
        <w:rPr>
          <w:rFonts w:hint="eastAsia" w:eastAsia="仿宋_GB2312"/>
          <w:sz w:val="32"/>
          <w:szCs w:val="32"/>
          <w:lang w:val="en-US" w:eastAsia="zh-CN"/>
        </w:rPr>
        <w:t>提高党员党性修养，进一步加强党建工作，提升基层党组织凝聚力和创造力，增强服务意识从而突出做好重点无线电安全保障工作的宗旨，稳步推进无线电各项无线电专项监管工作的开展，保障项目质量和效益，有效控制投资概算，助力经济高质量发展，维护社会稳定和长治久安</w:t>
      </w:r>
      <w:r>
        <w:rPr>
          <w:rStyle w:val="15"/>
          <w:rFonts w:hint="eastAsia" w:eastAsia="黑体"/>
          <w:b w:val="0"/>
          <w:bCs/>
          <w:spacing w:val="-4"/>
          <w:sz w:val="32"/>
          <w:szCs w:val="32"/>
          <w:highlight w:val="none"/>
        </w:rPr>
        <w:t>。</w:t>
      </w:r>
    </w:p>
    <w:p w14:paraId="02D7CCFC">
      <w:pPr>
        <w:spacing w:line="560" w:lineRule="exact"/>
        <w:ind w:firstLine="640" w:firstLineChars="200"/>
        <w:rPr>
          <w:rFonts w:eastAsia="仿宋_GB2312"/>
          <w:sz w:val="32"/>
          <w:szCs w:val="32"/>
        </w:rPr>
      </w:pPr>
      <w:r>
        <w:rPr>
          <w:rFonts w:eastAsia="仿宋_GB2312"/>
          <w:sz w:val="32"/>
          <w:szCs w:val="32"/>
        </w:rPr>
        <w:t>2、阶段性目标</w:t>
      </w:r>
    </w:p>
    <w:p w14:paraId="4543BD60">
      <w:pPr>
        <w:spacing w:line="56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有效提高党员党性修养，加强党建工作，提升基层党组织凝聚力和创造力，增强党员干部服务意识，突出做好重点无线电安全保障工作的宗旨，稳步推进无线电各项无线电专项监管工作的开展，保障项目质量和效益，有效控制投资概算。</w:t>
      </w:r>
    </w:p>
    <w:p w14:paraId="644CDBD6">
      <w:pPr>
        <w:spacing w:line="560" w:lineRule="exact"/>
        <w:ind w:firstLine="640" w:firstLineChars="200"/>
        <w:rPr>
          <w:rFonts w:eastAsia="黑体"/>
          <w:sz w:val="32"/>
          <w:szCs w:val="32"/>
        </w:rPr>
      </w:pPr>
      <w:r>
        <w:rPr>
          <w:rFonts w:eastAsia="黑体"/>
          <w:sz w:val="32"/>
          <w:szCs w:val="32"/>
        </w:rPr>
        <w:t>二、绩效评价工作开展情况</w:t>
      </w:r>
    </w:p>
    <w:p w14:paraId="3CE357D0">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30686BFD">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121711EA">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30B5934E">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650A54FF">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56208D50">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48BB9E3B">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64D3B880">
      <w:pPr>
        <w:pStyle w:val="2"/>
        <w:widowControl w:val="0"/>
        <w:spacing w:before="0" w:after="0" w:line="560" w:lineRule="exact"/>
        <w:ind w:firstLine="643" w:firstLineChars="200"/>
        <w:jc w:val="both"/>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昌吉回族自治州无线电管理局</w:t>
      </w:r>
    </w:p>
    <w:p w14:paraId="73016CD9">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3845B2A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sz w:val="32"/>
          <w:szCs w:val="32"/>
          <w:lang w:val="en-US" w:eastAsia="zh-CN"/>
        </w:rPr>
        <w:t>昌吉回族自治州无线电管理局党员活动教育经费</w:t>
      </w:r>
      <w:r>
        <w:rPr>
          <w:rFonts w:hint="eastAsia" w:ascii="仿宋_GB2312" w:hAnsi="仿宋_GB2312" w:eastAsia="仿宋_GB2312" w:cs="仿宋_GB2312"/>
          <w:sz w:val="32"/>
          <w:szCs w:val="32"/>
        </w:rPr>
        <w:t>进行评价，评价核心为专项资金的支出完成情况和效果。</w:t>
      </w:r>
    </w:p>
    <w:p w14:paraId="76FB14FB">
      <w:pPr>
        <w:spacing w:line="560" w:lineRule="exact"/>
        <w:ind w:firstLine="643" w:firstLineChars="200"/>
      </w:pPr>
      <w:r>
        <w:rPr>
          <w:rFonts w:eastAsia="楷体_GB2312"/>
          <w:b/>
          <w:bCs/>
          <w:sz w:val="32"/>
          <w:szCs w:val="32"/>
        </w:rPr>
        <w:t>（二）绩效评价原则、评价指标体系（详情见表1）、评价方法、评价标准。</w:t>
      </w:r>
    </w:p>
    <w:p w14:paraId="558AFDA4">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721DEBAF">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0F79D1B4">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35D3A802">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68159543">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05C03523">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1EDB28E8">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3C671040">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3805BED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45A2E8C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CDD799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1F83AD17">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确定各个指标相对于项目总体绩效的权重分值。在绩效评价指标体系中，项目决策权重为20分，项目过程权重为20分，项目产出权重为40分，项目效益权重为20分。</w:t>
      </w:r>
    </w:p>
    <w:p w14:paraId="727D066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1BD67EE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1C72614D">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3E0F920B">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6F26A24E">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2804323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3F468CA4">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r>
        <w:rPr>
          <w:rFonts w:hint="eastAsia" w:eastAsia="仿宋_GB2312"/>
          <w:color w:val="000000"/>
          <w:spacing w:val="17"/>
          <w:sz w:val="32"/>
          <w:szCs w:val="32"/>
        </w:rPr>
        <w:t>本次评价采用最低成本法，通过对预期效益不易计量的项目进行综合分析，分析测算其最低实施成本，评估绩效目标的实现程度。</w:t>
      </w:r>
    </w:p>
    <w:p w14:paraId="2AF3CD9A">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12EA3F83">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w:t>
      </w:r>
      <w:r>
        <w:rPr>
          <w:rFonts w:hint="eastAsia" w:eastAsia="仿宋_GB2312"/>
          <w:color w:val="000000"/>
          <w:spacing w:val="17"/>
          <w:sz w:val="32"/>
          <w:szCs w:val="32"/>
          <w:lang w:val="en-US" w:eastAsia="zh-CN"/>
        </w:rPr>
        <w:t>计划</w:t>
      </w:r>
      <w:r>
        <w:rPr>
          <w:rFonts w:hint="eastAsia" w:eastAsia="仿宋_GB2312"/>
          <w:color w:val="000000"/>
          <w:spacing w:val="17"/>
          <w:sz w:val="32"/>
          <w:szCs w:val="32"/>
        </w:rPr>
        <w:t>标准。</w:t>
      </w:r>
    </w:p>
    <w:p w14:paraId="4F8AC73A">
      <w:pPr>
        <w:spacing w:line="560" w:lineRule="exact"/>
        <w:ind w:firstLine="708" w:firstLineChars="200"/>
        <w:rPr>
          <w:rFonts w:eastAsia="仿宋_GB2312"/>
          <w:color w:val="000000"/>
          <w:spacing w:val="17"/>
          <w:sz w:val="32"/>
          <w:szCs w:val="32"/>
        </w:rPr>
      </w:pPr>
      <w:bookmarkStart w:id="0" w:name="_Toc17882"/>
      <w:bookmarkStart w:id="1" w:name="_Toc31464"/>
      <w:r>
        <w:rPr>
          <w:rFonts w:hint="eastAsia" w:eastAsia="仿宋_GB2312"/>
          <w:color w:val="000000"/>
          <w:spacing w:val="17"/>
          <w:sz w:val="32"/>
          <w:szCs w:val="32"/>
        </w:rPr>
        <w:t>计划标准：指以预先制定的目标、计划、预算、定额等作为评价标准。</w:t>
      </w:r>
      <w:bookmarkEnd w:id="0"/>
      <w:bookmarkEnd w:id="1"/>
    </w:p>
    <w:p w14:paraId="7693058E">
      <w:pPr>
        <w:pStyle w:val="2"/>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7CAA2E5D">
      <w:pPr>
        <w:spacing w:line="560" w:lineRule="exact"/>
        <w:ind w:firstLine="640" w:firstLineChars="200"/>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w:t>
      </w:r>
      <w:r>
        <w:rPr>
          <w:rFonts w:hint="eastAsia" w:eastAsia="仿宋_GB2312"/>
          <w:color w:val="000000"/>
          <w:spacing w:val="17"/>
          <w:sz w:val="32"/>
          <w:szCs w:val="32"/>
          <w:lang w:val="zh-CN"/>
        </w:rPr>
        <w:t>评价组通过前期调研</w:t>
      </w:r>
      <w:r>
        <w:rPr>
          <w:rFonts w:hint="eastAsia" w:eastAsia="仿宋_GB2312"/>
          <w:color w:val="000000"/>
          <w:spacing w:val="17"/>
          <w:sz w:val="32"/>
          <w:szCs w:val="32"/>
        </w:rPr>
        <w:t>确定绩效评价对象和范围，</w:t>
      </w:r>
      <w:r>
        <w:rPr>
          <w:rFonts w:hint="eastAsia" w:eastAsia="仿宋_GB2312"/>
          <w:color w:val="000000"/>
          <w:spacing w:val="17"/>
          <w:sz w:val="32"/>
          <w:szCs w:val="32"/>
          <w:lang w:val="zh-CN"/>
        </w:rPr>
        <w:t>确定了评价的目的、方法以及评价的原则，根据项目的内容和特征制定了评价指标体系及评价标准以及评价实施方案，修正并确定所需资料清单，最终确定</w:t>
      </w:r>
      <w:r>
        <w:rPr>
          <w:rFonts w:hint="eastAsia" w:eastAsia="仿宋_GB2312"/>
          <w:color w:val="000000"/>
          <w:spacing w:val="17"/>
          <w:sz w:val="32"/>
          <w:szCs w:val="32"/>
        </w:rPr>
        <w:t>绩效评价工作方案。</w:t>
      </w:r>
    </w:p>
    <w:p w14:paraId="4CE693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1A187C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4F4773D6">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14:paraId="685922AA">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6C9E774A">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33871004">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5A88D60A">
      <w:pPr>
        <w:pStyle w:val="2"/>
        <w:widowControl w:val="0"/>
        <w:spacing w:before="0" w:after="0" w:line="560" w:lineRule="exact"/>
        <w:ind w:firstLine="640" w:firstLineChars="200"/>
        <w:jc w:val="both"/>
        <w:outlineLvl w:val="9"/>
        <w:rPr>
          <w:rFonts w:hint="eastAsia" w:ascii="Times New Roman" w:hAnsi="Times New Roman" w:eastAsia="仿宋_GB2312"/>
          <w:b w:val="0"/>
          <w:bCs w:val="0"/>
          <w:highlight w:val="none"/>
          <w:lang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分，属于“优（良/中/差）”。其中，项目决策类指标权重为20分，得分为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w:t>
      </w:r>
      <w:r>
        <w:rPr>
          <w:rFonts w:hint="eastAsia" w:ascii="Times New Roman" w:hAnsi="Times New Roman" w:eastAsia="仿宋_GB2312"/>
          <w:b w:val="0"/>
          <w:bCs w:val="0"/>
          <w:color w:val="auto"/>
          <w:highlight w:val="none"/>
        </w:rPr>
        <w:t>得分率</w:t>
      </w:r>
      <w:r>
        <w:rPr>
          <w:rFonts w:hint="eastAsia" w:ascii="Times New Roman" w:hAnsi="Times New Roman" w:eastAsia="仿宋_GB2312"/>
          <w:b w:val="0"/>
          <w:bCs w:val="0"/>
          <w:highlight w:val="none"/>
        </w:rPr>
        <w:t xml:space="preserve">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14:paraId="0399944E">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28672910">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442089C">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E04AE55">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E05E5EC">
            <w:pPr>
              <w:jc w:val="center"/>
              <w:rPr>
                <w:b/>
                <w:bCs/>
                <w:color w:val="000000"/>
                <w:sz w:val="22"/>
              </w:rPr>
            </w:pPr>
            <w:r>
              <w:rPr>
                <w:rFonts w:hint="eastAsia"/>
                <w:b/>
                <w:bCs/>
                <w:color w:val="000000"/>
                <w:sz w:val="22"/>
              </w:rPr>
              <w:t>得分</w:t>
            </w:r>
          </w:p>
        </w:tc>
      </w:tr>
      <w:tr w14:paraId="19DB4A3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EE1E9F0">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2F6EBFF8">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BDD9897">
            <w:pPr>
              <w:jc w:val="center"/>
              <w:rPr>
                <w:rFonts w:hint="default" w:eastAsia="宋体"/>
                <w:color w:val="000000"/>
                <w:sz w:val="22"/>
                <w:lang w:val="en-US" w:eastAsia="zh-CN"/>
              </w:rPr>
            </w:pPr>
            <w:r>
              <w:rPr>
                <w:rFonts w:hint="eastAsia"/>
                <w:color w:val="000000"/>
                <w:sz w:val="22"/>
                <w:lang w:val="en-US" w:eastAsia="zh-CN"/>
              </w:rPr>
              <w:t>20</w:t>
            </w:r>
          </w:p>
        </w:tc>
      </w:tr>
      <w:tr w14:paraId="062C89A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301AD57">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4BDE08F7">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3B546A8">
            <w:pPr>
              <w:jc w:val="center"/>
              <w:rPr>
                <w:rFonts w:hint="default" w:eastAsia="宋体"/>
                <w:color w:val="000000"/>
                <w:sz w:val="22"/>
                <w:lang w:val="en-US" w:eastAsia="zh-CN"/>
              </w:rPr>
            </w:pPr>
            <w:r>
              <w:rPr>
                <w:rFonts w:hint="eastAsia"/>
                <w:color w:val="000000"/>
                <w:sz w:val="22"/>
                <w:lang w:val="en-US" w:eastAsia="zh-CN"/>
              </w:rPr>
              <w:t>20</w:t>
            </w:r>
          </w:p>
        </w:tc>
      </w:tr>
      <w:tr w14:paraId="4B8418D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3AE4735">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5EDD4412">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14529F4C">
            <w:pPr>
              <w:jc w:val="center"/>
              <w:rPr>
                <w:rFonts w:hint="default" w:eastAsia="宋体"/>
                <w:color w:val="000000"/>
                <w:sz w:val="22"/>
                <w:lang w:val="en-US" w:eastAsia="zh-CN"/>
              </w:rPr>
            </w:pPr>
            <w:r>
              <w:rPr>
                <w:rFonts w:hint="eastAsia"/>
                <w:color w:val="000000"/>
                <w:sz w:val="22"/>
                <w:lang w:val="en-US" w:eastAsia="zh-CN"/>
              </w:rPr>
              <w:t>40</w:t>
            </w:r>
          </w:p>
        </w:tc>
      </w:tr>
      <w:tr w14:paraId="76A6159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DA36DBE">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330CF4E3">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5CE9C2D">
            <w:pPr>
              <w:jc w:val="center"/>
              <w:rPr>
                <w:rFonts w:hint="default" w:eastAsia="宋体"/>
                <w:color w:val="000000"/>
                <w:sz w:val="22"/>
                <w:lang w:val="en-US" w:eastAsia="zh-CN"/>
              </w:rPr>
            </w:pPr>
            <w:r>
              <w:rPr>
                <w:rFonts w:hint="eastAsia"/>
                <w:color w:val="000000"/>
                <w:sz w:val="22"/>
                <w:lang w:val="en-US" w:eastAsia="zh-CN"/>
              </w:rPr>
              <w:t>20</w:t>
            </w:r>
          </w:p>
        </w:tc>
      </w:tr>
      <w:tr w14:paraId="18AE3CB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D120230">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14BCDE39">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6888A369">
            <w:pPr>
              <w:jc w:val="center"/>
              <w:rPr>
                <w:rFonts w:hint="default" w:eastAsia="宋体"/>
                <w:b/>
                <w:bCs/>
                <w:color w:val="000000"/>
                <w:sz w:val="22"/>
                <w:lang w:val="en-US" w:eastAsia="zh-CN"/>
              </w:rPr>
            </w:pPr>
            <w:r>
              <w:rPr>
                <w:rFonts w:hint="eastAsia"/>
                <w:b/>
                <w:bCs/>
                <w:color w:val="000000"/>
                <w:sz w:val="22"/>
                <w:lang w:val="en-US" w:eastAsia="zh-CN"/>
              </w:rPr>
              <w:t>100</w:t>
            </w:r>
          </w:p>
        </w:tc>
      </w:tr>
    </w:tbl>
    <w:p w14:paraId="284F2EDF">
      <w:pPr>
        <w:spacing w:line="560" w:lineRule="exact"/>
        <w:ind w:firstLine="640" w:firstLineChars="200"/>
        <w:rPr>
          <w:rFonts w:eastAsia="黑体"/>
          <w:sz w:val="32"/>
          <w:szCs w:val="32"/>
        </w:rPr>
      </w:pPr>
      <w:r>
        <w:rPr>
          <w:rFonts w:eastAsia="黑体"/>
          <w:sz w:val="32"/>
          <w:szCs w:val="32"/>
        </w:rPr>
        <w:t>四、绩效评价指标分析</w:t>
      </w:r>
    </w:p>
    <w:p w14:paraId="582ED399">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27F29D0E">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14:paraId="204A0913">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2609DBF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05A1E8F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64E3EE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0E7CDDB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w:t>
      </w:r>
      <w:r>
        <w:rPr>
          <w:rFonts w:hint="eastAsia" w:ascii="仿宋_GB2312" w:hAnsi="仿宋_GB2312" w:eastAsia="仿宋_GB2312" w:cs="仿宋_GB2312"/>
          <w:color w:val="auto"/>
          <w:sz w:val="32"/>
          <w:szCs w:val="32"/>
          <w:lang w:val="en-US" w:eastAsia="zh-CN"/>
        </w:rPr>
        <w:t>可行性研究、风险评估、绩效评估、集体决策，</w:t>
      </w:r>
      <w:r>
        <w:rPr>
          <w:rFonts w:hint="eastAsia" w:ascii="仿宋_GB2312" w:hAnsi="仿宋_GB2312" w:eastAsia="仿宋_GB2312" w:cs="仿宋_GB2312"/>
          <w:sz w:val="32"/>
          <w:szCs w:val="32"/>
          <w:lang w:val="en-US" w:eastAsia="zh-CN"/>
        </w:rPr>
        <w:t>保障了程序的规范性。</w:t>
      </w:r>
    </w:p>
    <w:p w14:paraId="25DEC70D">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0678380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0DE1D2F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8C150D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14DE337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D2D9B54">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40FE567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3C0B1A7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1B45096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06FA519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3CC25CF2">
      <w:pPr>
        <w:pStyle w:val="2"/>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6667E61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实际得分20分，得分率为100%。</w:t>
      </w:r>
    </w:p>
    <w:p w14:paraId="03FD7FB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4CE4AF53">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55E8A68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7F5E5E2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本项目总投资0.45万元，财政资金及时足额到位，到位率100%，预</w:t>
      </w:r>
      <w:r>
        <w:rPr>
          <w:rFonts w:hint="eastAsia" w:ascii="仿宋_GB2312" w:hAnsi="仿宋_GB2312" w:eastAsia="仿宋_GB2312" w:cs="仿宋_GB2312"/>
          <w:sz w:val="32"/>
          <w:szCs w:val="32"/>
          <w:lang w:val="en-US" w:eastAsia="zh-CN"/>
        </w:rPr>
        <w:t>算资金按计划进度执行。</w:t>
      </w:r>
    </w:p>
    <w:p w14:paraId="55FF0AF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446A2D8C">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预算资金支出0.45万元，预算执行率为100%。</w:t>
      </w:r>
    </w:p>
    <w:p w14:paraId="5B38F75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2FC5F3F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9D96C0E">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3AFD3CF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0DA3AA7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01EBD85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44BC4FB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778C5114">
      <w:pPr>
        <w:pStyle w:val="11"/>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14:paraId="524C56D0">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lang w:val="en-US" w:eastAsia="zh-CN"/>
        </w:rPr>
        <w:t>个三级指标构成，权重分为40分，</w:t>
      </w:r>
      <w:r>
        <w:rPr>
          <w:rFonts w:hint="eastAsia" w:ascii="仿宋_GB2312" w:hAnsi="仿宋_GB2312" w:eastAsia="仿宋_GB2312" w:cs="仿宋_GB2312"/>
          <w:sz w:val="32"/>
          <w:szCs w:val="32"/>
          <w:highlight w:val="none"/>
          <w:lang w:val="en-US" w:eastAsia="zh-CN"/>
        </w:rPr>
        <w:t>实际得分40分，得分率为100%。具体</w:t>
      </w:r>
      <w:r>
        <w:rPr>
          <w:rFonts w:hint="eastAsia" w:ascii="仿宋_GB2312" w:hAnsi="仿宋_GB2312" w:eastAsia="仿宋_GB2312" w:cs="仿宋_GB2312"/>
          <w:sz w:val="32"/>
          <w:szCs w:val="32"/>
          <w:lang w:val="en-US" w:eastAsia="zh-CN"/>
        </w:rPr>
        <w:t>产出指标完成情况如下：</w:t>
      </w:r>
    </w:p>
    <w:p w14:paraId="72DC2FC6">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3566D8C4">
      <w:pPr>
        <w:shd w:val="clear"/>
        <w:spacing w:line="600" w:lineRule="exact"/>
        <w:ind w:firstLine="640" w:firstLineChars="200"/>
        <w:outlineLvl w:val="0"/>
      </w:pPr>
      <w:r>
        <w:rPr>
          <w:rFonts w:hint="eastAsia" w:ascii="仿宋_GB2312" w:hAnsi="仿宋_GB2312" w:eastAsia="仿宋_GB2312" w:cs="仿宋_GB2312"/>
          <w:sz w:val="32"/>
          <w:szCs w:val="32"/>
          <w:lang w:val="en-US" w:eastAsia="zh-CN"/>
        </w:rPr>
        <w:t>指标1：组织党建活动，指标值：&gt;=1次，实际完成值： 1次，</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w:t>
      </w:r>
      <w:r>
        <w:rPr>
          <w:rFonts w:hint="eastAsia" w:ascii="仿宋_GB2312" w:hAnsi="仿宋_GB2312" w:eastAsia="仿宋_GB2312" w:cs="仿宋_GB2312"/>
          <w:sz w:val="32"/>
          <w:szCs w:val="32"/>
          <w:highlight w:val="none"/>
          <w:lang w:eastAsia="zh-CN"/>
        </w:rPr>
        <w:t>。</w:t>
      </w:r>
    </w:p>
    <w:p w14:paraId="6ED4B6AD">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指标2：订阅党员教育学习图书册数，指标值：&gt;=10本，实际完成值10本，指标完成率100%。偏差原因：无。</w:t>
      </w:r>
    </w:p>
    <w:p w14:paraId="5D6AED23">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61EA2050">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未设置相关质量指标。</w:t>
      </w:r>
    </w:p>
    <w:p w14:paraId="3B49D2F7">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154A611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指标1：活动按期完成率，指标值：&gt;=95%，实际完成值100%，指标完成率100%，偏差原因：无。</w:t>
      </w:r>
    </w:p>
    <w:p w14:paraId="2E103FDF">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13579007">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指标1：成本预算控制率，指标值：≦100%，实际完成值0.45万元，指标完成率100%，偏差原因：无。</w:t>
      </w:r>
    </w:p>
    <w:p w14:paraId="59CF7588">
      <w:pPr>
        <w:pStyle w:val="11"/>
        <w:numPr>
          <w:ilvl w:val="0"/>
          <w:numId w:val="5"/>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14:paraId="27B8F43B">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由3个三级指标构成，权重分为20分，实际得分20分，得分率为100%。具体</w:t>
      </w:r>
      <w:r>
        <w:rPr>
          <w:rFonts w:hint="eastAsia" w:ascii="仿宋_GB2312" w:hAnsi="仿宋_GB2312" w:eastAsia="仿宋_GB2312" w:cs="仿宋_GB2312"/>
          <w:sz w:val="32"/>
          <w:szCs w:val="32"/>
          <w:lang w:val="en-US" w:eastAsia="zh-CN"/>
        </w:rPr>
        <w:t>效益指标及满意度指标完成情况如下：</w:t>
      </w:r>
    </w:p>
    <w:p w14:paraId="5208104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7424CD7D">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14:paraId="52DE8FEE">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未设置相关经济效益指标。</w:t>
      </w:r>
    </w:p>
    <w:p w14:paraId="1D866A73">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14:paraId="5103885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指标1：提升专业性，指标值：有效提升，实际完成值有效提升，指标完成率100%，偏差原因：无</w:t>
      </w:r>
    </w:p>
    <w:p w14:paraId="6F30750D">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lang w:val="en-US" w:eastAsia="zh-CN"/>
        </w:rPr>
        <w:t>指标2：提高工作效率，指标值：有效提高，实际完成值有效提高，指标完成率100%，偏差原因：无。</w:t>
      </w:r>
    </w:p>
    <w:p w14:paraId="639A011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③生态效益指标：</w:t>
      </w:r>
    </w:p>
    <w:p w14:paraId="617073E3">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未设置相关生态效益指标。</w:t>
      </w:r>
    </w:p>
    <w:p w14:paraId="28934B9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④可持续影响指标：</w:t>
      </w:r>
    </w:p>
    <w:p w14:paraId="25D5C601">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未设置相关可持续影响指标。</w:t>
      </w:r>
    </w:p>
    <w:p w14:paraId="78F2CB3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6D591AF8">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14:paraId="76932A36">
      <w:pPr>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指标1：党员和服务对象满意率，指标值：≥90%，实际完成值90%，指标完成率100%，偏差原因：无。</w:t>
      </w:r>
    </w:p>
    <w:p w14:paraId="3845AB47">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6C13BF12">
      <w:pPr>
        <w:pStyle w:val="18"/>
        <w:spacing w:line="560" w:lineRule="exact"/>
        <w:ind w:firstLine="64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昌吉州无线电管理局党员教育活动经费项目年初预算0.45万元，全年预算0.45万元，实际支出0.45万元，预算执行率为100%，项目绩效指标总体完成率为100%，</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偏差率为0%,</w:t>
      </w:r>
      <w:r>
        <w:rPr>
          <w:rFonts w:hint="eastAsia" w:ascii="仿宋_GB2312" w:hAnsi="仿宋_GB2312" w:eastAsia="仿宋_GB2312" w:cs="仿宋_GB2312"/>
          <w:kern w:val="2"/>
          <w:sz w:val="32"/>
          <w:szCs w:val="32"/>
          <w:lang w:val="en-US" w:eastAsia="zh-Hans" w:bidi="ar-SA"/>
        </w:rPr>
        <w:t>偏差</w:t>
      </w:r>
      <w:r>
        <w:rPr>
          <w:rFonts w:hint="eastAsia" w:ascii="仿宋_GB2312" w:hAnsi="仿宋_GB2312" w:eastAsia="仿宋_GB2312" w:cs="仿宋_GB2312"/>
          <w:kern w:val="2"/>
          <w:sz w:val="32"/>
          <w:szCs w:val="32"/>
          <w:lang w:val="en-US" w:eastAsia="zh-CN" w:bidi="ar-SA"/>
        </w:rPr>
        <w:t>原因无，昌吉州无线电管理局将会总结经验，在来年的项目中取长补短。</w:t>
      </w:r>
    </w:p>
    <w:p w14:paraId="19CE82F8">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2D401918">
      <w:pPr>
        <w:spacing w:line="560" w:lineRule="exact"/>
        <w:ind w:firstLine="627" w:firstLineChars="200"/>
        <w:rPr>
          <w:rFonts w:eastAsia="楷体"/>
          <w:b/>
          <w:spacing w:val="-4"/>
          <w:sz w:val="32"/>
          <w:szCs w:val="32"/>
          <w:highlight w:val="none"/>
        </w:rPr>
      </w:pPr>
      <w:r>
        <w:rPr>
          <w:rFonts w:eastAsia="楷体"/>
          <w:b/>
          <w:spacing w:val="-4"/>
          <w:sz w:val="32"/>
          <w:szCs w:val="32"/>
        </w:rPr>
        <w:t>（一）主要经验及做法</w:t>
      </w:r>
    </w:p>
    <w:p w14:paraId="29532A9B">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14:paraId="7BA90ED6">
      <w:pPr>
        <w:spacing w:line="560" w:lineRule="exact"/>
        <w:ind w:firstLine="640" w:firstLineChars="200"/>
        <w:rPr>
          <w:rFonts w:ascii="仿宋_GB2312"/>
        </w:rPr>
      </w:pPr>
      <w:r>
        <w:rPr>
          <w:rFonts w:hint="eastAsia" w:eastAsia="仿宋_GB2312"/>
          <w:sz w:val="32"/>
          <w:szCs w:val="32"/>
        </w:rPr>
        <w:t>成立绩效自评工作领导小组，安排专人具体办理，专人负责落实；二是做好资金保障。根据年初预算下达后，我</w:t>
      </w:r>
      <w:r>
        <w:rPr>
          <w:rFonts w:hint="eastAsia" w:eastAsia="仿宋_GB2312"/>
          <w:sz w:val="32"/>
          <w:szCs w:val="32"/>
          <w:lang w:val="en-US" w:eastAsia="zh-CN"/>
        </w:rPr>
        <w:t>局</w:t>
      </w:r>
      <w:r>
        <w:rPr>
          <w:rFonts w:hint="eastAsia" w:eastAsia="仿宋_GB2312"/>
          <w:sz w:val="32"/>
          <w:szCs w:val="32"/>
        </w:rPr>
        <w:t>合理运用资金，专款专用，严格按照项目资金申报按时完成项目支出，做到无预算不支出。三是科学制定方案。根据项目资金申报计划安排，结合工作实际，及时跟进项目进度，按计划完成项目。项目完成后，及时总结经验，做到举一反三。</w:t>
      </w:r>
    </w:p>
    <w:p w14:paraId="6D50AD9B">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7B7F1ED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32A28D8D">
      <w:pPr>
        <w:spacing w:line="56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2.党员教育组织活动形式较为单一。党员教育活动组织形式为参观相关博物馆及阅读相关书籍，较为传统，今后在组织相关活动时，我局将进一步丰富展览和教育活动的组织形式，力求新颖、内容丰富有深度。</w:t>
      </w:r>
    </w:p>
    <w:p w14:paraId="6C29AA1A">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2322A36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4A092A6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1A2F2EC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AF40A95">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15F503A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2E3E38FE">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2" w:name="page8"/>
      <w:bookmarkEnd w:id="2"/>
      <w:r>
        <w:rPr>
          <w:rFonts w:eastAsia="黑体"/>
          <w:sz w:val="32"/>
          <w:szCs w:val="32"/>
        </w:rPr>
        <w:t>明的问题</w:t>
      </w:r>
    </w:p>
    <w:p w14:paraId="696549C7">
      <w:pPr>
        <w:pStyle w:val="1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14:paraId="2B834FAF">
      <w:pPr>
        <w:pStyle w:val="12"/>
        <w:spacing w:after="0" w:line="560" w:lineRule="exact"/>
        <w:ind w:left="0" w:leftChars="0" w:firstLine="640"/>
        <w:rPr>
          <w:rFonts w:ascii="仿宋_GB2312" w:hAnsi="仿宋_GB2312" w:eastAsia="仿宋_GB2312" w:cs="仿宋_GB2312"/>
          <w:sz w:val="32"/>
          <w:szCs w:val="32"/>
        </w:rPr>
      </w:pPr>
    </w:p>
    <w:p w14:paraId="47CFD63A">
      <w:pPr>
        <w:pStyle w:val="12"/>
        <w:spacing w:after="0" w:line="560" w:lineRule="exact"/>
        <w:ind w:left="0" w:leftChars="0" w:firstLine="640"/>
        <w:rPr>
          <w:rFonts w:ascii="仿宋_GB2312" w:hAnsi="仿宋_GB2312" w:eastAsia="仿宋_GB2312" w:cs="仿宋_GB2312"/>
          <w:sz w:val="32"/>
          <w:szCs w:val="32"/>
        </w:rPr>
      </w:pPr>
    </w:p>
    <w:p w14:paraId="0972CA77">
      <w:pPr>
        <w:pStyle w:val="12"/>
        <w:spacing w:after="0" w:line="560" w:lineRule="exact"/>
        <w:ind w:left="0" w:leftChars="0" w:firstLine="0" w:firstLineChars="0"/>
        <w:rPr>
          <w:rFonts w:ascii="仿宋_GB2312" w:hAnsi="仿宋_GB2312" w:eastAsia="仿宋_GB2312" w:cs="仿宋_GB2312"/>
          <w:sz w:val="32"/>
          <w:szCs w:val="32"/>
        </w:rPr>
      </w:pPr>
    </w:p>
    <w:p w14:paraId="586D7DF6">
      <w:pPr>
        <w:widowControl/>
        <w:jc w:val="center"/>
        <w:textAlignment w:val="center"/>
        <w:rPr>
          <w:rFonts w:eastAsia="方正小标宋简体"/>
          <w:b/>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p>
    <w:p w14:paraId="670DBA1E">
      <w:pPr>
        <w:spacing w:line="600" w:lineRule="exact"/>
        <w:rPr>
          <w:rFonts w:hint="eastAsia" w:ascii="黑体" w:hAnsi="黑体" w:eastAsia="黑体" w:cs="黑体"/>
        </w:rPr>
      </w:pPr>
      <w:bookmarkStart w:id="5" w:name="_GoBack"/>
      <w:bookmarkEnd w:id="5"/>
      <w:r>
        <w:rPr>
          <w:rFonts w:hint="eastAsia" w:ascii="黑体" w:hAnsi="黑体" w:eastAsia="黑体" w:cs="黑体"/>
          <w:bCs/>
          <w:sz w:val="32"/>
          <w:szCs w:val="32"/>
        </w:rPr>
        <w:t>附件1</w:t>
      </w:r>
    </w:p>
    <w:p w14:paraId="60F6A8A8">
      <w:pPr>
        <w:pStyle w:val="18"/>
        <w:ind w:firstLine="562"/>
        <w:jc w:val="center"/>
        <w:rPr>
          <w:sz w:val="28"/>
          <w:szCs w:val="40"/>
        </w:rPr>
      </w:pPr>
      <w:bookmarkStart w:id="3" w:name="_Toc30064_WPSOffice_Level1"/>
      <w:bookmarkStart w:id="4" w:name="_Toc26499_WPSOffice_Level2"/>
      <w:r>
        <w:rPr>
          <w:rFonts w:hint="eastAsia"/>
          <w:b/>
          <w:bCs/>
          <w:sz w:val="28"/>
          <w:szCs w:val="40"/>
        </w:rPr>
        <w:t>昌吉回族自治州无线电管理局党员教育活动经费</w:t>
      </w:r>
      <w:r>
        <w:rPr>
          <w:rFonts w:hint="eastAsia"/>
          <w:b/>
          <w:bCs/>
          <w:sz w:val="28"/>
          <w:szCs w:val="40"/>
          <w:lang w:val="en-US" w:eastAsia="zh-CN"/>
        </w:rPr>
        <w:t>项目</w:t>
      </w:r>
      <w:r>
        <w:rPr>
          <w:rFonts w:hint="eastAsia"/>
          <w:b/>
          <w:bCs/>
          <w:sz w:val="28"/>
          <w:szCs w:val="40"/>
        </w:rPr>
        <w:t>绩效评价指标体系及综合评分表</w:t>
      </w:r>
      <w:bookmarkEnd w:id="3"/>
      <w:bookmarkEnd w:id="4"/>
    </w:p>
    <w:tbl>
      <w:tblPr>
        <w:tblStyle w:val="1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2"/>
        <w:gridCol w:w="764"/>
        <w:gridCol w:w="873"/>
        <w:gridCol w:w="2353"/>
        <w:gridCol w:w="5198"/>
        <w:gridCol w:w="1300"/>
        <w:gridCol w:w="1363"/>
      </w:tblGrid>
      <w:tr w14:paraId="27BDE6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8" w:type="pct"/>
            <w:shd w:val="clear" w:color="auto" w:fill="FFFFFF"/>
            <w:vAlign w:val="center"/>
          </w:tcPr>
          <w:p w14:paraId="03B87127">
            <w:pPr>
              <w:widowControl/>
              <w:spacing w:line="0" w:lineRule="atLeast"/>
              <w:jc w:val="center"/>
              <w:rPr>
                <w:b/>
                <w:bCs/>
                <w:color w:val="000000"/>
                <w:kern w:val="0"/>
                <w:sz w:val="22"/>
                <w:szCs w:val="22"/>
              </w:rPr>
            </w:pPr>
            <w:r>
              <w:rPr>
                <w:b/>
                <w:bCs/>
                <w:color w:val="000000"/>
                <w:kern w:val="0"/>
                <w:sz w:val="22"/>
                <w:szCs w:val="22"/>
              </w:rPr>
              <w:t>一级指标</w:t>
            </w:r>
          </w:p>
        </w:tc>
        <w:tc>
          <w:tcPr>
            <w:tcW w:w="301" w:type="pct"/>
            <w:shd w:val="clear" w:color="auto" w:fill="FFFFFF"/>
            <w:vAlign w:val="center"/>
          </w:tcPr>
          <w:p w14:paraId="01C3C956">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5CDF300F">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73081DC0">
            <w:pPr>
              <w:widowControl/>
              <w:spacing w:line="0" w:lineRule="atLeast"/>
              <w:jc w:val="center"/>
              <w:rPr>
                <w:b/>
                <w:bCs/>
                <w:color w:val="000000"/>
                <w:kern w:val="0"/>
                <w:sz w:val="22"/>
                <w:szCs w:val="22"/>
              </w:rPr>
            </w:pPr>
            <w:r>
              <w:rPr>
                <w:b/>
                <w:bCs/>
                <w:color w:val="000000"/>
                <w:kern w:val="0"/>
                <w:sz w:val="22"/>
                <w:szCs w:val="22"/>
              </w:rPr>
              <w:t>指标解释</w:t>
            </w:r>
          </w:p>
        </w:tc>
        <w:tc>
          <w:tcPr>
            <w:tcW w:w="2048" w:type="pct"/>
            <w:shd w:val="clear" w:color="auto" w:fill="FFFFFF"/>
            <w:vAlign w:val="center"/>
          </w:tcPr>
          <w:p w14:paraId="4C112609">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2F8D3B71">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0A21A6B6">
            <w:pPr>
              <w:widowControl/>
              <w:spacing w:line="0" w:lineRule="atLeast"/>
              <w:jc w:val="center"/>
              <w:rPr>
                <w:b/>
                <w:bCs/>
                <w:color w:val="000000"/>
                <w:kern w:val="0"/>
                <w:sz w:val="22"/>
                <w:szCs w:val="22"/>
              </w:rPr>
            </w:pPr>
            <w:r>
              <w:rPr>
                <w:b/>
                <w:bCs/>
                <w:color w:val="000000"/>
                <w:kern w:val="0"/>
                <w:sz w:val="22"/>
                <w:szCs w:val="22"/>
              </w:rPr>
              <w:t>得分</w:t>
            </w:r>
          </w:p>
        </w:tc>
      </w:tr>
      <w:tr w14:paraId="72A6A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8" w:type="pct"/>
            <w:vMerge w:val="restart"/>
            <w:shd w:val="clear" w:color="auto" w:fill="FFFFFF"/>
            <w:vAlign w:val="center"/>
          </w:tcPr>
          <w:p w14:paraId="7278F4B2">
            <w:pPr>
              <w:widowControl/>
              <w:spacing w:line="0" w:lineRule="atLeast"/>
              <w:jc w:val="center"/>
              <w:rPr>
                <w:color w:val="000000"/>
                <w:kern w:val="0"/>
                <w:sz w:val="22"/>
                <w:szCs w:val="22"/>
              </w:rPr>
            </w:pPr>
          </w:p>
          <w:p w14:paraId="55ACDE55">
            <w:pPr>
              <w:widowControl/>
              <w:spacing w:line="0" w:lineRule="atLeast"/>
              <w:jc w:val="center"/>
              <w:rPr>
                <w:color w:val="000000"/>
                <w:kern w:val="0"/>
                <w:sz w:val="22"/>
                <w:szCs w:val="22"/>
              </w:rPr>
            </w:pPr>
          </w:p>
          <w:p w14:paraId="313DBC27">
            <w:pPr>
              <w:widowControl/>
              <w:spacing w:line="0" w:lineRule="atLeast"/>
              <w:jc w:val="center"/>
              <w:rPr>
                <w:color w:val="000000"/>
                <w:kern w:val="0"/>
                <w:sz w:val="22"/>
                <w:szCs w:val="22"/>
              </w:rPr>
            </w:pPr>
          </w:p>
          <w:p w14:paraId="6953CA1B">
            <w:pPr>
              <w:widowControl/>
              <w:spacing w:line="0" w:lineRule="atLeast"/>
              <w:jc w:val="center"/>
              <w:rPr>
                <w:color w:val="000000"/>
                <w:kern w:val="0"/>
                <w:sz w:val="22"/>
                <w:szCs w:val="22"/>
              </w:rPr>
            </w:pPr>
          </w:p>
          <w:p w14:paraId="23EDD913">
            <w:pPr>
              <w:widowControl/>
              <w:spacing w:line="0" w:lineRule="atLeast"/>
              <w:jc w:val="center"/>
              <w:rPr>
                <w:color w:val="000000"/>
                <w:kern w:val="0"/>
                <w:sz w:val="22"/>
                <w:szCs w:val="22"/>
              </w:rPr>
            </w:pPr>
          </w:p>
          <w:p w14:paraId="7313E5F1">
            <w:pPr>
              <w:widowControl/>
              <w:spacing w:line="0" w:lineRule="atLeast"/>
              <w:jc w:val="center"/>
              <w:rPr>
                <w:color w:val="000000"/>
                <w:kern w:val="0"/>
                <w:sz w:val="22"/>
                <w:szCs w:val="22"/>
              </w:rPr>
            </w:pPr>
          </w:p>
          <w:p w14:paraId="4D9CDAD6">
            <w:pPr>
              <w:widowControl/>
              <w:spacing w:line="0" w:lineRule="atLeast"/>
              <w:jc w:val="center"/>
              <w:rPr>
                <w:color w:val="000000"/>
                <w:kern w:val="0"/>
                <w:sz w:val="22"/>
                <w:szCs w:val="22"/>
              </w:rPr>
            </w:pPr>
            <w:r>
              <w:rPr>
                <w:color w:val="000000"/>
                <w:kern w:val="0"/>
                <w:sz w:val="22"/>
                <w:szCs w:val="22"/>
              </w:rPr>
              <w:t>决策　</w:t>
            </w:r>
          </w:p>
        </w:tc>
        <w:tc>
          <w:tcPr>
            <w:tcW w:w="301" w:type="pct"/>
            <w:vMerge w:val="restart"/>
            <w:shd w:val="clear" w:color="auto" w:fill="FFFFFF"/>
            <w:vAlign w:val="center"/>
          </w:tcPr>
          <w:p w14:paraId="2F99FA02">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4ED67D40">
            <w:pPr>
              <w:widowControl/>
              <w:spacing w:line="0" w:lineRule="atLeast"/>
              <w:jc w:val="center"/>
              <w:rPr>
                <w:color w:val="000000"/>
                <w:kern w:val="0"/>
                <w:sz w:val="22"/>
                <w:szCs w:val="22"/>
              </w:rPr>
            </w:pPr>
            <w:r>
              <w:rPr>
                <w:color w:val="000000"/>
                <w:kern w:val="0"/>
                <w:sz w:val="22"/>
                <w:szCs w:val="22"/>
              </w:rPr>
              <w:t>立项依据</w:t>
            </w:r>
          </w:p>
          <w:p w14:paraId="0B17883F">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00A29642">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8" w:type="pct"/>
            <w:shd w:val="clear" w:color="auto" w:fill="FFFFFF"/>
            <w:vAlign w:val="center"/>
          </w:tcPr>
          <w:p w14:paraId="45EF245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14:paraId="32507E8E">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4</w:t>
            </w:r>
          </w:p>
        </w:tc>
        <w:tc>
          <w:tcPr>
            <w:tcW w:w="537" w:type="pct"/>
            <w:shd w:val="clear" w:color="auto" w:fill="FFFFFF"/>
            <w:vAlign w:val="center"/>
          </w:tcPr>
          <w:p w14:paraId="7D205B96">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266BCD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5DB8A1AD">
            <w:pPr>
              <w:spacing w:line="0" w:lineRule="atLeast"/>
              <w:jc w:val="center"/>
              <w:rPr>
                <w:color w:val="000000"/>
                <w:kern w:val="0"/>
                <w:sz w:val="22"/>
                <w:szCs w:val="22"/>
              </w:rPr>
            </w:pPr>
          </w:p>
        </w:tc>
        <w:tc>
          <w:tcPr>
            <w:tcW w:w="301" w:type="pct"/>
            <w:vMerge w:val="continue"/>
            <w:shd w:val="clear" w:color="auto" w:fill="FFFFFF"/>
            <w:vAlign w:val="center"/>
          </w:tcPr>
          <w:p w14:paraId="612649F4">
            <w:pPr>
              <w:widowControl/>
              <w:spacing w:line="0" w:lineRule="atLeast"/>
              <w:jc w:val="center"/>
              <w:rPr>
                <w:color w:val="000000"/>
                <w:kern w:val="0"/>
                <w:sz w:val="22"/>
                <w:szCs w:val="22"/>
              </w:rPr>
            </w:pPr>
          </w:p>
        </w:tc>
        <w:tc>
          <w:tcPr>
            <w:tcW w:w="344" w:type="pct"/>
            <w:shd w:val="clear" w:color="auto" w:fill="FFFFFF"/>
            <w:vAlign w:val="center"/>
          </w:tcPr>
          <w:p w14:paraId="6B082FB1">
            <w:pPr>
              <w:widowControl/>
              <w:spacing w:line="0" w:lineRule="atLeast"/>
              <w:jc w:val="center"/>
              <w:rPr>
                <w:color w:val="000000"/>
                <w:kern w:val="0"/>
                <w:sz w:val="22"/>
                <w:szCs w:val="22"/>
              </w:rPr>
            </w:pPr>
            <w:r>
              <w:rPr>
                <w:color w:val="000000"/>
                <w:kern w:val="0"/>
                <w:sz w:val="22"/>
                <w:szCs w:val="22"/>
              </w:rPr>
              <w:t>立项程序</w:t>
            </w:r>
          </w:p>
          <w:p w14:paraId="7755996E">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659CF63E">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8" w:type="pct"/>
            <w:shd w:val="clear" w:color="auto" w:fill="FFFFFF"/>
            <w:vAlign w:val="center"/>
          </w:tcPr>
          <w:p w14:paraId="55B2EA0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14:paraId="3D91C171">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4</w:t>
            </w:r>
          </w:p>
        </w:tc>
        <w:tc>
          <w:tcPr>
            <w:tcW w:w="537" w:type="pct"/>
            <w:shd w:val="clear" w:color="auto" w:fill="FFFFFF"/>
            <w:vAlign w:val="center"/>
          </w:tcPr>
          <w:p w14:paraId="43A93B12">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09E8D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7D283041">
            <w:pPr>
              <w:spacing w:line="0" w:lineRule="atLeast"/>
              <w:jc w:val="center"/>
              <w:rPr>
                <w:color w:val="000000"/>
                <w:kern w:val="0"/>
                <w:sz w:val="22"/>
                <w:szCs w:val="22"/>
              </w:rPr>
            </w:pPr>
          </w:p>
        </w:tc>
        <w:tc>
          <w:tcPr>
            <w:tcW w:w="301" w:type="pct"/>
            <w:vMerge w:val="restart"/>
            <w:shd w:val="clear" w:color="auto" w:fill="FFFFFF"/>
            <w:vAlign w:val="center"/>
          </w:tcPr>
          <w:p w14:paraId="1638AA5E">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60C17DA5">
            <w:pPr>
              <w:widowControl/>
              <w:spacing w:line="0" w:lineRule="atLeast"/>
              <w:jc w:val="center"/>
              <w:rPr>
                <w:color w:val="000000"/>
                <w:kern w:val="0"/>
                <w:sz w:val="22"/>
                <w:szCs w:val="22"/>
              </w:rPr>
            </w:pPr>
            <w:r>
              <w:rPr>
                <w:color w:val="000000"/>
                <w:kern w:val="0"/>
                <w:sz w:val="22"/>
                <w:szCs w:val="22"/>
              </w:rPr>
              <w:t>绩效目标</w:t>
            </w:r>
          </w:p>
          <w:p w14:paraId="532CE8F1">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6981B558">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8" w:type="pct"/>
            <w:shd w:val="clear" w:color="000000" w:fill="FFFFFF"/>
            <w:vAlign w:val="center"/>
          </w:tcPr>
          <w:p w14:paraId="07187812">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65FC2BAB">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14:paraId="29258290">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4D05C1EC">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highlight w:val="none"/>
                <w:lang w:val="en-US" w:eastAsia="zh-CN"/>
              </w:rPr>
              <w:t>3</w:t>
            </w:r>
          </w:p>
        </w:tc>
      </w:tr>
      <w:tr w14:paraId="4DB4F9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8" w:type="pct"/>
            <w:vMerge w:val="continue"/>
            <w:shd w:val="clear" w:color="auto" w:fill="FFFFFF"/>
            <w:vAlign w:val="center"/>
          </w:tcPr>
          <w:p w14:paraId="4B100716">
            <w:pPr>
              <w:widowControl/>
              <w:spacing w:line="0" w:lineRule="atLeast"/>
              <w:jc w:val="center"/>
              <w:rPr>
                <w:color w:val="000000"/>
                <w:kern w:val="0"/>
                <w:sz w:val="22"/>
                <w:szCs w:val="22"/>
              </w:rPr>
            </w:pPr>
          </w:p>
        </w:tc>
        <w:tc>
          <w:tcPr>
            <w:tcW w:w="301" w:type="pct"/>
            <w:vMerge w:val="continue"/>
            <w:shd w:val="clear" w:color="auto" w:fill="FFFFFF"/>
            <w:vAlign w:val="center"/>
          </w:tcPr>
          <w:p w14:paraId="42CE45C3">
            <w:pPr>
              <w:widowControl/>
              <w:spacing w:line="0" w:lineRule="atLeast"/>
              <w:jc w:val="center"/>
              <w:rPr>
                <w:color w:val="000000"/>
                <w:kern w:val="0"/>
                <w:sz w:val="22"/>
                <w:szCs w:val="22"/>
              </w:rPr>
            </w:pPr>
          </w:p>
        </w:tc>
        <w:tc>
          <w:tcPr>
            <w:tcW w:w="344" w:type="pct"/>
            <w:shd w:val="clear" w:color="auto" w:fill="FFFFFF"/>
            <w:vAlign w:val="center"/>
          </w:tcPr>
          <w:p w14:paraId="4668CC64">
            <w:pPr>
              <w:widowControl/>
              <w:spacing w:line="0" w:lineRule="atLeast"/>
              <w:jc w:val="center"/>
              <w:rPr>
                <w:color w:val="000000"/>
                <w:kern w:val="0"/>
                <w:sz w:val="22"/>
                <w:szCs w:val="22"/>
              </w:rPr>
            </w:pPr>
            <w:r>
              <w:rPr>
                <w:color w:val="000000"/>
                <w:kern w:val="0"/>
                <w:sz w:val="22"/>
                <w:szCs w:val="22"/>
              </w:rPr>
              <w:t>绩效指标</w:t>
            </w:r>
          </w:p>
          <w:p w14:paraId="6E89A802">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5B49052B">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8" w:type="pct"/>
            <w:shd w:val="clear" w:color="000000" w:fill="FFFFFF"/>
            <w:vAlign w:val="center"/>
          </w:tcPr>
          <w:p w14:paraId="2CDFD16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14:paraId="354D5018">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6EC64B4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263DA4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8" w:type="pct"/>
            <w:vMerge w:val="continue"/>
            <w:shd w:val="clear" w:color="auto" w:fill="FFFFFF"/>
            <w:vAlign w:val="center"/>
          </w:tcPr>
          <w:p w14:paraId="3704133A">
            <w:pPr>
              <w:spacing w:line="0" w:lineRule="atLeast"/>
              <w:jc w:val="center"/>
              <w:rPr>
                <w:color w:val="000000"/>
                <w:kern w:val="0"/>
                <w:sz w:val="22"/>
                <w:szCs w:val="22"/>
              </w:rPr>
            </w:pPr>
          </w:p>
        </w:tc>
        <w:tc>
          <w:tcPr>
            <w:tcW w:w="301" w:type="pct"/>
            <w:vMerge w:val="restart"/>
            <w:shd w:val="clear" w:color="auto" w:fill="FFFFFF"/>
            <w:vAlign w:val="center"/>
          </w:tcPr>
          <w:p w14:paraId="07B3136D">
            <w:pPr>
              <w:widowControl/>
              <w:spacing w:line="0" w:lineRule="atLeast"/>
              <w:jc w:val="center"/>
              <w:rPr>
                <w:color w:val="000000"/>
                <w:kern w:val="0"/>
                <w:sz w:val="22"/>
                <w:szCs w:val="22"/>
              </w:rPr>
            </w:pPr>
            <w:r>
              <w:rPr>
                <w:color w:val="000000"/>
                <w:kern w:val="0"/>
                <w:sz w:val="22"/>
                <w:szCs w:val="22"/>
              </w:rPr>
              <w:t>资金投入</w:t>
            </w:r>
          </w:p>
          <w:p w14:paraId="3C74AB9E">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15579794">
            <w:pPr>
              <w:widowControl/>
              <w:spacing w:line="0" w:lineRule="atLeast"/>
              <w:jc w:val="center"/>
              <w:rPr>
                <w:color w:val="000000"/>
                <w:kern w:val="0"/>
                <w:sz w:val="22"/>
                <w:szCs w:val="22"/>
              </w:rPr>
            </w:pPr>
            <w:r>
              <w:rPr>
                <w:color w:val="000000"/>
                <w:kern w:val="0"/>
                <w:sz w:val="22"/>
                <w:szCs w:val="22"/>
              </w:rPr>
              <w:t>预算编制</w:t>
            </w:r>
          </w:p>
          <w:p w14:paraId="7A599634">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793150A5">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8" w:type="pct"/>
            <w:shd w:val="clear" w:color="auto" w:fill="FFFFFF"/>
            <w:vAlign w:val="center"/>
          </w:tcPr>
          <w:p w14:paraId="2F931B8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14:paraId="434ED20A">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3</w:t>
            </w:r>
          </w:p>
        </w:tc>
        <w:tc>
          <w:tcPr>
            <w:tcW w:w="537" w:type="pct"/>
            <w:shd w:val="clear" w:color="auto" w:fill="FFFFFF"/>
            <w:vAlign w:val="center"/>
          </w:tcPr>
          <w:p w14:paraId="49197FC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72697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8" w:type="pct"/>
            <w:vMerge w:val="continue"/>
            <w:shd w:val="clear" w:color="auto" w:fill="FFFFFF"/>
            <w:vAlign w:val="center"/>
          </w:tcPr>
          <w:p w14:paraId="6702CDE8">
            <w:pPr>
              <w:widowControl/>
              <w:spacing w:line="0" w:lineRule="atLeast"/>
              <w:jc w:val="center"/>
              <w:rPr>
                <w:color w:val="000000"/>
                <w:kern w:val="0"/>
                <w:sz w:val="22"/>
                <w:szCs w:val="22"/>
              </w:rPr>
            </w:pPr>
          </w:p>
        </w:tc>
        <w:tc>
          <w:tcPr>
            <w:tcW w:w="301" w:type="pct"/>
            <w:vMerge w:val="continue"/>
            <w:shd w:val="clear" w:color="auto" w:fill="FFFFFF"/>
            <w:vAlign w:val="center"/>
          </w:tcPr>
          <w:p w14:paraId="34FFFA46">
            <w:pPr>
              <w:widowControl/>
              <w:spacing w:line="0" w:lineRule="atLeast"/>
              <w:jc w:val="center"/>
              <w:rPr>
                <w:color w:val="000000"/>
                <w:kern w:val="0"/>
                <w:sz w:val="22"/>
                <w:szCs w:val="22"/>
              </w:rPr>
            </w:pPr>
          </w:p>
        </w:tc>
        <w:tc>
          <w:tcPr>
            <w:tcW w:w="344" w:type="pct"/>
            <w:shd w:val="clear" w:color="auto" w:fill="FFFFFF"/>
            <w:vAlign w:val="center"/>
          </w:tcPr>
          <w:p w14:paraId="1973A67E">
            <w:pPr>
              <w:widowControl/>
              <w:spacing w:line="0" w:lineRule="atLeast"/>
              <w:jc w:val="center"/>
              <w:rPr>
                <w:color w:val="000000"/>
                <w:kern w:val="0"/>
                <w:sz w:val="22"/>
                <w:szCs w:val="22"/>
              </w:rPr>
            </w:pPr>
            <w:r>
              <w:rPr>
                <w:color w:val="000000"/>
                <w:kern w:val="0"/>
                <w:sz w:val="22"/>
                <w:szCs w:val="22"/>
              </w:rPr>
              <w:t>资金分配</w:t>
            </w:r>
          </w:p>
          <w:p w14:paraId="5577456E">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28A76D3C">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8" w:type="pct"/>
            <w:shd w:val="clear" w:color="auto" w:fill="FFFFFF"/>
            <w:vAlign w:val="center"/>
          </w:tcPr>
          <w:p w14:paraId="2975E30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14:paraId="399815E8">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3</w:t>
            </w:r>
          </w:p>
        </w:tc>
        <w:tc>
          <w:tcPr>
            <w:tcW w:w="537" w:type="pct"/>
            <w:shd w:val="clear" w:color="auto" w:fill="FFFFFF"/>
            <w:vAlign w:val="center"/>
          </w:tcPr>
          <w:p w14:paraId="5FB7D0B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2970C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8" w:type="pct"/>
            <w:vMerge w:val="restart"/>
            <w:shd w:val="clear" w:color="auto" w:fill="FFFFFF"/>
            <w:vAlign w:val="center"/>
          </w:tcPr>
          <w:p w14:paraId="20CBBD4B">
            <w:pPr>
              <w:spacing w:line="0" w:lineRule="atLeast"/>
              <w:jc w:val="center"/>
              <w:rPr>
                <w:color w:val="000000"/>
                <w:kern w:val="0"/>
                <w:sz w:val="22"/>
                <w:szCs w:val="22"/>
              </w:rPr>
            </w:pPr>
          </w:p>
          <w:p w14:paraId="7C038FCA">
            <w:pPr>
              <w:spacing w:line="0" w:lineRule="atLeast"/>
              <w:jc w:val="center"/>
              <w:rPr>
                <w:color w:val="000000"/>
                <w:kern w:val="0"/>
                <w:sz w:val="22"/>
                <w:szCs w:val="22"/>
              </w:rPr>
            </w:pPr>
          </w:p>
          <w:p w14:paraId="1D1730CB">
            <w:pPr>
              <w:spacing w:line="0" w:lineRule="atLeast"/>
              <w:jc w:val="center"/>
              <w:rPr>
                <w:color w:val="000000"/>
                <w:kern w:val="0"/>
                <w:sz w:val="22"/>
                <w:szCs w:val="22"/>
              </w:rPr>
            </w:pPr>
          </w:p>
          <w:p w14:paraId="218F4EB8">
            <w:pPr>
              <w:spacing w:line="0" w:lineRule="atLeast"/>
              <w:jc w:val="center"/>
              <w:rPr>
                <w:color w:val="000000"/>
                <w:kern w:val="0"/>
                <w:sz w:val="22"/>
                <w:szCs w:val="22"/>
              </w:rPr>
            </w:pPr>
          </w:p>
          <w:p w14:paraId="1D32478F">
            <w:pPr>
              <w:spacing w:line="0" w:lineRule="atLeast"/>
              <w:jc w:val="center"/>
              <w:rPr>
                <w:color w:val="000000"/>
                <w:kern w:val="0"/>
                <w:sz w:val="22"/>
                <w:szCs w:val="22"/>
              </w:rPr>
            </w:pPr>
          </w:p>
          <w:p w14:paraId="13BDA1C6">
            <w:pPr>
              <w:spacing w:line="0" w:lineRule="atLeast"/>
              <w:jc w:val="center"/>
              <w:rPr>
                <w:color w:val="000000"/>
                <w:kern w:val="0"/>
                <w:sz w:val="22"/>
                <w:szCs w:val="22"/>
              </w:rPr>
            </w:pPr>
          </w:p>
          <w:p w14:paraId="5B8C0360">
            <w:pPr>
              <w:spacing w:line="0" w:lineRule="atLeast"/>
              <w:jc w:val="center"/>
              <w:rPr>
                <w:color w:val="000000"/>
                <w:kern w:val="0"/>
                <w:sz w:val="22"/>
                <w:szCs w:val="22"/>
              </w:rPr>
            </w:pPr>
          </w:p>
          <w:p w14:paraId="51DFD418">
            <w:pPr>
              <w:spacing w:line="0" w:lineRule="atLeast"/>
              <w:jc w:val="center"/>
              <w:rPr>
                <w:color w:val="000000"/>
                <w:kern w:val="0"/>
                <w:sz w:val="22"/>
                <w:szCs w:val="22"/>
              </w:rPr>
            </w:pPr>
          </w:p>
          <w:p w14:paraId="0525422F">
            <w:pPr>
              <w:spacing w:line="0" w:lineRule="atLeast"/>
              <w:jc w:val="center"/>
              <w:rPr>
                <w:color w:val="000000"/>
                <w:kern w:val="0"/>
                <w:sz w:val="22"/>
                <w:szCs w:val="22"/>
              </w:rPr>
            </w:pPr>
          </w:p>
          <w:p w14:paraId="4F005A44">
            <w:pPr>
              <w:spacing w:line="0" w:lineRule="atLeast"/>
              <w:jc w:val="center"/>
              <w:rPr>
                <w:color w:val="000000"/>
                <w:kern w:val="0"/>
                <w:sz w:val="22"/>
                <w:szCs w:val="22"/>
              </w:rPr>
            </w:pPr>
          </w:p>
          <w:p w14:paraId="4D9BB13C">
            <w:pPr>
              <w:spacing w:line="0" w:lineRule="atLeast"/>
              <w:jc w:val="center"/>
              <w:rPr>
                <w:color w:val="000000"/>
                <w:kern w:val="0"/>
                <w:sz w:val="22"/>
                <w:szCs w:val="22"/>
              </w:rPr>
            </w:pPr>
          </w:p>
          <w:p w14:paraId="70E2B06C">
            <w:pPr>
              <w:spacing w:line="0" w:lineRule="atLeast"/>
              <w:jc w:val="center"/>
              <w:rPr>
                <w:color w:val="000000"/>
                <w:kern w:val="0"/>
                <w:sz w:val="22"/>
                <w:szCs w:val="22"/>
              </w:rPr>
            </w:pPr>
          </w:p>
          <w:p w14:paraId="71E25304">
            <w:pPr>
              <w:spacing w:line="0" w:lineRule="atLeast"/>
              <w:jc w:val="center"/>
              <w:rPr>
                <w:color w:val="000000"/>
                <w:kern w:val="0"/>
                <w:sz w:val="22"/>
                <w:szCs w:val="22"/>
              </w:rPr>
            </w:pPr>
          </w:p>
          <w:p w14:paraId="384594C9">
            <w:pPr>
              <w:spacing w:line="0" w:lineRule="atLeast"/>
              <w:jc w:val="center"/>
              <w:rPr>
                <w:color w:val="000000"/>
                <w:kern w:val="0"/>
                <w:sz w:val="22"/>
                <w:szCs w:val="22"/>
              </w:rPr>
            </w:pPr>
          </w:p>
          <w:p w14:paraId="74D2B6BE">
            <w:pPr>
              <w:spacing w:line="0" w:lineRule="atLeast"/>
              <w:jc w:val="center"/>
              <w:rPr>
                <w:color w:val="000000"/>
                <w:kern w:val="0"/>
                <w:sz w:val="22"/>
                <w:szCs w:val="22"/>
              </w:rPr>
            </w:pPr>
          </w:p>
          <w:p w14:paraId="598E59D7">
            <w:pPr>
              <w:spacing w:line="0" w:lineRule="atLeast"/>
              <w:jc w:val="center"/>
              <w:rPr>
                <w:color w:val="000000"/>
                <w:kern w:val="0"/>
                <w:sz w:val="22"/>
                <w:szCs w:val="22"/>
              </w:rPr>
            </w:pPr>
            <w:r>
              <w:rPr>
                <w:color w:val="000000"/>
                <w:kern w:val="0"/>
                <w:sz w:val="22"/>
                <w:szCs w:val="22"/>
              </w:rPr>
              <w:t>过程</w:t>
            </w:r>
          </w:p>
          <w:p w14:paraId="7D34972B">
            <w:pPr>
              <w:widowControl/>
              <w:spacing w:line="0" w:lineRule="atLeast"/>
              <w:jc w:val="center"/>
              <w:rPr>
                <w:color w:val="000000"/>
                <w:kern w:val="0"/>
                <w:sz w:val="22"/>
                <w:szCs w:val="22"/>
              </w:rPr>
            </w:pPr>
            <w:r>
              <w:rPr>
                <w:color w:val="000000"/>
                <w:kern w:val="0"/>
                <w:sz w:val="22"/>
                <w:szCs w:val="22"/>
              </w:rPr>
              <w:t>　　</w:t>
            </w:r>
          </w:p>
        </w:tc>
        <w:tc>
          <w:tcPr>
            <w:tcW w:w="301" w:type="pct"/>
            <w:vMerge w:val="restart"/>
            <w:shd w:val="clear" w:color="auto" w:fill="FFFFFF"/>
            <w:vAlign w:val="center"/>
          </w:tcPr>
          <w:p w14:paraId="49614A4A">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5554B108">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49075150">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8" w:type="pct"/>
            <w:shd w:val="clear" w:color="000000" w:fill="FFFFFF"/>
            <w:vAlign w:val="center"/>
          </w:tcPr>
          <w:p w14:paraId="4E8318CF">
            <w:pPr>
              <w:widowControl/>
              <w:spacing w:line="0" w:lineRule="atLeast"/>
              <w:rPr>
                <w:color w:val="000000"/>
                <w:kern w:val="0"/>
                <w:sz w:val="22"/>
                <w:szCs w:val="22"/>
              </w:rPr>
            </w:pPr>
            <w:r>
              <w:rPr>
                <w:color w:val="000000"/>
                <w:kern w:val="0"/>
                <w:sz w:val="22"/>
                <w:szCs w:val="22"/>
              </w:rPr>
              <w:t>资金到位率=（实际到位资金/预算资金）×100%。</w:t>
            </w:r>
          </w:p>
          <w:p w14:paraId="41DE3D38">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7DF256CE">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79C709EB">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42B8B7D2">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98E76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8" w:type="pct"/>
            <w:vMerge w:val="continue"/>
            <w:shd w:val="clear" w:color="auto" w:fill="FFFFFF"/>
            <w:vAlign w:val="center"/>
          </w:tcPr>
          <w:p w14:paraId="4353DEBC">
            <w:pPr>
              <w:spacing w:line="0" w:lineRule="atLeast"/>
              <w:jc w:val="center"/>
              <w:rPr>
                <w:color w:val="000000"/>
                <w:kern w:val="0"/>
                <w:sz w:val="22"/>
                <w:szCs w:val="22"/>
              </w:rPr>
            </w:pPr>
          </w:p>
        </w:tc>
        <w:tc>
          <w:tcPr>
            <w:tcW w:w="301" w:type="pct"/>
            <w:vMerge w:val="continue"/>
            <w:shd w:val="clear" w:color="auto" w:fill="FFFFFF"/>
            <w:vAlign w:val="center"/>
          </w:tcPr>
          <w:p w14:paraId="7147BC86">
            <w:pPr>
              <w:spacing w:line="0" w:lineRule="atLeast"/>
              <w:jc w:val="center"/>
              <w:rPr>
                <w:color w:val="000000"/>
                <w:kern w:val="0"/>
                <w:sz w:val="22"/>
                <w:szCs w:val="22"/>
              </w:rPr>
            </w:pPr>
          </w:p>
        </w:tc>
        <w:tc>
          <w:tcPr>
            <w:tcW w:w="344" w:type="pct"/>
            <w:shd w:val="clear" w:color="auto" w:fill="FFFFFF"/>
            <w:vAlign w:val="center"/>
          </w:tcPr>
          <w:p w14:paraId="58BBC37F">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5E56CB53">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8" w:type="pct"/>
            <w:shd w:val="clear" w:color="auto" w:fill="FFFFFF"/>
            <w:vAlign w:val="center"/>
          </w:tcPr>
          <w:p w14:paraId="35851F9C">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14:paraId="781366B9">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128B50A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31BA0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14:paraId="2EDA32DD">
            <w:pPr>
              <w:spacing w:line="0" w:lineRule="atLeast"/>
              <w:jc w:val="center"/>
              <w:rPr>
                <w:color w:val="000000"/>
                <w:kern w:val="0"/>
                <w:sz w:val="22"/>
                <w:szCs w:val="22"/>
              </w:rPr>
            </w:pPr>
          </w:p>
        </w:tc>
        <w:tc>
          <w:tcPr>
            <w:tcW w:w="301" w:type="pct"/>
            <w:shd w:val="clear" w:color="auto" w:fill="FFFFFF"/>
            <w:vAlign w:val="center"/>
          </w:tcPr>
          <w:p w14:paraId="0C37AEFF">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1C337D93">
            <w:pPr>
              <w:widowControl/>
              <w:spacing w:line="0" w:lineRule="atLeast"/>
              <w:jc w:val="center"/>
              <w:rPr>
                <w:color w:val="000000"/>
                <w:kern w:val="0"/>
                <w:sz w:val="22"/>
                <w:szCs w:val="22"/>
              </w:rPr>
            </w:pPr>
            <w:r>
              <w:rPr>
                <w:color w:val="000000"/>
                <w:kern w:val="0"/>
                <w:sz w:val="22"/>
                <w:szCs w:val="22"/>
              </w:rPr>
              <w:t>资金使用</w:t>
            </w:r>
          </w:p>
          <w:p w14:paraId="0CC1EB69">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2E18342F">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8" w:type="pct"/>
            <w:shd w:val="clear" w:color="000000" w:fill="FFFFFF"/>
            <w:vAlign w:val="center"/>
          </w:tcPr>
          <w:p w14:paraId="2055A6D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14:paraId="29FF284F">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69DBBD0E">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23B6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8" w:type="pct"/>
            <w:vMerge w:val="continue"/>
            <w:shd w:val="clear" w:color="auto" w:fill="FFFFFF"/>
            <w:vAlign w:val="center"/>
          </w:tcPr>
          <w:p w14:paraId="65D4BB50">
            <w:pPr>
              <w:spacing w:line="0" w:lineRule="atLeast"/>
              <w:jc w:val="center"/>
              <w:rPr>
                <w:color w:val="000000"/>
                <w:kern w:val="0"/>
                <w:sz w:val="22"/>
                <w:szCs w:val="22"/>
              </w:rPr>
            </w:pPr>
          </w:p>
        </w:tc>
        <w:tc>
          <w:tcPr>
            <w:tcW w:w="301" w:type="pct"/>
            <w:vMerge w:val="restart"/>
            <w:shd w:val="clear" w:color="auto" w:fill="FFFFFF"/>
            <w:vAlign w:val="center"/>
          </w:tcPr>
          <w:p w14:paraId="6302CB67">
            <w:pPr>
              <w:widowControl/>
              <w:spacing w:line="0" w:lineRule="atLeast"/>
              <w:jc w:val="center"/>
              <w:rPr>
                <w:color w:val="000000"/>
                <w:kern w:val="0"/>
                <w:sz w:val="22"/>
                <w:szCs w:val="22"/>
              </w:rPr>
            </w:pPr>
            <w:r>
              <w:rPr>
                <w:color w:val="000000"/>
                <w:kern w:val="0"/>
                <w:sz w:val="22"/>
                <w:szCs w:val="22"/>
              </w:rPr>
              <w:t>组织实施</w:t>
            </w:r>
          </w:p>
          <w:p w14:paraId="64C516A1">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0086A379">
            <w:pPr>
              <w:widowControl/>
              <w:spacing w:line="0" w:lineRule="atLeast"/>
              <w:jc w:val="center"/>
              <w:rPr>
                <w:color w:val="000000"/>
                <w:kern w:val="0"/>
                <w:sz w:val="22"/>
                <w:szCs w:val="22"/>
              </w:rPr>
            </w:pPr>
            <w:r>
              <w:rPr>
                <w:color w:val="000000"/>
                <w:kern w:val="0"/>
                <w:sz w:val="22"/>
                <w:szCs w:val="22"/>
              </w:rPr>
              <w:t>管理制度</w:t>
            </w:r>
          </w:p>
          <w:p w14:paraId="7AEED52D">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52EF7FE4">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8" w:type="pct"/>
            <w:shd w:val="clear" w:color="000000" w:fill="FFFFFF"/>
            <w:vAlign w:val="center"/>
          </w:tcPr>
          <w:p w14:paraId="7525073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14:paraId="43597161">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62A8B235">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19DA7F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8" w:type="pct"/>
            <w:vMerge w:val="continue"/>
            <w:shd w:val="clear" w:color="auto" w:fill="FFFFFF"/>
            <w:vAlign w:val="center"/>
          </w:tcPr>
          <w:p w14:paraId="00C333CA">
            <w:pPr>
              <w:widowControl/>
              <w:spacing w:line="0" w:lineRule="atLeast"/>
              <w:jc w:val="center"/>
              <w:rPr>
                <w:color w:val="000000"/>
                <w:kern w:val="0"/>
                <w:sz w:val="22"/>
                <w:szCs w:val="22"/>
              </w:rPr>
            </w:pPr>
          </w:p>
        </w:tc>
        <w:tc>
          <w:tcPr>
            <w:tcW w:w="301" w:type="pct"/>
            <w:vMerge w:val="continue"/>
            <w:shd w:val="clear" w:color="auto" w:fill="FFFFFF"/>
            <w:vAlign w:val="center"/>
          </w:tcPr>
          <w:p w14:paraId="345E63A5">
            <w:pPr>
              <w:widowControl/>
              <w:spacing w:line="0" w:lineRule="atLeast"/>
              <w:jc w:val="center"/>
              <w:rPr>
                <w:color w:val="000000"/>
                <w:kern w:val="0"/>
                <w:sz w:val="22"/>
                <w:szCs w:val="22"/>
              </w:rPr>
            </w:pPr>
          </w:p>
        </w:tc>
        <w:tc>
          <w:tcPr>
            <w:tcW w:w="344" w:type="pct"/>
            <w:shd w:val="clear" w:color="auto" w:fill="FFFFFF"/>
            <w:vAlign w:val="center"/>
          </w:tcPr>
          <w:p w14:paraId="5C763EFD">
            <w:pPr>
              <w:widowControl/>
              <w:spacing w:line="0" w:lineRule="atLeast"/>
              <w:jc w:val="center"/>
              <w:rPr>
                <w:color w:val="000000"/>
                <w:kern w:val="0"/>
                <w:sz w:val="22"/>
                <w:szCs w:val="22"/>
              </w:rPr>
            </w:pPr>
            <w:r>
              <w:rPr>
                <w:color w:val="000000"/>
                <w:kern w:val="0"/>
                <w:sz w:val="22"/>
                <w:szCs w:val="22"/>
              </w:rPr>
              <w:t>制度执行</w:t>
            </w:r>
          </w:p>
          <w:p w14:paraId="01AA12A5">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3DDFF1B6">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8" w:type="pct"/>
            <w:shd w:val="clear" w:color="000000" w:fill="FFFFFF"/>
            <w:vAlign w:val="center"/>
          </w:tcPr>
          <w:p w14:paraId="17AD399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14:paraId="12C03864">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0215A72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4B39D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8" w:type="pct"/>
            <w:vMerge w:val="restart"/>
            <w:shd w:val="clear" w:color="auto" w:fill="FFFFFF"/>
            <w:vAlign w:val="center"/>
          </w:tcPr>
          <w:p w14:paraId="1EDDB52C">
            <w:pPr>
              <w:widowControl/>
              <w:spacing w:line="0" w:lineRule="atLeast"/>
              <w:jc w:val="center"/>
              <w:rPr>
                <w:color w:val="000000"/>
                <w:kern w:val="0"/>
                <w:sz w:val="22"/>
                <w:szCs w:val="22"/>
              </w:rPr>
            </w:pPr>
            <w:r>
              <w:rPr>
                <w:color w:val="000000"/>
                <w:kern w:val="0"/>
                <w:sz w:val="22"/>
                <w:szCs w:val="22"/>
              </w:rPr>
              <w:t>产出</w:t>
            </w:r>
          </w:p>
        </w:tc>
        <w:tc>
          <w:tcPr>
            <w:tcW w:w="301" w:type="pct"/>
            <w:shd w:val="clear" w:color="auto" w:fill="FFFFFF"/>
            <w:vAlign w:val="center"/>
          </w:tcPr>
          <w:p w14:paraId="2876AF33">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659796B0">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3D8290CD">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8" w:type="pct"/>
            <w:shd w:val="clear" w:color="000000" w:fill="FFFFFF"/>
            <w:vAlign w:val="center"/>
          </w:tcPr>
          <w:p w14:paraId="7D9CCB29">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4FBB572A">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02F586BE">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15C8C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8" w:type="pct"/>
            <w:vMerge w:val="continue"/>
            <w:shd w:val="clear" w:color="auto" w:fill="FFFFFF"/>
            <w:vAlign w:val="center"/>
          </w:tcPr>
          <w:p w14:paraId="7A55A072">
            <w:pPr>
              <w:widowControl/>
              <w:spacing w:line="0" w:lineRule="atLeast"/>
              <w:jc w:val="center"/>
              <w:rPr>
                <w:color w:val="000000"/>
                <w:kern w:val="0"/>
                <w:sz w:val="22"/>
                <w:szCs w:val="22"/>
              </w:rPr>
            </w:pPr>
          </w:p>
        </w:tc>
        <w:tc>
          <w:tcPr>
            <w:tcW w:w="301" w:type="pct"/>
            <w:shd w:val="clear" w:color="auto" w:fill="FFFFFF"/>
            <w:vAlign w:val="center"/>
          </w:tcPr>
          <w:p w14:paraId="01CD3872">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364A6595">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467FBCC3">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8" w:type="pct"/>
            <w:shd w:val="clear" w:color="000000" w:fill="FFFFFF"/>
            <w:vAlign w:val="center"/>
          </w:tcPr>
          <w:p w14:paraId="48FAF53D">
            <w:pPr>
              <w:widowControl/>
              <w:spacing w:line="0" w:lineRule="atLeast"/>
              <w:rPr>
                <w:color w:val="000000"/>
                <w:kern w:val="0"/>
                <w:sz w:val="22"/>
                <w:szCs w:val="22"/>
              </w:rPr>
            </w:pPr>
            <w:r>
              <w:rPr>
                <w:color w:val="000000"/>
                <w:kern w:val="0"/>
                <w:sz w:val="22"/>
                <w:szCs w:val="22"/>
              </w:rPr>
              <w:t>质量达标率=（质量达标产出数/实际产出数）×100%。</w:t>
            </w:r>
          </w:p>
          <w:p w14:paraId="6AD19B14">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32F5D48C">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2A6C41D1">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64135B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8" w:type="pct"/>
            <w:vMerge w:val="continue"/>
            <w:shd w:val="clear" w:color="auto" w:fill="FFFFFF"/>
            <w:vAlign w:val="center"/>
          </w:tcPr>
          <w:p w14:paraId="111BA5E6">
            <w:pPr>
              <w:spacing w:line="0" w:lineRule="atLeast"/>
              <w:jc w:val="center"/>
              <w:rPr>
                <w:color w:val="000000"/>
                <w:kern w:val="0"/>
                <w:sz w:val="22"/>
                <w:szCs w:val="22"/>
              </w:rPr>
            </w:pPr>
          </w:p>
        </w:tc>
        <w:tc>
          <w:tcPr>
            <w:tcW w:w="301" w:type="pct"/>
            <w:shd w:val="clear" w:color="auto" w:fill="FFFFFF"/>
            <w:vAlign w:val="center"/>
          </w:tcPr>
          <w:p w14:paraId="433A0C81">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2C78E6EA">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69FC2E08">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8" w:type="pct"/>
            <w:shd w:val="clear" w:color="000000" w:fill="FFFFFF"/>
            <w:vAlign w:val="center"/>
          </w:tcPr>
          <w:p w14:paraId="732B6E09">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2318A829">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2FC9DE45">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7556E1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14:paraId="2ED2F27B">
            <w:pPr>
              <w:widowControl/>
              <w:spacing w:line="0" w:lineRule="atLeast"/>
              <w:jc w:val="center"/>
              <w:rPr>
                <w:color w:val="000000"/>
                <w:kern w:val="0"/>
                <w:sz w:val="22"/>
                <w:szCs w:val="22"/>
              </w:rPr>
            </w:pPr>
          </w:p>
        </w:tc>
        <w:tc>
          <w:tcPr>
            <w:tcW w:w="301" w:type="pct"/>
            <w:shd w:val="clear" w:color="auto" w:fill="FFFFFF"/>
            <w:vAlign w:val="center"/>
          </w:tcPr>
          <w:p w14:paraId="1586AACF">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024EB29D">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20CB02B9">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8" w:type="pct"/>
            <w:shd w:val="clear" w:color="000000" w:fill="FFFFFF"/>
            <w:vAlign w:val="center"/>
          </w:tcPr>
          <w:p w14:paraId="100E89C2">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185EA3F8">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08CA8939">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4971FA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8" w:type="pct"/>
            <w:vMerge w:val="restart"/>
            <w:shd w:val="clear" w:color="auto" w:fill="FFFFFF"/>
            <w:vAlign w:val="center"/>
          </w:tcPr>
          <w:p w14:paraId="6C53FC9A">
            <w:pPr>
              <w:widowControl/>
              <w:spacing w:line="0" w:lineRule="atLeast"/>
              <w:jc w:val="center"/>
              <w:rPr>
                <w:color w:val="000000"/>
                <w:kern w:val="0"/>
                <w:sz w:val="22"/>
                <w:szCs w:val="22"/>
              </w:rPr>
            </w:pPr>
            <w:r>
              <w:rPr>
                <w:color w:val="000000"/>
                <w:kern w:val="0"/>
                <w:sz w:val="22"/>
                <w:szCs w:val="22"/>
              </w:rPr>
              <w:t>效益　</w:t>
            </w:r>
          </w:p>
        </w:tc>
        <w:tc>
          <w:tcPr>
            <w:tcW w:w="301" w:type="pct"/>
            <w:vMerge w:val="restart"/>
            <w:shd w:val="clear" w:color="auto" w:fill="FFFFFF"/>
            <w:vAlign w:val="center"/>
          </w:tcPr>
          <w:p w14:paraId="61B2C110">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799DA3D1">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32AB1088">
            <w:pPr>
              <w:widowControl/>
              <w:spacing w:line="0" w:lineRule="atLeast"/>
              <w:jc w:val="left"/>
              <w:rPr>
                <w:color w:val="000000"/>
                <w:kern w:val="0"/>
                <w:sz w:val="22"/>
                <w:szCs w:val="22"/>
              </w:rPr>
            </w:pPr>
            <w:r>
              <w:rPr>
                <w:color w:val="000000"/>
                <w:kern w:val="0"/>
                <w:sz w:val="22"/>
                <w:szCs w:val="22"/>
              </w:rPr>
              <w:t>项目实施所产生的效益。</w:t>
            </w:r>
          </w:p>
        </w:tc>
        <w:tc>
          <w:tcPr>
            <w:tcW w:w="2048" w:type="pct"/>
            <w:shd w:val="clear" w:color="auto" w:fill="FFFFFF"/>
            <w:vAlign w:val="center"/>
          </w:tcPr>
          <w:p w14:paraId="2AB1ADBF">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5C6423F4">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auto" w:fill="FFFFFF"/>
            <w:vAlign w:val="center"/>
          </w:tcPr>
          <w:p w14:paraId="2C8B59A1">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124D1D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8" w:type="pct"/>
            <w:vMerge w:val="continue"/>
            <w:shd w:val="clear" w:color="auto" w:fill="FFFFFF"/>
            <w:vAlign w:val="center"/>
          </w:tcPr>
          <w:p w14:paraId="71943C59">
            <w:pPr>
              <w:widowControl/>
              <w:spacing w:line="0" w:lineRule="atLeast"/>
              <w:jc w:val="center"/>
              <w:rPr>
                <w:color w:val="000000"/>
                <w:kern w:val="0"/>
                <w:sz w:val="22"/>
                <w:szCs w:val="22"/>
              </w:rPr>
            </w:pPr>
          </w:p>
        </w:tc>
        <w:tc>
          <w:tcPr>
            <w:tcW w:w="301" w:type="pct"/>
            <w:vMerge w:val="continue"/>
            <w:shd w:val="clear" w:color="auto" w:fill="FFFFFF"/>
            <w:vAlign w:val="center"/>
          </w:tcPr>
          <w:p w14:paraId="26D9EF85">
            <w:pPr>
              <w:widowControl/>
              <w:spacing w:line="0" w:lineRule="atLeast"/>
              <w:jc w:val="center"/>
              <w:rPr>
                <w:color w:val="000000"/>
                <w:kern w:val="0"/>
                <w:sz w:val="22"/>
                <w:szCs w:val="22"/>
              </w:rPr>
            </w:pPr>
          </w:p>
        </w:tc>
        <w:tc>
          <w:tcPr>
            <w:tcW w:w="344" w:type="pct"/>
            <w:shd w:val="clear" w:color="auto" w:fill="FFFFFF"/>
            <w:vAlign w:val="center"/>
          </w:tcPr>
          <w:p w14:paraId="650A95BD">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560F45CA">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8" w:type="pct"/>
            <w:shd w:val="clear" w:color="000000" w:fill="FFFFFF"/>
            <w:vAlign w:val="center"/>
          </w:tcPr>
          <w:p w14:paraId="738A0E63">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1B403867">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34557D14">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14:paraId="692E91C1"/>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F8FB5FB">
        <w:pPr>
          <w:pStyle w:val="8"/>
          <w:jc w:val="center"/>
        </w:pPr>
        <w:r>
          <w:fldChar w:fldCharType="begin"/>
        </w:r>
        <w:r>
          <w:instrText xml:space="preserve">PAGE   \* MERGEFORMAT</w:instrText>
        </w:r>
        <w:r>
          <w:fldChar w:fldCharType="separate"/>
        </w:r>
        <w:r>
          <w:rPr>
            <w:lang w:val="zh-CN"/>
          </w:rPr>
          <w:t>13</w:t>
        </w:r>
        <w:r>
          <w:fldChar w:fldCharType="end"/>
        </w:r>
      </w:p>
    </w:sdtContent>
  </w:sdt>
  <w:p w14:paraId="65003279">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6F7242"/>
    <w:rsid w:val="007B168A"/>
    <w:rsid w:val="008B2CFE"/>
    <w:rsid w:val="00F26FF6"/>
    <w:rsid w:val="065F2432"/>
    <w:rsid w:val="07397B77"/>
    <w:rsid w:val="13471461"/>
    <w:rsid w:val="13B90F01"/>
    <w:rsid w:val="181066D2"/>
    <w:rsid w:val="1C671E73"/>
    <w:rsid w:val="1FEA4C8B"/>
    <w:rsid w:val="29797A5E"/>
    <w:rsid w:val="38CA40DD"/>
    <w:rsid w:val="395F2B56"/>
    <w:rsid w:val="3BECE841"/>
    <w:rsid w:val="3EE479F7"/>
    <w:rsid w:val="3FF7797D"/>
    <w:rsid w:val="42EC70D6"/>
    <w:rsid w:val="44A02137"/>
    <w:rsid w:val="468E3747"/>
    <w:rsid w:val="4B923AB0"/>
    <w:rsid w:val="54B9757A"/>
    <w:rsid w:val="572671D7"/>
    <w:rsid w:val="576E3F81"/>
    <w:rsid w:val="5BFF6039"/>
    <w:rsid w:val="5D76A616"/>
    <w:rsid w:val="5D7F20B9"/>
    <w:rsid w:val="5DAC7D0E"/>
    <w:rsid w:val="5F98B5AF"/>
    <w:rsid w:val="5FFE8511"/>
    <w:rsid w:val="5FFEACE2"/>
    <w:rsid w:val="643EE26D"/>
    <w:rsid w:val="6F5C41AC"/>
    <w:rsid w:val="6FAF6C78"/>
    <w:rsid w:val="7317C656"/>
    <w:rsid w:val="734ED73F"/>
    <w:rsid w:val="74A52422"/>
    <w:rsid w:val="77FD8BE9"/>
    <w:rsid w:val="79A9BD3F"/>
    <w:rsid w:val="7BFFFDD0"/>
    <w:rsid w:val="7C336E5F"/>
    <w:rsid w:val="7C9B7036"/>
    <w:rsid w:val="7D7A5F86"/>
    <w:rsid w:val="7F141322"/>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2"/>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9308</Words>
  <Characters>9639</Characters>
  <Lines>58</Lines>
  <Paragraphs>16</Paragraphs>
  <TotalTime>19</TotalTime>
  <ScaleCrop>false</ScaleCrop>
  <LinksUpToDate>false</LinksUpToDate>
  <CharactersWithSpaces>9661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岁月无痕</cp:lastModifiedBy>
  <dcterms:modified xsi:type="dcterms:W3CDTF">2024-08-20T06:47:21Z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DEB37354E36D40D48F20A3DAB18895C3</vt:lpwstr>
  </property>
</Properties>
</file>