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F9EBF8">
      <w:pPr>
        <w:jc w:val="center"/>
        <w:rPr>
          <w:rFonts w:hint="eastAsia" w:ascii="宋体" w:hAnsi="宋体" w:eastAsia="宋体" w:cs="Arial"/>
          <w:b/>
          <w:bCs/>
          <w:sz w:val="36"/>
          <w:szCs w:val="36"/>
        </w:rPr>
      </w:pPr>
    </w:p>
    <w:p w14:paraId="2BB07C60">
      <w:pPr>
        <w:jc w:val="center"/>
        <w:rPr>
          <w:rFonts w:hint="eastAsia" w:ascii="宋体" w:hAnsi="宋体" w:eastAsia="宋体" w:cs="Arial"/>
          <w:b/>
          <w:bCs/>
          <w:sz w:val="36"/>
          <w:szCs w:val="36"/>
        </w:rPr>
      </w:pPr>
    </w:p>
    <w:p w14:paraId="25CC2C9B">
      <w:pPr>
        <w:spacing w:line="540" w:lineRule="exact"/>
        <w:jc w:val="center"/>
        <w:rPr>
          <w:rFonts w:eastAsia="华文中宋"/>
          <w:b/>
          <w:kern w:val="0"/>
          <w:sz w:val="52"/>
          <w:szCs w:val="52"/>
        </w:rPr>
      </w:pPr>
    </w:p>
    <w:p w14:paraId="06B36CD7">
      <w:pPr>
        <w:spacing w:line="540" w:lineRule="exact"/>
        <w:jc w:val="center"/>
        <w:rPr>
          <w:rFonts w:eastAsia="方正小标宋_GBK"/>
          <w:kern w:val="0"/>
          <w:sz w:val="48"/>
          <w:szCs w:val="48"/>
        </w:rPr>
      </w:pPr>
      <w:r>
        <w:rPr>
          <w:rFonts w:hint="eastAsia" w:eastAsia="方正小标宋_GBK"/>
          <w:kern w:val="0"/>
          <w:sz w:val="48"/>
          <w:szCs w:val="48"/>
          <w:lang w:val="en-US" w:eastAsia="zh-CN"/>
        </w:rPr>
        <w:t>非财政</w:t>
      </w:r>
      <w:r>
        <w:rPr>
          <w:rFonts w:eastAsia="方正小标宋_GBK"/>
          <w:kern w:val="0"/>
          <w:sz w:val="48"/>
          <w:szCs w:val="48"/>
        </w:rPr>
        <w:t>资金项目支出绩效评价</w:t>
      </w:r>
    </w:p>
    <w:p w14:paraId="417C27AC">
      <w:pPr>
        <w:spacing w:line="540" w:lineRule="exact"/>
        <w:jc w:val="center"/>
        <w:rPr>
          <w:rFonts w:eastAsia="方正小标宋_GBK"/>
          <w:kern w:val="0"/>
          <w:sz w:val="48"/>
          <w:szCs w:val="48"/>
        </w:rPr>
      </w:pPr>
      <w:r>
        <w:rPr>
          <w:rFonts w:eastAsia="方正小标宋_GBK"/>
          <w:kern w:val="0"/>
          <w:sz w:val="48"/>
          <w:szCs w:val="48"/>
        </w:rPr>
        <w:t>报告</w:t>
      </w:r>
    </w:p>
    <w:p w14:paraId="27EC687F">
      <w:pPr>
        <w:spacing w:line="540" w:lineRule="exact"/>
        <w:jc w:val="center"/>
        <w:rPr>
          <w:rFonts w:eastAsia="华文中宋"/>
          <w:b/>
          <w:kern w:val="0"/>
          <w:sz w:val="52"/>
          <w:szCs w:val="52"/>
        </w:rPr>
      </w:pPr>
    </w:p>
    <w:p w14:paraId="0DA842B3">
      <w:pPr>
        <w:spacing w:line="540" w:lineRule="exact"/>
        <w:jc w:val="center"/>
        <w:rPr>
          <w:rFonts w:eastAsia="仿宋_GB2312"/>
          <w:kern w:val="0"/>
          <w:sz w:val="36"/>
          <w:szCs w:val="36"/>
        </w:rPr>
      </w:pPr>
      <w:r>
        <w:rPr>
          <w:rFonts w:eastAsia="仿宋_GB2312"/>
          <w:kern w:val="0"/>
          <w:sz w:val="36"/>
          <w:szCs w:val="36"/>
        </w:rPr>
        <w:t>（ 202</w:t>
      </w:r>
      <w:r>
        <w:rPr>
          <w:rFonts w:hint="eastAsia" w:eastAsia="仿宋_GB2312"/>
          <w:kern w:val="0"/>
          <w:sz w:val="36"/>
          <w:szCs w:val="36"/>
          <w:lang w:val="en-US" w:eastAsia="zh-CN"/>
        </w:rPr>
        <w:t>3</w:t>
      </w:r>
      <w:r>
        <w:rPr>
          <w:rFonts w:eastAsia="仿宋_GB2312"/>
          <w:kern w:val="0"/>
          <w:sz w:val="36"/>
          <w:szCs w:val="36"/>
        </w:rPr>
        <w:t>年度）</w:t>
      </w:r>
    </w:p>
    <w:p w14:paraId="40D08292">
      <w:pPr>
        <w:spacing w:line="540" w:lineRule="exact"/>
        <w:jc w:val="center"/>
        <w:rPr>
          <w:rFonts w:eastAsia="仿宋_GB2312"/>
          <w:kern w:val="0"/>
          <w:sz w:val="30"/>
          <w:szCs w:val="30"/>
        </w:rPr>
      </w:pPr>
    </w:p>
    <w:p w14:paraId="3A463697">
      <w:pPr>
        <w:spacing w:line="540" w:lineRule="exact"/>
        <w:jc w:val="center"/>
        <w:rPr>
          <w:rFonts w:eastAsia="仿宋_GB2312"/>
          <w:kern w:val="0"/>
          <w:sz w:val="30"/>
          <w:szCs w:val="30"/>
        </w:rPr>
      </w:pPr>
    </w:p>
    <w:p w14:paraId="0082DCAF">
      <w:pPr>
        <w:spacing w:line="540" w:lineRule="exact"/>
        <w:jc w:val="center"/>
        <w:rPr>
          <w:rFonts w:eastAsia="仿宋_GB2312"/>
          <w:kern w:val="0"/>
          <w:sz w:val="30"/>
          <w:szCs w:val="30"/>
        </w:rPr>
      </w:pPr>
    </w:p>
    <w:p w14:paraId="3F04F3EC">
      <w:pPr>
        <w:pStyle w:val="6"/>
      </w:pPr>
    </w:p>
    <w:p w14:paraId="256D20AD">
      <w:pPr>
        <w:spacing w:line="540" w:lineRule="exact"/>
        <w:jc w:val="center"/>
        <w:rPr>
          <w:rFonts w:eastAsia="仿宋_GB2312"/>
          <w:kern w:val="0"/>
          <w:sz w:val="30"/>
          <w:szCs w:val="30"/>
        </w:rPr>
      </w:pPr>
    </w:p>
    <w:p w14:paraId="1A5A94A5">
      <w:pPr>
        <w:spacing w:line="540" w:lineRule="exact"/>
        <w:rPr>
          <w:rFonts w:eastAsia="仿宋_GB2312"/>
          <w:kern w:val="0"/>
          <w:sz w:val="30"/>
          <w:szCs w:val="30"/>
        </w:rPr>
      </w:pPr>
    </w:p>
    <w:p w14:paraId="5B357971">
      <w:pPr>
        <w:spacing w:line="700" w:lineRule="exact"/>
        <w:jc w:val="left"/>
        <w:rPr>
          <w:rFonts w:hint="eastAsia" w:ascii="仿宋_GB2312" w:hAnsi="仿宋_GB2312" w:eastAsia="仿宋_GB2312" w:cs="仿宋_GB2312"/>
          <w:b w:val="0"/>
          <w:bCs w:val="0"/>
          <w:kern w:val="0"/>
          <w:sz w:val="32"/>
          <w:szCs w:val="32"/>
        </w:rPr>
      </w:pPr>
      <w:r>
        <w:rPr>
          <w:rFonts w:eastAsia="仿宋_GB2312"/>
          <w:kern w:val="0"/>
          <w:sz w:val="36"/>
          <w:szCs w:val="36"/>
        </w:rPr>
        <w:t>项目名称：</w:t>
      </w:r>
      <w:r>
        <w:rPr>
          <w:rFonts w:hint="eastAsia" w:ascii="仿宋_GB2312" w:hAnsi="仿宋_GB2312" w:eastAsia="仿宋_GB2312" w:cs="仿宋_GB2312"/>
          <w:b w:val="0"/>
          <w:bCs w:val="0"/>
          <w:sz w:val="32"/>
          <w:szCs w:val="32"/>
        </w:rPr>
        <w:t>奎屯市无线电监控中心及附属设施维修维护项目</w:t>
      </w:r>
    </w:p>
    <w:p w14:paraId="2AE1FE67">
      <w:pPr>
        <w:spacing w:line="700" w:lineRule="exact"/>
        <w:jc w:val="left"/>
        <w:rPr>
          <w:rFonts w:hint="eastAsia" w:ascii="仿宋_GB2312" w:hAnsi="仿宋_GB2312" w:eastAsia="仿宋_GB2312" w:cs="仿宋_GB2312"/>
          <w:sz w:val="32"/>
          <w:szCs w:val="32"/>
        </w:rPr>
      </w:pPr>
      <w:r>
        <w:rPr>
          <w:rFonts w:eastAsia="仿宋_GB2312"/>
          <w:kern w:val="0"/>
          <w:sz w:val="36"/>
          <w:szCs w:val="36"/>
        </w:rPr>
        <w:t>实施单位（公章）：</w:t>
      </w:r>
      <w:r>
        <w:rPr>
          <w:rFonts w:hint="eastAsia" w:ascii="仿宋_GB2312" w:hAnsi="仿宋_GB2312" w:cs="仿宋_GB2312"/>
          <w:sz w:val="32"/>
          <w:szCs w:val="32"/>
          <w:lang w:eastAsia="zh-CN"/>
        </w:rPr>
        <w:t>奎屯市</w:t>
      </w:r>
      <w:r>
        <w:rPr>
          <w:rFonts w:hint="eastAsia" w:ascii="仿宋_GB2312" w:hAnsi="仿宋_GB2312" w:eastAsia="仿宋_GB2312" w:cs="仿宋_GB2312"/>
          <w:sz w:val="32"/>
          <w:szCs w:val="32"/>
        </w:rPr>
        <w:t>无线电管理局</w:t>
      </w:r>
    </w:p>
    <w:p w14:paraId="4ABBD121">
      <w:pPr>
        <w:spacing w:line="700" w:lineRule="exact"/>
        <w:jc w:val="left"/>
        <w:rPr>
          <w:rFonts w:hint="eastAsia" w:eastAsia="仿宋_GB2312"/>
          <w:kern w:val="0"/>
          <w:sz w:val="32"/>
          <w:szCs w:val="32"/>
          <w:lang w:val="en-US" w:eastAsia="zh-CN"/>
        </w:rPr>
      </w:pPr>
      <w:r>
        <w:rPr>
          <w:rFonts w:eastAsia="仿宋_GB2312"/>
          <w:kern w:val="0"/>
          <w:sz w:val="36"/>
          <w:szCs w:val="36"/>
        </w:rPr>
        <w:t>主管部门（公章）：</w:t>
      </w:r>
      <w:r>
        <w:rPr>
          <w:rFonts w:hint="eastAsia" w:eastAsia="仿宋_GB2312"/>
          <w:kern w:val="0"/>
          <w:sz w:val="32"/>
          <w:szCs w:val="32"/>
          <w:lang w:val="en-US" w:eastAsia="zh-CN"/>
        </w:rPr>
        <w:t>自治区工业和信息化厅</w:t>
      </w:r>
    </w:p>
    <w:p w14:paraId="496AA2F9">
      <w:pPr>
        <w:spacing w:line="700" w:lineRule="exact"/>
        <w:jc w:val="left"/>
        <w:rPr>
          <w:rFonts w:hint="eastAsia"/>
          <w:kern w:val="0"/>
          <w:sz w:val="36"/>
          <w:szCs w:val="36"/>
          <w:lang w:eastAsia="zh-CN"/>
        </w:rPr>
      </w:pPr>
      <w:r>
        <w:rPr>
          <w:rFonts w:eastAsia="仿宋_GB2312"/>
          <w:kern w:val="0"/>
          <w:sz w:val="36"/>
          <w:szCs w:val="36"/>
        </w:rPr>
        <w:t>项目负责人（签章）：</w:t>
      </w:r>
      <w:r>
        <w:rPr>
          <w:rFonts w:hint="eastAsia"/>
          <w:kern w:val="0"/>
          <w:sz w:val="36"/>
          <w:szCs w:val="36"/>
          <w:lang w:eastAsia="zh-CN"/>
        </w:rPr>
        <w:t>孔青山</w:t>
      </w:r>
    </w:p>
    <w:p w14:paraId="601F081C">
      <w:pPr>
        <w:spacing w:line="700" w:lineRule="exact"/>
        <w:jc w:val="left"/>
        <w:rPr>
          <w:rFonts w:eastAsia="仿宋_GB2312"/>
          <w:kern w:val="0"/>
          <w:sz w:val="36"/>
          <w:szCs w:val="36"/>
        </w:rPr>
      </w:pPr>
      <w:r>
        <w:rPr>
          <w:rFonts w:eastAsia="仿宋_GB2312"/>
          <w:kern w:val="0"/>
          <w:sz w:val="36"/>
          <w:szCs w:val="36"/>
        </w:rPr>
        <w:t>填报时间：</w:t>
      </w:r>
      <w:r>
        <w:rPr>
          <w:rFonts w:hint="default" w:ascii="Times New Roman" w:hAnsi="Times New Roman" w:eastAsia="仿宋_GB2312" w:cs="Times New Roman"/>
          <w:kern w:val="0"/>
          <w:sz w:val="36"/>
          <w:szCs w:val="36"/>
          <w:lang w:val="en-US" w:eastAsia="zh-CN"/>
        </w:rPr>
        <w:t>2024</w:t>
      </w:r>
      <w:r>
        <w:rPr>
          <w:rFonts w:hint="default" w:ascii="Times New Roman" w:hAnsi="Times New Roman" w:eastAsia="仿宋_GB2312" w:cs="Times New Roman"/>
          <w:kern w:val="0"/>
          <w:sz w:val="36"/>
          <w:szCs w:val="36"/>
        </w:rPr>
        <w:t>年</w:t>
      </w:r>
      <w:r>
        <w:rPr>
          <w:rFonts w:hint="default" w:ascii="Times New Roman" w:hAnsi="Times New Roman" w:eastAsia="仿宋_GB2312" w:cs="Times New Roman"/>
          <w:kern w:val="0"/>
          <w:sz w:val="36"/>
          <w:szCs w:val="36"/>
          <w:lang w:val="en-US" w:eastAsia="zh-CN"/>
        </w:rPr>
        <w:t>5</w:t>
      </w:r>
      <w:r>
        <w:rPr>
          <w:rFonts w:hint="default" w:ascii="Times New Roman" w:hAnsi="Times New Roman" w:eastAsia="仿宋_GB2312" w:cs="Times New Roman"/>
          <w:kern w:val="0"/>
          <w:sz w:val="36"/>
          <w:szCs w:val="36"/>
        </w:rPr>
        <w:t>月</w:t>
      </w:r>
      <w:r>
        <w:rPr>
          <w:rFonts w:hint="default" w:ascii="Times New Roman" w:hAnsi="Times New Roman" w:cs="Times New Roman"/>
          <w:kern w:val="0"/>
          <w:sz w:val="36"/>
          <w:szCs w:val="36"/>
          <w:lang w:val="en-US" w:eastAsia="zh-CN"/>
        </w:rPr>
        <w:t>9</w:t>
      </w:r>
      <w:r>
        <w:rPr>
          <w:rFonts w:hint="default" w:ascii="Times New Roman" w:hAnsi="Times New Roman" w:eastAsia="仿宋_GB2312" w:cs="Times New Roman"/>
          <w:kern w:val="0"/>
          <w:sz w:val="36"/>
          <w:szCs w:val="36"/>
        </w:rPr>
        <w:t>日</w:t>
      </w:r>
    </w:p>
    <w:p w14:paraId="61354A24">
      <w:pPr>
        <w:jc w:val="center"/>
        <w:rPr>
          <w:rFonts w:hint="eastAsia" w:ascii="宋体" w:hAnsi="宋体" w:eastAsia="宋体" w:cs="Arial"/>
          <w:b/>
          <w:bCs/>
          <w:sz w:val="36"/>
          <w:szCs w:val="36"/>
        </w:rPr>
      </w:pPr>
    </w:p>
    <w:p w14:paraId="33BC92CC">
      <w:pPr>
        <w:jc w:val="both"/>
        <w:rPr>
          <w:rFonts w:hint="eastAsia" w:ascii="仿宋_GB2312"/>
          <w:szCs w:val="30"/>
          <w:lang w:val="en-US" w:eastAsia="zh-CN"/>
        </w:rPr>
      </w:pPr>
    </w:p>
    <w:p w14:paraId="7753D0CC">
      <w:pPr>
        <w:jc w:val="both"/>
        <w:rPr>
          <w:rFonts w:hint="eastAsia" w:ascii="仿宋_GB2312" w:eastAsia="仿宋_GB2312"/>
          <w:szCs w:val="30"/>
          <w:lang w:val="en-US" w:eastAsia="zh-CN"/>
        </w:rPr>
      </w:pPr>
      <w:r>
        <w:rPr>
          <w:rFonts w:hint="eastAsia" w:ascii="仿宋_GB2312"/>
          <w:szCs w:val="30"/>
          <w:lang w:val="en-US" w:eastAsia="zh-CN"/>
        </w:rPr>
        <w:t xml:space="preserve">  </w:t>
      </w:r>
    </w:p>
    <w:p w14:paraId="5B0237D6">
      <w:pPr>
        <w:pageBreakBefore w:val="0"/>
        <w:numPr>
          <w:ilvl w:val="0"/>
          <w:numId w:val="1"/>
        </w:numPr>
        <w:kinsoku/>
        <w:wordWrap/>
        <w:overflowPunct/>
        <w:topLinePunct w:val="0"/>
        <w:autoSpaceDE/>
        <w:autoSpaceDN/>
        <w:bidi w:val="0"/>
        <w:adjustRightInd/>
        <w:spacing w:line="600" w:lineRule="exact"/>
        <w:ind w:right="0" w:rightChars="0"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基本情况</w:t>
      </w:r>
    </w:p>
    <w:p w14:paraId="419D7508">
      <w:pPr>
        <w:pageBreakBefore w:val="0"/>
        <w:numPr>
          <w:ilvl w:val="0"/>
          <w:numId w:val="0"/>
        </w:numPr>
        <w:kinsoku/>
        <w:wordWrap/>
        <w:overflowPunct/>
        <w:topLinePunct w:val="0"/>
        <w:autoSpaceDE/>
        <w:autoSpaceDN/>
        <w:bidi w:val="0"/>
        <w:adjustRightInd/>
        <w:spacing w:line="600" w:lineRule="exact"/>
        <w:ind w:right="0" w:rightChars="0" w:firstLine="321" w:firstLineChars="100"/>
        <w:rPr>
          <w:rFonts w:hint="default" w:ascii="Times New Roman" w:hAnsi="Times New Roman" w:eastAsia="仿宋_GB2312" w:cs="Times New Roman"/>
          <w:b w:val="0"/>
          <w:i w:val="0"/>
          <w:caps w:val="0"/>
          <w:color w:val="000000"/>
          <w:spacing w:val="0"/>
          <w:sz w:val="32"/>
          <w:szCs w:val="32"/>
        </w:rPr>
      </w:pPr>
      <w:r>
        <w:rPr>
          <w:rFonts w:hint="default" w:ascii="Times New Roman" w:hAnsi="Times New Roman" w:eastAsia="仿宋_GB2312" w:cs="Times New Roman"/>
          <w:b/>
          <w:bCs/>
          <w:sz w:val="32"/>
          <w:szCs w:val="32"/>
        </w:rPr>
        <w:t>（一）项目概况</w:t>
      </w:r>
    </w:p>
    <w:p w14:paraId="0B00B4AE">
      <w:pPr>
        <w:pageBreakBefore w:val="0"/>
        <w:kinsoku/>
        <w:wordWrap/>
        <w:overflowPunct/>
        <w:topLinePunct w:val="0"/>
        <w:autoSpaceDE/>
        <w:autoSpaceDN/>
        <w:bidi w:val="0"/>
        <w:adjustRightInd/>
        <w:spacing w:line="600" w:lineRule="exact"/>
        <w:ind w:right="0" w:rightChars="0" w:firstLine="641"/>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1、项目背景</w:t>
      </w:r>
    </w:p>
    <w:p w14:paraId="574B65CC">
      <w:pPr>
        <w:keepNext w:val="0"/>
        <w:keepLines w:val="0"/>
        <w:pageBreakBefore w:val="0"/>
        <w:kinsoku/>
        <w:wordWrap/>
        <w:overflowPunct/>
        <w:topLinePunct w:val="0"/>
        <w:autoSpaceDE/>
        <w:autoSpaceDN/>
        <w:bidi w:val="0"/>
        <w:adjustRightInd/>
        <w:snapToGrid/>
        <w:spacing w:line="600" w:lineRule="exact"/>
        <w:ind w:right="0" w:rightChars="0" w:firstLine="640" w:firstLineChars="200"/>
        <w:textAlignment w:val="auto"/>
        <w:rPr>
          <w:rFonts w:hint="default" w:ascii="Times New Roman" w:hAnsi="Times New Roman" w:eastAsia="仿宋_GB2312" w:cs="Times New Roman"/>
          <w:b w:val="0"/>
          <w:i w:val="0"/>
          <w:caps w:val="0"/>
          <w:color w:val="000000"/>
          <w:spacing w:val="0"/>
          <w:sz w:val="32"/>
          <w:szCs w:val="32"/>
        </w:rPr>
      </w:pPr>
      <w:r>
        <w:rPr>
          <w:rFonts w:hint="default" w:ascii="Times New Roman" w:hAnsi="Times New Roman" w:eastAsia="仿宋_GB2312" w:cs="Times New Roman"/>
          <w:sz w:val="32"/>
          <w:szCs w:val="32"/>
        </w:rPr>
        <w:t>总体国家安全观是习近平新时代中国特色社会主义思想的重要组成部分，无线电安全是总体国家安全不可或缺的一部分，事关人民安全、政治安全和国家利益，事关经济发展、国防建设和社会稳定。</w:t>
      </w:r>
    </w:p>
    <w:p w14:paraId="0BCFD7DD">
      <w:pPr>
        <w:pStyle w:val="12"/>
        <w:pageBreakBefore w:val="0"/>
        <w:kinsoku/>
        <w:wordWrap/>
        <w:overflowPunct/>
        <w:topLinePunct w:val="0"/>
        <w:autoSpaceDE/>
        <w:autoSpaceDN/>
        <w:bidi w:val="0"/>
        <w:adjustRightInd/>
        <w:spacing w:line="600" w:lineRule="exact"/>
        <w:ind w:left="0" w:leftChars="0" w:right="0" w:rightChars="0"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kern w:val="2"/>
          <w:sz w:val="32"/>
          <w:szCs w:val="32"/>
          <w:lang w:val="en-US" w:eastAsia="zh-CN" w:bidi="ar-SA"/>
        </w:rPr>
        <w:t>为确保无线电管理工作顺利开展，保障</w:t>
      </w:r>
      <w:r>
        <w:rPr>
          <w:rFonts w:hint="default" w:ascii="Times New Roman" w:hAnsi="Times New Roman" w:eastAsia="仿宋_GB2312" w:cs="Times New Roman"/>
          <w:color w:val="auto"/>
          <w:sz w:val="32"/>
          <w:szCs w:val="32"/>
          <w:lang w:val="en-US" w:eastAsia="zh-CN"/>
        </w:rPr>
        <w:t>无线电基础设施正常运行是基本条件。</w:t>
      </w:r>
      <w:r>
        <w:rPr>
          <w:rFonts w:hint="default" w:ascii="Times New Roman" w:hAnsi="Times New Roman" w:eastAsia="仿宋_GB2312" w:cs="Times New Roman"/>
          <w:color w:val="auto"/>
          <w:sz w:val="32"/>
          <w:szCs w:val="32"/>
        </w:rPr>
        <w:t>按</w:t>
      </w:r>
      <w:r>
        <w:rPr>
          <w:rFonts w:hint="default" w:ascii="Times New Roman" w:hAnsi="Times New Roman" w:eastAsia="仿宋_GB2312" w:cs="Times New Roman"/>
          <w:sz w:val="32"/>
          <w:szCs w:val="32"/>
        </w:rPr>
        <w:t>照</w:t>
      </w:r>
      <w:r>
        <w:rPr>
          <w:rFonts w:hint="default" w:ascii="Times New Roman" w:hAnsi="Times New Roman" w:eastAsia="仿宋_GB2312" w:cs="Times New Roman"/>
          <w:b w:val="0"/>
          <w:bCs w:val="0"/>
          <w:sz w:val="32"/>
          <w:szCs w:val="32"/>
        </w:rPr>
        <w:t>奎屯市无线电监控中心及附属设施</w:t>
      </w:r>
      <w:r>
        <w:rPr>
          <w:rFonts w:hint="default" w:ascii="Times New Roman" w:hAnsi="Times New Roman" w:eastAsia="仿宋_GB2312" w:cs="Times New Roman"/>
          <w:b w:val="0"/>
          <w:bCs w:val="0"/>
          <w:sz w:val="32"/>
          <w:szCs w:val="32"/>
          <w:lang w:eastAsia="zh-CN"/>
        </w:rPr>
        <w:t>目前的现状</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需</w:t>
      </w:r>
      <w:r>
        <w:rPr>
          <w:rFonts w:hint="default" w:ascii="Times New Roman" w:hAnsi="Times New Roman" w:eastAsia="仿宋_GB2312" w:cs="Times New Roman"/>
          <w:sz w:val="32"/>
          <w:szCs w:val="32"/>
        </w:rPr>
        <w:t>做好对</w:t>
      </w:r>
      <w:r>
        <w:rPr>
          <w:rFonts w:hint="default" w:ascii="Times New Roman" w:hAnsi="Times New Roman" w:eastAsia="仿宋_GB2312" w:cs="Times New Roman"/>
          <w:b w:val="0"/>
          <w:bCs w:val="0"/>
          <w:sz w:val="32"/>
          <w:szCs w:val="32"/>
        </w:rPr>
        <w:t>奎屯市无线电监控中心及附属设施</w:t>
      </w:r>
      <w:r>
        <w:rPr>
          <w:rFonts w:hint="default" w:ascii="Times New Roman" w:hAnsi="Times New Roman" w:eastAsia="仿宋_GB2312" w:cs="Times New Roman"/>
          <w:b w:val="0"/>
          <w:bCs w:val="0"/>
          <w:sz w:val="32"/>
          <w:szCs w:val="32"/>
          <w:lang w:eastAsia="zh-CN"/>
        </w:rPr>
        <w:t>维修维护</w:t>
      </w:r>
      <w:r>
        <w:rPr>
          <w:rFonts w:hint="default" w:ascii="Times New Roman" w:hAnsi="Times New Roman" w:eastAsia="仿宋_GB2312" w:cs="Times New Roman"/>
          <w:sz w:val="32"/>
          <w:szCs w:val="32"/>
        </w:rPr>
        <w:t>工作。</w:t>
      </w:r>
      <w:r>
        <w:rPr>
          <w:rFonts w:hint="default" w:ascii="Times New Roman" w:hAnsi="Times New Roman" w:eastAsia="仿宋_GB2312" w:cs="Times New Roman"/>
          <w:sz w:val="32"/>
          <w:szCs w:val="32"/>
          <w:lang w:val="en-US" w:eastAsia="zh-CN"/>
        </w:rPr>
        <w:t>为此</w:t>
      </w:r>
      <w:r>
        <w:rPr>
          <w:rFonts w:hint="default" w:ascii="Times New Roman" w:hAnsi="Times New Roman" w:eastAsia="仿宋_GB2312" w:cs="Times New Roman"/>
          <w:kern w:val="2"/>
          <w:sz w:val="32"/>
          <w:szCs w:val="32"/>
          <w:lang w:val="en-US" w:eastAsia="zh-CN" w:bidi="ar-SA"/>
        </w:rPr>
        <w:t>单位充分利用非财政拨款资金安排必要的项目支出。</w:t>
      </w:r>
      <w:r>
        <w:rPr>
          <w:rFonts w:hint="default" w:ascii="Times New Roman" w:hAnsi="Times New Roman" w:eastAsia="仿宋_GB2312" w:cs="Times New Roman"/>
          <w:sz w:val="32"/>
          <w:szCs w:val="32"/>
        </w:rPr>
        <w:t>保障项目</w:t>
      </w:r>
      <w:r>
        <w:rPr>
          <w:rFonts w:hint="default" w:ascii="Times New Roman" w:hAnsi="Times New Roman" w:eastAsia="仿宋_GB2312" w:cs="Times New Roman"/>
          <w:sz w:val="32"/>
          <w:szCs w:val="32"/>
          <w:lang w:val="en-US" w:eastAsia="zh-CN"/>
        </w:rPr>
        <w:t>的</w:t>
      </w:r>
      <w:r>
        <w:rPr>
          <w:rFonts w:hint="default" w:ascii="Times New Roman" w:hAnsi="Times New Roman" w:eastAsia="仿宋_GB2312" w:cs="Times New Roman"/>
          <w:sz w:val="32"/>
          <w:szCs w:val="32"/>
          <w:lang w:eastAsia="zh-CN"/>
        </w:rPr>
        <w:t>正常运转</w:t>
      </w:r>
      <w:r>
        <w:rPr>
          <w:rFonts w:hint="default" w:ascii="Times New Roman" w:hAnsi="Times New Roman" w:eastAsia="仿宋_GB2312" w:cs="Times New Roman"/>
          <w:sz w:val="32"/>
          <w:szCs w:val="32"/>
        </w:rPr>
        <w:t>和效益，助力经济社会发展，维护社会稳定和长治久安。</w:t>
      </w:r>
    </w:p>
    <w:p w14:paraId="2144C37E">
      <w:pPr>
        <w:pStyle w:val="6"/>
        <w:keepNext w:val="0"/>
        <w:keepLines w:val="0"/>
        <w:pageBreakBefore w:val="0"/>
        <w:numPr>
          <w:ilvl w:val="0"/>
          <w:numId w:val="0"/>
        </w:numPr>
        <w:kinsoku/>
        <w:wordWrap/>
        <w:overflowPunct/>
        <w:topLinePunct w:val="0"/>
        <w:autoSpaceDE/>
        <w:autoSpaceDN/>
        <w:bidi w:val="0"/>
        <w:adjustRightInd/>
        <w:snapToGrid/>
        <w:spacing w:before="0" w:after="0" w:line="600" w:lineRule="exact"/>
        <w:ind w:right="0" w:rightChars="0" w:firstLine="643" w:firstLineChars="200"/>
        <w:jc w:val="both"/>
        <w:textAlignment w:val="auto"/>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rPr>
        <w:t>2、</w:t>
      </w:r>
      <w:r>
        <w:rPr>
          <w:rFonts w:hint="default" w:ascii="Times New Roman" w:hAnsi="Times New Roman" w:eastAsia="仿宋_GB2312" w:cs="Times New Roman"/>
          <w:kern w:val="2"/>
          <w:sz w:val="32"/>
          <w:szCs w:val="32"/>
        </w:rPr>
        <w:t>项目主要内容：</w:t>
      </w:r>
    </w:p>
    <w:p w14:paraId="0817E4C3">
      <w:pPr>
        <w:keepNext w:val="0"/>
        <w:keepLines w:val="0"/>
        <w:pageBreakBefore w:val="0"/>
        <w:kinsoku/>
        <w:wordWrap/>
        <w:overflowPunct/>
        <w:topLinePunct w:val="0"/>
        <w:autoSpaceDE/>
        <w:autoSpaceDN/>
        <w:bidi w:val="0"/>
        <w:adjustRightInd/>
        <w:snapToGrid/>
        <w:spacing w:line="600" w:lineRule="exact"/>
        <w:ind w:right="0" w:righ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主要内容：根据20</w:t>
      </w:r>
      <w:r>
        <w:rPr>
          <w:rFonts w:hint="default" w:ascii="Times New Roman" w:hAnsi="Times New Roman" w:eastAsia="仿宋_GB2312" w:cs="Times New Roman"/>
          <w:sz w:val="32"/>
          <w:szCs w:val="32"/>
          <w:lang w:val="en-US" w:eastAsia="zh-CN"/>
        </w:rPr>
        <w:t>23</w:t>
      </w:r>
      <w:r>
        <w:rPr>
          <w:rFonts w:hint="default" w:ascii="Times New Roman" w:hAnsi="Times New Roman" w:eastAsia="仿宋_GB2312" w:cs="Times New Roman"/>
          <w:sz w:val="32"/>
          <w:szCs w:val="32"/>
        </w:rPr>
        <w:t>年自治区无线电安全保障工作总体要求，结合</w:t>
      </w:r>
      <w:r>
        <w:rPr>
          <w:rFonts w:hint="default" w:ascii="Times New Roman" w:hAnsi="Times New Roman" w:eastAsia="仿宋_GB2312" w:cs="Times New Roman"/>
          <w:sz w:val="32"/>
          <w:szCs w:val="32"/>
          <w:lang w:eastAsia="zh-CN"/>
        </w:rPr>
        <w:t>奎屯市</w:t>
      </w:r>
      <w:r>
        <w:rPr>
          <w:rFonts w:hint="default" w:ascii="Times New Roman" w:hAnsi="Times New Roman" w:eastAsia="仿宋_GB2312" w:cs="Times New Roman"/>
          <w:sz w:val="32"/>
          <w:szCs w:val="32"/>
        </w:rPr>
        <w:t>无线电管理局工作计划纳入20</w:t>
      </w:r>
      <w:r>
        <w:rPr>
          <w:rFonts w:hint="default" w:ascii="Times New Roman" w:hAnsi="Times New Roman" w:eastAsia="仿宋_GB2312" w:cs="Times New Roman"/>
          <w:sz w:val="32"/>
          <w:szCs w:val="32"/>
          <w:lang w:val="en-US" w:eastAsia="zh-CN"/>
        </w:rPr>
        <w:t>23</w:t>
      </w:r>
      <w:r>
        <w:rPr>
          <w:rFonts w:hint="default" w:ascii="Times New Roman" w:hAnsi="Times New Roman" w:eastAsia="仿宋_GB2312" w:cs="Times New Roman"/>
          <w:sz w:val="32"/>
          <w:szCs w:val="32"/>
        </w:rPr>
        <w:t>年部门预算，</w:t>
      </w:r>
      <w:r>
        <w:rPr>
          <w:rFonts w:hint="default" w:ascii="Times New Roman" w:hAnsi="Times New Roman" w:eastAsia="仿宋_GB2312" w:cs="Times New Roman"/>
          <w:sz w:val="32"/>
          <w:szCs w:val="32"/>
          <w:lang w:eastAsia="zh-CN"/>
        </w:rPr>
        <w:t>用单位非财政资金</w:t>
      </w:r>
      <w:r>
        <w:rPr>
          <w:rFonts w:hint="default" w:ascii="Times New Roman" w:hAnsi="Times New Roman" w:eastAsia="仿宋_GB2312" w:cs="Times New Roman"/>
          <w:sz w:val="32"/>
          <w:szCs w:val="32"/>
        </w:rPr>
        <w:t>申报</w:t>
      </w:r>
      <w:r>
        <w:rPr>
          <w:rFonts w:hint="default" w:ascii="Times New Roman" w:hAnsi="Times New Roman" w:eastAsia="仿宋_GB2312" w:cs="Times New Roman"/>
          <w:b w:val="0"/>
          <w:bCs w:val="0"/>
          <w:sz w:val="32"/>
          <w:szCs w:val="32"/>
        </w:rPr>
        <w:t>奎屯市无线电监控中心及附属设施</w:t>
      </w:r>
      <w:r>
        <w:rPr>
          <w:rFonts w:hint="default" w:ascii="Times New Roman" w:hAnsi="Times New Roman" w:eastAsia="仿宋_GB2312" w:cs="Times New Roman"/>
          <w:b w:val="0"/>
          <w:bCs w:val="0"/>
          <w:sz w:val="32"/>
          <w:szCs w:val="32"/>
          <w:lang w:eastAsia="zh-CN"/>
        </w:rPr>
        <w:t>维修维护项目</w:t>
      </w:r>
      <w:r>
        <w:rPr>
          <w:rFonts w:hint="default" w:ascii="Times New Roman" w:hAnsi="Times New Roman" w:eastAsia="仿宋_GB2312" w:cs="Times New Roman"/>
          <w:sz w:val="32"/>
          <w:szCs w:val="32"/>
        </w:rPr>
        <w:t>预算</w:t>
      </w:r>
      <w:r>
        <w:rPr>
          <w:rFonts w:hint="default" w:ascii="Times New Roman" w:hAnsi="Times New Roman" w:eastAsia="仿宋_GB2312" w:cs="Times New Roman"/>
          <w:sz w:val="32"/>
          <w:szCs w:val="32"/>
          <w:lang w:val="en-US" w:eastAsia="zh-CN"/>
        </w:rPr>
        <w:t>83.5</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eastAsia="zh-CN"/>
        </w:rPr>
        <w:t>用于奎屯市无线电监控中心物业及房屋设施、排水系统、配电设施、防水等存在重大安全隐患的设备设施进行维修维护</w:t>
      </w:r>
      <w:r>
        <w:rPr>
          <w:rFonts w:hint="default" w:ascii="Times New Roman" w:hAnsi="Times New Roman" w:eastAsia="仿宋_GB2312" w:cs="Times New Roman"/>
          <w:sz w:val="32"/>
          <w:szCs w:val="32"/>
          <w:lang w:val="en-US" w:eastAsia="zh-CN"/>
        </w:rPr>
        <w:t>支出</w:t>
      </w:r>
      <w:r>
        <w:rPr>
          <w:rFonts w:hint="default" w:ascii="Times New Roman" w:hAnsi="Times New Roman" w:eastAsia="仿宋_GB2312" w:cs="Times New Roman"/>
          <w:sz w:val="32"/>
          <w:szCs w:val="32"/>
        </w:rPr>
        <w:t>。</w:t>
      </w:r>
    </w:p>
    <w:p w14:paraId="2379CAF2">
      <w:pPr>
        <w:keepNext w:val="0"/>
        <w:keepLines w:val="0"/>
        <w:pageBreakBefore w:val="0"/>
        <w:kinsoku/>
        <w:wordWrap/>
        <w:overflowPunct/>
        <w:topLinePunct w:val="0"/>
        <w:autoSpaceDE/>
        <w:autoSpaceDN/>
        <w:bidi w:val="0"/>
        <w:adjustRightInd/>
        <w:snapToGrid/>
        <w:spacing w:line="600" w:lineRule="exact"/>
        <w:ind w:right="0" w:righ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项目实施情况：</w:t>
      </w:r>
      <w:r>
        <w:rPr>
          <w:rFonts w:hint="default" w:ascii="Times New Roman" w:hAnsi="Times New Roman" w:eastAsia="仿宋_GB2312" w:cs="Times New Roman"/>
          <w:sz w:val="32"/>
          <w:szCs w:val="32"/>
          <w:lang w:val="en-US" w:eastAsia="zh-CN"/>
        </w:rPr>
        <w:t>2023年度</w:t>
      </w:r>
      <w:r>
        <w:rPr>
          <w:rFonts w:hint="default" w:ascii="Times New Roman" w:hAnsi="Times New Roman" w:eastAsia="仿宋_GB2312" w:cs="Times New Roman"/>
          <w:sz w:val="32"/>
          <w:szCs w:val="32"/>
          <w:lang w:eastAsia="zh-CN"/>
        </w:rPr>
        <w:t>完成了此项目工作</w:t>
      </w:r>
      <w:r>
        <w:rPr>
          <w:rFonts w:hint="default" w:ascii="Times New Roman" w:hAnsi="Times New Roman" w:eastAsia="仿宋_GB2312" w:cs="Times New Roman"/>
          <w:sz w:val="32"/>
          <w:szCs w:val="32"/>
        </w:rPr>
        <w:t>目标，项目在实施过程中严格按照目标设立的各阶段任务开展工作，在前期立项过程中严格把质量关，建立安全防护机制，保证项目实施各阶段</w:t>
      </w:r>
      <w:r>
        <w:rPr>
          <w:rFonts w:hint="default" w:ascii="Times New Roman" w:hAnsi="Times New Roman" w:eastAsia="仿宋_GB2312" w:cs="Times New Roman"/>
          <w:sz w:val="32"/>
          <w:szCs w:val="32"/>
          <w:lang w:eastAsia="zh-CN"/>
        </w:rPr>
        <w:t>能</w:t>
      </w:r>
      <w:r>
        <w:rPr>
          <w:rFonts w:hint="default" w:ascii="Times New Roman" w:hAnsi="Times New Roman" w:eastAsia="仿宋_GB2312" w:cs="Times New Roman"/>
          <w:sz w:val="32"/>
          <w:szCs w:val="32"/>
        </w:rPr>
        <w:t>安全顺利进行。</w:t>
      </w:r>
    </w:p>
    <w:p w14:paraId="5849A65C">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3、资金投入和使用情况</w:t>
      </w:r>
    </w:p>
    <w:p w14:paraId="5239E44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68001D5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该项目年初预算数83.5万元，全年预算数83.5万元（无年中追加资金），实际总投入83.5万元，该项目资金已全部落实到位，资金来源为</w:t>
      </w:r>
      <w:r>
        <w:rPr>
          <w:rFonts w:hint="default" w:ascii="Times New Roman" w:hAnsi="Times New Roman" w:eastAsia="仿宋_GB2312" w:cs="Times New Roman"/>
          <w:color w:val="auto"/>
          <w:sz w:val="32"/>
          <w:szCs w:val="32"/>
          <w:highlight w:val="none"/>
          <w:lang w:eastAsia="zh-CN"/>
        </w:rPr>
        <w:t>单位历年</w:t>
      </w:r>
      <w:r>
        <w:rPr>
          <w:rFonts w:hint="default" w:ascii="Times New Roman" w:hAnsi="Times New Roman" w:eastAsia="仿宋_GB2312" w:cs="Times New Roman"/>
          <w:sz w:val="32"/>
          <w:szCs w:val="32"/>
          <w:lang w:eastAsia="zh-CN"/>
        </w:rPr>
        <w:t>结余资金</w:t>
      </w:r>
      <w:r>
        <w:rPr>
          <w:rFonts w:hint="default" w:ascii="Times New Roman" w:hAnsi="Times New Roman" w:eastAsia="仿宋_GB2312" w:cs="Times New Roman"/>
          <w:sz w:val="32"/>
          <w:szCs w:val="32"/>
          <w:highlight w:val="none"/>
          <w:lang w:val="en-US" w:eastAsia="zh-CN"/>
        </w:rPr>
        <w:t>。</w:t>
      </w:r>
    </w:p>
    <w:p w14:paraId="1802C86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2296086F">
      <w:pPr>
        <w:shd w:val="clear"/>
        <w:spacing w:line="600" w:lineRule="exact"/>
        <w:ind w:firstLine="640" w:firstLineChars="200"/>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color w:val="auto"/>
          <w:sz w:val="32"/>
          <w:szCs w:val="32"/>
          <w:highlight w:val="none"/>
          <w:lang w:val="en-US" w:eastAsia="zh-CN"/>
        </w:rPr>
        <w:t>该项目年初预算数83.5万元，全年预算数83.5万元,（无年中追加资金），全年执行数67.69万元，预算执行率为81.07%，主要用于：</w:t>
      </w:r>
      <w:r>
        <w:rPr>
          <w:rFonts w:hint="default" w:ascii="Times New Roman" w:hAnsi="Times New Roman" w:eastAsia="仿宋_GB2312" w:cs="Times New Roman"/>
          <w:sz w:val="32"/>
          <w:szCs w:val="32"/>
          <w:lang w:eastAsia="zh-CN"/>
        </w:rPr>
        <w:t>奎屯市无线电监控中心物业服务及房屋内装、排水系统、配电设施、屋顶防水进行维修维护支出</w:t>
      </w:r>
      <w:r>
        <w:rPr>
          <w:rFonts w:hint="default" w:ascii="Times New Roman" w:hAnsi="Times New Roman" w:eastAsia="仿宋_GB2312" w:cs="Times New Roman"/>
          <w:sz w:val="32"/>
          <w:szCs w:val="32"/>
          <w:lang w:val="en-US" w:eastAsia="zh-CN"/>
        </w:rPr>
        <w:t>。</w:t>
      </w:r>
    </w:p>
    <w:p w14:paraId="27F433B6">
      <w:pPr>
        <w:pageBreakBefore w:val="0"/>
        <w:kinsoku/>
        <w:wordWrap/>
        <w:overflowPunct/>
        <w:topLinePunct w:val="0"/>
        <w:autoSpaceDE/>
        <w:autoSpaceDN/>
        <w:bidi w:val="0"/>
        <w:adjustRightInd/>
        <w:spacing w:line="600" w:lineRule="exact"/>
        <w:ind w:right="0" w:rightChars="0" w:firstLine="321" w:firstLineChars="100"/>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（二）项目绩效目标。</w:t>
      </w:r>
    </w:p>
    <w:p w14:paraId="64BE798E">
      <w:pPr>
        <w:pageBreakBefore w:val="0"/>
        <w:kinsoku/>
        <w:wordWrap/>
        <w:overflowPunct/>
        <w:topLinePunct w:val="0"/>
        <w:autoSpaceDE/>
        <w:autoSpaceDN/>
        <w:bidi w:val="0"/>
        <w:adjustRightInd/>
        <w:spacing w:line="600" w:lineRule="exact"/>
        <w:ind w:right="0" w:rightChars="0"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1、总体目标</w:t>
      </w:r>
    </w:p>
    <w:p w14:paraId="6D08FC4E">
      <w:pPr>
        <w:pageBreakBefore w:val="0"/>
        <w:kinsoku/>
        <w:wordWrap/>
        <w:overflowPunct/>
        <w:topLinePunct w:val="0"/>
        <w:autoSpaceDE/>
        <w:autoSpaceDN/>
        <w:bidi w:val="0"/>
        <w:adjustRightInd/>
        <w:spacing w:line="600" w:lineRule="exact"/>
        <w:ind w:right="0" w:rightChars="0"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围绕“管频谱资源、管无线电台（站）、管空中电波秩序，服务经济社会发展、服务国防建设、服务党政机关，突出做好重点无线电安全保障工作”的宗旨，为稳步推进无线电设备设施运行维护、重大活动无线电安全保障、航空及铁路无线电频率保护以及无线电干扰查处、无线电频率协调、考试保障等各项无线电专项监管工作的开展</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color w:val="auto"/>
          <w:sz w:val="32"/>
          <w:szCs w:val="32"/>
        </w:rPr>
        <w:t>按</w:t>
      </w:r>
      <w:r>
        <w:rPr>
          <w:rFonts w:hint="default" w:ascii="Times New Roman" w:hAnsi="Times New Roman" w:eastAsia="仿宋_GB2312" w:cs="Times New Roman"/>
          <w:sz w:val="32"/>
          <w:szCs w:val="32"/>
        </w:rPr>
        <w:t>照</w:t>
      </w:r>
      <w:r>
        <w:rPr>
          <w:rFonts w:hint="default" w:ascii="Times New Roman" w:hAnsi="Times New Roman" w:eastAsia="仿宋_GB2312" w:cs="Times New Roman"/>
          <w:b w:val="0"/>
          <w:bCs w:val="0"/>
          <w:sz w:val="32"/>
          <w:szCs w:val="32"/>
        </w:rPr>
        <w:t>奎屯市无线电监控中心及附属设施</w:t>
      </w:r>
      <w:r>
        <w:rPr>
          <w:rFonts w:hint="default" w:ascii="Times New Roman" w:hAnsi="Times New Roman" w:eastAsia="仿宋_GB2312" w:cs="Times New Roman"/>
          <w:b w:val="0"/>
          <w:bCs w:val="0"/>
          <w:sz w:val="32"/>
          <w:szCs w:val="32"/>
          <w:lang w:eastAsia="zh-CN"/>
        </w:rPr>
        <w:t>目前的现状</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需</w:t>
      </w:r>
      <w:r>
        <w:rPr>
          <w:rFonts w:hint="default" w:ascii="Times New Roman" w:hAnsi="Times New Roman" w:eastAsia="仿宋_GB2312" w:cs="Times New Roman"/>
          <w:sz w:val="32"/>
          <w:szCs w:val="32"/>
        </w:rPr>
        <w:t>做好对</w:t>
      </w:r>
      <w:r>
        <w:rPr>
          <w:rFonts w:hint="default" w:ascii="Times New Roman" w:hAnsi="Times New Roman" w:eastAsia="仿宋_GB2312" w:cs="Times New Roman"/>
          <w:b w:val="0"/>
          <w:bCs w:val="0"/>
          <w:sz w:val="32"/>
          <w:szCs w:val="32"/>
        </w:rPr>
        <w:t>奎屯市无线电监控中心及附属设施</w:t>
      </w:r>
      <w:r>
        <w:rPr>
          <w:rFonts w:hint="default" w:ascii="Times New Roman" w:hAnsi="Times New Roman" w:eastAsia="仿宋_GB2312" w:cs="Times New Roman"/>
          <w:b w:val="0"/>
          <w:bCs w:val="0"/>
          <w:sz w:val="32"/>
          <w:szCs w:val="32"/>
          <w:lang w:eastAsia="zh-CN"/>
        </w:rPr>
        <w:t>维修维护</w:t>
      </w:r>
      <w:r>
        <w:rPr>
          <w:rFonts w:hint="default" w:ascii="Times New Roman" w:hAnsi="Times New Roman" w:eastAsia="仿宋_GB2312" w:cs="Times New Roman"/>
          <w:sz w:val="32"/>
          <w:szCs w:val="32"/>
        </w:rPr>
        <w:t>工作。保障项目</w:t>
      </w:r>
      <w:r>
        <w:rPr>
          <w:rFonts w:hint="default" w:ascii="Times New Roman" w:hAnsi="Times New Roman" w:eastAsia="仿宋_GB2312" w:cs="Times New Roman"/>
          <w:sz w:val="32"/>
          <w:szCs w:val="32"/>
          <w:lang w:val="en-US" w:eastAsia="zh-CN"/>
        </w:rPr>
        <w:t>的</w:t>
      </w:r>
      <w:r>
        <w:rPr>
          <w:rFonts w:hint="default" w:ascii="Times New Roman" w:hAnsi="Times New Roman" w:eastAsia="仿宋_GB2312" w:cs="Times New Roman"/>
          <w:sz w:val="32"/>
          <w:szCs w:val="32"/>
          <w:lang w:eastAsia="zh-CN"/>
        </w:rPr>
        <w:t>正常运转</w:t>
      </w:r>
      <w:r>
        <w:rPr>
          <w:rFonts w:hint="default" w:ascii="Times New Roman" w:hAnsi="Times New Roman" w:eastAsia="仿宋_GB2312" w:cs="Times New Roman"/>
          <w:sz w:val="32"/>
          <w:szCs w:val="32"/>
        </w:rPr>
        <w:t>和效益，助力经济社会发展，维护社会稳定和长治久安。</w:t>
      </w:r>
    </w:p>
    <w:p w14:paraId="351188CF">
      <w:pPr>
        <w:keepNext w:val="0"/>
        <w:keepLines w:val="0"/>
        <w:pageBreakBefore w:val="0"/>
        <w:kinsoku/>
        <w:wordWrap/>
        <w:overflowPunct/>
        <w:topLinePunct w:val="0"/>
        <w:autoSpaceDE/>
        <w:autoSpaceDN/>
        <w:bidi w:val="0"/>
        <w:adjustRightInd/>
        <w:snapToGrid/>
        <w:spacing w:line="600" w:lineRule="exact"/>
        <w:ind w:right="0" w:righ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2、阶段性目标</w:t>
      </w:r>
    </w:p>
    <w:p w14:paraId="2A672DC6">
      <w:pPr>
        <w:spacing w:line="560" w:lineRule="exact"/>
        <w:ind w:firstLine="320" w:firstLineChars="1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（1）前期准备：</w:t>
      </w:r>
      <w:r>
        <w:rPr>
          <w:rFonts w:hint="default" w:ascii="Times New Roman" w:hAnsi="Times New Roman" w:eastAsia="仿宋_GB2312" w:cs="Times New Roman"/>
          <w:sz w:val="32"/>
          <w:szCs w:val="32"/>
          <w:lang w:val="en-US" w:eastAsia="zh-CN"/>
        </w:rPr>
        <w:t>单位于</w:t>
      </w:r>
      <w:r>
        <w:rPr>
          <w:rFonts w:hint="default" w:ascii="Times New Roman" w:hAnsi="Times New Roman" w:eastAsia="仿宋_GB2312" w:cs="Times New Roman"/>
          <w:sz w:val="32"/>
          <w:szCs w:val="32"/>
          <w:lang w:val="zh-CN"/>
        </w:rPr>
        <w:t>202</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zh-CN"/>
        </w:rPr>
        <w:t xml:space="preserve">年 </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 xml:space="preserve"> 月 </w:t>
      </w:r>
      <w:r>
        <w:rPr>
          <w:rFonts w:hint="default" w:ascii="Times New Roman" w:hAnsi="Times New Roman" w:eastAsia="仿宋_GB2312" w:cs="Times New Roman"/>
          <w:sz w:val="32"/>
          <w:szCs w:val="32"/>
          <w:lang w:val="en-US" w:eastAsia="zh-CN"/>
        </w:rPr>
        <w:t>15</w:t>
      </w:r>
      <w:r>
        <w:rPr>
          <w:rFonts w:hint="default" w:ascii="Times New Roman" w:hAnsi="Times New Roman" w:eastAsia="仿宋_GB2312" w:cs="Times New Roman"/>
          <w:sz w:val="32"/>
          <w:szCs w:val="32"/>
        </w:rPr>
        <w:t xml:space="preserve"> 日</w:t>
      </w:r>
      <w:r>
        <w:rPr>
          <w:rFonts w:hint="default" w:ascii="Times New Roman" w:hAnsi="Times New Roman" w:eastAsia="仿宋_GB2312" w:cs="Times New Roman"/>
          <w:sz w:val="32"/>
          <w:szCs w:val="32"/>
          <w:lang w:val="zh-CN"/>
        </w:rPr>
        <w:t>开始前期准备工作</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首先</w:t>
      </w:r>
      <w:r>
        <w:rPr>
          <w:rFonts w:hint="default" w:ascii="Times New Roman" w:hAnsi="Times New Roman" w:eastAsia="仿宋_GB2312" w:cs="Times New Roman"/>
          <w:sz w:val="32"/>
          <w:szCs w:val="32"/>
        </w:rPr>
        <w:t>开展前期调研</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其次明确项目绩效目标，设</w:t>
      </w:r>
      <w:r>
        <w:rPr>
          <w:rFonts w:hint="default" w:ascii="Times New Roman" w:hAnsi="Times New Roman" w:eastAsia="仿宋_GB2312" w:cs="Times New Roman"/>
          <w:sz w:val="32"/>
          <w:szCs w:val="32"/>
          <w:lang w:val="en-US" w:eastAsia="zh-CN"/>
        </w:rPr>
        <w:t>定</w:t>
      </w:r>
      <w:r>
        <w:rPr>
          <w:rFonts w:hint="default" w:ascii="Times New Roman" w:hAnsi="Times New Roman" w:eastAsia="仿宋_GB2312" w:cs="Times New Roman"/>
          <w:sz w:val="32"/>
          <w:szCs w:val="32"/>
        </w:rPr>
        <w:t>绩效评价指标体系并确定绩效评价方法；接着确定现场和非现场评价范围；最后通过制定项目实施方案，经项目负责人审核通过后，有序开展后续工作。</w:t>
      </w:r>
    </w:p>
    <w:p w14:paraId="0D9D328A">
      <w:pPr>
        <w:spacing w:line="560" w:lineRule="exact"/>
        <w:ind w:firstLine="320" w:firstLineChars="1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（2）组织实施：</w:t>
      </w:r>
      <w:r>
        <w:rPr>
          <w:rFonts w:hint="default" w:ascii="Times New Roman" w:hAnsi="Times New Roman" w:eastAsia="仿宋_GB2312" w:cs="Times New Roman"/>
          <w:sz w:val="32"/>
          <w:szCs w:val="32"/>
          <w:lang w:eastAsia="zh-CN"/>
        </w:rPr>
        <w:t>202</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eastAsia="zh-CN"/>
        </w:rPr>
        <w:t>年</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eastAsia="zh-CN"/>
        </w:rPr>
        <w:t xml:space="preserve">月 </w:t>
      </w:r>
      <w:r>
        <w:rPr>
          <w:rFonts w:hint="default"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lang w:eastAsia="zh-CN"/>
        </w:rPr>
        <w:t>日</w:t>
      </w:r>
      <w:r>
        <w:rPr>
          <w:rFonts w:hint="default" w:ascii="Times New Roman" w:hAnsi="Times New Roman" w:eastAsia="仿宋_GB2312" w:cs="Times New Roman"/>
          <w:sz w:val="32"/>
          <w:szCs w:val="32"/>
          <w:lang w:val="en-US" w:eastAsia="zh-CN"/>
        </w:rPr>
        <w:t>- 12</w:t>
      </w:r>
      <w:r>
        <w:rPr>
          <w:rFonts w:hint="default" w:ascii="Times New Roman" w:hAnsi="Times New Roman" w:eastAsia="仿宋_GB2312" w:cs="Times New Roman"/>
          <w:sz w:val="32"/>
          <w:szCs w:val="32"/>
          <w:lang w:eastAsia="zh-CN"/>
        </w:rPr>
        <w:t>月</w:t>
      </w:r>
      <w:r>
        <w:rPr>
          <w:rFonts w:hint="default" w:ascii="Times New Roman" w:hAnsi="Times New Roman" w:eastAsia="仿宋_GB2312" w:cs="Times New Roman"/>
          <w:sz w:val="32"/>
          <w:szCs w:val="32"/>
          <w:lang w:val="en-US" w:eastAsia="zh-CN"/>
        </w:rPr>
        <w:t>31</w:t>
      </w:r>
      <w:r>
        <w:rPr>
          <w:rFonts w:hint="default" w:ascii="Times New Roman" w:hAnsi="Times New Roman" w:eastAsia="仿宋_GB2312" w:cs="Times New Roman"/>
          <w:sz w:val="32"/>
          <w:szCs w:val="32"/>
          <w:lang w:eastAsia="zh-CN"/>
        </w:rPr>
        <w:t>日</w:t>
      </w:r>
      <w:r>
        <w:rPr>
          <w:rFonts w:hint="default" w:ascii="Times New Roman" w:hAnsi="Times New Roman" w:eastAsia="仿宋_GB2312" w:cs="Times New Roman"/>
          <w:sz w:val="32"/>
          <w:szCs w:val="32"/>
          <w:lang w:val="en-US" w:eastAsia="zh-CN"/>
        </w:rPr>
        <w:t>期间</w:t>
      </w:r>
      <w:r>
        <w:rPr>
          <w:rFonts w:hint="default" w:ascii="Times New Roman" w:hAnsi="Times New Roman" w:eastAsia="仿宋_GB2312" w:cs="Times New Roman"/>
          <w:sz w:val="32"/>
          <w:szCs w:val="32"/>
          <w:lang w:eastAsia="zh-CN"/>
        </w:rPr>
        <w:t>，安排专人</w:t>
      </w:r>
      <w:r>
        <w:rPr>
          <w:rFonts w:hint="default" w:ascii="Times New Roman" w:hAnsi="Times New Roman" w:eastAsia="仿宋_GB2312" w:cs="Times New Roman"/>
          <w:sz w:val="32"/>
          <w:szCs w:val="32"/>
        </w:rPr>
        <w:t>根据项目要求</w:t>
      </w:r>
      <w:r>
        <w:rPr>
          <w:rFonts w:hint="default" w:ascii="Times New Roman" w:hAnsi="Times New Roman" w:eastAsia="仿宋_GB2312" w:cs="Times New Roman"/>
          <w:sz w:val="32"/>
          <w:szCs w:val="32"/>
          <w:lang w:eastAsia="zh-CN"/>
        </w:rPr>
        <w:t>组织实施项目前期各种手续，</w:t>
      </w:r>
      <w:r>
        <w:rPr>
          <w:rFonts w:hint="default" w:ascii="Times New Roman" w:hAnsi="Times New Roman" w:eastAsia="仿宋_GB2312" w:cs="Times New Roman"/>
          <w:sz w:val="32"/>
          <w:szCs w:val="32"/>
        </w:rPr>
        <w:t>项目责任人按照项目实施方案要求逐一进行项目部署安排，</w:t>
      </w:r>
      <w:r>
        <w:rPr>
          <w:rFonts w:hint="default" w:ascii="Times New Roman" w:hAnsi="Times New Roman" w:eastAsia="仿宋_GB2312" w:cs="Times New Roman"/>
          <w:sz w:val="32"/>
          <w:szCs w:val="32"/>
          <w:lang w:eastAsia="zh-CN"/>
        </w:rPr>
        <w:t>制定绩效评价工作方案，具体包括项目概况、评价思路、方法手段、组织实施、进度安排等。收集项目立项依据、相关会议纪要、实施方案、资金分配方案、支付管理情况等，以</w:t>
      </w:r>
      <w:r>
        <w:rPr>
          <w:rFonts w:hint="default" w:ascii="Times New Roman" w:hAnsi="Times New Roman" w:eastAsia="仿宋_GB2312" w:cs="Times New Roman"/>
          <w:sz w:val="32"/>
          <w:szCs w:val="32"/>
        </w:rPr>
        <w:t>提高项目质量及效率性。</w:t>
      </w:r>
    </w:p>
    <w:p w14:paraId="285D1541">
      <w:pPr>
        <w:pageBreakBefore w:val="0"/>
        <w:kinsoku/>
        <w:wordWrap/>
        <w:overflowPunct/>
        <w:topLinePunct w:val="0"/>
        <w:autoSpaceDE/>
        <w:autoSpaceDN/>
        <w:bidi w:val="0"/>
        <w:adjustRightInd/>
        <w:spacing w:line="600" w:lineRule="exact"/>
        <w:ind w:right="0" w:rightChars="0"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二、绩效评价工作开展情况</w:t>
      </w:r>
    </w:p>
    <w:p w14:paraId="508AFAF4">
      <w:pPr>
        <w:pageBreakBefore w:val="0"/>
        <w:kinsoku/>
        <w:wordWrap/>
        <w:overflowPunct/>
        <w:topLinePunct w:val="0"/>
        <w:autoSpaceDE/>
        <w:autoSpaceDN/>
        <w:bidi w:val="0"/>
        <w:adjustRightInd/>
        <w:spacing w:line="600" w:lineRule="exact"/>
        <w:ind w:right="0" w:rightChars="0" w:firstLine="321" w:firstLineChars="1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（一）绩效评价目的、对象和范围。</w:t>
      </w:r>
    </w:p>
    <w:p w14:paraId="5E34C61E">
      <w:pPr>
        <w:pStyle w:val="6"/>
        <w:widowControl w:val="0"/>
        <w:spacing w:before="0" w:after="0" w:line="560" w:lineRule="exact"/>
        <w:ind w:firstLine="640" w:firstLineChars="200"/>
        <w:jc w:val="both"/>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1、绩效评价的目的</w:t>
      </w:r>
    </w:p>
    <w:p w14:paraId="32A08819">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1316EF60">
      <w:pPr>
        <w:numPr>
          <w:ilvl w:val="0"/>
          <w:numId w:val="2"/>
        </w:num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项目在实施前向项目负责人提供财政支出绩效方面的资金管理信息，促进项目支出严格按照资金管理规定进行。</w:t>
      </w:r>
    </w:p>
    <w:p w14:paraId="47F0B69D">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（2）项目绩效管理财政支出运行提供及时、有效的信息。</w:t>
      </w:r>
    </w:p>
    <w:p w14:paraId="3470A606">
      <w:pPr>
        <w:pStyle w:val="13"/>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综合来看，通过开展有效的财政支出绩效评价管理，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14:paraId="65E5FC6D">
      <w:pPr>
        <w:pStyle w:val="6"/>
        <w:keepNext w:val="0"/>
        <w:keepLines w:val="0"/>
        <w:pageBreakBefore w:val="0"/>
        <w:widowControl w:val="0"/>
        <w:kinsoku/>
        <w:wordWrap/>
        <w:overflowPunct/>
        <w:topLinePunct w:val="0"/>
        <w:autoSpaceDE/>
        <w:autoSpaceDN/>
        <w:bidi w:val="0"/>
        <w:adjustRightInd/>
        <w:snapToGrid/>
        <w:spacing w:before="0" w:after="0" w:line="600" w:lineRule="exact"/>
        <w:ind w:right="0" w:rightChars="0"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2、绩效评价的对象</w:t>
      </w:r>
    </w:p>
    <w:p w14:paraId="7AE34CDA">
      <w:pPr>
        <w:keepNext w:val="0"/>
        <w:keepLines w:val="0"/>
        <w:pageBreakBefore w:val="0"/>
        <w:kinsoku/>
        <w:wordWrap/>
        <w:overflowPunct/>
        <w:topLinePunct w:val="0"/>
        <w:autoSpaceDE/>
        <w:autoSpaceDN/>
        <w:bidi w:val="0"/>
        <w:adjustRightInd/>
        <w:snapToGrid/>
        <w:spacing w:line="600" w:lineRule="exact"/>
        <w:ind w:right="0" w:rightChars="0" w:firstLine="640" w:firstLineChars="200"/>
        <w:textAlignment w:val="auto"/>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sz w:val="32"/>
          <w:szCs w:val="32"/>
        </w:rPr>
        <w:t>奎屯市无线电监控中心及附属设施维修维护项目所包含的全部项目内容。</w:t>
      </w:r>
    </w:p>
    <w:p w14:paraId="3D6E64F0">
      <w:pPr>
        <w:pStyle w:val="6"/>
        <w:keepNext w:val="0"/>
        <w:keepLines w:val="0"/>
        <w:pageBreakBefore w:val="0"/>
        <w:widowControl w:val="0"/>
        <w:kinsoku/>
        <w:wordWrap/>
        <w:overflowPunct/>
        <w:topLinePunct w:val="0"/>
        <w:autoSpaceDE/>
        <w:autoSpaceDN/>
        <w:bidi w:val="0"/>
        <w:adjustRightInd/>
        <w:snapToGrid/>
        <w:spacing w:before="0" w:after="0" w:line="600" w:lineRule="exact"/>
        <w:ind w:right="0" w:rightChars="0"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3、绩效评价的范围</w:t>
      </w:r>
    </w:p>
    <w:p w14:paraId="12201E88">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次评价从项目决策（包括绩效目标、决策过程）、项目管理（包括项目资金、项目实施）、项目产出（包括项目产出数量、产出质量、产出时效和产出成本）项目效益四个维度对奎屯市无线电监控中心及附属设施维修维护项目所包含的全部项目进行评价，评价核心为专项资金的支出完成情况和效果。</w:t>
      </w:r>
    </w:p>
    <w:p w14:paraId="0260CDAE">
      <w:pPr>
        <w:pageBreakBefore w:val="0"/>
        <w:kinsoku/>
        <w:wordWrap/>
        <w:overflowPunct/>
        <w:topLinePunct w:val="0"/>
        <w:autoSpaceDE/>
        <w:autoSpaceDN/>
        <w:bidi w:val="0"/>
        <w:adjustRightInd/>
        <w:spacing w:line="600" w:lineRule="exact"/>
        <w:ind w:right="0" w:rightChars="0" w:firstLine="321" w:firstLineChars="100"/>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lang w:eastAsia="zh-CN"/>
        </w:rPr>
        <w:t>（</w:t>
      </w:r>
      <w:r>
        <w:rPr>
          <w:rFonts w:hint="default" w:ascii="Times New Roman" w:hAnsi="Times New Roman" w:eastAsia="仿宋_GB2312" w:cs="Times New Roman"/>
          <w:b/>
          <w:bCs/>
          <w:sz w:val="32"/>
          <w:szCs w:val="32"/>
          <w:lang w:val="en-US" w:eastAsia="zh-CN"/>
        </w:rPr>
        <w:t>二）</w:t>
      </w:r>
      <w:r>
        <w:rPr>
          <w:rFonts w:hint="default" w:ascii="Times New Roman" w:hAnsi="Times New Roman" w:eastAsia="仿宋_GB2312" w:cs="Times New Roman"/>
          <w:b/>
          <w:bCs/>
          <w:sz w:val="32"/>
          <w:szCs w:val="32"/>
        </w:rPr>
        <w:t>绩效评价原则、评价指标体系（附表说明）、评价方法、评价标准等。</w:t>
      </w:r>
    </w:p>
    <w:p w14:paraId="446C4A9E">
      <w:pPr>
        <w:pageBreakBefore w:val="0"/>
        <w:kinsoku/>
        <w:wordWrap/>
        <w:overflowPunct/>
        <w:topLinePunct w:val="0"/>
        <w:autoSpaceDE/>
        <w:autoSpaceDN/>
        <w:bidi w:val="0"/>
        <w:adjustRightInd/>
        <w:spacing w:line="600" w:lineRule="exact"/>
        <w:ind w:right="0" w:rightChars="0" w:firstLine="643" w:firstLineChars="200"/>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b/>
          <w:bCs/>
          <w:sz w:val="32"/>
          <w:szCs w:val="32"/>
          <w:lang w:eastAsia="zh-CN"/>
        </w:rPr>
        <w:t>1、</w:t>
      </w:r>
      <w:r>
        <w:rPr>
          <w:rFonts w:hint="default" w:ascii="Times New Roman" w:hAnsi="Times New Roman" w:eastAsia="仿宋_GB2312" w:cs="Times New Roman"/>
          <w:color w:val="000000"/>
          <w:sz w:val="32"/>
          <w:szCs w:val="32"/>
          <w:lang w:eastAsia="zh-CN"/>
        </w:rPr>
        <w:t>绩效评价原则</w:t>
      </w:r>
    </w:p>
    <w:p w14:paraId="69705933">
      <w:pPr>
        <w:keepNext w:val="0"/>
        <w:keepLines w:val="0"/>
        <w:pageBreakBefore w:val="0"/>
        <w:kinsoku/>
        <w:wordWrap/>
        <w:overflowPunct/>
        <w:topLinePunct w:val="0"/>
        <w:autoSpaceDE/>
        <w:autoSpaceDN/>
        <w:bidi w:val="0"/>
        <w:adjustRightInd/>
        <w:snapToGrid/>
        <w:spacing w:line="600" w:lineRule="exact"/>
        <w:ind w:right="0" w:rightChars="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14:paraId="483E1891">
      <w:pPr>
        <w:pStyle w:val="6"/>
        <w:keepNext w:val="0"/>
        <w:keepLines w:val="0"/>
        <w:pageBreakBefore w:val="0"/>
        <w:kinsoku/>
        <w:wordWrap/>
        <w:overflowPunct/>
        <w:topLinePunct w:val="0"/>
        <w:autoSpaceDE/>
        <w:autoSpaceDN/>
        <w:bidi w:val="0"/>
        <w:adjustRightInd/>
        <w:snapToGrid/>
        <w:spacing w:before="0" w:after="0" w:line="600" w:lineRule="exact"/>
        <w:ind w:right="0" w:rightChars="0"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（1）科学公正。绩效评价应当运用科学合理的方法，按照规范的程序，对项目绩效进行客观、公正的反映。</w:t>
      </w:r>
    </w:p>
    <w:p w14:paraId="16F1133D">
      <w:pPr>
        <w:pStyle w:val="6"/>
        <w:keepNext w:val="0"/>
        <w:keepLines w:val="0"/>
        <w:pageBreakBefore w:val="0"/>
        <w:kinsoku/>
        <w:wordWrap/>
        <w:overflowPunct/>
        <w:topLinePunct w:val="0"/>
        <w:autoSpaceDE/>
        <w:autoSpaceDN/>
        <w:bidi w:val="0"/>
        <w:adjustRightInd/>
        <w:snapToGrid/>
        <w:spacing w:before="0" w:after="0" w:line="600" w:lineRule="exact"/>
        <w:ind w:right="0" w:rightChars="0"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（2）统筹兼顾。单位自评、部门评价和财政评价应职责明确，各有侧重，相互衔接。单位自评应由项目单位自主实施，即“谁支出、谁自评”。部门评价和财政评价应在单位自评的基础上开展。</w:t>
      </w:r>
    </w:p>
    <w:p w14:paraId="2E001806">
      <w:pPr>
        <w:pStyle w:val="6"/>
        <w:keepNext w:val="0"/>
        <w:keepLines w:val="0"/>
        <w:pageBreakBefore w:val="0"/>
        <w:kinsoku/>
        <w:wordWrap/>
        <w:overflowPunct/>
        <w:topLinePunct w:val="0"/>
        <w:autoSpaceDE/>
        <w:autoSpaceDN/>
        <w:bidi w:val="0"/>
        <w:adjustRightInd/>
        <w:snapToGrid/>
        <w:spacing w:before="0" w:after="0" w:line="600" w:lineRule="exact"/>
        <w:ind w:right="0" w:rightChars="0"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（3）激励约束。绩效评价结果应与预算安排、政策调整、改进管理实质性挂钩，体现奖优罚劣和激励相容导向，有效要安排、低效要压减、无效要问责。</w:t>
      </w:r>
    </w:p>
    <w:p w14:paraId="45D3BE89">
      <w:pPr>
        <w:pStyle w:val="6"/>
        <w:keepNext w:val="0"/>
        <w:keepLines w:val="0"/>
        <w:pageBreakBefore w:val="0"/>
        <w:kinsoku/>
        <w:wordWrap/>
        <w:overflowPunct/>
        <w:topLinePunct w:val="0"/>
        <w:autoSpaceDE/>
        <w:autoSpaceDN/>
        <w:bidi w:val="0"/>
        <w:adjustRightInd/>
        <w:snapToGrid/>
        <w:spacing w:before="0" w:after="0" w:line="600" w:lineRule="exact"/>
        <w:ind w:right="0" w:rightChars="0"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（4）公开透明。绩效评价结果应依法依规公开，并自觉接受社会监督。</w:t>
      </w:r>
    </w:p>
    <w:p w14:paraId="5FB24DB4">
      <w:pPr>
        <w:pStyle w:val="6"/>
        <w:keepNext w:val="0"/>
        <w:keepLines w:val="0"/>
        <w:pageBreakBefore w:val="0"/>
        <w:widowControl w:val="0"/>
        <w:kinsoku/>
        <w:wordWrap/>
        <w:overflowPunct/>
        <w:topLinePunct w:val="0"/>
        <w:autoSpaceDE/>
        <w:autoSpaceDN/>
        <w:bidi w:val="0"/>
        <w:adjustRightInd/>
        <w:snapToGrid/>
        <w:spacing w:before="0" w:after="0" w:line="600" w:lineRule="exact"/>
        <w:ind w:right="0" w:rightChars="0" w:firstLine="643"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sz w:val="32"/>
          <w:szCs w:val="32"/>
          <w:lang w:eastAsia="zh-CN"/>
        </w:rPr>
        <w:tab/>
      </w:r>
      <w:r>
        <w:rPr>
          <w:rFonts w:hint="default" w:ascii="Times New Roman" w:hAnsi="Times New Roman" w:eastAsia="仿宋_GB2312" w:cs="Times New Roman"/>
          <w:b w:val="0"/>
          <w:bCs w:val="0"/>
          <w:sz w:val="32"/>
          <w:szCs w:val="32"/>
        </w:rPr>
        <w:t>2、评价指标体系</w:t>
      </w:r>
    </w:p>
    <w:p w14:paraId="72EDD6D1">
      <w:pPr>
        <w:keepNext w:val="0"/>
        <w:keepLines w:val="0"/>
        <w:pageBreakBefore w:val="0"/>
        <w:kinsoku/>
        <w:wordWrap/>
        <w:overflowPunct/>
        <w:topLinePunct w:val="0"/>
        <w:autoSpaceDE/>
        <w:autoSpaceDN/>
        <w:bidi w:val="0"/>
        <w:adjustRightInd/>
        <w:snapToGrid/>
        <w:spacing w:line="600" w:lineRule="exact"/>
        <w:ind w:right="0" w:rightChars="0"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1F42BFBD">
      <w:pPr>
        <w:keepNext w:val="0"/>
        <w:keepLines w:val="0"/>
        <w:pageBreakBefore w:val="0"/>
        <w:kinsoku/>
        <w:wordWrap/>
        <w:overflowPunct/>
        <w:topLinePunct w:val="0"/>
        <w:autoSpaceDE/>
        <w:autoSpaceDN/>
        <w:bidi w:val="0"/>
        <w:adjustRightInd/>
        <w:snapToGrid/>
        <w:spacing w:line="600" w:lineRule="exact"/>
        <w:ind w:right="0" w:rightChars="0"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14:paraId="734935B3">
      <w:pPr>
        <w:keepNext w:val="0"/>
        <w:keepLines w:val="0"/>
        <w:pageBreakBefore w:val="0"/>
        <w:kinsoku/>
        <w:wordWrap/>
        <w:overflowPunct/>
        <w:topLinePunct w:val="0"/>
        <w:autoSpaceDE/>
        <w:autoSpaceDN/>
        <w:bidi w:val="0"/>
        <w:adjustRightInd/>
        <w:snapToGrid/>
        <w:spacing w:line="600" w:lineRule="exact"/>
        <w:ind w:right="0" w:rightChars="0"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49C81523">
      <w:pPr>
        <w:keepNext w:val="0"/>
        <w:keepLines w:val="0"/>
        <w:pageBreakBefore w:val="0"/>
        <w:kinsoku/>
        <w:wordWrap/>
        <w:overflowPunct/>
        <w:topLinePunct w:val="0"/>
        <w:autoSpaceDE/>
        <w:autoSpaceDN/>
        <w:bidi w:val="0"/>
        <w:adjustRightInd/>
        <w:snapToGrid/>
        <w:spacing w:line="600" w:lineRule="exact"/>
        <w:ind w:right="0" w:rightChars="0"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14:paraId="40D42861">
      <w:pPr>
        <w:keepNext w:val="0"/>
        <w:keepLines w:val="0"/>
        <w:pageBreakBefore w:val="0"/>
        <w:kinsoku/>
        <w:wordWrap/>
        <w:overflowPunct/>
        <w:topLinePunct w:val="0"/>
        <w:autoSpaceDE/>
        <w:autoSpaceDN/>
        <w:bidi w:val="0"/>
        <w:adjustRightInd/>
        <w:snapToGrid/>
        <w:spacing w:line="600" w:lineRule="exact"/>
        <w:ind w:right="0" w:rightChars="0" w:firstLine="708" w:firstLineChars="200"/>
        <w:textAlignment w:val="auto"/>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确定各个指标相对于项目总体绩效的权重分值。在绩效评价指标体系中，项目决策权重为</w:t>
      </w:r>
      <w:r>
        <w:rPr>
          <w:rFonts w:hint="default" w:ascii="Times New Roman" w:hAnsi="Times New Roman" w:eastAsia="仿宋_GB2312" w:cs="Times New Roman"/>
          <w:color w:val="auto"/>
          <w:spacing w:val="17"/>
          <w:sz w:val="32"/>
          <w:szCs w:val="32"/>
          <w:lang w:val="en-US" w:eastAsia="zh-CN"/>
        </w:rPr>
        <w:t>20</w:t>
      </w:r>
      <w:r>
        <w:rPr>
          <w:rFonts w:hint="default" w:ascii="Times New Roman" w:hAnsi="Times New Roman" w:eastAsia="仿宋_GB2312" w:cs="Times New Roman"/>
          <w:color w:val="auto"/>
          <w:spacing w:val="17"/>
          <w:sz w:val="32"/>
          <w:szCs w:val="32"/>
        </w:rPr>
        <w:t>分，项目过程权重为</w:t>
      </w:r>
      <w:r>
        <w:rPr>
          <w:rFonts w:hint="default" w:ascii="Times New Roman" w:hAnsi="Times New Roman" w:eastAsia="仿宋_GB2312" w:cs="Times New Roman"/>
          <w:color w:val="auto"/>
          <w:spacing w:val="17"/>
          <w:sz w:val="32"/>
          <w:szCs w:val="32"/>
          <w:lang w:val="en-US" w:eastAsia="zh-CN"/>
        </w:rPr>
        <w:t>20</w:t>
      </w:r>
      <w:r>
        <w:rPr>
          <w:rFonts w:hint="default" w:ascii="Times New Roman" w:hAnsi="Times New Roman" w:eastAsia="仿宋_GB2312" w:cs="Times New Roman"/>
          <w:color w:val="auto"/>
          <w:spacing w:val="17"/>
          <w:sz w:val="32"/>
          <w:szCs w:val="32"/>
        </w:rPr>
        <w:t>分，项目产出权重为</w:t>
      </w:r>
      <w:r>
        <w:rPr>
          <w:rFonts w:hint="default" w:ascii="Times New Roman" w:hAnsi="Times New Roman" w:eastAsia="仿宋_GB2312" w:cs="Times New Roman"/>
          <w:color w:val="auto"/>
          <w:spacing w:val="17"/>
          <w:sz w:val="32"/>
          <w:szCs w:val="32"/>
          <w:lang w:val="en-US" w:eastAsia="zh-CN"/>
        </w:rPr>
        <w:t>4</w:t>
      </w:r>
      <w:r>
        <w:rPr>
          <w:rFonts w:hint="default" w:ascii="Times New Roman" w:hAnsi="Times New Roman" w:eastAsia="仿宋_GB2312" w:cs="Times New Roman"/>
          <w:color w:val="auto"/>
          <w:spacing w:val="17"/>
          <w:sz w:val="32"/>
          <w:szCs w:val="32"/>
        </w:rPr>
        <w:t>0分，项目效益权重为</w:t>
      </w:r>
      <w:r>
        <w:rPr>
          <w:rFonts w:hint="default" w:ascii="Times New Roman" w:hAnsi="Times New Roman" w:eastAsia="仿宋_GB2312" w:cs="Times New Roman"/>
          <w:color w:val="auto"/>
          <w:spacing w:val="17"/>
          <w:sz w:val="32"/>
          <w:szCs w:val="32"/>
          <w:lang w:val="en-US" w:eastAsia="zh-CN"/>
        </w:rPr>
        <w:t>20</w:t>
      </w:r>
      <w:r>
        <w:rPr>
          <w:rFonts w:hint="default" w:ascii="Times New Roman" w:hAnsi="Times New Roman" w:eastAsia="仿宋_GB2312" w:cs="Times New Roman"/>
          <w:color w:val="auto"/>
          <w:spacing w:val="17"/>
          <w:sz w:val="32"/>
          <w:szCs w:val="32"/>
        </w:rPr>
        <w:t>分。</w:t>
      </w:r>
    </w:p>
    <w:p w14:paraId="49E0F00D">
      <w:pPr>
        <w:keepNext w:val="0"/>
        <w:keepLines w:val="0"/>
        <w:pageBreakBefore w:val="0"/>
        <w:kinsoku/>
        <w:wordWrap/>
        <w:overflowPunct/>
        <w:topLinePunct w:val="0"/>
        <w:autoSpaceDE/>
        <w:autoSpaceDN/>
        <w:bidi w:val="0"/>
        <w:adjustRightInd/>
        <w:snapToGrid/>
        <w:spacing w:line="600" w:lineRule="exact"/>
        <w:ind w:right="0" w:rightChars="0"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14:paraId="3C355576">
      <w:pPr>
        <w:keepNext w:val="0"/>
        <w:keepLines w:val="0"/>
        <w:pageBreakBefore w:val="0"/>
        <w:kinsoku/>
        <w:wordWrap/>
        <w:overflowPunct/>
        <w:topLinePunct w:val="0"/>
        <w:autoSpaceDE/>
        <w:autoSpaceDN/>
        <w:bidi w:val="0"/>
        <w:adjustRightInd/>
        <w:snapToGrid/>
        <w:spacing w:line="600" w:lineRule="exact"/>
        <w:ind w:right="0" w:rightChars="0"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3FDE6596">
      <w:pPr>
        <w:pStyle w:val="6"/>
        <w:keepNext w:val="0"/>
        <w:keepLines w:val="0"/>
        <w:pageBreakBefore w:val="0"/>
        <w:kinsoku/>
        <w:wordWrap/>
        <w:overflowPunct/>
        <w:topLinePunct w:val="0"/>
        <w:autoSpaceDE/>
        <w:autoSpaceDN/>
        <w:bidi w:val="0"/>
        <w:adjustRightInd/>
        <w:snapToGrid/>
        <w:spacing w:before="0" w:after="0" w:line="600" w:lineRule="exact"/>
        <w:ind w:right="0" w:rightChars="0" w:firstLine="708" w:firstLineChars="200"/>
        <w:jc w:val="both"/>
        <w:textAlignment w:val="auto"/>
        <w:rPr>
          <w:rFonts w:hint="default" w:ascii="Times New Roman" w:hAnsi="Times New Roman" w:eastAsia="仿宋_GB2312" w:cs="Times New Roman"/>
          <w:b w:val="0"/>
          <w:bCs w:val="0"/>
          <w:color w:val="000000"/>
          <w:spacing w:val="17"/>
          <w:kern w:val="2"/>
          <w:sz w:val="32"/>
          <w:szCs w:val="32"/>
        </w:rPr>
      </w:pPr>
      <w:r>
        <w:rPr>
          <w:rFonts w:hint="default" w:ascii="Times New Roman" w:hAnsi="Times New Roman" w:eastAsia="仿宋_GB2312" w:cs="Times New Roman"/>
          <w:b w:val="0"/>
          <w:bCs w:val="0"/>
          <w:color w:val="000000"/>
          <w:spacing w:val="17"/>
          <w:kern w:val="2"/>
          <w:sz w:val="32"/>
          <w:szCs w:val="32"/>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2F133AA9">
      <w:pPr>
        <w:pStyle w:val="6"/>
        <w:keepNext w:val="0"/>
        <w:keepLines w:val="0"/>
        <w:pageBreakBefore w:val="0"/>
        <w:kinsoku/>
        <w:wordWrap/>
        <w:overflowPunct/>
        <w:topLinePunct w:val="0"/>
        <w:autoSpaceDE/>
        <w:autoSpaceDN/>
        <w:bidi w:val="0"/>
        <w:adjustRightInd/>
        <w:snapToGrid/>
        <w:spacing w:before="0" w:after="0" w:line="600" w:lineRule="exact"/>
        <w:ind w:right="0" w:rightChars="0" w:firstLine="708" w:firstLineChars="200"/>
        <w:jc w:val="both"/>
        <w:textAlignment w:val="auto"/>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color w:val="000000"/>
          <w:spacing w:val="17"/>
          <w:sz w:val="32"/>
          <w:szCs w:val="32"/>
        </w:rPr>
        <w:t>具体评价指标体系详情见附件</w:t>
      </w:r>
      <w:r>
        <w:rPr>
          <w:rFonts w:hint="default" w:ascii="Times New Roman" w:hAnsi="Times New Roman" w:eastAsia="仿宋_GB2312" w:cs="Times New Roman"/>
          <w:b w:val="0"/>
          <w:bCs w:val="0"/>
          <w:color w:val="000000"/>
          <w:spacing w:val="17"/>
          <w:sz w:val="32"/>
          <w:szCs w:val="32"/>
          <w:lang w:val="en-US" w:eastAsia="zh-CN"/>
        </w:rPr>
        <w:t>1</w:t>
      </w:r>
    </w:p>
    <w:p w14:paraId="67C52E66">
      <w:pPr>
        <w:pStyle w:val="6"/>
        <w:keepNext w:val="0"/>
        <w:keepLines w:val="0"/>
        <w:pageBreakBefore w:val="0"/>
        <w:widowControl w:val="0"/>
        <w:kinsoku/>
        <w:wordWrap/>
        <w:overflowPunct/>
        <w:topLinePunct w:val="0"/>
        <w:autoSpaceDE/>
        <w:autoSpaceDN/>
        <w:bidi w:val="0"/>
        <w:adjustRightInd/>
        <w:snapToGrid/>
        <w:spacing w:before="0" w:after="0" w:line="600" w:lineRule="exact"/>
        <w:ind w:right="0" w:rightChars="0"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3、绩效评价方法</w:t>
      </w:r>
    </w:p>
    <w:p w14:paraId="636A73C9">
      <w:pPr>
        <w:keepNext w:val="0"/>
        <w:keepLines w:val="0"/>
        <w:pageBreakBefore w:val="0"/>
        <w:kinsoku/>
        <w:wordWrap/>
        <w:overflowPunct/>
        <w:topLinePunct w:val="0"/>
        <w:autoSpaceDE/>
        <w:autoSpaceDN/>
        <w:bidi w:val="0"/>
        <w:adjustRightInd/>
        <w:snapToGrid/>
        <w:spacing w:line="600" w:lineRule="exact"/>
        <w:ind w:right="0" w:rightChars="0"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w:t>
      </w:r>
      <w:r>
        <w:rPr>
          <w:rFonts w:hint="default" w:ascii="Times New Roman" w:hAnsi="Times New Roman" w:eastAsia="仿宋_GB2312" w:cs="Times New Roman"/>
          <w:color w:val="000000"/>
          <w:spacing w:val="17"/>
          <w:sz w:val="32"/>
          <w:szCs w:val="32"/>
          <w:lang w:eastAsia="zh-CN"/>
        </w:rPr>
        <w:t>，</w:t>
      </w:r>
      <w:r>
        <w:rPr>
          <w:rFonts w:hint="default" w:ascii="Times New Roman" w:hAnsi="Times New Roman" w:eastAsia="仿宋_GB2312" w:cs="Times New Roman"/>
          <w:color w:val="000000"/>
          <w:spacing w:val="17"/>
          <w:sz w:val="32"/>
          <w:szCs w:val="32"/>
        </w:rPr>
        <w:t>评价核心为资金的支出完成情况和项目的产出效益。</w:t>
      </w:r>
    </w:p>
    <w:p w14:paraId="79EE46B1">
      <w:pPr>
        <w:keepNext w:val="0"/>
        <w:keepLines w:val="0"/>
        <w:pageBreakBefore w:val="0"/>
        <w:kinsoku/>
        <w:wordWrap/>
        <w:overflowPunct/>
        <w:topLinePunct w:val="0"/>
        <w:autoSpaceDE/>
        <w:autoSpaceDN/>
        <w:bidi w:val="0"/>
        <w:adjustRightInd/>
        <w:snapToGrid/>
        <w:spacing w:line="600" w:lineRule="exact"/>
        <w:ind w:right="0" w:rightChars="0" w:firstLine="640"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themeColor="text1"/>
          <w:sz w:val="32"/>
          <w:szCs w:val="32"/>
          <w14:textFill>
            <w14:solidFill>
              <w14:schemeClr w14:val="tx1"/>
            </w14:solidFill>
          </w14:textFill>
        </w:rPr>
        <w:t>绩效评价方法主要包括成本效益分析法、比较法、因素分析法、最低成本法、公众评判法、标杆管理法等。针对本项目，在评价过程中主要采用了</w:t>
      </w:r>
      <w:r>
        <w:rPr>
          <w:rStyle w:val="10"/>
          <w:rFonts w:hint="default" w:ascii="Times New Roman" w:hAnsi="Times New Roman" w:eastAsia="仿宋_GB2312" w:cs="Times New Roman"/>
          <w:b w:val="0"/>
          <w:spacing w:val="-4"/>
          <w:sz w:val="32"/>
          <w:szCs w:val="32"/>
        </w:rPr>
        <w:t>定量和定性相结合的比较法，本次专项资金绩效评价过程中，评价组将各指标的实际完成值与绩效目标进行对比分析，考察分析绩效目标的完成情况及实现程度和效果，总得分由各分项指标得分汇总而成</w:t>
      </w:r>
      <w:r>
        <w:rPr>
          <w:rStyle w:val="10"/>
          <w:rFonts w:hint="default" w:ascii="Times New Roman" w:hAnsi="Times New Roman" w:eastAsia="仿宋_GB2312" w:cs="Times New Roman"/>
          <w:b w:val="0"/>
          <w:spacing w:val="-4"/>
          <w:sz w:val="32"/>
          <w:szCs w:val="32"/>
          <w:lang w:eastAsia="zh-CN"/>
        </w:rPr>
        <w:t>。</w:t>
      </w:r>
    </w:p>
    <w:p w14:paraId="25EA50A5">
      <w:pPr>
        <w:pStyle w:val="6"/>
        <w:keepNext w:val="0"/>
        <w:keepLines w:val="0"/>
        <w:pageBreakBefore w:val="0"/>
        <w:widowControl w:val="0"/>
        <w:kinsoku/>
        <w:wordWrap/>
        <w:overflowPunct/>
        <w:topLinePunct w:val="0"/>
        <w:autoSpaceDE/>
        <w:autoSpaceDN/>
        <w:bidi w:val="0"/>
        <w:adjustRightInd/>
        <w:snapToGrid/>
        <w:spacing w:before="0" w:after="0" w:line="600" w:lineRule="exact"/>
        <w:ind w:right="0" w:rightChars="0"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4、评价标准</w:t>
      </w:r>
    </w:p>
    <w:p w14:paraId="378A17F9">
      <w:pPr>
        <w:keepNext w:val="0"/>
        <w:keepLines w:val="0"/>
        <w:pageBreakBefore w:val="0"/>
        <w:widowControl w:val="0"/>
        <w:kinsoku/>
        <w:wordWrap/>
        <w:overflowPunct/>
        <w:topLinePunct w:val="0"/>
        <w:autoSpaceDE/>
        <w:autoSpaceDN/>
        <w:bidi w:val="0"/>
        <w:adjustRightInd/>
        <w:snapToGrid/>
        <w:spacing w:line="600" w:lineRule="exact"/>
        <w:ind w:right="0" w:rightChars="0" w:firstLine="708" w:firstLineChars="200"/>
        <w:jc w:val="left"/>
        <w:textAlignment w:val="auto"/>
        <w:rPr>
          <w:rFonts w:hint="default" w:ascii="Times New Roman" w:hAnsi="Times New Roman" w:eastAsia="仿宋_GB2312" w:cs="Times New Roman"/>
          <w:b/>
          <w:color w:val="333333"/>
          <w:sz w:val="32"/>
          <w:szCs w:val="32"/>
        </w:rPr>
      </w:pPr>
      <w:r>
        <w:rPr>
          <w:rFonts w:hint="default" w:ascii="Times New Roman" w:hAnsi="Times New Roman" w:eastAsia="仿宋_GB2312" w:cs="Times New Roman"/>
          <w:color w:val="000000"/>
          <w:spacing w:val="17"/>
          <w:sz w:val="32"/>
          <w:szCs w:val="32"/>
        </w:rPr>
        <w:t>绩效评价标准通常包括计划标准、行业标准、历史标准等，用于对绩效指标完成情况进行比较。本次评价主要采用了计划标准和行业标准。</w:t>
      </w:r>
    </w:p>
    <w:p w14:paraId="016034E9">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奎屯市无线电监控中心及附属设施维修维护项目绩效评价标准，采用计划标准的方法进行自评，按年初预算制定的目标、计划、预算、定额等指标，作为绩效评价的标准。</w:t>
      </w:r>
    </w:p>
    <w:p w14:paraId="14AE0E65">
      <w:pPr>
        <w:pageBreakBefore w:val="0"/>
        <w:kinsoku/>
        <w:wordWrap/>
        <w:overflowPunct/>
        <w:topLinePunct w:val="0"/>
        <w:autoSpaceDE/>
        <w:autoSpaceDN/>
        <w:bidi w:val="0"/>
        <w:adjustRightInd/>
        <w:spacing w:line="600" w:lineRule="exact"/>
        <w:ind w:right="0" w:rightChars="0" w:firstLine="321" w:firstLineChars="1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lang w:eastAsia="zh-CN"/>
        </w:rPr>
        <w:t>（三）</w:t>
      </w:r>
      <w:r>
        <w:rPr>
          <w:rFonts w:hint="default" w:ascii="Times New Roman" w:hAnsi="Times New Roman" w:eastAsia="仿宋_GB2312" w:cs="Times New Roman"/>
          <w:b/>
          <w:bCs/>
          <w:sz w:val="32"/>
          <w:szCs w:val="32"/>
        </w:rPr>
        <w:t>绩效评价工作过程。</w:t>
      </w:r>
    </w:p>
    <w:p w14:paraId="5795853F">
      <w:pPr>
        <w:keepNext w:val="0"/>
        <w:keepLines w:val="0"/>
        <w:pageBreakBefore w:val="0"/>
        <w:numPr>
          <w:ilvl w:val="0"/>
          <w:numId w:val="3"/>
        </w:numPr>
        <w:kinsoku/>
        <w:wordWrap/>
        <w:overflowPunct/>
        <w:topLinePunct w:val="0"/>
        <w:autoSpaceDE/>
        <w:autoSpaceDN/>
        <w:bidi w:val="0"/>
        <w:adjustRightInd/>
        <w:snapToGrid/>
        <w:spacing w:line="600" w:lineRule="exact"/>
        <w:ind w:right="0" w:rightChars="0"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14:paraId="67985EC2">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lang w:val="en-US" w:eastAsia="zh-CN"/>
        </w:rPr>
        <w:t>2、</w:t>
      </w:r>
      <w:r>
        <w:rPr>
          <w:rFonts w:hint="default" w:ascii="Times New Roman" w:hAnsi="Times New Roman" w:eastAsia="仿宋_GB2312" w:cs="Times New Roman"/>
          <w:bCs/>
          <w:sz w:val="32"/>
          <w:szCs w:val="32"/>
        </w:rPr>
        <w:t>组织实施。制定绩效评价工作方案，具体包括项目概况、评价思路、方法手段、组织实施、进度安排等。收集项目立项依据、相关会议纪要、实施方案、资金分配方案、支付管理情况等相关评价资料并进行梳理。</w:t>
      </w:r>
    </w:p>
    <w:p w14:paraId="52413D58">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Cs/>
          <w:color w:val="auto"/>
          <w:sz w:val="32"/>
          <w:szCs w:val="32"/>
          <w:lang w:val="en-US" w:eastAsia="zh-CN"/>
        </w:rPr>
        <w:t>3、</w:t>
      </w:r>
      <w:r>
        <w:rPr>
          <w:rFonts w:hint="default" w:ascii="Times New Roman" w:hAnsi="Times New Roman" w:eastAsia="仿宋_GB2312" w:cs="Times New Roman"/>
          <w:bCs/>
          <w:color w:val="auto"/>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14:paraId="210CF3D6">
      <w:pPr>
        <w:pageBreakBefore w:val="0"/>
        <w:kinsoku/>
        <w:wordWrap/>
        <w:overflowPunct/>
        <w:topLinePunct w:val="0"/>
        <w:autoSpaceDE/>
        <w:autoSpaceDN/>
        <w:bidi w:val="0"/>
        <w:adjustRightInd/>
        <w:spacing w:line="600" w:lineRule="exact"/>
        <w:ind w:right="0" w:rightChars="0"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三、综合评价情况及评价结论（附相关评分表）</w:t>
      </w:r>
    </w:p>
    <w:p w14:paraId="7DEEB747">
      <w:pPr>
        <w:pStyle w:val="6"/>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一</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评价情况</w:t>
      </w:r>
    </w:p>
    <w:p w14:paraId="4E960781">
      <w:pPr>
        <w:shd w:val="clear"/>
        <w:spacing w:line="600" w:lineRule="exact"/>
        <w:ind w:firstLine="640" w:firstLineChars="200"/>
        <w:outlineLvl w:val="0"/>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14:paraId="1590524A">
      <w:pPr>
        <w:pStyle w:val="6"/>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二</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评价结论</w:t>
      </w:r>
    </w:p>
    <w:p w14:paraId="07623024">
      <w:pPr>
        <w:pStyle w:val="6"/>
        <w:keepNext w:val="0"/>
        <w:keepLines w:val="0"/>
        <w:pageBreakBefore w:val="0"/>
        <w:widowControl w:val="0"/>
        <w:kinsoku/>
        <w:wordWrap/>
        <w:overflowPunct/>
        <w:topLinePunct w:val="0"/>
        <w:autoSpaceDE/>
        <w:autoSpaceDN/>
        <w:bidi w:val="0"/>
        <w:adjustRightInd/>
        <w:snapToGrid/>
        <w:spacing w:before="0" w:after="0" w:line="600" w:lineRule="exact"/>
        <w:ind w:right="0" w:rightChars="0" w:firstLine="640" w:firstLineChars="200"/>
        <w:jc w:val="both"/>
        <w:textAlignment w:val="auto"/>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val="0"/>
          <w:bCs w:val="0"/>
          <w:sz w:val="32"/>
          <w:szCs w:val="32"/>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color w:val="auto"/>
          <w:kern w:val="2"/>
          <w:sz w:val="32"/>
          <w:szCs w:val="32"/>
          <w:lang w:val="en-US" w:eastAsia="zh-CN" w:bidi="ar-SA"/>
        </w:rPr>
        <w:t>总得分为90.1分，属于“优”。其中，项目决策类指标权重为20分，得分为 20分，得分率为 20%。项目过程类指标权重为20分，得分为18.1分，得分率为 18.1%。项目产出类指标权重为40分，得分为32分，得分率为 32%。项目效益类指标权重为20分，得分为20分，得分率为20%。</w:t>
      </w:r>
    </w:p>
    <w:p w14:paraId="53D60FC4">
      <w:pPr>
        <w:pStyle w:val="6"/>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表1综合评分表</w:t>
      </w:r>
    </w:p>
    <w:tbl>
      <w:tblPr>
        <w:tblStyle w:val="8"/>
        <w:tblW w:w="7583" w:type="dxa"/>
        <w:jc w:val="center"/>
        <w:tblLayout w:type="fixed"/>
        <w:tblCellMar>
          <w:top w:w="0" w:type="dxa"/>
          <w:left w:w="108" w:type="dxa"/>
          <w:bottom w:w="0" w:type="dxa"/>
          <w:right w:w="108" w:type="dxa"/>
        </w:tblCellMar>
      </w:tblPr>
      <w:tblGrid>
        <w:gridCol w:w="3137"/>
        <w:gridCol w:w="2168"/>
        <w:gridCol w:w="2278"/>
      </w:tblGrid>
      <w:tr w14:paraId="003EB7F8">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1CA6B00B">
            <w:pPr>
              <w:jc w:val="center"/>
              <w:rPr>
                <w:rFonts w:hint="default" w:ascii="Times New Roman" w:hAnsi="Times New Roman" w:eastAsia="仿宋_GB2312" w:cs="Times New Roman"/>
                <w:b/>
                <w:bCs/>
                <w:color w:val="000000"/>
                <w:sz w:val="28"/>
                <w:szCs w:val="28"/>
              </w:rPr>
            </w:pPr>
            <w:r>
              <w:rPr>
                <w:rFonts w:hint="default" w:ascii="Times New Roman" w:hAnsi="Times New Roman" w:eastAsia="仿宋_GB2312" w:cs="Times New Roman"/>
                <w:b/>
                <w:bCs/>
                <w:color w:val="000000"/>
                <w:sz w:val="28"/>
                <w:szCs w:val="28"/>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2E602E91">
            <w:pPr>
              <w:jc w:val="center"/>
              <w:rPr>
                <w:rFonts w:hint="default" w:ascii="Times New Roman" w:hAnsi="Times New Roman" w:eastAsia="仿宋_GB2312" w:cs="Times New Roman"/>
                <w:b/>
                <w:bCs/>
                <w:color w:val="000000"/>
                <w:sz w:val="28"/>
                <w:szCs w:val="28"/>
              </w:rPr>
            </w:pPr>
            <w:r>
              <w:rPr>
                <w:rFonts w:hint="default" w:ascii="Times New Roman" w:hAnsi="Times New Roman" w:eastAsia="仿宋_GB2312" w:cs="Times New Roman"/>
                <w:b/>
                <w:bCs/>
                <w:color w:val="000000"/>
                <w:sz w:val="28"/>
                <w:szCs w:val="28"/>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6BE7706B">
            <w:pPr>
              <w:jc w:val="center"/>
              <w:rPr>
                <w:rFonts w:hint="default" w:ascii="Times New Roman" w:hAnsi="Times New Roman" w:eastAsia="仿宋_GB2312" w:cs="Times New Roman"/>
                <w:b/>
                <w:bCs/>
                <w:color w:val="000000"/>
                <w:sz w:val="28"/>
                <w:szCs w:val="28"/>
              </w:rPr>
            </w:pPr>
            <w:r>
              <w:rPr>
                <w:rFonts w:hint="default" w:ascii="Times New Roman" w:hAnsi="Times New Roman" w:eastAsia="仿宋_GB2312" w:cs="Times New Roman"/>
                <w:b/>
                <w:bCs/>
                <w:color w:val="000000"/>
                <w:sz w:val="28"/>
                <w:szCs w:val="28"/>
              </w:rPr>
              <w:t>得分</w:t>
            </w:r>
          </w:p>
        </w:tc>
      </w:tr>
      <w:tr w14:paraId="7114F432">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765825F0">
            <w:pPr>
              <w:jc w:val="center"/>
              <w:rPr>
                <w:rFonts w:hint="default" w:ascii="Times New Roman" w:hAnsi="Times New Roman" w:eastAsia="仿宋_GB2312" w:cs="Times New Roman"/>
                <w:color w:val="000000"/>
                <w:sz w:val="28"/>
                <w:szCs w:val="28"/>
              </w:rPr>
            </w:pPr>
            <w:r>
              <w:rPr>
                <w:rFonts w:hint="default" w:ascii="Times New Roman" w:hAnsi="Times New Roman" w:eastAsia="仿宋_GB2312" w:cs="Times New Roman"/>
                <w:color w:val="000000"/>
                <w:sz w:val="28"/>
                <w:szCs w:val="28"/>
              </w:rPr>
              <w:t>项目决策</w:t>
            </w:r>
          </w:p>
        </w:tc>
        <w:tc>
          <w:tcPr>
            <w:tcW w:w="2168" w:type="dxa"/>
            <w:tcBorders>
              <w:top w:val="nil"/>
              <w:left w:val="nil"/>
              <w:bottom w:val="single" w:color="auto" w:sz="4" w:space="0"/>
              <w:right w:val="single" w:color="auto" w:sz="4" w:space="0"/>
            </w:tcBorders>
            <w:shd w:val="clear" w:color="auto" w:fill="auto"/>
            <w:vAlign w:val="center"/>
          </w:tcPr>
          <w:p w14:paraId="74E61223">
            <w:pPr>
              <w:jc w:val="center"/>
              <w:rPr>
                <w:rFonts w:hint="default" w:ascii="Times New Roman" w:hAnsi="Times New Roman" w:eastAsia="仿宋_GB2312" w:cs="Times New Roman"/>
                <w:color w:val="000000"/>
                <w:sz w:val="28"/>
                <w:szCs w:val="28"/>
                <w:lang w:val="en-US" w:eastAsia="zh-CN"/>
              </w:rPr>
            </w:pPr>
            <w:r>
              <w:rPr>
                <w:rFonts w:hint="default" w:ascii="Times New Roman" w:hAnsi="Times New Roman" w:eastAsia="仿宋_GB2312" w:cs="Times New Roman"/>
                <w:color w:val="000000"/>
                <w:sz w:val="28"/>
                <w:szCs w:val="28"/>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777DDFF3">
            <w:pPr>
              <w:jc w:val="center"/>
              <w:rPr>
                <w:rFonts w:hint="default" w:ascii="Times New Roman" w:hAnsi="Times New Roman" w:eastAsia="仿宋_GB2312" w:cs="Times New Roman"/>
                <w:color w:val="000000"/>
                <w:sz w:val="28"/>
                <w:szCs w:val="28"/>
                <w:lang w:val="en-US" w:eastAsia="zh-CN"/>
              </w:rPr>
            </w:pPr>
            <w:r>
              <w:rPr>
                <w:rFonts w:hint="default" w:ascii="Times New Roman" w:hAnsi="Times New Roman" w:eastAsia="仿宋_GB2312" w:cs="Times New Roman"/>
                <w:color w:val="000000"/>
                <w:sz w:val="28"/>
                <w:szCs w:val="28"/>
                <w:lang w:val="en-US" w:eastAsia="zh-CN"/>
              </w:rPr>
              <w:t>20</w:t>
            </w:r>
          </w:p>
        </w:tc>
      </w:tr>
      <w:tr w14:paraId="139D9367">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01D8342">
            <w:pPr>
              <w:jc w:val="center"/>
              <w:rPr>
                <w:rFonts w:hint="default" w:ascii="Times New Roman" w:hAnsi="Times New Roman" w:eastAsia="仿宋_GB2312" w:cs="Times New Roman"/>
                <w:color w:val="000000"/>
                <w:sz w:val="28"/>
                <w:szCs w:val="28"/>
              </w:rPr>
            </w:pPr>
            <w:r>
              <w:rPr>
                <w:rFonts w:hint="default" w:ascii="Times New Roman" w:hAnsi="Times New Roman" w:eastAsia="仿宋_GB2312" w:cs="Times New Roman"/>
                <w:color w:val="000000"/>
                <w:sz w:val="28"/>
                <w:szCs w:val="28"/>
              </w:rPr>
              <w:t>项目过程</w:t>
            </w:r>
          </w:p>
        </w:tc>
        <w:tc>
          <w:tcPr>
            <w:tcW w:w="2168" w:type="dxa"/>
            <w:tcBorders>
              <w:top w:val="nil"/>
              <w:left w:val="nil"/>
              <w:bottom w:val="single" w:color="auto" w:sz="4" w:space="0"/>
              <w:right w:val="single" w:color="auto" w:sz="4" w:space="0"/>
            </w:tcBorders>
            <w:shd w:val="clear" w:color="auto" w:fill="auto"/>
            <w:vAlign w:val="center"/>
          </w:tcPr>
          <w:p w14:paraId="7717AEA9">
            <w:pPr>
              <w:jc w:val="center"/>
              <w:rPr>
                <w:rFonts w:hint="default" w:ascii="Times New Roman" w:hAnsi="Times New Roman" w:eastAsia="仿宋_GB2312" w:cs="Times New Roman"/>
                <w:color w:val="000000"/>
                <w:sz w:val="28"/>
                <w:szCs w:val="28"/>
                <w:lang w:val="en-US" w:eastAsia="zh-CN"/>
              </w:rPr>
            </w:pPr>
            <w:r>
              <w:rPr>
                <w:rFonts w:hint="default" w:ascii="Times New Roman" w:hAnsi="Times New Roman" w:eastAsia="仿宋_GB2312" w:cs="Times New Roman"/>
                <w:color w:val="000000"/>
                <w:sz w:val="28"/>
                <w:szCs w:val="28"/>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0D536157">
            <w:pPr>
              <w:jc w:val="center"/>
              <w:rPr>
                <w:rFonts w:hint="default" w:ascii="Times New Roman" w:hAnsi="Times New Roman" w:eastAsia="仿宋_GB2312" w:cs="Times New Roman"/>
                <w:color w:val="000000"/>
                <w:sz w:val="28"/>
                <w:szCs w:val="28"/>
                <w:lang w:val="en-US" w:eastAsia="zh-CN"/>
              </w:rPr>
            </w:pPr>
            <w:r>
              <w:rPr>
                <w:rFonts w:hint="default" w:ascii="Times New Roman" w:hAnsi="Times New Roman" w:eastAsia="仿宋_GB2312" w:cs="Times New Roman"/>
                <w:color w:val="000000"/>
                <w:sz w:val="28"/>
                <w:szCs w:val="28"/>
                <w:lang w:val="en-US" w:eastAsia="zh-CN"/>
              </w:rPr>
              <w:t>18.1</w:t>
            </w:r>
          </w:p>
        </w:tc>
      </w:tr>
      <w:tr w14:paraId="3036E31D">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7F558BA">
            <w:pPr>
              <w:jc w:val="center"/>
              <w:rPr>
                <w:rFonts w:hint="default" w:ascii="Times New Roman" w:hAnsi="Times New Roman" w:eastAsia="仿宋_GB2312" w:cs="Times New Roman"/>
                <w:color w:val="000000"/>
                <w:sz w:val="28"/>
                <w:szCs w:val="28"/>
              </w:rPr>
            </w:pPr>
            <w:r>
              <w:rPr>
                <w:rFonts w:hint="default" w:ascii="Times New Roman" w:hAnsi="Times New Roman" w:eastAsia="仿宋_GB2312" w:cs="Times New Roman"/>
                <w:color w:val="000000"/>
                <w:sz w:val="28"/>
                <w:szCs w:val="28"/>
              </w:rPr>
              <w:t>项目产出</w:t>
            </w:r>
          </w:p>
        </w:tc>
        <w:tc>
          <w:tcPr>
            <w:tcW w:w="2168" w:type="dxa"/>
            <w:tcBorders>
              <w:top w:val="nil"/>
              <w:left w:val="nil"/>
              <w:bottom w:val="single" w:color="auto" w:sz="4" w:space="0"/>
              <w:right w:val="single" w:color="auto" w:sz="4" w:space="0"/>
            </w:tcBorders>
            <w:shd w:val="clear" w:color="auto" w:fill="auto"/>
            <w:vAlign w:val="center"/>
          </w:tcPr>
          <w:p w14:paraId="03401107">
            <w:pPr>
              <w:jc w:val="center"/>
              <w:rPr>
                <w:rFonts w:hint="default" w:ascii="Times New Roman" w:hAnsi="Times New Roman" w:eastAsia="仿宋_GB2312" w:cs="Times New Roman"/>
                <w:color w:val="000000"/>
                <w:sz w:val="28"/>
                <w:szCs w:val="28"/>
                <w:lang w:val="en-US" w:eastAsia="zh-CN"/>
              </w:rPr>
            </w:pPr>
            <w:r>
              <w:rPr>
                <w:rFonts w:hint="default" w:ascii="Times New Roman" w:hAnsi="Times New Roman" w:eastAsia="仿宋_GB2312" w:cs="Times New Roman"/>
                <w:color w:val="000000"/>
                <w:sz w:val="28"/>
                <w:szCs w:val="28"/>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181EA6D1">
            <w:pPr>
              <w:jc w:val="center"/>
              <w:rPr>
                <w:rFonts w:hint="default" w:ascii="Times New Roman" w:hAnsi="Times New Roman" w:eastAsia="仿宋_GB2312" w:cs="Times New Roman"/>
                <w:color w:val="000000"/>
                <w:sz w:val="28"/>
                <w:szCs w:val="28"/>
                <w:lang w:val="en-US" w:eastAsia="zh-CN"/>
              </w:rPr>
            </w:pPr>
            <w:r>
              <w:rPr>
                <w:rFonts w:hint="default" w:ascii="Times New Roman" w:hAnsi="Times New Roman" w:eastAsia="仿宋_GB2312" w:cs="Times New Roman"/>
                <w:color w:val="000000"/>
                <w:sz w:val="28"/>
                <w:szCs w:val="28"/>
                <w:lang w:val="en-US" w:eastAsia="zh-CN"/>
              </w:rPr>
              <w:t>32</w:t>
            </w:r>
          </w:p>
        </w:tc>
      </w:tr>
      <w:tr w14:paraId="5C8D0D6C">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108BC754">
            <w:pPr>
              <w:jc w:val="center"/>
              <w:rPr>
                <w:rFonts w:hint="default" w:ascii="Times New Roman" w:hAnsi="Times New Roman" w:eastAsia="仿宋_GB2312" w:cs="Times New Roman"/>
                <w:color w:val="000000"/>
                <w:sz w:val="28"/>
                <w:szCs w:val="28"/>
              </w:rPr>
            </w:pPr>
            <w:r>
              <w:rPr>
                <w:rFonts w:hint="default" w:ascii="Times New Roman" w:hAnsi="Times New Roman" w:eastAsia="仿宋_GB2312" w:cs="Times New Roman"/>
                <w:color w:val="000000"/>
                <w:sz w:val="28"/>
                <w:szCs w:val="28"/>
              </w:rPr>
              <w:t>项目效益</w:t>
            </w:r>
          </w:p>
        </w:tc>
        <w:tc>
          <w:tcPr>
            <w:tcW w:w="2168" w:type="dxa"/>
            <w:tcBorders>
              <w:top w:val="nil"/>
              <w:left w:val="nil"/>
              <w:bottom w:val="single" w:color="auto" w:sz="4" w:space="0"/>
              <w:right w:val="single" w:color="auto" w:sz="4" w:space="0"/>
            </w:tcBorders>
            <w:shd w:val="clear" w:color="auto" w:fill="auto"/>
            <w:vAlign w:val="center"/>
          </w:tcPr>
          <w:p w14:paraId="378A4F38">
            <w:pPr>
              <w:jc w:val="center"/>
              <w:rPr>
                <w:rFonts w:hint="default" w:ascii="Times New Roman" w:hAnsi="Times New Roman" w:eastAsia="仿宋_GB2312" w:cs="Times New Roman"/>
                <w:color w:val="000000"/>
                <w:sz w:val="28"/>
                <w:szCs w:val="28"/>
                <w:lang w:val="en-US" w:eastAsia="zh-CN"/>
              </w:rPr>
            </w:pPr>
            <w:r>
              <w:rPr>
                <w:rFonts w:hint="default" w:ascii="Times New Roman" w:hAnsi="Times New Roman" w:eastAsia="仿宋_GB2312" w:cs="Times New Roman"/>
                <w:color w:val="000000"/>
                <w:sz w:val="28"/>
                <w:szCs w:val="28"/>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20B31E08">
            <w:pPr>
              <w:jc w:val="center"/>
              <w:rPr>
                <w:rFonts w:hint="default" w:ascii="Times New Roman" w:hAnsi="Times New Roman" w:eastAsia="仿宋_GB2312" w:cs="Times New Roman"/>
                <w:color w:val="000000"/>
                <w:sz w:val="28"/>
                <w:szCs w:val="28"/>
                <w:lang w:val="en-US" w:eastAsia="zh-CN"/>
              </w:rPr>
            </w:pPr>
            <w:r>
              <w:rPr>
                <w:rFonts w:hint="default" w:ascii="Times New Roman" w:hAnsi="Times New Roman" w:eastAsia="仿宋_GB2312" w:cs="Times New Roman"/>
                <w:color w:val="000000"/>
                <w:sz w:val="28"/>
                <w:szCs w:val="28"/>
                <w:lang w:val="en-US" w:eastAsia="zh-CN"/>
              </w:rPr>
              <w:t>20</w:t>
            </w:r>
          </w:p>
        </w:tc>
      </w:tr>
      <w:tr w14:paraId="3F464A1A">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47DF477">
            <w:pPr>
              <w:jc w:val="center"/>
              <w:rPr>
                <w:rFonts w:hint="default" w:ascii="Times New Roman" w:hAnsi="Times New Roman" w:eastAsia="仿宋_GB2312" w:cs="Times New Roman"/>
                <w:b/>
                <w:bCs/>
                <w:color w:val="000000"/>
                <w:sz w:val="28"/>
                <w:szCs w:val="28"/>
              </w:rPr>
            </w:pPr>
            <w:r>
              <w:rPr>
                <w:rFonts w:hint="default" w:ascii="Times New Roman" w:hAnsi="Times New Roman" w:eastAsia="仿宋_GB2312" w:cs="Times New Roman"/>
                <w:b/>
                <w:bCs/>
                <w:color w:val="000000"/>
                <w:sz w:val="28"/>
                <w:szCs w:val="28"/>
              </w:rPr>
              <w:t>合计</w:t>
            </w:r>
          </w:p>
        </w:tc>
        <w:tc>
          <w:tcPr>
            <w:tcW w:w="2168" w:type="dxa"/>
            <w:tcBorders>
              <w:top w:val="nil"/>
              <w:left w:val="nil"/>
              <w:bottom w:val="single" w:color="auto" w:sz="4" w:space="0"/>
              <w:right w:val="single" w:color="auto" w:sz="4" w:space="0"/>
            </w:tcBorders>
            <w:shd w:val="clear" w:color="auto" w:fill="auto"/>
            <w:vAlign w:val="center"/>
          </w:tcPr>
          <w:p w14:paraId="1CBB552F">
            <w:pPr>
              <w:jc w:val="center"/>
              <w:rPr>
                <w:rFonts w:hint="default" w:ascii="Times New Roman" w:hAnsi="Times New Roman" w:eastAsia="仿宋_GB2312" w:cs="Times New Roman"/>
                <w:b/>
                <w:bCs/>
                <w:color w:val="000000"/>
                <w:sz w:val="28"/>
                <w:szCs w:val="28"/>
                <w:lang w:val="en-US" w:eastAsia="zh-CN"/>
              </w:rPr>
            </w:pPr>
            <w:r>
              <w:rPr>
                <w:rFonts w:hint="default" w:ascii="Times New Roman" w:hAnsi="Times New Roman" w:eastAsia="仿宋_GB2312" w:cs="Times New Roman"/>
                <w:b/>
                <w:bCs/>
                <w:color w:val="000000"/>
                <w:sz w:val="28"/>
                <w:szCs w:val="28"/>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48CA3E74">
            <w:pPr>
              <w:jc w:val="center"/>
              <w:rPr>
                <w:rFonts w:hint="default" w:ascii="Times New Roman" w:hAnsi="Times New Roman" w:eastAsia="仿宋_GB2312" w:cs="Times New Roman"/>
                <w:b/>
                <w:bCs/>
                <w:color w:val="000000"/>
                <w:sz w:val="28"/>
                <w:szCs w:val="28"/>
                <w:lang w:val="en-US" w:eastAsia="zh-CN"/>
              </w:rPr>
            </w:pPr>
            <w:r>
              <w:rPr>
                <w:rFonts w:hint="default" w:ascii="Times New Roman" w:hAnsi="Times New Roman" w:eastAsia="仿宋_GB2312" w:cs="Times New Roman"/>
                <w:b/>
                <w:bCs/>
                <w:color w:val="000000"/>
                <w:sz w:val="28"/>
                <w:szCs w:val="28"/>
                <w:lang w:val="en-US" w:eastAsia="zh-CN"/>
              </w:rPr>
              <w:t>90.1</w:t>
            </w:r>
          </w:p>
        </w:tc>
      </w:tr>
    </w:tbl>
    <w:p w14:paraId="2DB061EA">
      <w:pPr>
        <w:pageBreakBefore w:val="0"/>
        <w:kinsoku/>
        <w:wordWrap/>
        <w:overflowPunct/>
        <w:topLinePunct w:val="0"/>
        <w:autoSpaceDE/>
        <w:autoSpaceDN/>
        <w:bidi w:val="0"/>
        <w:adjustRightInd/>
        <w:spacing w:line="600" w:lineRule="exact"/>
        <w:ind w:right="0" w:rightChars="0"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四、绩效评价指标分析</w:t>
      </w:r>
    </w:p>
    <w:p w14:paraId="3E267486">
      <w:pPr>
        <w:pageBreakBefore w:val="0"/>
        <w:kinsoku/>
        <w:wordWrap/>
        <w:overflowPunct/>
        <w:topLinePunct w:val="0"/>
        <w:autoSpaceDE/>
        <w:autoSpaceDN/>
        <w:bidi w:val="0"/>
        <w:adjustRightInd/>
        <w:spacing w:line="600" w:lineRule="exact"/>
        <w:ind w:right="0" w:rightChars="0" w:firstLine="640" w:firstLineChars="200"/>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（一）项目决策情况。</w:t>
      </w:r>
    </w:p>
    <w:p w14:paraId="161F2700">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项目决策类指标包括项目立项、绩效目标和资金投入三方面的内容，权重分值为20分，实际得分20分，得分率为100%。</w:t>
      </w:r>
    </w:p>
    <w:p w14:paraId="25328A6E">
      <w:pPr>
        <w:pStyle w:val="13"/>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14:paraId="0EAD916F">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14:paraId="44A995BC">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4AC6E903">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14:paraId="7386AD99">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w:t>
      </w:r>
      <w:r>
        <w:rPr>
          <w:rFonts w:hint="default" w:ascii="Times New Roman" w:hAnsi="Times New Roman" w:eastAsia="仿宋_GB2312" w:cs="Times New Roman"/>
          <w:color w:val="auto"/>
          <w:sz w:val="32"/>
          <w:szCs w:val="32"/>
          <w:lang w:val="en-US" w:eastAsia="zh-CN"/>
        </w:rPr>
        <w:t>风险评估、绩效评估、集体决策</w:t>
      </w:r>
      <w:r>
        <w:rPr>
          <w:rFonts w:hint="default" w:ascii="Times New Roman" w:hAnsi="Times New Roman" w:eastAsia="仿宋_GB2312" w:cs="Times New Roman"/>
          <w:sz w:val="32"/>
          <w:szCs w:val="32"/>
          <w:lang w:val="en-US" w:eastAsia="zh-CN"/>
        </w:rPr>
        <w:t>，保障了程序的规范性。</w:t>
      </w:r>
    </w:p>
    <w:p w14:paraId="0303E3E5">
      <w:pPr>
        <w:pStyle w:val="13"/>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14:paraId="01338A66">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14:paraId="3BB74687">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29774030">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14:paraId="369F0BEB">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027B4D9B">
      <w:pPr>
        <w:pStyle w:val="13"/>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14:paraId="589535AC">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14:paraId="5A52712A">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预算编制经过科学论证，提供充分的测算依据佐证资料，预算内容与项目内容相匹配。项目投资额与工作任务相匹配。</w:t>
      </w:r>
    </w:p>
    <w:p w14:paraId="77C4AC75">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（2）资金分配合理性</w:t>
      </w:r>
    </w:p>
    <w:p w14:paraId="3D46FD00">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资金分配额度与项目单位实际工作内容相适应，资金分配额度合理，资金分配依据充分。</w:t>
      </w:r>
    </w:p>
    <w:p w14:paraId="16EBBE22">
      <w:pPr>
        <w:pageBreakBefore w:val="0"/>
        <w:kinsoku/>
        <w:wordWrap/>
        <w:overflowPunct/>
        <w:topLinePunct w:val="0"/>
        <w:autoSpaceDE/>
        <w:autoSpaceDN/>
        <w:bidi w:val="0"/>
        <w:adjustRightInd/>
        <w:spacing w:line="600" w:lineRule="exact"/>
        <w:ind w:right="0" w:rightChars="0" w:firstLine="643" w:firstLineChars="200"/>
        <w:outlineLvl w:val="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lang w:eastAsia="zh-CN"/>
        </w:rPr>
        <w:t>（</w:t>
      </w:r>
      <w:r>
        <w:rPr>
          <w:rFonts w:hint="default" w:ascii="Times New Roman" w:hAnsi="Times New Roman" w:eastAsia="仿宋_GB2312" w:cs="Times New Roman"/>
          <w:b/>
          <w:bCs/>
          <w:sz w:val="32"/>
          <w:szCs w:val="32"/>
          <w:lang w:val="en-US" w:eastAsia="zh-CN"/>
        </w:rPr>
        <w:t>二）</w:t>
      </w:r>
      <w:r>
        <w:rPr>
          <w:rFonts w:hint="default" w:ascii="Times New Roman" w:hAnsi="Times New Roman" w:eastAsia="仿宋_GB2312" w:cs="Times New Roman"/>
          <w:b/>
          <w:bCs/>
          <w:sz w:val="32"/>
          <w:szCs w:val="32"/>
        </w:rPr>
        <w:t>项目过程情况。</w:t>
      </w:r>
    </w:p>
    <w:p w14:paraId="6A4C6590">
      <w:pPr>
        <w:shd w:val="clear"/>
        <w:spacing w:line="600" w:lineRule="exact"/>
        <w:ind w:firstLine="640" w:firstLineChars="200"/>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项目过程类指标包括资金管理和组织实施两方面的内容</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权重分值为20分</w:t>
      </w:r>
      <w:r>
        <w:rPr>
          <w:rFonts w:hint="default" w:ascii="Times New Roman" w:hAnsi="Times New Roman" w:eastAsia="仿宋_GB2312" w:cs="Times New Roman"/>
          <w:sz w:val="32"/>
          <w:szCs w:val="32"/>
        </w:rPr>
        <w:t>，实际得分</w:t>
      </w:r>
      <w:r>
        <w:rPr>
          <w:rFonts w:hint="default" w:ascii="Times New Roman" w:hAnsi="Times New Roman" w:eastAsia="仿宋_GB2312" w:cs="Times New Roman"/>
          <w:sz w:val="32"/>
          <w:szCs w:val="32"/>
          <w:lang w:val="en-US" w:eastAsia="zh-CN"/>
        </w:rPr>
        <w:t>18.1</w:t>
      </w:r>
      <w:r>
        <w:rPr>
          <w:rFonts w:hint="default" w:ascii="Times New Roman" w:hAnsi="Times New Roman" w:eastAsia="仿宋_GB2312" w:cs="Times New Roman"/>
          <w:sz w:val="32"/>
          <w:szCs w:val="32"/>
        </w:rPr>
        <w:t>分</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color w:val="auto"/>
          <w:sz w:val="32"/>
          <w:szCs w:val="32"/>
          <w:highlight w:val="none"/>
          <w:lang w:val="en-US" w:eastAsia="zh-CN"/>
        </w:rPr>
        <w:t>得分率为90.5%。</w:t>
      </w:r>
    </w:p>
    <w:p w14:paraId="53F97BEE">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项目资金使用符合相关的财务管理制度规定，能够反映和考核项目资金的规范运行情况；单位的财务和业务管理制度健全，能够反映和考核财务和业务管理制度对项目顺利实施的保障情况。</w:t>
      </w:r>
    </w:p>
    <w:p w14:paraId="04EC6B64">
      <w:pPr>
        <w:pStyle w:val="13"/>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14:paraId="498BCC6C">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14:paraId="389795D6">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w:t>
      </w:r>
      <w:r>
        <w:rPr>
          <w:rFonts w:hint="default" w:ascii="Times New Roman" w:hAnsi="Times New Roman" w:eastAsia="仿宋_GB2312" w:cs="Times New Roman"/>
          <w:color w:val="auto"/>
          <w:sz w:val="32"/>
          <w:szCs w:val="32"/>
          <w:highlight w:val="none"/>
          <w:lang w:val="en-US" w:eastAsia="zh-CN"/>
        </w:rPr>
        <w:t>总投资83.5万元，</w:t>
      </w:r>
      <w:r>
        <w:rPr>
          <w:rFonts w:hint="default" w:ascii="Times New Roman" w:hAnsi="Times New Roman" w:eastAsia="仿宋_GB2312" w:cs="Times New Roman"/>
          <w:sz w:val="32"/>
          <w:szCs w:val="32"/>
          <w:lang w:eastAsia="zh-CN"/>
        </w:rPr>
        <w:t>为单位历年结余资金，</w:t>
      </w:r>
      <w:r>
        <w:rPr>
          <w:rFonts w:hint="default" w:ascii="Times New Roman" w:hAnsi="Times New Roman" w:eastAsia="仿宋_GB2312" w:cs="Times New Roman"/>
          <w:sz w:val="32"/>
          <w:szCs w:val="32"/>
        </w:rPr>
        <w:t>资金到位率</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color w:val="auto"/>
          <w:sz w:val="32"/>
          <w:szCs w:val="32"/>
          <w:highlight w:val="none"/>
          <w:lang w:val="en-US" w:eastAsia="zh-CN"/>
        </w:rPr>
        <w:t>预算</w:t>
      </w:r>
      <w:r>
        <w:rPr>
          <w:rFonts w:hint="default" w:ascii="Times New Roman" w:hAnsi="Times New Roman" w:eastAsia="仿宋_GB2312" w:cs="Times New Roman"/>
          <w:sz w:val="32"/>
          <w:szCs w:val="32"/>
          <w:lang w:val="en-US" w:eastAsia="zh-CN"/>
        </w:rPr>
        <w:t>资金按计划进度执行。</w:t>
      </w:r>
    </w:p>
    <w:p w14:paraId="6DC5F7D4">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（2）预算执行率</w:t>
      </w:r>
    </w:p>
    <w:p w14:paraId="0E1ABC32">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预算编制较为详细，项目资金支出总体能够按照预算执行，</w:t>
      </w:r>
      <w:r>
        <w:rPr>
          <w:rFonts w:hint="default" w:ascii="Times New Roman" w:hAnsi="Times New Roman" w:eastAsia="仿宋_GB2312" w:cs="Times New Roman"/>
          <w:sz w:val="32"/>
          <w:szCs w:val="32"/>
          <w:highlight w:val="none"/>
          <w:lang w:val="en-US" w:eastAsia="zh-CN"/>
        </w:rPr>
        <w:t>预算资金支出</w:t>
      </w:r>
      <w:r>
        <w:rPr>
          <w:rFonts w:hint="default" w:ascii="Times New Roman" w:hAnsi="Times New Roman" w:eastAsia="仿宋_GB2312" w:cs="Times New Roman"/>
          <w:b w:val="0"/>
          <w:bCs w:val="0"/>
          <w:kern w:val="2"/>
          <w:sz w:val="32"/>
          <w:szCs w:val="32"/>
          <w:highlight w:val="none"/>
          <w:lang w:val="en-US" w:eastAsia="zh-CN" w:bidi="ar-SA"/>
        </w:rPr>
        <w:t>67.69</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highlight w:val="none"/>
          <w:lang w:val="en-US" w:eastAsia="zh-CN"/>
        </w:rPr>
        <w:t>预算执行率为</w:t>
      </w:r>
      <w:r>
        <w:rPr>
          <w:rFonts w:hint="default" w:ascii="Times New Roman" w:hAnsi="Times New Roman" w:eastAsia="仿宋_GB2312" w:cs="Times New Roman"/>
          <w:b w:val="0"/>
          <w:bCs w:val="0"/>
          <w:kern w:val="2"/>
          <w:sz w:val="32"/>
          <w:szCs w:val="32"/>
          <w:highlight w:val="none"/>
          <w:lang w:val="en-US" w:eastAsia="zh-CN" w:bidi="ar-SA"/>
        </w:rPr>
        <w:t>81.07%，</w:t>
      </w:r>
      <w:r>
        <w:rPr>
          <w:rFonts w:hint="default" w:ascii="Times New Roman" w:hAnsi="Times New Roman" w:eastAsia="仿宋_GB2312" w:cs="Times New Roman"/>
          <w:sz w:val="32"/>
          <w:szCs w:val="32"/>
          <w:highlight w:val="none"/>
          <w:lang w:val="en-US" w:eastAsia="zh-CN"/>
        </w:rPr>
        <w:t>项目已完成。</w:t>
      </w:r>
    </w:p>
    <w:p w14:paraId="3D4CC433">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14:paraId="5E3CD8D0">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14:paraId="528F58D9">
      <w:pPr>
        <w:pStyle w:val="13"/>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14:paraId="030145B5">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14:paraId="31FB32B2">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33D6DBB8">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14:paraId="6B81610A">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14:paraId="656A1089">
      <w:pPr>
        <w:pageBreakBefore w:val="0"/>
        <w:numPr>
          <w:ilvl w:val="0"/>
          <w:numId w:val="0"/>
        </w:numPr>
        <w:kinsoku/>
        <w:wordWrap/>
        <w:overflowPunct/>
        <w:topLinePunct w:val="0"/>
        <w:autoSpaceDE/>
        <w:autoSpaceDN/>
        <w:bidi w:val="0"/>
        <w:adjustRightInd/>
        <w:spacing w:line="600" w:lineRule="exact"/>
        <w:ind w:right="0" w:rightChars="0" w:firstLine="643" w:firstLineChars="200"/>
        <w:outlineLvl w:val="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lang w:eastAsia="zh-CN"/>
        </w:rPr>
        <w:t>（</w:t>
      </w:r>
      <w:r>
        <w:rPr>
          <w:rFonts w:hint="default" w:ascii="Times New Roman" w:hAnsi="Times New Roman" w:eastAsia="仿宋_GB2312" w:cs="Times New Roman"/>
          <w:b/>
          <w:bCs/>
          <w:sz w:val="32"/>
          <w:szCs w:val="32"/>
          <w:lang w:val="en-US" w:eastAsia="zh-CN"/>
        </w:rPr>
        <w:t>三）</w:t>
      </w:r>
      <w:r>
        <w:rPr>
          <w:rFonts w:hint="default" w:ascii="Times New Roman" w:hAnsi="Times New Roman" w:eastAsia="仿宋_GB2312" w:cs="Times New Roman"/>
          <w:b/>
          <w:bCs/>
          <w:sz w:val="32"/>
          <w:szCs w:val="32"/>
        </w:rPr>
        <w:t>项目产出情况。</w:t>
      </w:r>
    </w:p>
    <w:p w14:paraId="490F681E">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40" w:firstLineChars="200"/>
        <w:contextualSpacing/>
        <w:textAlignment w:val="auto"/>
        <w:rPr>
          <w:rStyle w:val="10"/>
          <w:rFonts w:hint="default" w:ascii="Times New Roman" w:hAnsi="Times New Roman" w:eastAsia="仿宋_GB2312" w:cs="Times New Roman"/>
          <w:b w:val="0"/>
          <w:spacing w:val="-4"/>
          <w:sz w:val="32"/>
          <w:szCs w:val="32"/>
        </w:rPr>
      </w:pPr>
      <w:r>
        <w:rPr>
          <w:rFonts w:hint="default" w:ascii="Times New Roman" w:hAnsi="Times New Roman" w:eastAsia="仿宋_GB2312" w:cs="Times New Roman"/>
          <w:color w:val="333333"/>
          <w:sz w:val="32"/>
          <w:szCs w:val="32"/>
        </w:rPr>
        <w:t>项目绩效主要从项目产出的产出数量、产出质量、产出时效、成本情况4个方面对项目的绩效情况进行评价。项目</w:t>
      </w:r>
      <w:r>
        <w:rPr>
          <w:rFonts w:hint="default" w:ascii="Times New Roman" w:hAnsi="Times New Roman" w:eastAsia="仿宋_GB2312" w:cs="Times New Roman"/>
          <w:sz w:val="32"/>
          <w:szCs w:val="32"/>
        </w:rPr>
        <w:t>产出情况</w:t>
      </w:r>
      <w:r>
        <w:rPr>
          <w:rFonts w:hint="default" w:ascii="Times New Roman" w:hAnsi="Times New Roman" w:eastAsia="仿宋_GB2312" w:cs="Times New Roman"/>
          <w:color w:val="333333"/>
          <w:sz w:val="32"/>
          <w:szCs w:val="32"/>
        </w:rPr>
        <w:t>绩效类指标分值40分，实际得分</w:t>
      </w:r>
      <w:r>
        <w:rPr>
          <w:rFonts w:hint="default" w:ascii="Times New Roman" w:hAnsi="Times New Roman" w:eastAsia="仿宋_GB2312" w:cs="Times New Roman"/>
          <w:color w:val="333333"/>
          <w:sz w:val="32"/>
          <w:szCs w:val="32"/>
          <w:lang w:val="en-US" w:eastAsia="zh-CN"/>
        </w:rPr>
        <w:t>32</w:t>
      </w:r>
      <w:r>
        <w:rPr>
          <w:rFonts w:hint="default" w:ascii="Times New Roman" w:hAnsi="Times New Roman" w:eastAsia="仿宋_GB2312" w:cs="Times New Roman"/>
          <w:color w:val="333333"/>
          <w:sz w:val="32"/>
          <w:szCs w:val="32"/>
        </w:rPr>
        <w:t>分，得分率为</w:t>
      </w:r>
      <w:r>
        <w:rPr>
          <w:rFonts w:hint="default" w:ascii="Times New Roman" w:hAnsi="Times New Roman" w:eastAsia="仿宋_GB2312" w:cs="Times New Roman"/>
          <w:color w:val="333333"/>
          <w:sz w:val="32"/>
          <w:szCs w:val="32"/>
          <w:lang w:val="en-US" w:eastAsia="zh-CN"/>
        </w:rPr>
        <w:t>32</w:t>
      </w:r>
      <w:r>
        <w:rPr>
          <w:rFonts w:hint="default" w:ascii="Times New Roman" w:hAnsi="Times New Roman" w:eastAsia="仿宋_GB2312" w:cs="Times New Roman"/>
          <w:color w:val="333333"/>
          <w:sz w:val="32"/>
          <w:szCs w:val="32"/>
        </w:rPr>
        <w:t>%。</w:t>
      </w:r>
      <w:r>
        <w:rPr>
          <w:rFonts w:hint="default" w:ascii="Times New Roman" w:hAnsi="Times New Roman" w:eastAsia="仿宋_GB2312" w:cs="Times New Roman"/>
          <w:sz w:val="32"/>
          <w:szCs w:val="32"/>
          <w:lang w:val="en-US" w:eastAsia="zh-CN"/>
        </w:rPr>
        <w:t>具体产出指标完成情况如下：</w:t>
      </w:r>
    </w:p>
    <w:p w14:paraId="4CA3D1D7">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481C65E4">
      <w:pPr>
        <w:pageBreakBefore w:val="0"/>
        <w:kinsoku/>
        <w:wordWrap/>
        <w:overflowPunct/>
        <w:topLinePunct w:val="0"/>
        <w:autoSpaceDE/>
        <w:autoSpaceDN/>
        <w:bidi w:val="0"/>
        <w:adjustRightInd/>
        <w:snapToGrid/>
        <w:spacing w:line="600" w:lineRule="exact"/>
        <w:ind w:right="0" w:rightChars="0" w:firstLine="640" w:firstLineChars="200"/>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val="0"/>
          <w:bCs w:val="0"/>
          <w:i w:val="0"/>
          <w:iCs w:val="0"/>
          <w:sz w:val="32"/>
          <w:szCs w:val="32"/>
          <w:highlight w:val="none"/>
          <w:u w:val="none"/>
        </w:rPr>
        <w:t>指标</w:t>
      </w:r>
      <w:r>
        <w:rPr>
          <w:rFonts w:hint="default" w:ascii="Times New Roman" w:hAnsi="Times New Roman" w:eastAsia="仿宋_GB2312" w:cs="Times New Roman"/>
          <w:b w:val="0"/>
          <w:bCs w:val="0"/>
          <w:i w:val="0"/>
          <w:iCs w:val="0"/>
          <w:sz w:val="32"/>
          <w:szCs w:val="32"/>
          <w:highlight w:val="none"/>
          <w:u w:val="none"/>
          <w:lang w:val="en-US" w:eastAsia="zh-CN"/>
        </w:rPr>
        <w:t>1：</w:t>
      </w:r>
      <w:r>
        <w:rPr>
          <w:rFonts w:hint="default" w:ascii="Times New Roman" w:hAnsi="Times New Roman" w:eastAsia="仿宋_GB2312" w:cs="Times New Roman"/>
          <w:b w:val="0"/>
          <w:bCs w:val="0"/>
          <w:color w:val="auto"/>
          <w:kern w:val="2"/>
          <w:sz w:val="32"/>
          <w:szCs w:val="32"/>
          <w:highlight w:val="none"/>
          <w:lang w:val="en-US" w:eastAsia="zh-CN" w:bidi="ar-SA"/>
        </w:rPr>
        <w:t>配电设施维护维修，指标值为1套，实际完成1套，完成率100%，偏差率0%。</w:t>
      </w:r>
    </w:p>
    <w:p w14:paraId="7D99309B">
      <w:pPr>
        <w:pageBreakBefore w:val="0"/>
        <w:kinsoku/>
        <w:wordWrap/>
        <w:overflowPunct/>
        <w:topLinePunct w:val="0"/>
        <w:autoSpaceDE/>
        <w:autoSpaceDN/>
        <w:bidi w:val="0"/>
        <w:adjustRightInd/>
        <w:snapToGrid/>
        <w:spacing w:line="600" w:lineRule="exact"/>
        <w:ind w:right="0" w:rightChars="0" w:firstLine="640" w:firstLineChars="200"/>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val="0"/>
          <w:bCs w:val="0"/>
          <w:i w:val="0"/>
          <w:iCs w:val="0"/>
          <w:sz w:val="32"/>
          <w:szCs w:val="32"/>
          <w:highlight w:val="none"/>
          <w:u w:val="none"/>
        </w:rPr>
        <w:t>指标</w:t>
      </w:r>
      <w:r>
        <w:rPr>
          <w:rFonts w:hint="default" w:ascii="Times New Roman" w:hAnsi="Times New Roman" w:eastAsia="仿宋_GB2312" w:cs="Times New Roman"/>
          <w:b w:val="0"/>
          <w:bCs w:val="0"/>
          <w:i w:val="0"/>
          <w:iCs w:val="0"/>
          <w:sz w:val="32"/>
          <w:szCs w:val="32"/>
          <w:highlight w:val="none"/>
          <w:u w:val="none"/>
          <w:lang w:val="en-US" w:eastAsia="zh-CN"/>
        </w:rPr>
        <w:t>2：</w:t>
      </w:r>
      <w:r>
        <w:rPr>
          <w:rFonts w:hint="default" w:ascii="Times New Roman" w:hAnsi="Times New Roman" w:eastAsia="仿宋_GB2312" w:cs="Times New Roman"/>
          <w:b w:val="0"/>
          <w:bCs w:val="0"/>
          <w:i w:val="0"/>
          <w:iCs w:val="0"/>
          <w:sz w:val="32"/>
          <w:szCs w:val="32"/>
          <w:highlight w:val="none"/>
          <w:u w:val="none"/>
        </w:rPr>
        <w:t>物业服务</w:t>
      </w:r>
      <w:r>
        <w:rPr>
          <w:rFonts w:hint="default" w:ascii="Times New Roman" w:hAnsi="Times New Roman" w:eastAsia="仿宋_GB2312" w:cs="Times New Roman"/>
          <w:b w:val="0"/>
          <w:bCs w:val="0"/>
          <w:i w:val="0"/>
          <w:iCs w:val="0"/>
          <w:sz w:val="32"/>
          <w:szCs w:val="32"/>
          <w:highlight w:val="none"/>
          <w:u w:val="none"/>
          <w:lang w:eastAsia="zh-CN"/>
        </w:rPr>
        <w:t>，</w:t>
      </w:r>
      <w:r>
        <w:rPr>
          <w:rFonts w:hint="default" w:ascii="Times New Roman" w:hAnsi="Times New Roman" w:eastAsia="仿宋_GB2312" w:cs="Times New Roman"/>
          <w:b w:val="0"/>
          <w:bCs w:val="0"/>
          <w:color w:val="auto"/>
          <w:kern w:val="2"/>
          <w:sz w:val="32"/>
          <w:szCs w:val="32"/>
          <w:highlight w:val="none"/>
          <w:lang w:val="en-US" w:eastAsia="zh-CN" w:bidi="ar-SA"/>
        </w:rPr>
        <w:t>指标值为1年，实际完成1年，完成率100%，偏差率0%。</w:t>
      </w:r>
    </w:p>
    <w:p w14:paraId="4A100F94">
      <w:pPr>
        <w:pageBreakBefore w:val="0"/>
        <w:kinsoku/>
        <w:wordWrap/>
        <w:overflowPunct/>
        <w:topLinePunct w:val="0"/>
        <w:autoSpaceDE/>
        <w:autoSpaceDN/>
        <w:bidi w:val="0"/>
        <w:adjustRightInd/>
        <w:snapToGrid/>
        <w:spacing w:line="600" w:lineRule="exact"/>
        <w:ind w:right="0" w:rightChars="0" w:firstLine="640" w:firstLineChars="200"/>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val="0"/>
          <w:bCs w:val="0"/>
          <w:i w:val="0"/>
          <w:iCs w:val="0"/>
          <w:sz w:val="32"/>
          <w:szCs w:val="32"/>
          <w:highlight w:val="none"/>
          <w:u w:val="none"/>
        </w:rPr>
        <w:t>指标</w:t>
      </w:r>
      <w:r>
        <w:rPr>
          <w:rFonts w:hint="default" w:ascii="Times New Roman" w:hAnsi="Times New Roman" w:eastAsia="仿宋_GB2312" w:cs="Times New Roman"/>
          <w:b w:val="0"/>
          <w:bCs w:val="0"/>
          <w:i w:val="0"/>
          <w:iCs w:val="0"/>
          <w:sz w:val="32"/>
          <w:szCs w:val="32"/>
          <w:highlight w:val="none"/>
          <w:u w:val="none"/>
          <w:lang w:val="en-US" w:eastAsia="zh-CN"/>
        </w:rPr>
        <w:t>3：</w:t>
      </w:r>
      <w:r>
        <w:rPr>
          <w:rFonts w:hint="default" w:ascii="Times New Roman" w:hAnsi="Times New Roman" w:eastAsia="仿宋_GB2312" w:cs="Times New Roman"/>
          <w:b w:val="0"/>
          <w:bCs w:val="0"/>
          <w:i w:val="0"/>
          <w:iCs w:val="0"/>
          <w:sz w:val="32"/>
          <w:szCs w:val="32"/>
          <w:highlight w:val="none"/>
          <w:u w:val="none"/>
        </w:rPr>
        <w:t>排水管道维修改造</w:t>
      </w:r>
      <w:r>
        <w:rPr>
          <w:rFonts w:hint="default" w:ascii="Times New Roman" w:hAnsi="Times New Roman" w:eastAsia="仿宋_GB2312" w:cs="Times New Roman"/>
          <w:b w:val="0"/>
          <w:bCs w:val="0"/>
          <w:i w:val="0"/>
          <w:iCs w:val="0"/>
          <w:sz w:val="32"/>
          <w:szCs w:val="32"/>
          <w:highlight w:val="none"/>
          <w:u w:val="none"/>
          <w:lang w:eastAsia="zh-CN"/>
        </w:rPr>
        <w:t>，</w:t>
      </w:r>
      <w:r>
        <w:rPr>
          <w:rFonts w:hint="default" w:ascii="Times New Roman" w:hAnsi="Times New Roman" w:eastAsia="仿宋_GB2312" w:cs="Times New Roman"/>
          <w:b w:val="0"/>
          <w:bCs w:val="0"/>
          <w:color w:val="auto"/>
          <w:kern w:val="2"/>
          <w:sz w:val="32"/>
          <w:szCs w:val="32"/>
          <w:highlight w:val="none"/>
          <w:lang w:val="en-US" w:eastAsia="zh-CN" w:bidi="ar-SA"/>
        </w:rPr>
        <w:t>指标值为220米，实际完成220米，完成率100%，偏差率0%。</w:t>
      </w:r>
    </w:p>
    <w:p w14:paraId="748A064F">
      <w:pPr>
        <w:pageBreakBefore w:val="0"/>
        <w:kinsoku/>
        <w:wordWrap/>
        <w:overflowPunct/>
        <w:topLinePunct w:val="0"/>
        <w:autoSpaceDE/>
        <w:autoSpaceDN/>
        <w:bidi w:val="0"/>
        <w:adjustRightInd/>
        <w:snapToGrid/>
        <w:spacing w:line="600" w:lineRule="exact"/>
        <w:ind w:right="0" w:rightChars="0"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val="0"/>
          <w:bCs w:val="0"/>
          <w:i w:val="0"/>
          <w:iCs w:val="0"/>
          <w:sz w:val="32"/>
          <w:szCs w:val="32"/>
          <w:highlight w:val="none"/>
          <w:u w:val="none"/>
        </w:rPr>
        <w:t>指标</w:t>
      </w:r>
      <w:r>
        <w:rPr>
          <w:rFonts w:hint="default" w:ascii="Times New Roman" w:hAnsi="Times New Roman" w:eastAsia="仿宋_GB2312" w:cs="Times New Roman"/>
          <w:b w:val="0"/>
          <w:bCs w:val="0"/>
          <w:i w:val="0"/>
          <w:iCs w:val="0"/>
          <w:sz w:val="32"/>
          <w:szCs w:val="32"/>
          <w:highlight w:val="none"/>
          <w:u w:val="none"/>
          <w:lang w:val="en-US" w:eastAsia="zh-CN"/>
        </w:rPr>
        <w:t>4：</w:t>
      </w:r>
      <w:r>
        <w:rPr>
          <w:rFonts w:hint="default" w:ascii="Times New Roman" w:hAnsi="Times New Roman" w:eastAsia="仿宋_GB2312" w:cs="Times New Roman"/>
          <w:b w:val="0"/>
          <w:bCs w:val="0"/>
          <w:i w:val="0"/>
          <w:iCs w:val="0"/>
          <w:sz w:val="32"/>
          <w:szCs w:val="32"/>
          <w:highlight w:val="none"/>
          <w:u w:val="none"/>
        </w:rPr>
        <w:t>业务用房维修改造工程面积</w:t>
      </w:r>
      <w:r>
        <w:rPr>
          <w:rFonts w:hint="default" w:ascii="Times New Roman" w:hAnsi="Times New Roman" w:eastAsia="仿宋_GB2312" w:cs="Times New Roman"/>
          <w:b w:val="0"/>
          <w:bCs w:val="0"/>
          <w:i w:val="0"/>
          <w:iCs w:val="0"/>
          <w:sz w:val="32"/>
          <w:szCs w:val="32"/>
          <w:highlight w:val="none"/>
          <w:u w:val="none"/>
          <w:lang w:eastAsia="zh-CN"/>
        </w:rPr>
        <w:t>，</w:t>
      </w:r>
      <w:r>
        <w:rPr>
          <w:rFonts w:hint="default" w:ascii="Times New Roman" w:hAnsi="Times New Roman" w:eastAsia="仿宋_GB2312" w:cs="Times New Roman"/>
          <w:b w:val="0"/>
          <w:bCs w:val="0"/>
          <w:color w:val="auto"/>
          <w:kern w:val="2"/>
          <w:sz w:val="32"/>
          <w:szCs w:val="32"/>
          <w:highlight w:val="none"/>
          <w:lang w:val="en-US" w:eastAsia="zh-CN" w:bidi="ar-SA"/>
        </w:rPr>
        <w:t>指标值为2700平米，实际完成2700平米，完成率100%，偏差率0%。</w:t>
      </w:r>
    </w:p>
    <w:p w14:paraId="2F5AB7F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fldChar w:fldCharType="begin"/>
      </w:r>
      <w:r>
        <w:rPr>
          <w:rFonts w:hint="default" w:ascii="Times New Roman" w:hAnsi="Times New Roman" w:eastAsia="仿宋_GB2312" w:cs="Times New Roman"/>
          <w:sz w:val="32"/>
          <w:szCs w:val="32"/>
          <w:highlight w:val="none"/>
          <w:lang w:val="en-US" w:eastAsia="zh-CN"/>
        </w:rPr>
        <w:instrText xml:space="preserve"> = 2 \* GB3 </w:instrText>
      </w:r>
      <w:r>
        <w:rPr>
          <w:rFonts w:hint="default" w:ascii="Times New Roman" w:hAnsi="Times New Roman" w:eastAsia="仿宋_GB2312" w:cs="Times New Roman"/>
          <w:sz w:val="32"/>
          <w:szCs w:val="32"/>
          <w:highlight w:val="none"/>
          <w:lang w:val="en-US" w:eastAsia="zh-CN"/>
        </w:rPr>
        <w:fldChar w:fldCharType="separate"/>
      </w:r>
      <w:r>
        <w:rPr>
          <w:rFonts w:hint="default" w:ascii="Times New Roman" w:hAnsi="Times New Roman" w:eastAsia="仿宋_GB2312" w:cs="Times New Roman"/>
          <w:sz w:val="32"/>
          <w:szCs w:val="32"/>
          <w:highlight w:val="none"/>
          <w:lang w:val="en-US" w:eastAsia="zh-CN"/>
        </w:rPr>
        <w:t>②</w:t>
      </w:r>
      <w:r>
        <w:rPr>
          <w:rFonts w:hint="default" w:ascii="Times New Roman" w:hAnsi="Times New Roman" w:eastAsia="仿宋_GB2312" w:cs="Times New Roman"/>
          <w:sz w:val="32"/>
          <w:szCs w:val="32"/>
          <w:highlight w:val="none"/>
          <w:lang w:val="en-US" w:eastAsia="zh-CN"/>
        </w:rPr>
        <w:fldChar w:fldCharType="end"/>
      </w:r>
      <w:r>
        <w:rPr>
          <w:rFonts w:hint="default" w:ascii="Times New Roman" w:hAnsi="Times New Roman" w:eastAsia="仿宋_GB2312" w:cs="Times New Roman"/>
          <w:sz w:val="32"/>
          <w:szCs w:val="32"/>
          <w:highlight w:val="none"/>
          <w:lang w:val="en-US" w:eastAsia="zh-CN"/>
        </w:rPr>
        <w:t>质量指标：</w:t>
      </w:r>
    </w:p>
    <w:p w14:paraId="16C6646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指标1：项目验收合格率，指标值：大于等于95% ，实际完成值：100% ，指标完成率 100%，偏差率0%。</w:t>
      </w:r>
    </w:p>
    <w:p w14:paraId="5184F1D7">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指标2：项目资金支付率，指标值：大于等于95% ，实际完成值：100%，指标完成率100%，偏差率0%。</w:t>
      </w:r>
    </w:p>
    <w:p w14:paraId="1996594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指标3：项目资金支付率，指标值：大于等于95% ，实际完成值：100%，指标完成率100%，偏差率0%。</w:t>
      </w:r>
    </w:p>
    <w:p w14:paraId="69874901">
      <w:pPr>
        <w:pageBreakBefore w:val="0"/>
        <w:numPr>
          <w:ilvl w:val="0"/>
          <w:numId w:val="0"/>
        </w:numPr>
        <w:kinsoku/>
        <w:wordWrap/>
        <w:overflowPunct/>
        <w:topLinePunct w:val="0"/>
        <w:autoSpaceDE/>
        <w:autoSpaceDN/>
        <w:bidi w:val="0"/>
        <w:adjustRightInd/>
        <w:snapToGrid/>
        <w:spacing w:line="600" w:lineRule="exact"/>
        <w:ind w:right="0" w:rightChars="0" w:firstLine="640" w:firstLineChars="200"/>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sz w:val="32"/>
          <w:szCs w:val="32"/>
          <w:highlight w:val="none"/>
          <w:lang w:val="en-US" w:eastAsia="zh-CN"/>
        </w:rPr>
        <w:t>指标4：项目资金支付率，指标值：大于等于95% ，</w:t>
      </w:r>
      <w:r>
        <w:rPr>
          <w:rFonts w:hint="default" w:ascii="Times New Roman" w:hAnsi="Times New Roman" w:eastAsia="仿宋_GB2312" w:cs="Times New Roman"/>
          <w:b w:val="0"/>
          <w:bCs w:val="0"/>
          <w:color w:val="auto"/>
          <w:kern w:val="2"/>
          <w:sz w:val="32"/>
          <w:szCs w:val="32"/>
          <w:highlight w:val="none"/>
          <w:lang w:val="en-US" w:eastAsia="zh-CN" w:bidi="ar-SA"/>
        </w:rPr>
        <w:t>实际完成70%，完成率70%，偏差率30%；形成偏差原因是因开工时间的变更导致工程工期延后，致使工程验收推后。</w:t>
      </w:r>
    </w:p>
    <w:p w14:paraId="3E3AF3D7">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fldChar w:fldCharType="begin"/>
      </w:r>
      <w:r>
        <w:rPr>
          <w:rFonts w:hint="default" w:ascii="Times New Roman" w:hAnsi="Times New Roman" w:eastAsia="仿宋_GB2312" w:cs="Times New Roman"/>
          <w:sz w:val="32"/>
          <w:szCs w:val="32"/>
          <w:highlight w:val="none"/>
          <w:lang w:val="en-US" w:eastAsia="zh-CN"/>
        </w:rPr>
        <w:instrText xml:space="preserve"> = 3 \* GB3 </w:instrText>
      </w:r>
      <w:r>
        <w:rPr>
          <w:rFonts w:hint="default" w:ascii="Times New Roman" w:hAnsi="Times New Roman" w:eastAsia="仿宋_GB2312" w:cs="Times New Roman"/>
          <w:sz w:val="32"/>
          <w:szCs w:val="32"/>
          <w:highlight w:val="none"/>
          <w:lang w:val="en-US" w:eastAsia="zh-CN"/>
        </w:rPr>
        <w:fldChar w:fldCharType="separate"/>
      </w:r>
      <w:r>
        <w:rPr>
          <w:rFonts w:hint="default" w:ascii="Times New Roman" w:hAnsi="Times New Roman" w:eastAsia="仿宋_GB2312" w:cs="Times New Roman"/>
          <w:sz w:val="32"/>
          <w:szCs w:val="32"/>
          <w:highlight w:val="none"/>
          <w:lang w:val="en-US" w:eastAsia="zh-CN"/>
        </w:rPr>
        <w:t>③</w:t>
      </w:r>
      <w:r>
        <w:rPr>
          <w:rFonts w:hint="default" w:ascii="Times New Roman" w:hAnsi="Times New Roman" w:eastAsia="仿宋_GB2312" w:cs="Times New Roman"/>
          <w:sz w:val="32"/>
          <w:szCs w:val="32"/>
          <w:highlight w:val="none"/>
          <w:lang w:val="en-US" w:eastAsia="zh-CN"/>
        </w:rPr>
        <w:fldChar w:fldCharType="end"/>
      </w:r>
      <w:r>
        <w:rPr>
          <w:rFonts w:hint="default" w:ascii="Times New Roman" w:hAnsi="Times New Roman" w:eastAsia="仿宋_GB2312" w:cs="Times New Roman"/>
          <w:sz w:val="32"/>
          <w:szCs w:val="32"/>
          <w:highlight w:val="none"/>
          <w:lang w:val="en-US" w:eastAsia="zh-CN"/>
        </w:rPr>
        <w:t>时效指标：</w:t>
      </w:r>
    </w:p>
    <w:p w14:paraId="482BFD04">
      <w:pPr>
        <w:pageBreakBefore w:val="0"/>
        <w:kinsoku/>
        <w:wordWrap/>
        <w:overflowPunct/>
        <w:topLinePunct w:val="0"/>
        <w:autoSpaceDE/>
        <w:autoSpaceDN/>
        <w:bidi w:val="0"/>
        <w:adjustRightInd/>
        <w:snapToGrid/>
        <w:spacing w:line="600" w:lineRule="exact"/>
        <w:ind w:right="0" w:righ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i w:val="0"/>
          <w:iCs w:val="0"/>
          <w:sz w:val="32"/>
          <w:szCs w:val="32"/>
          <w:u w:val="none"/>
        </w:rPr>
        <w:t>指标</w:t>
      </w:r>
      <w:r>
        <w:rPr>
          <w:rFonts w:hint="default" w:ascii="Times New Roman" w:hAnsi="Times New Roman" w:eastAsia="仿宋_GB2312" w:cs="Times New Roman"/>
          <w:b w:val="0"/>
          <w:bCs w:val="0"/>
          <w:i w:val="0"/>
          <w:iCs w:val="0"/>
          <w:sz w:val="32"/>
          <w:szCs w:val="32"/>
          <w:u w:val="none"/>
          <w:lang w:val="en-US" w:eastAsia="zh-CN"/>
        </w:rPr>
        <w:t>1:</w:t>
      </w:r>
      <w:r>
        <w:rPr>
          <w:rFonts w:hint="default" w:ascii="Times New Roman" w:hAnsi="Times New Roman" w:eastAsia="仿宋_GB2312" w:cs="Times New Roman"/>
          <w:b w:val="0"/>
          <w:bCs w:val="0"/>
          <w:color w:val="auto"/>
          <w:kern w:val="2"/>
          <w:sz w:val="32"/>
          <w:szCs w:val="32"/>
          <w:highlight w:val="none"/>
          <w:lang w:val="en-US" w:eastAsia="zh-CN" w:bidi="ar-SA"/>
        </w:rPr>
        <w:t>项目计划开工和完工时间，指标值为</w:t>
      </w:r>
      <w:r>
        <w:rPr>
          <w:rStyle w:val="10"/>
          <w:rFonts w:hint="default" w:ascii="Times New Roman" w:hAnsi="Times New Roman" w:eastAsia="仿宋_GB2312" w:cs="Times New Roman"/>
          <w:b w:val="0"/>
          <w:bCs/>
          <w:spacing w:val="-4"/>
          <w:sz w:val="32"/>
          <w:szCs w:val="32"/>
          <w:highlight w:val="none"/>
          <w:lang w:val="en-US" w:eastAsia="zh-CN"/>
        </w:rPr>
        <w:t>2023年4月15日至6月15日</w:t>
      </w:r>
      <w:r>
        <w:rPr>
          <w:rFonts w:hint="default" w:ascii="Times New Roman" w:hAnsi="Times New Roman" w:eastAsia="仿宋_GB2312" w:cs="Times New Roman"/>
          <w:b w:val="0"/>
          <w:bCs w:val="0"/>
          <w:color w:val="auto"/>
          <w:kern w:val="2"/>
          <w:sz w:val="32"/>
          <w:szCs w:val="32"/>
          <w:highlight w:val="none"/>
          <w:lang w:val="en-US" w:eastAsia="zh-CN" w:bidi="ar-SA"/>
        </w:rPr>
        <w:t>，实际完成2023年12月31日，完成率50%，偏差率50%，形成偏差原因是：因业务用房装修改造工程审批手续延后，致使完工时间推后。改进措施：今后要更加严谨设置时效指标值，全面了解分析项目实际情况。</w:t>
      </w:r>
    </w:p>
    <w:p w14:paraId="6D8B5930">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fldChar w:fldCharType="begin"/>
      </w:r>
      <w:r>
        <w:rPr>
          <w:rFonts w:hint="default" w:ascii="Times New Roman" w:hAnsi="Times New Roman" w:eastAsia="仿宋_GB2312" w:cs="Times New Roman"/>
          <w:sz w:val="32"/>
          <w:szCs w:val="32"/>
          <w:highlight w:val="none"/>
          <w:lang w:val="en-US" w:eastAsia="zh-CN"/>
        </w:rPr>
        <w:instrText xml:space="preserve"> = 4 \* GB3 </w:instrText>
      </w:r>
      <w:r>
        <w:rPr>
          <w:rFonts w:hint="default" w:ascii="Times New Roman" w:hAnsi="Times New Roman" w:eastAsia="仿宋_GB2312" w:cs="Times New Roman"/>
          <w:sz w:val="32"/>
          <w:szCs w:val="32"/>
          <w:highlight w:val="none"/>
          <w:lang w:val="en-US" w:eastAsia="zh-CN"/>
        </w:rPr>
        <w:fldChar w:fldCharType="separate"/>
      </w:r>
      <w:r>
        <w:rPr>
          <w:rFonts w:hint="default" w:ascii="Times New Roman" w:hAnsi="Times New Roman" w:eastAsia="仿宋_GB2312" w:cs="Times New Roman"/>
          <w:sz w:val="32"/>
          <w:szCs w:val="32"/>
          <w:highlight w:val="none"/>
          <w:lang w:val="en-US" w:eastAsia="zh-CN"/>
        </w:rPr>
        <w:t>④</w:t>
      </w:r>
      <w:r>
        <w:rPr>
          <w:rFonts w:hint="default" w:ascii="Times New Roman" w:hAnsi="Times New Roman" w:eastAsia="仿宋_GB2312" w:cs="Times New Roman"/>
          <w:sz w:val="32"/>
          <w:szCs w:val="32"/>
          <w:highlight w:val="none"/>
          <w:lang w:val="en-US" w:eastAsia="zh-CN"/>
        </w:rPr>
        <w:fldChar w:fldCharType="end"/>
      </w:r>
      <w:r>
        <w:rPr>
          <w:rFonts w:hint="default" w:ascii="Times New Roman" w:hAnsi="Times New Roman" w:eastAsia="仿宋_GB2312" w:cs="Times New Roman"/>
          <w:sz w:val="32"/>
          <w:szCs w:val="32"/>
          <w:highlight w:val="none"/>
          <w:lang w:val="en-US" w:eastAsia="zh-CN"/>
        </w:rPr>
        <w:t>成本指标：</w:t>
      </w:r>
    </w:p>
    <w:p w14:paraId="734DA633">
      <w:pPr>
        <w:pStyle w:val="6"/>
        <w:pageBreakBefore w:val="0"/>
        <w:numPr>
          <w:ilvl w:val="0"/>
          <w:numId w:val="0"/>
        </w:numPr>
        <w:kinsoku/>
        <w:wordWrap/>
        <w:overflowPunct/>
        <w:topLinePunct w:val="0"/>
        <w:autoSpaceDE/>
        <w:autoSpaceDN/>
        <w:bidi w:val="0"/>
        <w:adjustRightInd/>
        <w:snapToGrid/>
        <w:spacing w:before="0" w:after="0" w:line="600" w:lineRule="exact"/>
        <w:ind w:right="0" w:rightChars="0" w:firstLine="640" w:firstLineChars="200"/>
        <w:jc w:val="both"/>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val="0"/>
          <w:bCs w:val="0"/>
          <w:i w:val="0"/>
          <w:iCs w:val="0"/>
          <w:sz w:val="32"/>
          <w:szCs w:val="32"/>
          <w:u w:val="none"/>
        </w:rPr>
        <w:t>指标</w:t>
      </w:r>
      <w:r>
        <w:rPr>
          <w:rFonts w:hint="default" w:ascii="Times New Roman" w:hAnsi="Times New Roman" w:eastAsia="仿宋_GB2312" w:cs="Times New Roman"/>
          <w:b w:val="0"/>
          <w:bCs w:val="0"/>
          <w:i w:val="0"/>
          <w:iCs w:val="0"/>
          <w:sz w:val="32"/>
          <w:szCs w:val="32"/>
          <w:u w:val="none"/>
          <w:lang w:val="en-US" w:eastAsia="zh-CN"/>
        </w:rPr>
        <w:t>1:</w:t>
      </w:r>
      <w:r>
        <w:rPr>
          <w:rFonts w:hint="default" w:ascii="Times New Roman" w:hAnsi="Times New Roman" w:eastAsia="仿宋_GB2312" w:cs="Times New Roman"/>
          <w:b w:val="0"/>
          <w:bCs w:val="0"/>
          <w:color w:val="auto"/>
          <w:kern w:val="2"/>
          <w:sz w:val="32"/>
          <w:szCs w:val="32"/>
          <w:highlight w:val="none"/>
          <w:lang w:val="en-US" w:eastAsia="zh-CN" w:bidi="ar-SA"/>
        </w:rPr>
        <w:t>配电设施维护维修支出，指标值为</w:t>
      </w:r>
      <w:r>
        <w:rPr>
          <w:rStyle w:val="10"/>
          <w:rFonts w:hint="default" w:ascii="Times New Roman" w:hAnsi="Times New Roman" w:eastAsia="仿宋_GB2312" w:cs="Times New Roman"/>
          <w:b w:val="0"/>
          <w:bCs/>
          <w:spacing w:val="-4"/>
          <w:sz w:val="32"/>
          <w:szCs w:val="32"/>
          <w:highlight w:val="none"/>
          <w:lang w:eastAsia="zh-CN"/>
        </w:rPr>
        <w:t>小于等于</w:t>
      </w:r>
      <w:r>
        <w:rPr>
          <w:rStyle w:val="10"/>
          <w:rFonts w:hint="default" w:ascii="Times New Roman" w:hAnsi="Times New Roman" w:eastAsia="仿宋_GB2312" w:cs="Times New Roman"/>
          <w:b w:val="0"/>
          <w:bCs/>
          <w:spacing w:val="-4"/>
          <w:sz w:val="32"/>
          <w:szCs w:val="32"/>
          <w:highlight w:val="none"/>
          <w:lang w:val="en-US" w:eastAsia="zh-CN"/>
        </w:rPr>
        <w:t>9.9万元</w:t>
      </w:r>
      <w:r>
        <w:rPr>
          <w:rFonts w:hint="default" w:ascii="Times New Roman" w:hAnsi="Times New Roman" w:eastAsia="仿宋_GB2312" w:cs="Times New Roman"/>
          <w:b w:val="0"/>
          <w:bCs w:val="0"/>
          <w:color w:val="auto"/>
          <w:kern w:val="2"/>
          <w:sz w:val="32"/>
          <w:szCs w:val="32"/>
          <w:highlight w:val="none"/>
          <w:lang w:val="en-US" w:eastAsia="zh-CN" w:bidi="ar-SA"/>
        </w:rPr>
        <w:t>，</w:t>
      </w:r>
      <w:r>
        <w:rPr>
          <w:rFonts w:hint="default" w:ascii="Times New Roman" w:hAnsi="Times New Roman" w:eastAsia="仿宋_GB2312" w:cs="Times New Roman"/>
          <w:b w:val="0"/>
          <w:bCs w:val="0"/>
          <w:sz w:val="32"/>
          <w:szCs w:val="32"/>
          <w:highlight w:val="none"/>
          <w:lang w:val="en-US" w:eastAsia="zh-CN"/>
        </w:rPr>
        <w:t>实际完成值：</w:t>
      </w:r>
      <w:r>
        <w:rPr>
          <w:rStyle w:val="10"/>
          <w:rFonts w:hint="default" w:ascii="Times New Roman" w:hAnsi="Times New Roman" w:eastAsia="仿宋_GB2312" w:cs="Times New Roman"/>
          <w:b w:val="0"/>
          <w:bCs/>
          <w:spacing w:val="-4"/>
          <w:sz w:val="32"/>
          <w:szCs w:val="32"/>
          <w:highlight w:val="none"/>
          <w:lang w:val="en-US" w:eastAsia="zh-CN"/>
        </w:rPr>
        <w:t>9.83万元</w:t>
      </w:r>
      <w:r>
        <w:rPr>
          <w:rFonts w:hint="default" w:ascii="Times New Roman" w:hAnsi="Times New Roman" w:eastAsia="仿宋_GB2312" w:cs="Times New Roman"/>
          <w:b w:val="0"/>
          <w:bCs w:val="0"/>
          <w:color w:val="auto"/>
          <w:kern w:val="2"/>
          <w:sz w:val="32"/>
          <w:szCs w:val="32"/>
          <w:highlight w:val="none"/>
          <w:lang w:val="en-US" w:eastAsia="zh-CN" w:bidi="ar-SA"/>
        </w:rPr>
        <w:t>，完成率100%，偏差率0%；</w:t>
      </w:r>
    </w:p>
    <w:p w14:paraId="180C996D">
      <w:pPr>
        <w:pStyle w:val="6"/>
        <w:pageBreakBefore w:val="0"/>
        <w:numPr>
          <w:ilvl w:val="0"/>
          <w:numId w:val="0"/>
        </w:numPr>
        <w:kinsoku/>
        <w:wordWrap/>
        <w:overflowPunct/>
        <w:topLinePunct w:val="0"/>
        <w:autoSpaceDE/>
        <w:autoSpaceDN/>
        <w:bidi w:val="0"/>
        <w:adjustRightInd/>
        <w:snapToGrid/>
        <w:spacing w:before="0" w:after="0" w:line="600" w:lineRule="exact"/>
        <w:ind w:right="0" w:rightChars="0" w:firstLine="640" w:firstLineChars="200"/>
        <w:jc w:val="both"/>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val="0"/>
          <w:bCs w:val="0"/>
          <w:i w:val="0"/>
          <w:iCs w:val="0"/>
          <w:sz w:val="32"/>
          <w:szCs w:val="32"/>
          <w:u w:val="none"/>
        </w:rPr>
        <w:t>指标</w:t>
      </w:r>
      <w:r>
        <w:rPr>
          <w:rFonts w:hint="default" w:ascii="Times New Roman" w:hAnsi="Times New Roman" w:eastAsia="仿宋_GB2312" w:cs="Times New Roman"/>
          <w:b w:val="0"/>
          <w:bCs w:val="0"/>
          <w:i w:val="0"/>
          <w:iCs w:val="0"/>
          <w:sz w:val="32"/>
          <w:szCs w:val="32"/>
          <w:u w:val="none"/>
          <w:lang w:val="en-US" w:eastAsia="zh-CN"/>
        </w:rPr>
        <w:t>2:</w:t>
      </w:r>
      <w:r>
        <w:rPr>
          <w:rFonts w:hint="default" w:ascii="Times New Roman" w:hAnsi="Times New Roman" w:eastAsia="仿宋_GB2312" w:cs="Times New Roman"/>
          <w:b w:val="0"/>
          <w:bCs w:val="0"/>
          <w:i w:val="0"/>
          <w:iCs w:val="0"/>
          <w:sz w:val="32"/>
          <w:szCs w:val="32"/>
          <w:highlight w:val="none"/>
          <w:u w:val="none"/>
        </w:rPr>
        <w:t>物业服务</w:t>
      </w:r>
      <w:r>
        <w:rPr>
          <w:rFonts w:hint="default" w:ascii="Times New Roman" w:hAnsi="Times New Roman" w:eastAsia="仿宋_GB2312" w:cs="Times New Roman"/>
          <w:b w:val="0"/>
          <w:bCs w:val="0"/>
          <w:color w:val="auto"/>
          <w:kern w:val="2"/>
          <w:sz w:val="32"/>
          <w:szCs w:val="32"/>
          <w:highlight w:val="none"/>
          <w:lang w:val="en-US" w:eastAsia="zh-CN" w:bidi="ar-SA"/>
        </w:rPr>
        <w:t>支出，指标值为</w:t>
      </w:r>
      <w:r>
        <w:rPr>
          <w:rStyle w:val="10"/>
          <w:rFonts w:hint="default" w:ascii="Times New Roman" w:hAnsi="Times New Roman" w:eastAsia="仿宋_GB2312" w:cs="Times New Roman"/>
          <w:b w:val="0"/>
          <w:bCs/>
          <w:spacing w:val="-4"/>
          <w:sz w:val="32"/>
          <w:szCs w:val="32"/>
          <w:highlight w:val="none"/>
          <w:lang w:eastAsia="zh-CN"/>
        </w:rPr>
        <w:t>小于等于</w:t>
      </w:r>
      <w:r>
        <w:rPr>
          <w:rStyle w:val="10"/>
          <w:rFonts w:hint="default" w:ascii="Times New Roman" w:hAnsi="Times New Roman" w:eastAsia="仿宋_GB2312" w:cs="Times New Roman"/>
          <w:b w:val="0"/>
          <w:bCs/>
          <w:spacing w:val="-4"/>
          <w:sz w:val="32"/>
          <w:szCs w:val="32"/>
          <w:highlight w:val="none"/>
          <w:lang w:val="en-US" w:eastAsia="zh-CN"/>
        </w:rPr>
        <w:t>5万元</w:t>
      </w:r>
      <w:r>
        <w:rPr>
          <w:rFonts w:hint="default" w:ascii="Times New Roman" w:hAnsi="Times New Roman" w:eastAsia="仿宋_GB2312" w:cs="Times New Roman"/>
          <w:b w:val="0"/>
          <w:bCs w:val="0"/>
          <w:color w:val="auto"/>
          <w:kern w:val="2"/>
          <w:sz w:val="32"/>
          <w:szCs w:val="32"/>
          <w:highlight w:val="none"/>
          <w:lang w:val="en-US" w:eastAsia="zh-CN" w:bidi="ar-SA"/>
        </w:rPr>
        <w:t>，</w:t>
      </w:r>
      <w:r>
        <w:rPr>
          <w:rFonts w:hint="default" w:ascii="Times New Roman" w:hAnsi="Times New Roman" w:eastAsia="仿宋_GB2312" w:cs="Times New Roman"/>
          <w:b w:val="0"/>
          <w:bCs w:val="0"/>
          <w:sz w:val="32"/>
          <w:szCs w:val="32"/>
          <w:highlight w:val="none"/>
          <w:lang w:val="en-US" w:eastAsia="zh-CN"/>
        </w:rPr>
        <w:t>实际完成值：</w:t>
      </w:r>
      <w:r>
        <w:rPr>
          <w:rStyle w:val="10"/>
          <w:rFonts w:hint="default" w:ascii="Times New Roman" w:hAnsi="Times New Roman" w:eastAsia="仿宋_GB2312" w:cs="Times New Roman"/>
          <w:b w:val="0"/>
          <w:bCs/>
          <w:spacing w:val="-4"/>
          <w:sz w:val="32"/>
          <w:szCs w:val="32"/>
          <w:highlight w:val="none"/>
          <w:lang w:val="en-US" w:eastAsia="zh-CN"/>
        </w:rPr>
        <w:t>5万元</w:t>
      </w:r>
      <w:r>
        <w:rPr>
          <w:rFonts w:hint="default" w:ascii="Times New Roman" w:hAnsi="Times New Roman" w:eastAsia="仿宋_GB2312" w:cs="Times New Roman"/>
          <w:b w:val="0"/>
          <w:bCs w:val="0"/>
          <w:color w:val="auto"/>
          <w:kern w:val="2"/>
          <w:sz w:val="32"/>
          <w:szCs w:val="32"/>
          <w:highlight w:val="none"/>
          <w:lang w:val="en-US" w:eastAsia="zh-CN" w:bidi="ar-SA"/>
        </w:rPr>
        <w:t>，完成率100%，偏差率0%；</w:t>
      </w:r>
    </w:p>
    <w:p w14:paraId="51605F6A">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val="0"/>
          <w:bCs w:val="0"/>
          <w:i w:val="0"/>
          <w:iCs w:val="0"/>
          <w:sz w:val="32"/>
          <w:szCs w:val="32"/>
          <w:u w:val="none"/>
        </w:rPr>
        <w:t>指标</w:t>
      </w:r>
      <w:r>
        <w:rPr>
          <w:rFonts w:hint="default" w:ascii="Times New Roman" w:hAnsi="Times New Roman" w:eastAsia="仿宋_GB2312" w:cs="Times New Roman"/>
          <w:b w:val="0"/>
          <w:bCs w:val="0"/>
          <w:i w:val="0"/>
          <w:iCs w:val="0"/>
          <w:sz w:val="32"/>
          <w:szCs w:val="32"/>
          <w:u w:val="none"/>
          <w:lang w:val="en-US" w:eastAsia="zh-CN"/>
        </w:rPr>
        <w:t>3:</w:t>
      </w:r>
      <w:r>
        <w:rPr>
          <w:rFonts w:hint="default" w:ascii="Times New Roman" w:hAnsi="Times New Roman" w:eastAsia="仿宋_GB2312" w:cs="Times New Roman"/>
          <w:b w:val="0"/>
          <w:bCs w:val="0"/>
          <w:i w:val="0"/>
          <w:iCs w:val="0"/>
          <w:sz w:val="32"/>
          <w:szCs w:val="32"/>
          <w:highlight w:val="none"/>
          <w:u w:val="none"/>
        </w:rPr>
        <w:t>排水管道维修改造</w:t>
      </w:r>
      <w:r>
        <w:rPr>
          <w:rFonts w:hint="default" w:ascii="Times New Roman" w:hAnsi="Times New Roman" w:eastAsia="仿宋_GB2312" w:cs="Times New Roman"/>
          <w:b w:val="0"/>
          <w:bCs w:val="0"/>
          <w:i w:val="0"/>
          <w:iCs w:val="0"/>
          <w:sz w:val="32"/>
          <w:szCs w:val="32"/>
          <w:highlight w:val="none"/>
          <w:u w:val="none"/>
          <w:lang w:eastAsia="zh-CN"/>
        </w:rPr>
        <w:t>及</w:t>
      </w:r>
      <w:r>
        <w:rPr>
          <w:rFonts w:hint="default" w:ascii="Times New Roman" w:hAnsi="Times New Roman" w:eastAsia="仿宋_GB2312" w:cs="Times New Roman"/>
          <w:b w:val="0"/>
          <w:bCs w:val="0"/>
          <w:i w:val="0"/>
          <w:iCs w:val="0"/>
          <w:sz w:val="32"/>
          <w:szCs w:val="32"/>
          <w:highlight w:val="none"/>
          <w:u w:val="none"/>
        </w:rPr>
        <w:t>业务用房维修改造工程</w:t>
      </w:r>
      <w:r>
        <w:rPr>
          <w:rFonts w:hint="default" w:ascii="Times New Roman" w:hAnsi="Times New Roman" w:eastAsia="仿宋_GB2312" w:cs="Times New Roman"/>
          <w:b w:val="0"/>
          <w:bCs w:val="0"/>
          <w:color w:val="auto"/>
          <w:kern w:val="2"/>
          <w:sz w:val="32"/>
          <w:szCs w:val="32"/>
          <w:highlight w:val="none"/>
          <w:lang w:val="en-US" w:eastAsia="zh-CN" w:bidi="ar-SA"/>
        </w:rPr>
        <w:t>支出，指标值为</w:t>
      </w:r>
      <w:r>
        <w:rPr>
          <w:rStyle w:val="10"/>
          <w:rFonts w:hint="default" w:ascii="Times New Roman" w:hAnsi="Times New Roman" w:eastAsia="仿宋_GB2312" w:cs="Times New Roman"/>
          <w:b w:val="0"/>
          <w:bCs/>
          <w:spacing w:val="-4"/>
          <w:sz w:val="32"/>
          <w:szCs w:val="32"/>
          <w:highlight w:val="none"/>
          <w:lang w:eastAsia="zh-CN"/>
        </w:rPr>
        <w:t>小于等于</w:t>
      </w:r>
      <w:r>
        <w:rPr>
          <w:rStyle w:val="10"/>
          <w:rFonts w:hint="default" w:ascii="Times New Roman" w:hAnsi="Times New Roman" w:eastAsia="仿宋_GB2312" w:cs="Times New Roman"/>
          <w:b w:val="0"/>
          <w:bCs/>
          <w:spacing w:val="-4"/>
          <w:sz w:val="32"/>
          <w:szCs w:val="32"/>
          <w:highlight w:val="none"/>
          <w:lang w:val="en-US" w:eastAsia="zh-CN"/>
        </w:rPr>
        <w:t>68.6万元</w:t>
      </w:r>
      <w:r>
        <w:rPr>
          <w:rFonts w:hint="default" w:ascii="Times New Roman" w:hAnsi="Times New Roman" w:eastAsia="仿宋_GB2312" w:cs="Times New Roman"/>
          <w:b w:val="0"/>
          <w:bCs w:val="0"/>
          <w:color w:val="auto"/>
          <w:kern w:val="2"/>
          <w:sz w:val="32"/>
          <w:szCs w:val="32"/>
          <w:highlight w:val="none"/>
          <w:lang w:val="en-US" w:eastAsia="zh-CN" w:bidi="ar-SA"/>
        </w:rPr>
        <w:t>，</w:t>
      </w:r>
      <w:r>
        <w:rPr>
          <w:rFonts w:hint="default" w:ascii="Times New Roman" w:hAnsi="Times New Roman" w:eastAsia="仿宋_GB2312" w:cs="Times New Roman"/>
          <w:b w:val="0"/>
          <w:bCs w:val="0"/>
          <w:sz w:val="32"/>
          <w:szCs w:val="32"/>
          <w:highlight w:val="none"/>
          <w:lang w:val="en-US" w:eastAsia="zh-CN"/>
        </w:rPr>
        <w:t>实际完成值：</w:t>
      </w:r>
      <w:r>
        <w:rPr>
          <w:rStyle w:val="10"/>
          <w:rFonts w:hint="default" w:ascii="Times New Roman" w:hAnsi="Times New Roman" w:eastAsia="仿宋_GB2312" w:cs="Times New Roman"/>
          <w:b w:val="0"/>
          <w:bCs/>
          <w:spacing w:val="-4"/>
          <w:sz w:val="32"/>
          <w:szCs w:val="32"/>
          <w:highlight w:val="none"/>
          <w:lang w:val="en-US" w:eastAsia="zh-CN"/>
        </w:rPr>
        <w:t>52.86万元</w:t>
      </w:r>
      <w:r>
        <w:rPr>
          <w:rFonts w:hint="default" w:ascii="Times New Roman" w:hAnsi="Times New Roman" w:eastAsia="仿宋_GB2312" w:cs="Times New Roman"/>
          <w:b w:val="0"/>
          <w:bCs w:val="0"/>
          <w:color w:val="auto"/>
          <w:kern w:val="2"/>
          <w:sz w:val="32"/>
          <w:szCs w:val="32"/>
          <w:highlight w:val="none"/>
          <w:lang w:val="en-US" w:eastAsia="zh-CN" w:bidi="ar-SA"/>
        </w:rPr>
        <w:t>，完成率77.06%，偏差率22.94%；</w:t>
      </w:r>
      <w:r>
        <w:rPr>
          <w:rFonts w:hint="default" w:ascii="Times New Roman" w:hAnsi="Times New Roman" w:eastAsia="仿宋_GB2312" w:cs="Times New Roman"/>
          <w:sz w:val="32"/>
          <w:szCs w:val="32"/>
          <w:highlight w:val="none"/>
          <w:lang w:val="en-US" w:eastAsia="zh-CN"/>
        </w:rPr>
        <w:t>偏差原因：因项目已执行完成，节约了成本15.74万元。</w:t>
      </w:r>
    </w:p>
    <w:p w14:paraId="6EA80278">
      <w:pPr>
        <w:pageBreakBefore w:val="0"/>
        <w:kinsoku/>
        <w:wordWrap/>
        <w:overflowPunct/>
        <w:topLinePunct w:val="0"/>
        <w:autoSpaceDE/>
        <w:autoSpaceDN/>
        <w:bidi w:val="0"/>
        <w:adjustRightInd/>
        <w:spacing w:line="600" w:lineRule="exact"/>
        <w:ind w:right="0" w:rightChars="0" w:firstLine="643" w:firstLineChars="200"/>
        <w:outlineLvl w:val="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（四）项目效益情况。</w:t>
      </w:r>
    </w:p>
    <w:p w14:paraId="16357260">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sz w:val="32"/>
          <w:szCs w:val="32"/>
          <w:lang w:val="en-US" w:eastAsia="zh-CN"/>
        </w:rPr>
        <w:t>项目效益类指标包括项目实施效益和满意度两方面的内容，</w:t>
      </w:r>
      <w:r>
        <w:rPr>
          <w:rFonts w:hint="default" w:ascii="Times New Roman" w:hAnsi="Times New Roman" w:eastAsia="仿宋_GB2312" w:cs="Times New Roman"/>
          <w:sz w:val="32"/>
          <w:szCs w:val="32"/>
          <w:highlight w:val="none"/>
          <w:lang w:val="en-US" w:eastAsia="zh-CN"/>
        </w:rPr>
        <w:t>由2个二级指标构成，权重分为20分，</w:t>
      </w:r>
      <w:r>
        <w:rPr>
          <w:rFonts w:hint="default" w:ascii="Times New Roman" w:hAnsi="Times New Roman" w:eastAsia="仿宋_GB2312" w:cs="Times New Roman"/>
          <w:color w:val="auto"/>
          <w:sz w:val="32"/>
          <w:szCs w:val="32"/>
          <w:highlight w:val="none"/>
          <w:lang w:val="en-US" w:eastAsia="zh-CN"/>
        </w:rPr>
        <w:t>实际得分20分，得分率为100%。具体效益指标及满意度指标完成情况如下：</w:t>
      </w:r>
    </w:p>
    <w:p w14:paraId="5148142C">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1.实施效益</w:t>
      </w:r>
    </w:p>
    <w:p w14:paraId="6F599564">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社会效益指标：</w:t>
      </w:r>
    </w:p>
    <w:p w14:paraId="5BAD3F32">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指标1：正常运转率，指标值：大于等于90%，实际完成值：90%，指标完成率 100%，偏差率0%。</w:t>
      </w:r>
    </w:p>
    <w:p w14:paraId="0BD52293">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14:paraId="371705F0">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满意度指标：受益群体满意度，指标值：大于等于95%，实际完成95%，完成率100%，偏差率0%。</w:t>
      </w:r>
    </w:p>
    <w:p w14:paraId="0C1CEED1">
      <w:pPr>
        <w:spacing w:line="560" w:lineRule="exact"/>
        <w:ind w:firstLine="640" w:firstLineChars="20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五、预算执行进度与绩效指标总体完成率偏差</w:t>
      </w:r>
    </w:p>
    <w:p w14:paraId="75FBAD8A">
      <w:pPr>
        <w:shd w:val="clear"/>
        <w:spacing w:line="600" w:lineRule="exact"/>
        <w:ind w:firstLine="640" w:firstLineChars="200"/>
        <w:outlineLvl w:val="0"/>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sz w:val="32"/>
          <w:szCs w:val="32"/>
        </w:rPr>
        <w:t>奎屯市无线电监控中心及附属设施维修维护项目</w:t>
      </w:r>
      <w:r>
        <w:rPr>
          <w:rFonts w:hint="default" w:ascii="Times New Roman" w:hAnsi="Times New Roman" w:eastAsia="仿宋_GB2312" w:cs="Times New Roman"/>
          <w:sz w:val="32"/>
          <w:szCs w:val="32"/>
          <w:highlight w:val="none"/>
          <w:lang w:val="en-US" w:eastAsia="zh-CN"/>
        </w:rPr>
        <w:t>年初预算83.5万元，全年预算83.5万元，实际支出</w:t>
      </w:r>
      <w:r>
        <w:rPr>
          <w:rFonts w:hint="default" w:ascii="Times New Roman" w:hAnsi="Times New Roman" w:eastAsia="仿宋_GB2312" w:cs="Times New Roman"/>
          <w:color w:val="auto"/>
          <w:sz w:val="32"/>
          <w:szCs w:val="32"/>
          <w:highlight w:val="none"/>
          <w:lang w:val="en-US" w:eastAsia="zh-CN"/>
        </w:rPr>
        <w:t>67.69万元，预算执行率为81.07%，</w:t>
      </w:r>
      <w:r>
        <w:rPr>
          <w:rFonts w:hint="default" w:ascii="Times New Roman" w:hAnsi="Times New Roman" w:eastAsia="仿宋_GB2312" w:cs="Times New Roman"/>
          <w:sz w:val="32"/>
          <w:szCs w:val="32"/>
          <w:highlight w:val="none"/>
          <w:lang w:val="en-US" w:eastAsia="zh-CN"/>
        </w:rPr>
        <w:t>项目绩效指标总体完成率为90.1%，</w:t>
      </w:r>
      <w:r>
        <w:rPr>
          <w:rFonts w:hint="default" w:ascii="Times New Roman" w:hAnsi="Times New Roman" w:eastAsia="仿宋_GB2312" w:cs="Times New Roman"/>
          <w:sz w:val="32"/>
          <w:szCs w:val="32"/>
          <w:highlight w:val="none"/>
          <w:lang w:val="en-US" w:eastAsia="zh-Hans"/>
        </w:rPr>
        <w:t>总体</w:t>
      </w:r>
      <w:r>
        <w:rPr>
          <w:rFonts w:hint="default" w:ascii="Times New Roman" w:hAnsi="Times New Roman" w:eastAsia="仿宋_GB2312" w:cs="Times New Roman"/>
          <w:sz w:val="32"/>
          <w:szCs w:val="32"/>
          <w:highlight w:val="none"/>
          <w:lang w:val="en-US" w:eastAsia="zh-CN"/>
        </w:rPr>
        <w:t>偏差率为9.9%,</w:t>
      </w:r>
      <w:r>
        <w:rPr>
          <w:rFonts w:hint="default" w:ascii="Times New Roman" w:hAnsi="Times New Roman" w:eastAsia="仿宋_GB2312" w:cs="Times New Roman"/>
          <w:sz w:val="32"/>
          <w:szCs w:val="32"/>
          <w:highlight w:val="none"/>
          <w:lang w:val="en-US" w:eastAsia="zh-Hans"/>
        </w:rPr>
        <w:t>偏差</w:t>
      </w:r>
      <w:r>
        <w:rPr>
          <w:rFonts w:hint="default" w:ascii="Times New Roman" w:hAnsi="Times New Roman" w:eastAsia="仿宋_GB2312" w:cs="Times New Roman"/>
          <w:sz w:val="32"/>
          <w:szCs w:val="32"/>
          <w:highlight w:val="none"/>
          <w:lang w:val="en-US" w:eastAsia="zh-CN"/>
        </w:rPr>
        <w:t>原因：因年初设置目标时，对年度指标值测算的不够精确，在施工时按现场实际情况对施工项目做了适当调整。改</w:t>
      </w:r>
      <w:r>
        <w:rPr>
          <w:rFonts w:hint="default" w:ascii="Times New Roman" w:hAnsi="Times New Roman" w:eastAsia="仿宋_GB2312" w:cs="Times New Roman"/>
          <w:kern w:val="2"/>
          <w:sz w:val="32"/>
          <w:szCs w:val="32"/>
          <w:highlight w:val="none"/>
          <w:lang w:val="en-US" w:eastAsia="zh-Hans" w:bidi="ar-SA"/>
        </w:rPr>
        <w:t>进</w:t>
      </w:r>
      <w:r>
        <w:rPr>
          <w:rFonts w:hint="default" w:ascii="Times New Roman" w:hAnsi="Times New Roman" w:eastAsia="仿宋_GB2312" w:cs="Times New Roman"/>
          <w:kern w:val="2"/>
          <w:sz w:val="32"/>
          <w:szCs w:val="32"/>
          <w:highlight w:val="none"/>
          <w:lang w:val="en-US" w:eastAsia="zh-CN" w:bidi="ar-SA"/>
        </w:rPr>
        <w:t>措施：今后在设定预算指标时，要全面了解项目实际情况，更加严谨设置年度绩效指标，减小偏差率。</w:t>
      </w:r>
    </w:p>
    <w:p w14:paraId="1F970DFF">
      <w:pPr>
        <w:pageBreakBefore w:val="0"/>
        <w:kinsoku/>
        <w:wordWrap/>
        <w:overflowPunct/>
        <w:topLinePunct w:val="0"/>
        <w:autoSpaceDE/>
        <w:autoSpaceDN/>
        <w:bidi w:val="0"/>
        <w:adjustRightInd/>
        <w:spacing w:line="600" w:lineRule="exact"/>
        <w:ind w:right="0" w:rightChars="0"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六</w:t>
      </w:r>
      <w:r>
        <w:rPr>
          <w:rFonts w:hint="default" w:ascii="Times New Roman" w:hAnsi="Times New Roman" w:eastAsia="仿宋_GB2312" w:cs="Times New Roman"/>
          <w:sz w:val="32"/>
          <w:szCs w:val="32"/>
        </w:rPr>
        <w:t>、主要经验及做法、存在的问题及原因分析</w:t>
      </w:r>
    </w:p>
    <w:p w14:paraId="7019B55D">
      <w:pPr>
        <w:pageBreakBefore w:val="0"/>
        <w:kinsoku/>
        <w:wordWrap/>
        <w:overflowPunct/>
        <w:topLinePunct w:val="0"/>
        <w:autoSpaceDE/>
        <w:autoSpaceDN/>
        <w:bidi w:val="0"/>
        <w:adjustRightInd/>
        <w:snapToGrid/>
        <w:spacing w:line="600" w:lineRule="exact"/>
        <w:ind w:right="0" w:rightChars="0" w:firstLine="627" w:firstLineChars="200"/>
        <w:textAlignment w:val="auto"/>
        <w:rPr>
          <w:rFonts w:hint="default" w:ascii="Times New Roman" w:hAnsi="Times New Roman" w:eastAsia="仿宋_GB2312" w:cs="Times New Roman"/>
          <w:b/>
          <w:spacing w:val="-4"/>
          <w:sz w:val="32"/>
          <w:szCs w:val="32"/>
        </w:rPr>
      </w:pPr>
      <w:r>
        <w:rPr>
          <w:rFonts w:hint="default" w:ascii="Times New Roman" w:hAnsi="Times New Roman" w:eastAsia="仿宋_GB2312" w:cs="Times New Roman"/>
          <w:b/>
          <w:spacing w:val="-4"/>
          <w:sz w:val="32"/>
          <w:szCs w:val="32"/>
        </w:rPr>
        <w:t>（一）主要经验及做法</w:t>
      </w:r>
    </w:p>
    <w:p w14:paraId="59B7428E">
      <w:pPr>
        <w:pageBreakBefore w:val="0"/>
        <w:kinsoku/>
        <w:wordWrap/>
        <w:overflowPunct/>
        <w:topLinePunct w:val="0"/>
        <w:autoSpaceDE/>
        <w:autoSpaceDN/>
        <w:bidi w:val="0"/>
        <w:adjustRightInd/>
        <w:snapToGrid/>
        <w:spacing w:line="600" w:lineRule="exact"/>
        <w:ind w:right="0" w:righ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w:t>
      </w:r>
      <w:r>
        <w:rPr>
          <w:rFonts w:hint="default" w:ascii="Times New Roman" w:hAnsi="Times New Roman" w:eastAsia="仿宋_GB2312" w:cs="Times New Roman"/>
          <w:sz w:val="32"/>
          <w:szCs w:val="32"/>
          <w:lang w:eastAsia="zh-CN"/>
        </w:rPr>
        <w:t>工作人员满意</w:t>
      </w:r>
      <w:r>
        <w:rPr>
          <w:rFonts w:hint="default" w:ascii="Times New Roman" w:hAnsi="Times New Roman" w:eastAsia="仿宋_GB2312" w:cs="Times New Roman"/>
          <w:sz w:val="32"/>
          <w:szCs w:val="32"/>
        </w:rPr>
        <w:t>调查及项目防范工作。</w:t>
      </w:r>
    </w:p>
    <w:p w14:paraId="3746224D">
      <w:pPr>
        <w:pStyle w:val="6"/>
        <w:pageBreakBefore w:val="0"/>
        <w:kinsoku/>
        <w:wordWrap/>
        <w:overflowPunct/>
        <w:topLinePunct w:val="0"/>
        <w:autoSpaceDE/>
        <w:autoSpaceDN/>
        <w:bidi w:val="0"/>
        <w:adjustRightInd/>
        <w:snapToGrid/>
        <w:spacing w:before="0" w:after="0" w:line="600" w:lineRule="exact"/>
        <w:ind w:right="0" w:rightChars="0" w:firstLine="640" w:firstLineChars="200"/>
        <w:jc w:val="both"/>
        <w:textAlignment w:val="auto"/>
        <w:rPr>
          <w:rFonts w:hint="default" w:ascii="Times New Roman" w:hAnsi="Times New Roman" w:eastAsia="仿宋_GB2312" w:cs="Times New Roman"/>
          <w:b w:val="0"/>
          <w:bCs w:val="0"/>
          <w:kern w:val="2"/>
          <w:sz w:val="32"/>
          <w:szCs w:val="32"/>
        </w:rPr>
      </w:pPr>
      <w:r>
        <w:rPr>
          <w:rFonts w:hint="default" w:ascii="Times New Roman" w:hAnsi="Times New Roman" w:eastAsia="仿宋_GB2312" w:cs="Times New Roman"/>
          <w:b w:val="0"/>
          <w:bCs w:val="0"/>
          <w:kern w:val="2"/>
          <w:sz w:val="32"/>
          <w:szCs w:val="32"/>
        </w:rPr>
        <w:t>严格坚持先做事、后验收、再</w:t>
      </w:r>
      <w:r>
        <w:rPr>
          <w:rFonts w:hint="default" w:ascii="Times New Roman" w:hAnsi="Times New Roman" w:eastAsia="仿宋_GB2312" w:cs="Times New Roman"/>
          <w:b w:val="0"/>
          <w:bCs w:val="0"/>
          <w:kern w:val="2"/>
          <w:sz w:val="32"/>
          <w:szCs w:val="32"/>
          <w:lang w:val="en-US" w:eastAsia="zh-CN"/>
        </w:rPr>
        <w:t>支</w:t>
      </w:r>
      <w:r>
        <w:rPr>
          <w:rFonts w:hint="default" w:ascii="Times New Roman" w:hAnsi="Times New Roman" w:eastAsia="仿宋_GB2312" w:cs="Times New Roman"/>
          <w:b w:val="0"/>
          <w:bCs w:val="0"/>
          <w:kern w:val="2"/>
          <w:sz w:val="32"/>
          <w:szCs w:val="32"/>
        </w:rPr>
        <w:t>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231E7D0C">
      <w:pPr>
        <w:keepNext/>
        <w:keepLines/>
        <w:pageBreakBefore w:val="0"/>
        <w:numPr>
          <w:ilvl w:val="0"/>
          <w:numId w:val="4"/>
        </w:numPr>
        <w:kinsoku/>
        <w:wordWrap/>
        <w:overflowPunct/>
        <w:topLinePunct w:val="0"/>
        <w:autoSpaceDE/>
        <w:autoSpaceDN/>
        <w:bidi w:val="0"/>
        <w:adjustRightInd/>
        <w:snapToGrid/>
        <w:spacing w:line="600" w:lineRule="exact"/>
        <w:ind w:right="0" w:rightChars="0"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存在的问题及原因分析</w:t>
      </w:r>
    </w:p>
    <w:p w14:paraId="1E6E8BFE">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2374C8A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2.因预算绩效申报时存在绩效目标设置不科学、不合理，编制的项目自评指标体系不够精细，绩效目标未完全细化，分解工作任务不够具体，部分绩效指标不清晰，存在实际执行指标同年度预设指标值存在偏差。</w:t>
      </w:r>
    </w:p>
    <w:p w14:paraId="53FBE540">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3.为加强年度绩效指标设置的准确，今后在设定预算指标时需全面了解分析项目实际情况，更加严谨设置年度绩效指标。</w:t>
      </w:r>
    </w:p>
    <w:p w14:paraId="3D3942A1">
      <w:pPr>
        <w:pageBreakBefore w:val="0"/>
        <w:kinsoku/>
        <w:wordWrap/>
        <w:overflowPunct/>
        <w:topLinePunct w:val="0"/>
        <w:autoSpaceDE/>
        <w:autoSpaceDN/>
        <w:bidi w:val="0"/>
        <w:adjustRightInd/>
        <w:spacing w:line="600" w:lineRule="exact"/>
        <w:ind w:right="0" w:rightChars="0"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七</w:t>
      </w:r>
      <w:r>
        <w:rPr>
          <w:rFonts w:hint="default" w:ascii="Times New Roman" w:hAnsi="Times New Roman" w:eastAsia="仿宋_GB2312" w:cs="Times New Roman"/>
          <w:sz w:val="32"/>
          <w:szCs w:val="32"/>
        </w:rPr>
        <w:t>、有关建议</w:t>
      </w:r>
    </w:p>
    <w:p w14:paraId="28538BA6">
      <w:pPr>
        <w:pageBreakBefore w:val="0"/>
        <w:kinsoku/>
        <w:wordWrap/>
        <w:overflowPunct/>
        <w:topLinePunct w:val="0"/>
        <w:autoSpaceDE/>
        <w:autoSpaceDN/>
        <w:bidi w:val="0"/>
        <w:adjustRightInd/>
        <w:snapToGrid/>
        <w:spacing w:line="600" w:lineRule="exact"/>
        <w:ind w:right="0" w:righ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进一步加强对绩效管理工作的组织领导，提高对预算绩效管理工作重要性的认识，总结经验查找问题，抓紧研究制定更全面更完善的绩效评价管理办法。</w:t>
      </w:r>
    </w:p>
    <w:p w14:paraId="3E900A6C">
      <w:pPr>
        <w:pageBreakBefore w:val="0"/>
        <w:kinsoku/>
        <w:wordWrap/>
        <w:overflowPunct/>
        <w:topLinePunct w:val="0"/>
        <w:autoSpaceDE/>
        <w:autoSpaceDN/>
        <w:bidi w:val="0"/>
        <w:adjustRightInd/>
        <w:snapToGrid/>
        <w:spacing w:line="600" w:lineRule="exact"/>
        <w:ind w:right="0" w:righ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建立绩效工作考核制度，加大全局</w:t>
      </w:r>
      <w:r>
        <w:rPr>
          <w:rFonts w:hint="default" w:ascii="Times New Roman" w:hAnsi="Times New Roman" w:eastAsia="仿宋_GB2312" w:cs="Times New Roman"/>
          <w:sz w:val="32"/>
          <w:szCs w:val="32"/>
          <w:lang w:val="en-US" w:eastAsia="zh-CN"/>
        </w:rPr>
        <w:t>人员</w:t>
      </w:r>
      <w:r>
        <w:rPr>
          <w:rFonts w:hint="default" w:ascii="Times New Roman" w:hAnsi="Times New Roman" w:eastAsia="仿宋_GB2312" w:cs="Times New Roman"/>
          <w:sz w:val="32"/>
          <w:szCs w:val="32"/>
        </w:rPr>
        <w:t>全面实施预算绩效管理和绩效管理工作的学习力度，让“花钱必问效，无效必问责”的理念深入工作每个环节。</w:t>
      </w:r>
    </w:p>
    <w:p w14:paraId="1D172BE2">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3.专门设定对绩效工作人员定职、定岗、定责等相关制度措施，进一步提升我单位绩效管理工作业务水平，扎实做好绩效管理工作。</w:t>
      </w:r>
    </w:p>
    <w:p w14:paraId="24F63CA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2"/>
          <w:szCs w:val="32"/>
        </w:rPr>
        <w:t>。</w:t>
      </w:r>
    </w:p>
    <w:p w14:paraId="70A21CD6">
      <w:pPr>
        <w:pageBreakBefore w:val="0"/>
        <w:kinsoku/>
        <w:wordWrap/>
        <w:overflowPunct/>
        <w:topLinePunct w:val="0"/>
        <w:autoSpaceDE/>
        <w:autoSpaceDN/>
        <w:bidi w:val="0"/>
        <w:adjustRightInd/>
        <w:spacing w:line="600" w:lineRule="exact"/>
        <w:ind w:right="0" w:rightChars="0"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八</w:t>
      </w:r>
      <w:r>
        <w:rPr>
          <w:rFonts w:hint="default" w:ascii="Times New Roman" w:hAnsi="Times New Roman" w:eastAsia="仿宋_GB2312" w:cs="Times New Roman"/>
          <w:sz w:val="32"/>
          <w:szCs w:val="32"/>
        </w:rPr>
        <w:t>、其他需要说明的问题</w:t>
      </w:r>
    </w:p>
    <w:p w14:paraId="610D9DC9">
      <w:pPr>
        <w:pStyle w:val="7"/>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14:paraId="396CD1E6">
      <w:pPr>
        <w:pStyle w:val="7"/>
        <w:spacing w:after="0" w:line="560" w:lineRule="exact"/>
        <w:ind w:left="0" w:leftChars="0" w:firstLine="640"/>
        <w:rPr>
          <w:rFonts w:hint="default" w:ascii="Times New Roman" w:hAnsi="Times New Roman" w:eastAsia="仿宋_GB2312" w:cs="Times New Roman"/>
          <w:sz w:val="32"/>
          <w:szCs w:val="32"/>
          <w:lang w:eastAsia="zh-Hans"/>
        </w:rPr>
      </w:pPr>
    </w:p>
    <w:p w14:paraId="30B50045">
      <w:pPr>
        <w:pStyle w:val="7"/>
        <w:pageBreakBefore w:val="0"/>
        <w:kinsoku/>
        <w:wordWrap/>
        <w:overflowPunct/>
        <w:topLinePunct w:val="0"/>
        <w:autoSpaceDE/>
        <w:autoSpaceDN/>
        <w:bidi w:val="0"/>
        <w:adjustRightInd/>
        <w:snapToGrid/>
        <w:spacing w:line="560" w:lineRule="exact"/>
        <w:ind w:left="0" w:leftChars="0" w:firstLine="600" w:firstLineChars="200"/>
        <w:textAlignment w:val="auto"/>
      </w:pPr>
    </w:p>
    <w:p w14:paraId="0B8AEFA6">
      <w:pPr>
        <w:pStyle w:val="7"/>
        <w:pageBreakBefore w:val="0"/>
        <w:kinsoku/>
        <w:wordWrap/>
        <w:overflowPunct/>
        <w:topLinePunct w:val="0"/>
        <w:autoSpaceDE/>
        <w:autoSpaceDN/>
        <w:bidi w:val="0"/>
        <w:adjustRightInd/>
        <w:snapToGrid/>
        <w:spacing w:line="560" w:lineRule="exact"/>
        <w:ind w:left="0" w:leftChars="0" w:firstLine="600" w:firstLineChars="200"/>
        <w:textAlignment w:val="auto"/>
      </w:pPr>
    </w:p>
    <w:p w14:paraId="2E26640F">
      <w:pPr>
        <w:pStyle w:val="5"/>
        <w:rPr>
          <w:rFonts w:hint="eastAsia"/>
          <w:lang w:val="en-US" w:eastAsia="zh-CN"/>
        </w:rPr>
      </w:pPr>
      <w:bookmarkStart w:id="0" w:name="_GoBack"/>
      <w:bookmarkEnd w:id="0"/>
    </w:p>
    <w:sectPr>
      <w:footerReference r:id="rId3" w:type="default"/>
      <w:pgSz w:w="11906" w:h="16838"/>
      <w:pgMar w:top="1928" w:right="1531" w:bottom="1701" w:left="1531" w:header="737" w:footer="851" w:gutter="0"/>
      <w:pgNumType w:fmt="decimal"/>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46067A">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67F49A">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967F49A">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FB25E17C"/>
    <w:multiLevelType w:val="singleLevel"/>
    <w:tmpl w:val="FB25E17C"/>
    <w:lvl w:ilvl="0" w:tentative="0">
      <w:start w:val="1"/>
      <w:numFmt w:val="chineseCounting"/>
      <w:suff w:val="nothing"/>
      <w:lvlText w:val="%1、"/>
      <w:lvlJc w:val="left"/>
      <w:rPr>
        <w:rFonts w:hint="eastAsia"/>
      </w:rPr>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38F0C646"/>
    <w:multiLevelType w:val="singleLevel"/>
    <w:tmpl w:val="38F0C646"/>
    <w:lvl w:ilvl="0" w:tentative="0">
      <w:start w:val="1"/>
      <w:numFmt w:val="decimal"/>
      <w:suff w:val="nothing"/>
      <w:lvlText w:val="%1、"/>
      <w:lvlJc w:val="left"/>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4ZTk4ZThiOTlhYTkyOGVkOWQ5NDlhNjIwNjNhNzEifQ=="/>
  </w:docVars>
  <w:rsids>
    <w:rsidRoot w:val="00000000"/>
    <w:rsid w:val="020B52F9"/>
    <w:rsid w:val="03F7276A"/>
    <w:rsid w:val="065E1B46"/>
    <w:rsid w:val="06FD4082"/>
    <w:rsid w:val="081163A5"/>
    <w:rsid w:val="08DF393E"/>
    <w:rsid w:val="0C9A4A55"/>
    <w:rsid w:val="0DB7096A"/>
    <w:rsid w:val="140A6E02"/>
    <w:rsid w:val="140E30E6"/>
    <w:rsid w:val="17173436"/>
    <w:rsid w:val="189B1EF0"/>
    <w:rsid w:val="18FB64F0"/>
    <w:rsid w:val="1C1F2208"/>
    <w:rsid w:val="1D227436"/>
    <w:rsid w:val="1D7B00C3"/>
    <w:rsid w:val="1E0F2089"/>
    <w:rsid w:val="1E2B0B78"/>
    <w:rsid w:val="1EA35E73"/>
    <w:rsid w:val="1F0B55D3"/>
    <w:rsid w:val="1FB04C75"/>
    <w:rsid w:val="238D671E"/>
    <w:rsid w:val="24C278E8"/>
    <w:rsid w:val="2732413C"/>
    <w:rsid w:val="2744171D"/>
    <w:rsid w:val="27FA6D0C"/>
    <w:rsid w:val="283D786D"/>
    <w:rsid w:val="291D72FC"/>
    <w:rsid w:val="29CD6C85"/>
    <w:rsid w:val="2DE9470A"/>
    <w:rsid w:val="2E580A68"/>
    <w:rsid w:val="2EC545A2"/>
    <w:rsid w:val="30D214FA"/>
    <w:rsid w:val="31536715"/>
    <w:rsid w:val="326B2321"/>
    <w:rsid w:val="3CD73233"/>
    <w:rsid w:val="3D1F57B1"/>
    <w:rsid w:val="3E0051C5"/>
    <w:rsid w:val="3ECB3BD1"/>
    <w:rsid w:val="40D65419"/>
    <w:rsid w:val="434A75B4"/>
    <w:rsid w:val="451E08C0"/>
    <w:rsid w:val="45EC0627"/>
    <w:rsid w:val="46FE480B"/>
    <w:rsid w:val="47350D58"/>
    <w:rsid w:val="474D1675"/>
    <w:rsid w:val="491629BA"/>
    <w:rsid w:val="49F676E4"/>
    <w:rsid w:val="4BA04B73"/>
    <w:rsid w:val="4C834280"/>
    <w:rsid w:val="4C9953B6"/>
    <w:rsid w:val="4E185675"/>
    <w:rsid w:val="508041C4"/>
    <w:rsid w:val="509E6949"/>
    <w:rsid w:val="54056F81"/>
    <w:rsid w:val="54B84AF9"/>
    <w:rsid w:val="567C0CFB"/>
    <w:rsid w:val="578B17F6"/>
    <w:rsid w:val="5A514025"/>
    <w:rsid w:val="5C987A6F"/>
    <w:rsid w:val="5DB815F8"/>
    <w:rsid w:val="5E9B2925"/>
    <w:rsid w:val="5F7864BE"/>
    <w:rsid w:val="61235DC5"/>
    <w:rsid w:val="635F42D0"/>
    <w:rsid w:val="65C22B78"/>
    <w:rsid w:val="6AF03DB5"/>
    <w:rsid w:val="6B3E7319"/>
    <w:rsid w:val="6E84551D"/>
    <w:rsid w:val="70AE27E3"/>
    <w:rsid w:val="70AF5D5B"/>
    <w:rsid w:val="72622AFA"/>
    <w:rsid w:val="72B840BE"/>
    <w:rsid w:val="72DA35C5"/>
    <w:rsid w:val="73DE1FBD"/>
    <w:rsid w:val="77561677"/>
    <w:rsid w:val="78244477"/>
    <w:rsid w:val="7A515B49"/>
    <w:rsid w:val="7AD3304D"/>
    <w:rsid w:val="7B0317AC"/>
    <w:rsid w:val="7C2A68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rPr>
      <w:rFonts w:ascii="Calibri" w:hAnsi="Calibri"/>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footnote text"/>
    <w:basedOn w:val="1"/>
    <w:unhideWhenUsed/>
    <w:qFormat/>
    <w:uiPriority w:val="99"/>
    <w:pPr>
      <w:snapToGrid w:val="0"/>
      <w:jc w:val="left"/>
    </w:pPr>
    <w:rPr>
      <w:sz w:val="18"/>
      <w:szCs w:val="18"/>
    </w:rPr>
  </w:style>
  <w:style w:type="paragraph" w:styleId="6">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7">
    <w:name w:val="Body Text First Indent 2"/>
    <w:basedOn w:val="2"/>
    <w:qFormat/>
    <w:uiPriority w:val="0"/>
    <w:pPr>
      <w:ind w:firstLine="420" w:firstLineChars="200"/>
    </w:pPr>
  </w:style>
  <w:style w:type="character" w:styleId="10">
    <w:name w:val="Strong"/>
    <w:basedOn w:val="9"/>
    <w:qFormat/>
    <w:uiPriority w:val="0"/>
    <w:rPr>
      <w:b/>
      <w:bCs/>
    </w:rPr>
  </w:style>
  <w:style w:type="character" w:customStyle="1" w:styleId="11">
    <w:name w:val="fontstyle01"/>
    <w:qFormat/>
    <w:uiPriority w:val="0"/>
    <w:rPr>
      <w:rFonts w:ascii="仿宋_GB2312" w:hAnsi="仿宋_GB2312" w:eastAsia="仿宋_GB2312" w:cs="仿宋_GB2312"/>
      <w:color w:val="000000"/>
      <w:sz w:val="32"/>
      <w:szCs w:val="32"/>
    </w:rPr>
  </w:style>
  <w:style w:type="paragraph" w:customStyle="1" w:styleId="12">
    <w:name w:val="List Paragraph"/>
    <w:basedOn w:val="1"/>
    <w:qFormat/>
    <w:uiPriority w:val="0"/>
    <w:pPr>
      <w:ind w:firstLine="420" w:firstLineChars="200"/>
    </w:pPr>
  </w:style>
  <w:style w:type="paragraph" w:customStyle="1" w:styleId="13">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7377</Words>
  <Characters>7700</Characters>
  <Lines>0</Lines>
  <Paragraphs>0</Paragraphs>
  <TotalTime>0</TotalTime>
  <ScaleCrop>false</ScaleCrop>
  <LinksUpToDate>false</LinksUpToDate>
  <CharactersWithSpaces>7727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2024-03-04T05:11:00Z</dcterms:created>
  <dc:creator>Administrator</dc:creator>
  <cp:lastModifiedBy>岁月无痕</cp:lastModifiedBy>
  <cp:lastPrinted>2024-03-14T05:58:00Z</cp:lastPrinted>
  <dcterms:modified xsi:type="dcterms:W3CDTF">2024-08-20T12:13:03Z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4CBA51F098A84EE1BF0E059B495C134A</vt:lpwstr>
  </property>
</Properties>
</file>