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571CDA7">
      <w:pPr>
        <w:pStyle w:val="4"/>
        <w:pageBreakBefore w:val="0"/>
        <w:kinsoku/>
        <w:wordWrap/>
        <w:overflowPunct/>
        <w:topLinePunct w:val="0"/>
        <w:autoSpaceDE/>
        <w:autoSpaceDN/>
        <w:bidi w:val="0"/>
        <w:rPr>
          <w:rFonts w:ascii="仿宋_GB2312" w:hAnsi="华文中宋"/>
          <w:bCs/>
          <w:sz w:val="32"/>
          <w:szCs w:val="32"/>
        </w:rPr>
      </w:pPr>
    </w:p>
    <w:p w14:paraId="6038A9FD">
      <w:pPr>
        <w:pStyle w:val="4"/>
        <w:pageBreakBefore w:val="0"/>
        <w:kinsoku/>
        <w:wordWrap/>
        <w:overflowPunct/>
        <w:topLinePunct w:val="0"/>
        <w:autoSpaceDE/>
        <w:autoSpaceDN/>
        <w:bidi w:val="0"/>
        <w:rPr>
          <w:rFonts w:ascii="仿宋_GB2312" w:hAnsi="华文中宋"/>
          <w:bCs/>
          <w:sz w:val="32"/>
          <w:szCs w:val="32"/>
        </w:rPr>
      </w:pPr>
    </w:p>
    <w:p w14:paraId="5E1E6233">
      <w:pPr>
        <w:pageBreakBefore w:val="0"/>
        <w:kinsoku/>
        <w:wordWrap/>
        <w:overflowPunct/>
        <w:topLinePunct w:val="0"/>
        <w:autoSpaceDE/>
        <w:autoSpaceDN/>
        <w:bidi w:val="0"/>
        <w:spacing w:line="600" w:lineRule="exact"/>
        <w:jc w:val="center"/>
        <w:rPr>
          <w:rFonts w:hint="eastAsia" w:ascii="方正小标宋简体" w:hAnsi="宋体" w:eastAsia="方正小标宋简体" w:cs="宋体"/>
          <w:sz w:val="44"/>
          <w:szCs w:val="44"/>
          <w:lang w:val="en-US" w:eastAsia="zh-CN"/>
        </w:rPr>
      </w:pPr>
      <w:r>
        <w:rPr>
          <w:rFonts w:hint="eastAsia" w:ascii="方正小标宋简体" w:hAnsi="宋体" w:eastAsia="方正小标宋简体" w:cs="宋体"/>
          <w:sz w:val="44"/>
          <w:szCs w:val="44"/>
        </w:rPr>
        <w:t>20</w:t>
      </w:r>
      <w:r>
        <w:rPr>
          <w:rFonts w:hint="eastAsia" w:ascii="方正小标宋简体" w:hAnsi="宋体" w:eastAsia="方正小标宋简体" w:cs="宋体"/>
          <w:sz w:val="44"/>
          <w:szCs w:val="44"/>
          <w:lang w:val="en-US" w:eastAsia="zh-CN"/>
        </w:rPr>
        <w:t>23</w:t>
      </w:r>
      <w:r>
        <w:rPr>
          <w:rFonts w:hint="eastAsia" w:ascii="方正小标宋简体" w:hAnsi="宋体" w:eastAsia="方正小标宋简体" w:cs="宋体"/>
          <w:sz w:val="44"/>
          <w:szCs w:val="44"/>
        </w:rPr>
        <w:t>年工业经济和信息化研究专项业务</w:t>
      </w:r>
      <w:r>
        <w:rPr>
          <w:rFonts w:hint="eastAsia" w:ascii="方正小标宋简体" w:hAnsi="宋体" w:eastAsia="方正小标宋简体" w:cs="宋体"/>
          <w:sz w:val="44"/>
          <w:szCs w:val="44"/>
          <w:lang w:val="en-US" w:eastAsia="zh-CN"/>
        </w:rPr>
        <w:t>费</w:t>
      </w:r>
    </w:p>
    <w:p w14:paraId="3F822950">
      <w:pPr>
        <w:pageBreakBefore w:val="0"/>
        <w:kinsoku/>
        <w:wordWrap/>
        <w:overflowPunct/>
        <w:topLinePunct w:val="0"/>
        <w:autoSpaceDE/>
        <w:autoSpaceDN/>
        <w:bidi w:val="0"/>
        <w:spacing w:line="600" w:lineRule="exact"/>
        <w:jc w:val="center"/>
        <w:rPr>
          <w:rFonts w:ascii="仿宋_GB2312"/>
          <w:sz w:val="32"/>
          <w:szCs w:val="32"/>
        </w:rPr>
      </w:pPr>
      <w:r>
        <w:rPr>
          <w:rFonts w:hint="eastAsia" w:ascii="方正小标宋简体" w:hAnsi="宋体" w:eastAsia="方正小标宋简体" w:cs="宋体"/>
          <w:sz w:val="44"/>
          <w:szCs w:val="44"/>
        </w:rPr>
        <w:t>项目支出绩效评价报告</w:t>
      </w:r>
    </w:p>
    <w:p w14:paraId="5C1D075E">
      <w:pPr>
        <w:pageBreakBefore w:val="0"/>
        <w:kinsoku/>
        <w:wordWrap/>
        <w:overflowPunct/>
        <w:topLinePunct w:val="0"/>
        <w:autoSpaceDE/>
        <w:autoSpaceDN/>
        <w:bidi w:val="0"/>
        <w:spacing w:line="600" w:lineRule="exact"/>
        <w:jc w:val="center"/>
        <w:rPr>
          <w:rFonts w:hint="eastAsia" w:ascii="仿宋_GB2312"/>
          <w:sz w:val="32"/>
          <w:szCs w:val="32"/>
          <w:lang w:eastAsia="zh-CN"/>
        </w:rPr>
      </w:pPr>
      <w:r>
        <w:rPr>
          <w:rFonts w:hint="eastAsia" w:ascii="仿宋_GB2312"/>
          <w:sz w:val="32"/>
          <w:szCs w:val="32"/>
          <w:lang w:eastAsia="zh-CN"/>
        </w:rPr>
        <w:t>（</w:t>
      </w:r>
      <w:r>
        <w:rPr>
          <w:rFonts w:hint="eastAsia" w:ascii="仿宋_GB2312"/>
          <w:sz w:val="32"/>
          <w:szCs w:val="32"/>
          <w:lang w:val="en-US" w:eastAsia="zh-CN"/>
        </w:rPr>
        <w:t>2023年度</w:t>
      </w:r>
      <w:r>
        <w:rPr>
          <w:rFonts w:hint="eastAsia" w:ascii="仿宋_GB2312"/>
          <w:sz w:val="32"/>
          <w:szCs w:val="32"/>
          <w:lang w:eastAsia="zh-CN"/>
        </w:rPr>
        <w:t>）</w:t>
      </w:r>
    </w:p>
    <w:p w14:paraId="3883328F">
      <w:pPr>
        <w:pStyle w:val="2"/>
        <w:rPr>
          <w:rFonts w:hint="eastAsia" w:ascii="仿宋_GB2312"/>
          <w:sz w:val="32"/>
          <w:szCs w:val="32"/>
          <w:lang w:eastAsia="zh-CN"/>
        </w:rPr>
      </w:pPr>
    </w:p>
    <w:p w14:paraId="0F2DC440">
      <w:pPr>
        <w:rPr>
          <w:rFonts w:hint="eastAsia"/>
          <w:lang w:eastAsia="zh-CN"/>
        </w:rPr>
      </w:pPr>
    </w:p>
    <w:p w14:paraId="03273EF0">
      <w:pPr>
        <w:rPr>
          <w:rFonts w:hint="eastAsia"/>
          <w:lang w:eastAsia="zh-CN"/>
        </w:rPr>
      </w:pPr>
    </w:p>
    <w:p w14:paraId="2521F145">
      <w:pPr>
        <w:pageBreakBefore w:val="0"/>
        <w:kinsoku/>
        <w:wordWrap/>
        <w:overflowPunct/>
        <w:topLinePunct w:val="0"/>
        <w:autoSpaceDE/>
        <w:autoSpaceDN/>
        <w:bidi w:val="0"/>
        <w:spacing w:line="700" w:lineRule="exact"/>
        <w:jc w:val="left"/>
        <w:rPr>
          <w:rFonts w:hint="eastAsia"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项目名称：工业经济和信息化研究专项业务费</w:t>
      </w:r>
    </w:p>
    <w:p w14:paraId="13B72F87">
      <w:pPr>
        <w:pageBreakBefore w:val="0"/>
        <w:kinsoku/>
        <w:wordWrap/>
        <w:overflowPunct/>
        <w:topLinePunct w:val="0"/>
        <w:autoSpaceDE/>
        <w:autoSpaceDN/>
        <w:bidi w:val="0"/>
        <w:spacing w:line="700" w:lineRule="exact"/>
        <w:jc w:val="left"/>
        <w:rPr>
          <w:rFonts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实施单位（公章）：自治区工业经济和信息化研究院</w:t>
      </w:r>
    </w:p>
    <w:p w14:paraId="580B4D6F">
      <w:pPr>
        <w:pageBreakBefore w:val="0"/>
        <w:kinsoku/>
        <w:wordWrap/>
        <w:overflowPunct/>
        <w:topLinePunct w:val="0"/>
        <w:autoSpaceDE/>
        <w:autoSpaceDN/>
        <w:bidi w:val="0"/>
        <w:spacing w:line="700" w:lineRule="exact"/>
        <w:jc w:val="left"/>
        <w:rPr>
          <w:rFonts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主管部门（公章）：自治区工业和信息化厅</w:t>
      </w:r>
    </w:p>
    <w:p w14:paraId="5196D844">
      <w:pPr>
        <w:pageBreakBefore w:val="0"/>
        <w:kinsoku/>
        <w:wordWrap/>
        <w:overflowPunct/>
        <w:topLinePunct w:val="0"/>
        <w:autoSpaceDE/>
        <w:autoSpaceDN/>
        <w:bidi w:val="0"/>
        <w:spacing w:line="700" w:lineRule="exact"/>
        <w:jc w:val="left"/>
        <w:rPr>
          <w:rFonts w:hint="eastAsia"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项目负责人（签章）：</w:t>
      </w:r>
      <w:r>
        <w:rPr>
          <w:rFonts w:hint="eastAsia" w:ascii="仿宋_GB2312" w:hAnsi="宋体" w:cs="宋体"/>
          <w:kern w:val="0"/>
          <w:sz w:val="36"/>
          <w:szCs w:val="36"/>
          <w:lang w:val="en-US" w:eastAsia="zh-CN"/>
        </w:rPr>
        <w:t>刘敏</w:t>
      </w:r>
    </w:p>
    <w:p w14:paraId="2512B0B4">
      <w:pPr>
        <w:pageBreakBefore w:val="0"/>
        <w:kinsoku/>
        <w:wordWrap/>
        <w:overflowPunct/>
        <w:topLinePunct w:val="0"/>
        <w:autoSpaceDE/>
        <w:autoSpaceDN/>
        <w:bidi w:val="0"/>
        <w:spacing w:line="700" w:lineRule="exact"/>
        <w:jc w:val="left"/>
        <w:rPr>
          <w:rFonts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填报时间：202</w:t>
      </w:r>
      <w:r>
        <w:rPr>
          <w:rFonts w:hint="eastAsia" w:ascii="仿宋_GB2312" w:hAnsi="宋体" w:cs="宋体"/>
          <w:kern w:val="0"/>
          <w:sz w:val="36"/>
          <w:szCs w:val="36"/>
          <w:lang w:val="en-US" w:eastAsia="zh-CN"/>
        </w:rPr>
        <w:t>4</w:t>
      </w:r>
      <w:r>
        <w:rPr>
          <w:rFonts w:hint="eastAsia" w:ascii="仿宋_GB2312" w:hAnsi="宋体" w:eastAsia="仿宋_GB2312" w:cs="宋体"/>
          <w:kern w:val="0"/>
          <w:sz w:val="36"/>
          <w:szCs w:val="36"/>
        </w:rPr>
        <w:t>年</w:t>
      </w:r>
      <w:r>
        <w:rPr>
          <w:rFonts w:hint="eastAsia" w:ascii="仿宋_GB2312" w:hAnsi="宋体" w:cs="宋体"/>
          <w:kern w:val="0"/>
          <w:sz w:val="36"/>
          <w:szCs w:val="36"/>
          <w:lang w:val="en-US" w:eastAsia="zh-CN"/>
        </w:rPr>
        <w:t>3</w:t>
      </w:r>
      <w:r>
        <w:rPr>
          <w:rFonts w:hint="eastAsia" w:ascii="仿宋_GB2312" w:hAnsi="宋体" w:eastAsia="仿宋_GB2312" w:cs="宋体"/>
          <w:kern w:val="0"/>
          <w:sz w:val="36"/>
          <w:szCs w:val="36"/>
        </w:rPr>
        <w:t>月</w:t>
      </w:r>
      <w:r>
        <w:rPr>
          <w:rFonts w:hint="eastAsia" w:ascii="仿宋_GB2312" w:hAnsi="宋体" w:cs="宋体"/>
          <w:kern w:val="0"/>
          <w:sz w:val="36"/>
          <w:szCs w:val="36"/>
          <w:lang w:val="en-US" w:eastAsia="zh-CN"/>
        </w:rPr>
        <w:t>11</w:t>
      </w:r>
      <w:r>
        <w:rPr>
          <w:rFonts w:hint="eastAsia" w:ascii="仿宋_GB2312" w:hAnsi="宋体" w:eastAsia="仿宋_GB2312" w:cs="宋体"/>
          <w:kern w:val="0"/>
          <w:sz w:val="36"/>
          <w:szCs w:val="36"/>
        </w:rPr>
        <w:t>日</w:t>
      </w:r>
    </w:p>
    <w:p w14:paraId="5AEC2AD2">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03C66DC9">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53773E00">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212171C5">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7F080403">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67B58A01">
      <w:pPr>
        <w:pageBreakBefore w:val="0"/>
        <w:kinsoku/>
        <w:wordWrap/>
        <w:overflowPunct/>
        <w:topLinePunct w:val="0"/>
        <w:autoSpaceDE/>
        <w:autoSpaceDN/>
        <w:bidi w:val="0"/>
        <w:spacing w:before="0" w:beforeLines="0" w:after="0" w:afterLines="0" w:line="240" w:lineRule="auto"/>
        <w:ind w:left="0" w:leftChars="0" w:right="0" w:rightChars="0" w:firstLine="0" w:firstLineChars="0"/>
        <w:jc w:val="both"/>
        <w:rPr>
          <w:rFonts w:ascii="宋体" w:hAnsi="宋体" w:eastAsia="宋体" w:cstheme="minorBidi"/>
          <w:b/>
          <w:bCs/>
          <w:kern w:val="2"/>
          <w:sz w:val="32"/>
          <w:szCs w:val="32"/>
          <w:lang w:val="en-US" w:eastAsia="zh-CN" w:bidi="ar-SA"/>
        </w:rPr>
        <w:sectPr>
          <w:headerReference r:id="rId4" w:type="first"/>
          <w:footerReference r:id="rId6" w:type="first"/>
          <w:headerReference r:id="rId3" w:type="default"/>
          <w:footerReference r:id="rId5" w:type="default"/>
          <w:pgSz w:w="11906" w:h="16838"/>
          <w:pgMar w:top="1928" w:right="1531" w:bottom="1701" w:left="1531" w:header="737" w:footer="851" w:gutter="0"/>
          <w:pgNumType w:fmt="decimal" w:start="1"/>
          <w:cols w:space="720" w:num="1"/>
          <w:docGrid w:type="lines" w:linePitch="408" w:charSpace="0"/>
        </w:sectPr>
      </w:pPr>
    </w:p>
    <w:sdt>
      <w:sdtPr>
        <w:rPr>
          <w:rFonts w:ascii="宋体" w:hAnsi="宋体" w:eastAsia="宋体" w:cstheme="minorBidi"/>
          <w:b/>
          <w:bCs/>
          <w:kern w:val="2"/>
          <w:sz w:val="32"/>
          <w:szCs w:val="32"/>
          <w:lang w:val="en-US" w:eastAsia="zh-CN" w:bidi="ar-SA"/>
        </w:rPr>
        <w:id w:val="147472948"/>
        <w15:color w:val="DBDBDB"/>
      </w:sdtPr>
      <w:sdtEndPr>
        <w:rPr>
          <w:rFonts w:ascii="宋体" w:hAnsi="宋体" w:eastAsia="宋体" w:cstheme="minorBidi"/>
          <w:b/>
          <w:bCs/>
          <w:kern w:val="2"/>
          <w:sz w:val="28"/>
          <w:szCs w:val="28"/>
          <w:lang w:val="en-US" w:eastAsia="zh-CN" w:bidi="ar-SA"/>
        </w:rPr>
      </w:sdtEndPr>
      <w:sdtContent>
        <w:p w14:paraId="6C3CE2A0">
          <w:pPr>
            <w:pageBreakBefore w:val="0"/>
            <w:kinsoku/>
            <w:wordWrap/>
            <w:overflowPunct/>
            <w:topLinePunct w:val="0"/>
            <w:autoSpaceDE/>
            <w:autoSpaceDN/>
            <w:bidi w:val="0"/>
            <w:spacing w:before="0" w:beforeLines="0" w:after="0" w:afterLines="0" w:line="240" w:lineRule="auto"/>
            <w:ind w:left="0" w:leftChars="0" w:right="0" w:rightChars="0" w:firstLine="0" w:firstLineChars="0"/>
            <w:jc w:val="center"/>
            <w:rPr>
              <w:rFonts w:hint="eastAsia" w:ascii="宋体" w:hAnsi="宋体" w:eastAsia="宋体" w:cs="宋体"/>
              <w:b/>
              <w:bCs/>
              <w:sz w:val="32"/>
              <w:szCs w:val="32"/>
            </w:rPr>
          </w:pPr>
          <w:r>
            <w:rPr>
              <w:rFonts w:hint="eastAsia" w:ascii="宋体" w:hAnsi="宋体" w:eastAsia="宋体" w:cs="宋体"/>
              <w:b/>
              <w:bCs/>
              <w:sz w:val="32"/>
              <w:szCs w:val="32"/>
            </w:rPr>
            <w:t>目录</w:t>
          </w:r>
        </w:p>
        <w:p w14:paraId="3DAA11C1">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TOC \o "1-2" \h \u </w:instrText>
          </w:r>
          <w:r>
            <w:rPr>
              <w:rFonts w:hint="eastAsia" w:ascii="宋体" w:hAnsi="宋体" w:eastAsia="宋体" w:cs="宋体"/>
              <w:sz w:val="28"/>
              <w:szCs w:val="28"/>
            </w:rPr>
            <w:fldChar w:fldCharType="separate"/>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_Toc5746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一、基本情况</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_Toc5746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1</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14:paraId="6F0F28AE">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_Toc16069 </w:instrText>
          </w:r>
          <w:r>
            <w:rPr>
              <w:rFonts w:hint="eastAsia" w:ascii="仿宋" w:hAnsi="仿宋" w:eastAsia="仿宋" w:cs="仿宋"/>
              <w:sz w:val="30"/>
              <w:szCs w:val="30"/>
            </w:rPr>
            <w:fldChar w:fldCharType="separate"/>
          </w:r>
          <w:r>
            <w:rPr>
              <w:rFonts w:hint="eastAsia" w:ascii="仿宋" w:hAnsi="仿宋" w:eastAsia="仿宋" w:cs="仿宋"/>
              <w:sz w:val="30"/>
              <w:szCs w:val="30"/>
            </w:rPr>
            <w:t>（一）项目概况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_Toc16069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699470C2">
          <w:pPr>
            <w:pStyle w:val="18"/>
            <w:keepNext w:val="0"/>
            <w:keepLines w:val="0"/>
            <w:pageBreakBefore w:val="0"/>
            <w:widowControl/>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_Toc18091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（二）项目绩效目标</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_Toc18091 \h </w:instrText>
          </w:r>
          <w:r>
            <w:rPr>
              <w:rFonts w:hint="eastAsia" w:ascii="仿宋" w:hAnsi="仿宋" w:eastAsia="仿宋" w:cs="仿宋"/>
              <w:sz w:val="30"/>
              <w:szCs w:val="30"/>
            </w:rPr>
            <w:fldChar w:fldCharType="separate"/>
          </w:r>
          <w:r>
            <w:rPr>
              <w:rFonts w:hint="eastAsia" w:ascii="仿宋" w:hAnsi="仿宋" w:eastAsia="仿宋" w:cs="仿宋"/>
              <w:sz w:val="30"/>
              <w:szCs w:val="30"/>
            </w:rPr>
            <w:t>2</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55FED0BF">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_Toc14748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二、绩效评价工作开展情况</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_Toc14748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3</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14:paraId="3049D3F8">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_Toc24066 </w:instrText>
          </w:r>
          <w:r>
            <w:rPr>
              <w:rFonts w:hint="eastAsia" w:ascii="仿宋" w:hAnsi="仿宋" w:eastAsia="仿宋" w:cs="仿宋"/>
              <w:sz w:val="30"/>
              <w:szCs w:val="30"/>
            </w:rPr>
            <w:fldChar w:fldCharType="separate"/>
          </w:r>
          <w:r>
            <w:rPr>
              <w:rFonts w:hint="eastAsia" w:ascii="仿宋" w:hAnsi="仿宋" w:eastAsia="仿宋" w:cs="仿宋"/>
              <w:bCs w:val="0"/>
              <w:sz w:val="30"/>
              <w:szCs w:val="30"/>
              <w:highlight w:val="none"/>
            </w:rPr>
            <w:t>（一）绩效评价目的、对象和范围</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_Toc24066 \h </w:instrText>
          </w:r>
          <w:r>
            <w:rPr>
              <w:rFonts w:hint="eastAsia" w:ascii="仿宋" w:hAnsi="仿宋" w:eastAsia="仿宋" w:cs="仿宋"/>
              <w:sz w:val="30"/>
              <w:szCs w:val="30"/>
            </w:rPr>
            <w:fldChar w:fldCharType="separate"/>
          </w:r>
          <w:r>
            <w:rPr>
              <w:rFonts w:hint="eastAsia" w:ascii="仿宋" w:hAnsi="仿宋" w:eastAsia="仿宋" w:cs="仿宋"/>
              <w:sz w:val="30"/>
              <w:szCs w:val="30"/>
            </w:rPr>
            <w:t>3</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4A2BEA14">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_Toc24003 </w:instrText>
          </w:r>
          <w:r>
            <w:rPr>
              <w:rFonts w:hint="eastAsia" w:ascii="仿宋" w:hAnsi="仿宋" w:eastAsia="仿宋" w:cs="仿宋"/>
              <w:sz w:val="30"/>
              <w:szCs w:val="30"/>
            </w:rPr>
            <w:fldChar w:fldCharType="separate"/>
          </w:r>
          <w:r>
            <w:rPr>
              <w:rFonts w:hint="eastAsia" w:ascii="仿宋" w:hAnsi="仿宋" w:eastAsia="仿宋" w:cs="仿宋"/>
              <w:bCs w:val="0"/>
              <w:sz w:val="30"/>
              <w:szCs w:val="30"/>
              <w:highlight w:val="none"/>
            </w:rPr>
            <w:t>（二）绩效评价原则、评价指标体系、评价方法、评价标准等</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_Toc24003 \h </w:instrText>
          </w:r>
          <w:r>
            <w:rPr>
              <w:rFonts w:hint="eastAsia" w:ascii="仿宋" w:hAnsi="仿宋" w:eastAsia="仿宋" w:cs="仿宋"/>
              <w:sz w:val="30"/>
              <w:szCs w:val="30"/>
            </w:rPr>
            <w:fldChar w:fldCharType="separate"/>
          </w:r>
          <w:r>
            <w:rPr>
              <w:rFonts w:hint="eastAsia" w:ascii="仿宋" w:hAnsi="仿宋" w:eastAsia="仿宋" w:cs="仿宋"/>
              <w:sz w:val="30"/>
              <w:szCs w:val="30"/>
            </w:rPr>
            <w:t>3</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6F7C8C49">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_Toc11084 </w:instrText>
          </w:r>
          <w:r>
            <w:rPr>
              <w:rFonts w:hint="eastAsia" w:ascii="仿宋" w:hAnsi="仿宋" w:eastAsia="仿宋" w:cs="仿宋"/>
              <w:sz w:val="30"/>
              <w:szCs w:val="30"/>
            </w:rPr>
            <w:fldChar w:fldCharType="separate"/>
          </w:r>
          <w:r>
            <w:rPr>
              <w:rFonts w:hint="eastAsia" w:ascii="仿宋" w:hAnsi="仿宋" w:eastAsia="仿宋" w:cs="仿宋"/>
              <w:bCs w:val="0"/>
              <w:kern w:val="2"/>
              <w:sz w:val="30"/>
              <w:szCs w:val="30"/>
              <w:lang w:val="en-US" w:eastAsia="zh-CN" w:bidi="ar-SA"/>
            </w:rPr>
            <w:t>（三）绩效评价工作过程</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_Toc11084 \h </w:instrText>
          </w:r>
          <w:r>
            <w:rPr>
              <w:rFonts w:hint="eastAsia" w:ascii="仿宋" w:hAnsi="仿宋" w:eastAsia="仿宋" w:cs="仿宋"/>
              <w:sz w:val="30"/>
              <w:szCs w:val="30"/>
            </w:rPr>
            <w:fldChar w:fldCharType="separate"/>
          </w:r>
          <w:r>
            <w:rPr>
              <w:rFonts w:hint="eastAsia" w:ascii="仿宋" w:hAnsi="仿宋" w:eastAsia="仿宋" w:cs="仿宋"/>
              <w:sz w:val="30"/>
              <w:szCs w:val="30"/>
            </w:rPr>
            <w:t>5</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4C45F330">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_Toc32707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三、 综合评价情况及评价结论</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_Toc32707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6</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14:paraId="5410468E">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_Toc29657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（一）综合评价情况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_Toc29657 \h </w:instrText>
          </w:r>
          <w:r>
            <w:rPr>
              <w:rFonts w:hint="eastAsia" w:ascii="仿宋" w:hAnsi="仿宋" w:eastAsia="仿宋" w:cs="仿宋"/>
              <w:sz w:val="30"/>
              <w:szCs w:val="30"/>
            </w:rPr>
            <w:fldChar w:fldCharType="separate"/>
          </w:r>
          <w:r>
            <w:rPr>
              <w:rFonts w:hint="eastAsia" w:ascii="仿宋" w:hAnsi="仿宋" w:eastAsia="仿宋" w:cs="仿宋"/>
              <w:sz w:val="30"/>
              <w:szCs w:val="30"/>
            </w:rPr>
            <w:t>6</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5637B2AC">
          <w:pPr>
            <w:pStyle w:val="18"/>
            <w:keepNext w:val="0"/>
            <w:keepLines w:val="0"/>
            <w:pageBreakBefore w:val="0"/>
            <w:widowControl/>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_Toc25329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（二）评价结论</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_Toc25329 \h </w:instrText>
          </w:r>
          <w:r>
            <w:rPr>
              <w:rFonts w:hint="eastAsia" w:ascii="仿宋" w:hAnsi="仿宋" w:eastAsia="仿宋" w:cs="仿宋"/>
              <w:sz w:val="30"/>
              <w:szCs w:val="30"/>
            </w:rPr>
            <w:fldChar w:fldCharType="separate"/>
          </w:r>
          <w:r>
            <w:rPr>
              <w:rFonts w:hint="eastAsia" w:ascii="仿宋" w:hAnsi="仿宋" w:eastAsia="仿宋" w:cs="仿宋"/>
              <w:sz w:val="30"/>
              <w:szCs w:val="30"/>
            </w:rPr>
            <w:t>6</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08198752">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_Toc32262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四、 绩效评价指标分析</w:t>
          </w:r>
          <w:r>
            <w:rPr>
              <w:rFonts w:hint="eastAsia" w:ascii="仿宋" w:hAnsi="仿宋" w:eastAsia="仿宋" w:cs="仿宋"/>
              <w:b/>
              <w:sz w:val="30"/>
              <w:szCs w:val="30"/>
            </w:rPr>
            <w:tab/>
          </w:r>
          <w:r>
            <w:rPr>
              <w:rFonts w:hint="eastAsia" w:ascii="仿宋" w:hAnsi="仿宋" w:eastAsia="仿宋" w:cs="仿宋"/>
              <w:b/>
              <w:sz w:val="30"/>
              <w:szCs w:val="30"/>
              <w:lang w:val="en-US" w:eastAsia="zh-CN"/>
            </w:rPr>
            <w:t>7</w:t>
          </w:r>
          <w:r>
            <w:rPr>
              <w:rFonts w:hint="eastAsia" w:ascii="仿宋" w:hAnsi="仿宋" w:eastAsia="仿宋" w:cs="仿宋"/>
              <w:b/>
              <w:sz w:val="30"/>
              <w:szCs w:val="30"/>
            </w:rPr>
            <w:fldChar w:fldCharType="end"/>
          </w:r>
        </w:p>
        <w:p w14:paraId="08798D38">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_Toc4793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（一）项目决策情况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_Toc4793 \h </w:instrText>
          </w:r>
          <w:r>
            <w:rPr>
              <w:rFonts w:hint="eastAsia" w:ascii="仿宋" w:hAnsi="仿宋" w:eastAsia="仿宋" w:cs="仿宋"/>
              <w:sz w:val="30"/>
              <w:szCs w:val="30"/>
            </w:rPr>
            <w:fldChar w:fldCharType="separate"/>
          </w:r>
          <w:r>
            <w:rPr>
              <w:rFonts w:hint="eastAsia" w:ascii="仿宋" w:hAnsi="仿宋" w:eastAsia="仿宋" w:cs="仿宋"/>
              <w:sz w:val="30"/>
              <w:szCs w:val="30"/>
            </w:rPr>
            <w:t>7</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78391158">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_Toc17334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（二）项目过程情况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_Toc17334 \h </w:instrText>
          </w:r>
          <w:r>
            <w:rPr>
              <w:rFonts w:hint="eastAsia" w:ascii="仿宋" w:hAnsi="仿宋" w:eastAsia="仿宋" w:cs="仿宋"/>
              <w:sz w:val="30"/>
              <w:szCs w:val="30"/>
            </w:rPr>
            <w:fldChar w:fldCharType="separate"/>
          </w:r>
          <w:r>
            <w:rPr>
              <w:rFonts w:hint="eastAsia" w:ascii="仿宋" w:hAnsi="仿宋" w:eastAsia="仿宋" w:cs="仿宋"/>
              <w:sz w:val="30"/>
              <w:szCs w:val="30"/>
            </w:rPr>
            <w:t>8</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26521763">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_Toc16558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（三）项目产出情况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_Toc16558 \h </w:instrText>
          </w:r>
          <w:r>
            <w:rPr>
              <w:rFonts w:hint="eastAsia" w:ascii="仿宋" w:hAnsi="仿宋" w:eastAsia="仿宋" w:cs="仿宋"/>
              <w:sz w:val="30"/>
              <w:szCs w:val="30"/>
            </w:rPr>
            <w:fldChar w:fldCharType="separate"/>
          </w:r>
          <w:r>
            <w:rPr>
              <w:rFonts w:hint="eastAsia" w:ascii="仿宋" w:hAnsi="仿宋" w:eastAsia="仿宋" w:cs="仿宋"/>
              <w:sz w:val="30"/>
              <w:szCs w:val="30"/>
            </w:rPr>
            <w:t>9</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31EA7112">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lang w:val="en-US" w:eastAsia="zh-CN"/>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_Toc17000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（四）项目</w:t>
          </w:r>
          <w:r>
            <w:rPr>
              <w:rFonts w:hint="eastAsia" w:ascii="仿宋" w:hAnsi="仿宋" w:eastAsia="仿宋" w:cs="仿宋"/>
              <w:bCs w:val="0"/>
              <w:sz w:val="30"/>
              <w:szCs w:val="30"/>
              <w:lang w:eastAsia="zh-CN"/>
            </w:rPr>
            <w:t>成本</w:t>
          </w:r>
          <w:r>
            <w:rPr>
              <w:rFonts w:hint="eastAsia" w:ascii="仿宋" w:hAnsi="仿宋" w:eastAsia="仿宋" w:cs="仿宋"/>
              <w:bCs w:val="0"/>
              <w:sz w:val="30"/>
              <w:szCs w:val="30"/>
            </w:rPr>
            <w:t>情况</w:t>
          </w:r>
          <w:r>
            <w:rPr>
              <w:rFonts w:hint="eastAsia" w:ascii="仿宋" w:hAnsi="仿宋" w:eastAsia="仿宋" w:cs="仿宋"/>
              <w:sz w:val="30"/>
              <w:szCs w:val="30"/>
            </w:rPr>
            <w:tab/>
          </w:r>
          <w:r>
            <w:rPr>
              <w:rFonts w:hint="eastAsia" w:ascii="仿宋" w:hAnsi="仿宋" w:eastAsia="仿宋" w:cs="仿宋"/>
              <w:sz w:val="30"/>
              <w:szCs w:val="30"/>
              <w:lang w:val="en-US" w:eastAsia="zh-CN"/>
            </w:rPr>
            <w:t>9</w:t>
          </w:r>
          <w:r>
            <w:rPr>
              <w:rFonts w:hint="eastAsia" w:ascii="仿宋" w:hAnsi="仿宋" w:eastAsia="仿宋" w:cs="仿宋"/>
              <w:sz w:val="30"/>
              <w:szCs w:val="30"/>
            </w:rPr>
            <w:fldChar w:fldCharType="end"/>
          </w:r>
        </w:p>
        <w:p w14:paraId="277D715C">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_Toc17000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w:t>
          </w:r>
          <w:r>
            <w:rPr>
              <w:rFonts w:hint="eastAsia" w:ascii="仿宋" w:hAnsi="仿宋" w:eastAsia="仿宋" w:cs="仿宋"/>
              <w:bCs w:val="0"/>
              <w:sz w:val="30"/>
              <w:szCs w:val="30"/>
              <w:lang w:eastAsia="zh-CN"/>
            </w:rPr>
            <w:t>五</w:t>
          </w:r>
          <w:r>
            <w:rPr>
              <w:rFonts w:hint="eastAsia" w:ascii="仿宋" w:hAnsi="仿宋" w:eastAsia="仿宋" w:cs="仿宋"/>
              <w:bCs w:val="0"/>
              <w:sz w:val="30"/>
              <w:szCs w:val="30"/>
            </w:rPr>
            <w:t>）项目效益情况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_Toc17000 \h </w:instrText>
          </w:r>
          <w:r>
            <w:rPr>
              <w:rFonts w:hint="eastAsia" w:ascii="仿宋" w:hAnsi="仿宋" w:eastAsia="仿宋" w:cs="仿宋"/>
              <w:sz w:val="30"/>
              <w:szCs w:val="30"/>
            </w:rPr>
            <w:fldChar w:fldCharType="separate"/>
          </w:r>
          <w:r>
            <w:rPr>
              <w:rFonts w:hint="eastAsia" w:ascii="仿宋" w:hAnsi="仿宋" w:eastAsia="仿宋" w:cs="仿宋"/>
              <w:sz w:val="30"/>
              <w:szCs w:val="30"/>
            </w:rPr>
            <w:t>10</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3FD42763">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_Toc29841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五、主要经验及做法、存在的问题及原因分析</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_Toc29841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10</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14:paraId="6B528ECC">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宋体" w:hAnsi="宋体" w:eastAsia="宋体" w:cs="宋体"/>
              <w:b/>
              <w:sz w:val="28"/>
              <w:szCs w:val="28"/>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_Toc12040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六、有关建议</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_Toc12040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1</w:t>
          </w:r>
          <w:r>
            <w:rPr>
              <w:rFonts w:hint="eastAsia" w:ascii="仿宋" w:hAnsi="仿宋" w:eastAsia="仿宋" w:cs="仿宋"/>
              <w:b/>
              <w:sz w:val="30"/>
              <w:szCs w:val="30"/>
              <w:lang w:val="en-US" w:eastAsia="zh-CN"/>
            </w:rPr>
            <w:t>0</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14:paraId="478CA2CD">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_Toc16041 </w:instrText>
          </w:r>
          <w:r>
            <w:rPr>
              <w:rFonts w:hint="eastAsia" w:ascii="仿宋" w:hAnsi="仿宋" w:eastAsia="仿宋" w:cs="仿宋"/>
              <w:b/>
              <w:bCs/>
              <w:sz w:val="30"/>
              <w:szCs w:val="30"/>
            </w:rPr>
            <w:fldChar w:fldCharType="separate"/>
          </w:r>
          <w:r>
            <w:rPr>
              <w:rFonts w:hint="eastAsia" w:ascii="仿宋" w:hAnsi="仿宋" w:eastAsia="仿宋" w:cs="仿宋"/>
              <w:b/>
              <w:bCs/>
              <w:sz w:val="30"/>
              <w:szCs w:val="30"/>
            </w:rPr>
            <w:t>七、其他需说明的问题</w:t>
          </w:r>
          <w:r>
            <w:rPr>
              <w:rFonts w:hint="eastAsia" w:ascii="仿宋" w:hAnsi="仿宋" w:eastAsia="仿宋" w:cs="仿宋"/>
              <w:b/>
              <w:bCs/>
              <w:sz w:val="30"/>
              <w:szCs w:val="30"/>
            </w:rPr>
            <w:tab/>
          </w:r>
          <w:r>
            <w:rPr>
              <w:rFonts w:hint="eastAsia" w:ascii="仿宋" w:hAnsi="仿宋" w:eastAsia="仿宋" w:cs="仿宋"/>
              <w:b/>
              <w:bCs/>
              <w:sz w:val="30"/>
              <w:szCs w:val="30"/>
              <w:lang w:val="en-US" w:eastAsia="zh-CN"/>
            </w:rPr>
            <w:t>1</w:t>
          </w:r>
          <w:r>
            <w:rPr>
              <w:rFonts w:hint="eastAsia" w:ascii="仿宋" w:hAnsi="仿宋" w:eastAsia="仿宋" w:cs="仿宋"/>
              <w:b/>
              <w:bCs/>
              <w:sz w:val="30"/>
              <w:szCs w:val="30"/>
            </w:rPr>
            <w:fldChar w:fldCharType="end"/>
          </w:r>
          <w:r>
            <w:rPr>
              <w:rFonts w:hint="eastAsia" w:ascii="仿宋" w:hAnsi="仿宋" w:eastAsia="仿宋" w:cs="仿宋"/>
              <w:b/>
              <w:bCs/>
              <w:sz w:val="30"/>
              <w:szCs w:val="30"/>
              <w:lang w:val="en-US" w:eastAsia="zh-CN"/>
            </w:rPr>
            <w:t>0</w:t>
          </w:r>
        </w:p>
        <w:p w14:paraId="7022FD4E">
          <w:pPr>
            <w:keepNext w:val="0"/>
            <w:keepLines w:val="0"/>
            <w:pageBreakBefore w:val="0"/>
            <w:kinsoku/>
            <w:wordWrap/>
            <w:overflowPunct/>
            <w:topLinePunct w:val="0"/>
            <w:autoSpaceDE/>
            <w:autoSpaceDN/>
            <w:bidi w:val="0"/>
            <w:adjustRightInd/>
            <w:snapToGrid/>
            <w:spacing w:line="520" w:lineRule="exact"/>
            <w:textAlignment w:val="auto"/>
            <w:rPr>
              <w:sz w:val="28"/>
              <w:szCs w:val="28"/>
            </w:rPr>
          </w:pPr>
          <w:r>
            <w:rPr>
              <w:rFonts w:hint="eastAsia" w:ascii="宋体" w:hAnsi="宋体" w:eastAsia="宋体" w:cs="宋体"/>
              <w:b/>
              <w:sz w:val="28"/>
              <w:szCs w:val="28"/>
            </w:rPr>
            <w:fldChar w:fldCharType="end"/>
          </w:r>
        </w:p>
      </w:sdtContent>
    </w:sdt>
    <w:p w14:paraId="63E6AE14">
      <w:pPr>
        <w:pageBreakBefore w:val="0"/>
        <w:kinsoku/>
        <w:wordWrap/>
        <w:overflowPunct/>
        <w:topLinePunct w:val="0"/>
        <w:autoSpaceDE/>
        <w:autoSpaceDN/>
        <w:bidi w:val="0"/>
        <w:outlineLvl w:val="0"/>
        <w:rPr>
          <w:rFonts w:hint="eastAsia" w:ascii="黑体" w:hAnsi="黑体" w:eastAsia="黑体" w:cs="黑体"/>
          <w:bCs/>
          <w:sz w:val="28"/>
          <w:szCs w:val="28"/>
          <w:lang w:val="en-US" w:eastAsia="zh-CN"/>
        </w:rPr>
      </w:pPr>
      <w:r>
        <w:rPr>
          <w:rFonts w:hint="eastAsia" w:ascii="黑体" w:hAnsi="黑体" w:eastAsia="黑体" w:cs="黑体"/>
          <w:bCs/>
          <w:sz w:val="28"/>
          <w:szCs w:val="28"/>
          <w:lang w:val="en-US" w:eastAsia="zh-CN"/>
        </w:rPr>
        <w:t xml:space="preserve"> </w:t>
      </w:r>
      <w:bookmarkStart w:id="0" w:name="_Toc5746"/>
    </w:p>
    <w:p w14:paraId="00224180">
      <w:pPr>
        <w:pageBreakBefore w:val="0"/>
        <w:kinsoku/>
        <w:wordWrap/>
        <w:overflowPunct/>
        <w:topLinePunct w:val="0"/>
        <w:autoSpaceDE/>
        <w:autoSpaceDN/>
        <w:bidi w:val="0"/>
        <w:outlineLvl w:val="0"/>
        <w:rPr>
          <w:rFonts w:hint="eastAsia" w:ascii="黑体" w:hAnsi="黑体" w:eastAsia="黑体" w:cs="黑体"/>
          <w:bCs/>
          <w:sz w:val="28"/>
          <w:szCs w:val="28"/>
          <w:lang w:val="en-US" w:eastAsia="zh-CN"/>
        </w:rPr>
      </w:pPr>
    </w:p>
    <w:p w14:paraId="4296F3FD">
      <w:pPr>
        <w:pageBreakBefore w:val="0"/>
        <w:kinsoku/>
        <w:wordWrap/>
        <w:overflowPunct/>
        <w:topLinePunct w:val="0"/>
        <w:autoSpaceDE/>
        <w:autoSpaceDN/>
        <w:bidi w:val="0"/>
        <w:outlineLvl w:val="0"/>
        <w:rPr>
          <w:rFonts w:hint="eastAsia" w:ascii="黑体" w:hAnsi="黑体" w:eastAsia="黑体" w:cs="黑体"/>
          <w:bCs/>
          <w:sz w:val="28"/>
          <w:szCs w:val="28"/>
          <w:lang w:val="en-US" w:eastAsia="zh-CN"/>
        </w:rPr>
      </w:pPr>
    </w:p>
    <w:p w14:paraId="0C698524">
      <w:pPr>
        <w:pageBreakBefore w:val="0"/>
        <w:kinsoku/>
        <w:wordWrap/>
        <w:overflowPunct/>
        <w:topLinePunct w:val="0"/>
        <w:autoSpaceDE/>
        <w:autoSpaceDN/>
        <w:bidi w:val="0"/>
        <w:outlineLvl w:val="0"/>
        <w:rPr>
          <w:rFonts w:hint="eastAsia" w:ascii="黑体" w:hAnsi="黑体" w:eastAsia="黑体" w:cs="黑体"/>
          <w:bCs/>
          <w:sz w:val="28"/>
          <w:szCs w:val="28"/>
          <w:lang w:val="en-US" w:eastAsia="zh-CN"/>
        </w:rPr>
      </w:pPr>
    </w:p>
    <w:p w14:paraId="3A01405B">
      <w:pPr>
        <w:pageBreakBefore w:val="0"/>
        <w:kinsoku/>
        <w:wordWrap/>
        <w:overflowPunct/>
        <w:topLinePunct w:val="0"/>
        <w:autoSpaceDE/>
        <w:autoSpaceDN/>
        <w:bidi w:val="0"/>
        <w:outlineLvl w:val="0"/>
        <w:rPr>
          <w:rFonts w:hint="eastAsia" w:ascii="黑体" w:hAnsi="黑体" w:eastAsia="黑体" w:cs="黑体"/>
          <w:bCs/>
          <w:sz w:val="32"/>
          <w:szCs w:val="32"/>
          <w:lang w:val="en-US" w:eastAsia="zh-CN"/>
        </w:rPr>
        <w:sectPr>
          <w:footerReference r:id="rId7" w:type="default"/>
          <w:pgSz w:w="11906" w:h="16838"/>
          <w:pgMar w:top="1928" w:right="1531" w:bottom="1701" w:left="1531" w:header="737" w:footer="851" w:gutter="0"/>
          <w:pgNumType w:fmt="decimal" w:start="1"/>
          <w:cols w:space="720" w:num="1"/>
          <w:docGrid w:type="lines" w:linePitch="408" w:charSpace="0"/>
        </w:sectPr>
      </w:pPr>
    </w:p>
    <w:p w14:paraId="5693DFB4">
      <w:pPr>
        <w:pageBreakBefore w:val="0"/>
        <w:kinsoku/>
        <w:wordWrap/>
        <w:overflowPunct/>
        <w:topLinePunct w:val="0"/>
        <w:autoSpaceDE/>
        <w:autoSpaceDN/>
        <w:bidi w:val="0"/>
        <w:outlineLvl w:val="0"/>
        <w:rPr>
          <w:rFonts w:ascii="黑体" w:hAnsi="黑体" w:eastAsia="黑体" w:cs="黑体"/>
          <w:bCs/>
          <w:sz w:val="32"/>
          <w:szCs w:val="32"/>
        </w:rPr>
      </w:pPr>
      <w:r>
        <w:rPr>
          <w:rFonts w:hint="eastAsia" w:ascii="黑体" w:hAnsi="黑体" w:eastAsia="黑体" w:cs="黑体"/>
          <w:bCs/>
          <w:sz w:val="32"/>
          <w:szCs w:val="32"/>
          <w:lang w:val="en-US" w:eastAsia="zh-CN"/>
        </w:rPr>
        <w:t xml:space="preserve">　  </w:t>
      </w:r>
      <w:r>
        <w:rPr>
          <w:rFonts w:hint="eastAsia" w:ascii="黑体" w:hAnsi="黑体" w:eastAsia="黑体" w:cs="黑体"/>
          <w:bCs/>
          <w:sz w:val="32"/>
          <w:szCs w:val="32"/>
        </w:rPr>
        <w:t>一、基本情况</w:t>
      </w:r>
      <w:bookmarkEnd w:id="0"/>
    </w:p>
    <w:p w14:paraId="73E4A8F0">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left="0" w:leftChars="0" w:right="0" w:rightChars="0"/>
        <w:textAlignment w:val="auto"/>
        <w:outlineLvl w:val="1"/>
        <w:rPr>
          <w:rFonts w:ascii="仿宋_GB2312" w:eastAsia="仿宋_GB2312"/>
          <w:sz w:val="32"/>
          <w:szCs w:val="32"/>
        </w:rPr>
      </w:pPr>
      <w:r>
        <w:rPr>
          <w:rFonts w:hint="eastAsia" w:ascii="楷体" w:hAnsi="楷体" w:eastAsia="楷体" w:cs="楷体"/>
          <w:b/>
          <w:bCs/>
          <w:sz w:val="32"/>
          <w:szCs w:val="32"/>
        </w:rPr>
        <w:t xml:space="preserve">   </w:t>
      </w:r>
      <w:bookmarkStart w:id="1" w:name="_Toc16069"/>
      <w:r>
        <w:rPr>
          <w:rFonts w:hint="eastAsia" w:ascii="楷体" w:hAnsi="楷体" w:eastAsia="楷体" w:cs="楷体"/>
          <w:sz w:val="32"/>
          <w:szCs w:val="32"/>
        </w:rPr>
        <w:t>（一）项目概况</w:t>
      </w:r>
      <w:bookmarkEnd w:id="1"/>
    </w:p>
    <w:p w14:paraId="43487E71">
      <w:pPr>
        <w:keepNext w:val="0"/>
        <w:keepLines w:val="0"/>
        <w:pageBreakBefore w:val="0"/>
        <w:widowControl w:val="0"/>
        <w:kinsoku/>
        <w:wordWrap/>
        <w:overflowPunct/>
        <w:topLinePunct w:val="0"/>
        <w:autoSpaceDE/>
        <w:autoSpaceDN/>
        <w:bidi w:val="0"/>
        <w:adjustRightInd w:val="0"/>
        <w:spacing w:beforeAutospacing="0" w:afterAutospacing="0" w:line="540" w:lineRule="exact"/>
        <w:ind w:left="0" w:leftChars="0" w:right="0" w:rightChars="0"/>
        <w:jc w:val="left"/>
        <w:textAlignment w:val="auto"/>
        <w:rPr>
          <w:rFonts w:hint="eastAsia" w:ascii="仿宋_GB2312" w:eastAsia="仿宋_GB2312"/>
          <w:sz w:val="32"/>
          <w:szCs w:val="32"/>
        </w:rPr>
      </w:pPr>
      <w:r>
        <w:rPr>
          <w:rFonts w:hint="eastAsia" w:ascii="仿宋_GB2312" w:eastAsia="仿宋_GB2312"/>
          <w:b/>
          <w:bCs/>
          <w:sz w:val="32"/>
          <w:szCs w:val="32"/>
          <w:lang w:val="en-US" w:eastAsia="zh-CN"/>
        </w:rPr>
        <w:t xml:space="preserve">    </w:t>
      </w:r>
      <w:r>
        <w:rPr>
          <w:rFonts w:hint="eastAsia" w:ascii="仿宋_GB2312" w:eastAsia="仿宋_GB2312"/>
          <w:b/>
          <w:bCs/>
          <w:sz w:val="32"/>
          <w:szCs w:val="32"/>
        </w:rPr>
        <w:t>项目背景</w:t>
      </w:r>
      <w:r>
        <w:rPr>
          <w:rFonts w:hint="eastAsia" w:ascii="仿宋_GB2312" w:eastAsia="仿宋_GB2312"/>
          <w:sz w:val="32"/>
          <w:szCs w:val="32"/>
        </w:rPr>
        <w:t>：自治区工业经济和信息化研究院主要职能是研究工业和信息化领域重大理论和实践问题、重大热点和难点问题，对经济运行进行预测预警、提供决策建议；开展工业和信息化基础产业、重点产业应用技术研究；研究区域经济、产业布局、结构调整等问题，开展以新兴产业和生产性服务业为主的先进服务业等研究工作。为进一步加强研究工作，提高研究院服务自治区工业和信息化发展的能力，设立工业经济和信息化研究专项业务费</w:t>
      </w:r>
      <w:r>
        <w:rPr>
          <w:rFonts w:hint="eastAsia" w:ascii="仿宋_GB2312" w:eastAsia="仿宋_GB2312"/>
          <w:sz w:val="32"/>
          <w:szCs w:val="32"/>
          <w:lang w:eastAsia="zh-CN"/>
        </w:rPr>
        <w:t>项目</w:t>
      </w:r>
      <w:r>
        <w:rPr>
          <w:rFonts w:hint="eastAsia" w:ascii="仿宋_GB2312" w:eastAsia="仿宋_GB2312"/>
          <w:sz w:val="32"/>
          <w:szCs w:val="32"/>
        </w:rPr>
        <w:t>。</w:t>
      </w:r>
    </w:p>
    <w:p w14:paraId="7F191704">
      <w:pPr>
        <w:keepNext w:val="0"/>
        <w:keepLines w:val="0"/>
        <w:pageBreakBefore w:val="0"/>
        <w:widowControl w:val="0"/>
        <w:kinsoku/>
        <w:wordWrap/>
        <w:overflowPunct/>
        <w:topLinePunct w:val="0"/>
        <w:autoSpaceDE/>
        <w:autoSpaceDN/>
        <w:bidi w:val="0"/>
        <w:adjustRightInd w:val="0"/>
        <w:spacing w:beforeAutospacing="0" w:afterAutospacing="0" w:line="540" w:lineRule="exact"/>
        <w:ind w:left="0" w:leftChars="0" w:right="0" w:rightChars="0" w:firstLine="642"/>
        <w:jc w:val="left"/>
        <w:textAlignment w:val="auto"/>
        <w:rPr>
          <w:rFonts w:hint="eastAsia" w:ascii="仿宋_GB2312" w:eastAsia="仿宋_GB2312"/>
          <w:sz w:val="32"/>
          <w:szCs w:val="32"/>
        </w:rPr>
      </w:pPr>
      <w:r>
        <w:rPr>
          <w:rFonts w:hint="eastAsia" w:ascii="仿宋_GB2312" w:eastAsia="仿宋_GB2312"/>
          <w:b/>
          <w:bCs/>
          <w:sz w:val="32"/>
          <w:szCs w:val="32"/>
        </w:rPr>
        <w:t>主要内容及实施情况：</w:t>
      </w:r>
      <w:r>
        <w:rPr>
          <w:rFonts w:hint="eastAsia" w:ascii="仿宋_GB2312" w:eastAsia="仿宋_GB2312"/>
          <w:sz w:val="32"/>
          <w:szCs w:val="32"/>
        </w:rPr>
        <w:t>专项业务费</w:t>
      </w:r>
      <w:r>
        <w:rPr>
          <w:rFonts w:hint="eastAsia" w:ascii="仿宋_GB2312" w:eastAsia="仿宋_GB2312"/>
          <w:sz w:val="32"/>
          <w:szCs w:val="32"/>
          <w:lang w:eastAsia="zh-CN"/>
        </w:rPr>
        <w:t>项目</w:t>
      </w:r>
      <w:r>
        <w:rPr>
          <w:rFonts w:hint="eastAsia" w:ascii="仿宋_GB2312" w:eastAsia="仿宋_GB2312"/>
          <w:sz w:val="32"/>
          <w:szCs w:val="32"/>
        </w:rPr>
        <w:t>主要用于开展自治区建设新疆现代产业体系</w:t>
      </w:r>
      <w:r>
        <w:rPr>
          <w:rFonts w:hint="eastAsia" w:ascii="仿宋_GB2312" w:eastAsia="仿宋_GB2312"/>
          <w:sz w:val="32"/>
          <w:szCs w:val="32"/>
          <w:lang w:eastAsia="zh-CN"/>
        </w:rPr>
        <w:t>、</w:t>
      </w:r>
      <w:r>
        <w:rPr>
          <w:rFonts w:hint="eastAsia" w:ascii="仿宋_GB2312" w:eastAsia="仿宋_GB2312"/>
          <w:sz w:val="32"/>
          <w:szCs w:val="32"/>
        </w:rPr>
        <w:t>产业集群发展</w:t>
      </w:r>
      <w:r>
        <w:rPr>
          <w:rFonts w:hint="eastAsia" w:ascii="仿宋_GB2312" w:eastAsia="仿宋_GB2312"/>
          <w:sz w:val="32"/>
          <w:szCs w:val="32"/>
          <w:lang w:eastAsia="zh-CN"/>
        </w:rPr>
        <w:t>、</w:t>
      </w:r>
      <w:r>
        <w:rPr>
          <w:rFonts w:hint="eastAsia" w:ascii="仿宋_GB2312" w:eastAsia="仿宋_GB2312"/>
          <w:sz w:val="32"/>
          <w:szCs w:val="32"/>
        </w:rPr>
        <w:t>工业强基增效高质量发展</w:t>
      </w:r>
      <w:r>
        <w:rPr>
          <w:rFonts w:hint="eastAsia" w:ascii="仿宋_GB2312" w:eastAsia="仿宋_GB2312"/>
          <w:sz w:val="32"/>
          <w:szCs w:val="32"/>
          <w:lang w:eastAsia="zh-CN"/>
        </w:rPr>
        <w:t>、</w:t>
      </w:r>
      <w:r>
        <w:rPr>
          <w:rFonts w:hint="eastAsia" w:ascii="仿宋_GB2312" w:eastAsia="仿宋_GB2312"/>
          <w:sz w:val="32"/>
          <w:szCs w:val="32"/>
        </w:rPr>
        <w:t>“双碳”下新疆工业绿色低碳发展</w:t>
      </w:r>
      <w:r>
        <w:rPr>
          <w:rFonts w:hint="eastAsia" w:ascii="仿宋_GB2312" w:eastAsia="仿宋_GB2312"/>
          <w:sz w:val="32"/>
          <w:szCs w:val="32"/>
          <w:lang w:eastAsia="zh-CN"/>
        </w:rPr>
        <w:t>、</w:t>
      </w:r>
      <w:r>
        <w:rPr>
          <w:rFonts w:hint="eastAsia" w:ascii="仿宋_GB2312" w:eastAsia="仿宋_GB2312"/>
          <w:sz w:val="32"/>
          <w:szCs w:val="32"/>
        </w:rPr>
        <w:t>新疆发展产业助力乡村振兴</w:t>
      </w:r>
      <w:r>
        <w:rPr>
          <w:rFonts w:hint="eastAsia" w:ascii="仿宋_GB2312" w:eastAsia="仿宋_GB2312"/>
          <w:sz w:val="32"/>
          <w:szCs w:val="32"/>
          <w:lang w:eastAsia="zh-CN"/>
        </w:rPr>
        <w:t>、</w:t>
      </w:r>
      <w:r>
        <w:rPr>
          <w:rFonts w:hint="eastAsia" w:ascii="仿宋_GB2312" w:eastAsia="仿宋_GB2312"/>
          <w:sz w:val="32"/>
          <w:szCs w:val="32"/>
        </w:rPr>
        <w:t>重点行业产业预警预测等工业信息领域重大理论和实践研究，同时，落实好自治区党委、政府领导，以及工信厅领导安排的重点课题研究，为自治区党委政府在工业经济和信息化方面的决策提供参考。</w:t>
      </w:r>
    </w:p>
    <w:p w14:paraId="604AC7E6">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540" w:lineRule="exact"/>
        <w:ind w:left="0" w:leftChars="0" w:right="0" w:rightChars="0" w:firstLine="640"/>
        <w:textAlignment w:val="auto"/>
        <w:outlineLvl w:val="9"/>
        <w:rPr>
          <w:rFonts w:hint="eastAsia" w:ascii="黑体" w:hAnsi="黑体" w:eastAsia="黑体" w:cs="黑体"/>
          <w:bCs/>
          <w:sz w:val="32"/>
          <w:szCs w:val="32"/>
          <w:lang w:val="en-US" w:eastAsia="zh-CN"/>
        </w:rPr>
      </w:pPr>
      <w:r>
        <w:rPr>
          <w:rFonts w:hint="eastAsia" w:ascii="仿宋_GB2312" w:hAnsi="仿宋_GB2312" w:eastAsia="仿宋_GB2312" w:cs="仿宋_GB2312"/>
          <w:color w:val="000000"/>
          <w:kern w:val="2"/>
          <w:sz w:val="32"/>
          <w:szCs w:val="32"/>
          <w:lang w:val="en-US" w:eastAsia="zh-CN" w:bidi="ar-SA"/>
        </w:rPr>
        <w:t>一年来，我院围绕自治区党委、政府经济工作安排部署，以及厅党组中心工作的要求，开展好各项研究工作</w:t>
      </w:r>
      <w:r>
        <w:rPr>
          <w:rFonts w:hint="eastAsia" w:ascii="仿宋_GB2312" w:hAnsi="仿宋_GB2312" w:cs="仿宋_GB2312"/>
          <w:color w:val="000000"/>
          <w:kern w:val="2"/>
          <w:sz w:val="32"/>
          <w:szCs w:val="32"/>
          <w:lang w:val="en-US" w:eastAsia="zh-CN" w:bidi="ar-SA"/>
        </w:rPr>
        <w:t>：</w:t>
      </w:r>
      <w:r>
        <w:rPr>
          <w:rFonts w:hint="eastAsia" w:ascii="仿宋_GB2312" w:hAnsi="仿宋_GB2312" w:cs="仿宋_GB2312"/>
          <w:b/>
          <w:bCs/>
          <w:color w:val="000000"/>
          <w:kern w:val="2"/>
          <w:sz w:val="32"/>
          <w:szCs w:val="32"/>
          <w:lang w:val="en-US" w:eastAsia="zh-CN" w:bidi="ar-SA"/>
        </w:rPr>
        <w:t>一是</w:t>
      </w:r>
      <w:r>
        <w:rPr>
          <w:rFonts w:hint="eastAsia" w:ascii="仿宋_GB2312" w:hAnsi="仿宋" w:eastAsia="仿宋_GB2312"/>
          <w:color w:val="000000"/>
          <w:kern w:val="2"/>
          <w:sz w:val="32"/>
          <w:szCs w:val="32"/>
          <w:lang w:val="en-US" w:eastAsia="zh-CN" w:bidi="ar-SA"/>
        </w:rPr>
        <w:t>围绕自治区“八大产业集群”建设、工业高质量发展等重大决策部署，完成《</w:t>
      </w:r>
      <w:r>
        <w:rPr>
          <w:rFonts w:hint="eastAsia" w:ascii="仿宋_GB2312" w:hAnsi="仿宋_GB2312" w:eastAsia="仿宋_GB2312" w:cs="仿宋_GB2312"/>
          <w:b w:val="0"/>
          <w:bCs w:val="0"/>
          <w:color w:val="000000"/>
          <w:kern w:val="2"/>
          <w:sz w:val="32"/>
          <w:szCs w:val="32"/>
          <w:lang w:val="en-US" w:eastAsia="zh-CN" w:bidi="ar-SA"/>
        </w:rPr>
        <w:t>新疆制造强区中长期规划（2023-2035年）、新能源新材料等战略性新兴产业集群等3个行动计划以及芳烃、烯烃等18个重点产业链实施方案；完成《《聚焦重点改革问题  助力八大产业集群》</w:t>
      </w:r>
      <w:r>
        <w:rPr>
          <w:rFonts w:hint="eastAsia" w:ascii="仿宋" w:hAnsi="仿宋" w:eastAsia="仿宋" w:cs="仿宋"/>
          <w:sz w:val="32"/>
          <w:szCs w:val="32"/>
          <w:lang w:val="en-US" w:eastAsia="zh-CN"/>
        </w:rPr>
        <w:t>等课题和研究报告，并</w:t>
      </w:r>
      <w:r>
        <w:rPr>
          <w:rFonts w:hint="eastAsia" w:ascii="仿宋" w:hAnsi="仿宋" w:eastAsia="仿宋" w:cs="仿宋"/>
          <w:b w:val="0"/>
          <w:bCs w:val="0"/>
          <w:color w:val="auto"/>
          <w:kern w:val="2"/>
          <w:sz w:val="32"/>
          <w:szCs w:val="32"/>
          <w:lang w:val="en-US" w:eastAsia="zh-CN" w:bidi="ar-SA"/>
        </w:rPr>
        <w:t>上报自治区人民政</w:t>
      </w:r>
      <w:r>
        <w:rPr>
          <w:rFonts w:hint="eastAsia" w:ascii="仿宋_GB2312" w:hAnsi="仿宋" w:eastAsia="仿宋_GB2312"/>
          <w:color w:val="000000"/>
          <w:kern w:val="2"/>
          <w:sz w:val="32"/>
          <w:szCs w:val="32"/>
          <w:lang w:val="en-US" w:eastAsia="zh-CN" w:bidi="ar-SA"/>
        </w:rPr>
        <w:t>府供领导参阅，有针对性地提出了促进新疆工业健康发展的意见建议。</w:t>
      </w:r>
      <w:r>
        <w:rPr>
          <w:rFonts w:hint="eastAsia" w:ascii="仿宋_GB2312" w:hAnsi="仿宋" w:eastAsia="仿宋_GB2312"/>
          <w:b/>
          <w:bCs/>
          <w:color w:val="000000"/>
          <w:kern w:val="2"/>
          <w:sz w:val="32"/>
          <w:szCs w:val="32"/>
          <w:lang w:val="en-US" w:eastAsia="zh-CN" w:bidi="ar-SA"/>
        </w:rPr>
        <w:t>二是</w:t>
      </w:r>
      <w:r>
        <w:rPr>
          <w:rFonts w:hint="eastAsia" w:ascii="仿宋_GB2312" w:hAnsi="仿宋" w:eastAsia="仿宋_GB2312"/>
          <w:color w:val="000000"/>
          <w:kern w:val="2"/>
          <w:sz w:val="32"/>
          <w:szCs w:val="32"/>
          <w:lang w:val="en-US" w:eastAsia="zh-CN" w:bidi="ar-SA"/>
        </w:rPr>
        <w:t>按照厅党组的安排和部署，完成《新疆中医药产业高质量发展的思路研究》《推动新疆数字经济高质量发展的思路探讨》、2023年新疆工业重点行业发展预警预测系列报告等研究报告，深入分析产业发展的瓶颈问题以及产业发展面临的机遇和挑战，并提出推动产业发展的思路和措施建议，为自治区各项决策部署提供了重要参考。</w:t>
      </w:r>
      <w:r>
        <w:rPr>
          <w:rFonts w:hint="eastAsia" w:ascii="仿宋_GB2312" w:hAnsi="仿宋" w:eastAsia="仿宋_GB2312"/>
          <w:b/>
          <w:bCs/>
          <w:color w:val="000000"/>
          <w:kern w:val="2"/>
          <w:sz w:val="32"/>
          <w:szCs w:val="32"/>
          <w:lang w:val="en-US" w:eastAsia="zh-CN" w:bidi="ar-SA"/>
        </w:rPr>
        <w:t>三是</w:t>
      </w:r>
      <w:r>
        <w:rPr>
          <w:rFonts w:hint="eastAsia" w:ascii="仿宋_GB2312" w:hAnsi="仿宋" w:eastAsia="仿宋_GB2312"/>
          <w:color w:val="000000"/>
          <w:kern w:val="2"/>
          <w:sz w:val="32"/>
          <w:szCs w:val="32"/>
          <w:lang w:val="en-US" w:eastAsia="zh-CN" w:bidi="ar-SA"/>
        </w:rPr>
        <w:t>为全面掌握我区工业发展现状，积极开展调研，完成了《加快新疆新型工业化</w:t>
      </w:r>
      <w:r>
        <w:rPr>
          <w:rFonts w:hint="eastAsia" w:ascii="仿宋" w:hAnsi="仿宋" w:eastAsia="仿宋" w:cs="仿宋"/>
          <w:sz w:val="32"/>
          <w:szCs w:val="32"/>
          <w:lang w:val="en-US" w:eastAsia="zh-CN"/>
        </w:rPr>
        <w:t>调研报告》《关于加快推进新疆工业高质量发展的调研报告》《关于聚焦“八大产业集群”建设 破解当前制约工业高质量发展瓶颈问题的调研报告》等，上报自治区党委政府、工信厅厅领导，得到有关领导的批示和认可</w:t>
      </w:r>
      <w:r>
        <w:rPr>
          <w:rFonts w:hint="eastAsia" w:ascii="仿宋_GB2312" w:hAnsi="仿宋_GB2312" w:eastAsia="仿宋_GB2312" w:cs="仿宋_GB2312"/>
          <w:b w:val="0"/>
          <w:color w:val="000000"/>
          <w:kern w:val="2"/>
          <w:sz w:val="32"/>
          <w:szCs w:val="32"/>
          <w:highlight w:val="none"/>
          <w:lang w:val="en-US" w:eastAsia="zh-CN" w:bidi="ar-SA"/>
        </w:rPr>
        <w:t>。</w:t>
      </w:r>
    </w:p>
    <w:p w14:paraId="625770F5">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540" w:lineRule="exact"/>
        <w:ind w:left="0" w:leftChars="0" w:right="0" w:rightChars="0" w:firstLine="642" w:firstLineChars="0"/>
        <w:jc w:val="left"/>
        <w:textAlignment w:val="auto"/>
        <w:outlineLvl w:val="9"/>
        <w:rPr>
          <w:rFonts w:ascii="仿宋_GB2312" w:eastAsia="仿宋_GB2312"/>
          <w:color w:val="auto"/>
          <w:sz w:val="32"/>
          <w:szCs w:val="32"/>
        </w:rPr>
      </w:pPr>
      <w:r>
        <w:rPr>
          <w:rFonts w:hint="eastAsia" w:ascii="黑体" w:hAnsi="黑体" w:eastAsia="黑体" w:cs="黑体"/>
          <w:bCs/>
          <w:sz w:val="32"/>
          <w:szCs w:val="32"/>
          <w:lang w:val="en-US" w:eastAsia="zh-CN"/>
        </w:rPr>
        <w:t>资金投入和使用情况：</w:t>
      </w:r>
      <w:r>
        <w:rPr>
          <w:rFonts w:hint="eastAsia" w:ascii="仿宋_GB2312" w:eastAsia="仿宋_GB2312"/>
          <w:sz w:val="32"/>
          <w:szCs w:val="32"/>
        </w:rPr>
        <w:t>202</w:t>
      </w:r>
      <w:r>
        <w:rPr>
          <w:rFonts w:hint="eastAsia" w:ascii="仿宋_GB2312"/>
          <w:sz w:val="32"/>
          <w:szCs w:val="32"/>
          <w:lang w:val="en-US" w:eastAsia="zh-CN"/>
        </w:rPr>
        <w:t>3</w:t>
      </w:r>
      <w:r>
        <w:rPr>
          <w:rFonts w:hint="eastAsia" w:ascii="仿宋_GB2312" w:eastAsia="仿宋_GB2312"/>
          <w:sz w:val="32"/>
          <w:szCs w:val="32"/>
        </w:rPr>
        <w:t>年部门预算批复工业经济和信息化研究专项业务费95万元</w:t>
      </w:r>
      <w:r>
        <w:rPr>
          <w:rFonts w:hint="eastAsia" w:ascii="仿宋_GB2312" w:eastAsia="仿宋_GB2312"/>
          <w:sz w:val="32"/>
          <w:szCs w:val="32"/>
          <w:lang w:val="en-US" w:eastAsia="zh-CN"/>
        </w:rPr>
        <w:t>。</w:t>
      </w:r>
      <w:r>
        <w:rPr>
          <w:rFonts w:hint="eastAsia" w:ascii="仿宋_GB2312"/>
          <w:sz w:val="32"/>
          <w:szCs w:val="32"/>
          <w:lang w:val="en-US" w:eastAsia="zh-CN"/>
        </w:rPr>
        <w:t>实际执行94.46万元全部</w:t>
      </w:r>
      <w:r>
        <w:rPr>
          <w:rFonts w:hint="eastAsia" w:ascii="仿宋_GB2312" w:eastAsia="仿宋_GB2312"/>
          <w:color w:val="auto"/>
          <w:sz w:val="32"/>
          <w:szCs w:val="32"/>
          <w:lang w:val="en-US" w:eastAsia="zh-CN"/>
        </w:rPr>
        <w:t>用于开展工业经济和信息化课题研究</w:t>
      </w:r>
      <w:r>
        <w:rPr>
          <w:rFonts w:hint="eastAsia" w:ascii="仿宋_GB2312"/>
          <w:color w:val="auto"/>
          <w:sz w:val="32"/>
          <w:szCs w:val="32"/>
          <w:lang w:val="en-US" w:eastAsia="zh-CN"/>
        </w:rPr>
        <w:t>，余0.54万元项目资金未使用</w:t>
      </w:r>
      <w:r>
        <w:rPr>
          <w:rFonts w:hint="eastAsia" w:ascii="仿宋_GB2312" w:eastAsia="仿宋_GB2312"/>
          <w:color w:val="auto"/>
          <w:sz w:val="32"/>
          <w:szCs w:val="32"/>
          <w:lang w:val="en-US" w:eastAsia="zh-CN"/>
        </w:rPr>
        <w:t>。</w:t>
      </w:r>
    </w:p>
    <w:p w14:paraId="02115864">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left="0" w:leftChars="0" w:right="0" w:rightChars="0" w:firstLine="640" w:firstLineChars="200"/>
        <w:textAlignment w:val="auto"/>
        <w:outlineLvl w:val="1"/>
        <w:rPr>
          <w:rFonts w:hint="eastAsia" w:ascii="楷体" w:hAnsi="楷体" w:eastAsia="楷体" w:cs="楷体"/>
          <w:b w:val="0"/>
          <w:bCs w:val="0"/>
          <w:sz w:val="32"/>
          <w:szCs w:val="32"/>
        </w:rPr>
      </w:pPr>
      <w:bookmarkStart w:id="2" w:name="_Toc18091"/>
      <w:r>
        <w:rPr>
          <w:rFonts w:hint="eastAsia" w:ascii="楷体" w:hAnsi="楷体" w:eastAsia="楷体" w:cs="楷体"/>
          <w:b w:val="0"/>
          <w:bCs w:val="0"/>
          <w:sz w:val="32"/>
          <w:szCs w:val="32"/>
        </w:rPr>
        <w:t>（二）项目绩效目标</w:t>
      </w:r>
      <w:bookmarkEnd w:id="2"/>
    </w:p>
    <w:p w14:paraId="67DB21D9">
      <w:pPr>
        <w:keepNext w:val="0"/>
        <w:keepLines w:val="0"/>
        <w:pageBreakBefore w:val="0"/>
        <w:widowControl w:val="0"/>
        <w:numPr>
          <w:ilvl w:val="0"/>
          <w:numId w:val="0"/>
        </w:numPr>
        <w:tabs>
          <w:tab w:val="left" w:pos="7080"/>
        </w:tabs>
        <w:kinsoku/>
        <w:wordWrap/>
        <w:overflowPunct/>
        <w:topLinePunct w:val="0"/>
        <w:autoSpaceDE/>
        <w:autoSpaceDN/>
        <w:bidi w:val="0"/>
        <w:adjustRightInd w:val="0"/>
        <w:spacing w:beforeAutospacing="0" w:afterAutospacing="0" w:line="540" w:lineRule="exact"/>
        <w:ind w:left="0" w:leftChars="0" w:right="0" w:rightChars="0"/>
        <w:textAlignment w:val="auto"/>
        <w:outlineLvl w:val="9"/>
        <w:rPr>
          <w:rFonts w:hint="eastAsia" w:ascii="仿宋_GB2312"/>
          <w:color w:val="0000FF"/>
          <w:sz w:val="32"/>
          <w:szCs w:val="32"/>
          <w:lang w:val="en-US" w:eastAsia="zh-CN"/>
        </w:rPr>
      </w:pPr>
      <w:r>
        <w:rPr>
          <w:rFonts w:hint="eastAsia" w:ascii="仿宋_GB2312" w:eastAsia="仿宋_GB2312"/>
          <w:b/>
          <w:bCs/>
          <w:sz w:val="32"/>
          <w:szCs w:val="32"/>
          <w:lang w:val="en-US" w:eastAsia="zh-CN"/>
        </w:rPr>
        <w:t xml:space="preserve">    1.项目绩效</w:t>
      </w:r>
      <w:r>
        <w:rPr>
          <w:rFonts w:hint="eastAsia" w:ascii="仿宋_GB2312" w:eastAsia="仿宋_GB2312"/>
          <w:b/>
          <w:bCs/>
          <w:sz w:val="32"/>
          <w:szCs w:val="32"/>
        </w:rPr>
        <w:t>总目标：</w:t>
      </w:r>
      <w:r>
        <w:rPr>
          <w:rFonts w:hint="eastAsia" w:ascii="仿宋_GB2312"/>
          <w:color w:val="auto"/>
          <w:sz w:val="32"/>
          <w:szCs w:val="32"/>
          <w:lang w:val="en-US" w:eastAsia="zh-CN"/>
        </w:rPr>
        <w:t>目标1：调查研究工业和信息化领域的重大理论和实践问题、重大热点和难点问题，对全区经济运行进行预测预警，撰写各类专题研究报告。目标2：开展建设新疆现代产业体系调查研究。目标3：开展新疆产业集群发展调查研究。目标4：开展新疆工业强基增效高质量发展调查研究。目标5：开展园区产业发展调查研究。目标6：开展兵地产业融合发展调查研究。目标7：开展“双碳”下新疆工业绿色低碳发展调查研究。目标8：开展新疆发展产业助力乡村振兴调查研究。</w:t>
      </w:r>
    </w:p>
    <w:p w14:paraId="5AF80B9E">
      <w:pPr>
        <w:keepNext w:val="0"/>
        <w:keepLines w:val="0"/>
        <w:pageBreakBefore w:val="0"/>
        <w:widowControl w:val="0"/>
        <w:numPr>
          <w:ilvl w:val="0"/>
          <w:numId w:val="1"/>
        </w:numPr>
        <w:kinsoku/>
        <w:wordWrap/>
        <w:overflowPunct/>
        <w:topLinePunct w:val="0"/>
        <w:autoSpaceDE/>
        <w:autoSpaceDN/>
        <w:bidi w:val="0"/>
        <w:adjustRightInd w:val="0"/>
        <w:snapToGrid w:val="0"/>
        <w:spacing w:beforeAutospacing="0" w:afterAutospacing="0" w:line="540" w:lineRule="exact"/>
        <w:ind w:right="0" w:rightChars="0" w:firstLine="642"/>
        <w:textAlignment w:val="auto"/>
        <w:outlineLvl w:val="0"/>
        <w:rPr>
          <w:rFonts w:hint="eastAsia"/>
          <w:lang w:eastAsia="zh-CN"/>
        </w:rPr>
      </w:pPr>
      <w:bookmarkStart w:id="3" w:name="_Toc28651"/>
      <w:bookmarkStart w:id="4" w:name="_Toc28044"/>
      <w:r>
        <w:rPr>
          <w:rFonts w:hint="eastAsia" w:ascii="仿宋_GB2312" w:eastAsia="仿宋_GB2312"/>
          <w:b/>
          <w:bCs/>
          <w:color w:val="auto"/>
          <w:sz w:val="32"/>
          <w:szCs w:val="32"/>
          <w:lang w:val="en-US" w:eastAsia="zh-CN"/>
        </w:rPr>
        <w:t>项目绩效</w:t>
      </w:r>
      <w:r>
        <w:rPr>
          <w:rFonts w:hint="eastAsia" w:ascii="仿宋_GB2312" w:eastAsia="仿宋_GB2312"/>
          <w:b/>
          <w:bCs/>
          <w:color w:val="auto"/>
          <w:sz w:val="32"/>
          <w:szCs w:val="32"/>
        </w:rPr>
        <w:t>阶段性目标</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根据项目进度</w:t>
      </w:r>
      <w:r>
        <w:rPr>
          <w:rFonts w:hint="eastAsia" w:ascii="仿宋_GB2312" w:eastAsia="仿宋_GB2312"/>
          <w:sz w:val="32"/>
          <w:szCs w:val="32"/>
          <w:lang w:val="en-US" w:eastAsia="zh-CN"/>
        </w:rPr>
        <w:t>上半年计划</w:t>
      </w:r>
      <w:r>
        <w:rPr>
          <w:rFonts w:hint="eastAsia" w:ascii="仿宋_GB2312" w:eastAsia="仿宋_GB2312"/>
          <w:sz w:val="32"/>
          <w:szCs w:val="32"/>
        </w:rPr>
        <w:t>完成《新疆经济和信息化》专刊数量</w:t>
      </w:r>
      <w:r>
        <w:rPr>
          <w:rFonts w:hint="eastAsia" w:ascii="仿宋_GB2312" w:eastAsia="仿宋_GB2312"/>
          <w:sz w:val="32"/>
          <w:szCs w:val="32"/>
          <w:lang w:val="en-US" w:eastAsia="zh-CN"/>
        </w:rPr>
        <w:t>3期、</w:t>
      </w:r>
      <w:r>
        <w:rPr>
          <w:rFonts w:hint="eastAsia" w:ascii="仿宋_GB2312" w:eastAsia="仿宋_GB2312"/>
          <w:sz w:val="32"/>
          <w:szCs w:val="32"/>
        </w:rPr>
        <w:t>完成</w:t>
      </w:r>
      <w:r>
        <w:rPr>
          <w:rFonts w:hint="eastAsia" w:ascii="仿宋_GB2312"/>
          <w:sz w:val="32"/>
          <w:szCs w:val="32"/>
          <w:lang w:eastAsia="zh-CN"/>
        </w:rPr>
        <w:t>工信</w:t>
      </w:r>
      <w:r>
        <w:rPr>
          <w:rFonts w:hint="eastAsia" w:ascii="仿宋_GB2312" w:eastAsia="仿宋_GB2312"/>
          <w:sz w:val="32"/>
          <w:szCs w:val="32"/>
        </w:rPr>
        <w:t>研究报告</w:t>
      </w:r>
      <w:r>
        <w:rPr>
          <w:rFonts w:hint="eastAsia" w:ascii="仿宋_GB2312"/>
          <w:sz w:val="32"/>
          <w:szCs w:val="32"/>
          <w:lang w:val="en-US" w:eastAsia="zh-CN"/>
        </w:rPr>
        <w:t>15</w:t>
      </w:r>
      <w:r>
        <w:rPr>
          <w:rFonts w:hint="eastAsia" w:ascii="仿宋_GB2312" w:eastAsia="仿宋_GB2312"/>
          <w:sz w:val="32"/>
          <w:szCs w:val="32"/>
        </w:rPr>
        <w:t>篇、研究课题结题评审合格率</w:t>
      </w:r>
      <w:r>
        <w:rPr>
          <w:rFonts w:hint="eastAsia" w:ascii="仿宋_GB2312" w:eastAsia="仿宋_GB2312"/>
          <w:sz w:val="32"/>
          <w:szCs w:val="32"/>
          <w:lang w:val="en-US" w:eastAsia="zh-CN"/>
        </w:rPr>
        <w:t>90</w:t>
      </w:r>
      <w:r>
        <w:rPr>
          <w:rFonts w:hint="eastAsia" w:ascii="仿宋_GB2312" w:eastAsia="仿宋_GB2312"/>
          <w:sz w:val="32"/>
          <w:szCs w:val="32"/>
        </w:rPr>
        <w:t>%、委托方</w:t>
      </w:r>
      <w:r>
        <w:rPr>
          <w:rFonts w:hint="eastAsia" w:ascii="仿宋_GB2312"/>
          <w:sz w:val="32"/>
          <w:szCs w:val="32"/>
          <w:lang w:val="en-US" w:eastAsia="zh-CN"/>
        </w:rPr>
        <w:t>对我单位课题成果</w:t>
      </w:r>
      <w:r>
        <w:rPr>
          <w:rFonts w:hint="eastAsia" w:ascii="仿宋_GB2312" w:eastAsia="仿宋_GB2312"/>
          <w:sz w:val="32"/>
          <w:szCs w:val="32"/>
        </w:rPr>
        <w:t>满意度</w:t>
      </w:r>
      <w:r>
        <w:rPr>
          <w:rFonts w:hint="eastAsia" w:ascii="仿宋_GB2312" w:eastAsia="仿宋_GB2312"/>
          <w:sz w:val="32"/>
          <w:szCs w:val="32"/>
          <w:lang w:val="en-US" w:eastAsia="zh-CN"/>
        </w:rPr>
        <w:t>80</w:t>
      </w:r>
      <w:r>
        <w:rPr>
          <w:rFonts w:hint="eastAsia" w:ascii="仿宋_GB2312" w:eastAsia="仿宋_GB2312"/>
          <w:sz w:val="32"/>
          <w:szCs w:val="32"/>
        </w:rPr>
        <w:t>%</w:t>
      </w:r>
      <w:r>
        <w:rPr>
          <w:rFonts w:hint="eastAsia" w:ascii="仿宋_GB2312" w:eastAsia="仿宋_GB2312"/>
          <w:sz w:val="32"/>
          <w:szCs w:val="32"/>
          <w:lang w:eastAsia="zh-CN"/>
        </w:rPr>
        <w:t>。</w:t>
      </w:r>
      <w:bookmarkEnd w:id="3"/>
      <w:bookmarkEnd w:id="4"/>
    </w:p>
    <w:p w14:paraId="0E9663AE">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right="0" w:rightChars="0" w:firstLine="640" w:firstLineChars="200"/>
        <w:textAlignment w:val="auto"/>
        <w:outlineLvl w:val="0"/>
        <w:rPr>
          <w:rFonts w:ascii="黑体" w:hAnsi="黑体" w:eastAsia="黑体" w:cs="黑体"/>
          <w:bCs/>
          <w:sz w:val="32"/>
          <w:szCs w:val="32"/>
        </w:rPr>
      </w:pPr>
      <w:bookmarkStart w:id="5" w:name="_Toc14748"/>
      <w:r>
        <w:rPr>
          <w:rFonts w:hint="eastAsia" w:ascii="黑体" w:hAnsi="黑体" w:eastAsia="黑体" w:cs="黑体"/>
          <w:bCs/>
          <w:sz w:val="32"/>
          <w:szCs w:val="32"/>
        </w:rPr>
        <w:t>二、绩效评价工作开展情况</w:t>
      </w:r>
      <w:bookmarkEnd w:id="5"/>
    </w:p>
    <w:p w14:paraId="3F746DC6">
      <w:pPr>
        <w:pStyle w:val="2"/>
        <w:keepNext w:val="0"/>
        <w:keepLines w:val="0"/>
        <w:pageBreakBefore w:val="0"/>
        <w:widowControl w:val="0"/>
        <w:kinsoku/>
        <w:wordWrap/>
        <w:overflowPunct/>
        <w:topLinePunct w:val="0"/>
        <w:autoSpaceDE/>
        <w:autoSpaceDN/>
        <w:bidi w:val="0"/>
        <w:adjustRightInd w:val="0"/>
        <w:snapToGrid/>
        <w:spacing w:before="0" w:beforeAutospacing="0" w:after="0" w:afterAutospacing="0" w:line="540" w:lineRule="exact"/>
        <w:ind w:right="0" w:rightChars="0" w:firstLine="640" w:firstLineChars="200"/>
        <w:textAlignment w:val="auto"/>
        <w:rPr>
          <w:rFonts w:hint="eastAsia" w:ascii="楷体" w:hAnsi="楷体" w:eastAsia="楷体" w:cs="楷体"/>
          <w:b w:val="0"/>
          <w:bCs w:val="0"/>
          <w:sz w:val="32"/>
          <w:szCs w:val="32"/>
          <w:highlight w:val="none"/>
        </w:rPr>
      </w:pPr>
      <w:bookmarkStart w:id="6" w:name="_Toc68702116"/>
      <w:bookmarkStart w:id="7" w:name="_Toc24066"/>
      <w:r>
        <w:rPr>
          <w:rFonts w:hint="eastAsia" w:ascii="楷体" w:hAnsi="楷体" w:eastAsia="楷体" w:cs="楷体"/>
          <w:b w:val="0"/>
          <w:bCs w:val="0"/>
          <w:highlight w:val="none"/>
        </w:rPr>
        <w:t>（一）绩效评价目的、对象和范围</w:t>
      </w:r>
      <w:bookmarkEnd w:id="6"/>
      <w:bookmarkEnd w:id="7"/>
    </w:p>
    <w:p w14:paraId="201944BB">
      <w:pPr>
        <w:keepNext w:val="0"/>
        <w:keepLines w:val="0"/>
        <w:pageBreakBefore w:val="0"/>
        <w:widowControl w:val="0"/>
        <w:numPr>
          <w:ilvl w:val="0"/>
          <w:numId w:val="0"/>
        </w:numPr>
        <w:kinsoku/>
        <w:wordWrap/>
        <w:overflowPunct/>
        <w:topLinePunct w:val="0"/>
        <w:autoSpaceDE/>
        <w:autoSpaceDN/>
        <w:bidi w:val="0"/>
        <w:adjustRightInd w:val="0"/>
        <w:snapToGrid/>
        <w:spacing w:beforeAutospacing="0" w:afterAutospacing="0" w:line="540" w:lineRule="exact"/>
        <w:ind w:right="0" w:rightChars="0" w:firstLine="643" w:firstLineChars="200"/>
        <w:textAlignment w:val="auto"/>
        <w:outlineLvl w:val="1"/>
        <w:rPr>
          <w:rFonts w:hint="eastAsia" w:ascii="仿宋" w:hAnsi="仿宋" w:eastAsia="仿宋" w:cs="仿宋"/>
          <w:b/>
          <w:bCs/>
          <w:sz w:val="32"/>
          <w:szCs w:val="32"/>
          <w:highlight w:val="none"/>
          <w:lang w:eastAsia="zh-CN"/>
        </w:rPr>
      </w:pPr>
      <w:bookmarkStart w:id="8" w:name="_Toc20738"/>
      <w:bookmarkStart w:id="9" w:name="_Toc14074"/>
      <w:r>
        <w:rPr>
          <w:rFonts w:hint="eastAsia" w:ascii="仿宋" w:hAnsi="仿宋" w:eastAsia="仿宋" w:cs="仿宋"/>
          <w:b/>
          <w:bCs/>
          <w:sz w:val="32"/>
          <w:szCs w:val="32"/>
          <w:highlight w:val="none"/>
          <w:lang w:val="en-US" w:eastAsia="zh-CN"/>
        </w:rPr>
        <w:t>1.绩效评价目</w:t>
      </w:r>
      <w:r>
        <w:rPr>
          <w:rFonts w:hint="eastAsia" w:ascii="仿宋" w:hAnsi="仿宋" w:eastAsia="仿宋" w:cs="仿宋"/>
          <w:b/>
          <w:bCs/>
          <w:sz w:val="32"/>
          <w:szCs w:val="32"/>
          <w:highlight w:val="none"/>
        </w:rPr>
        <w:t>的</w:t>
      </w:r>
      <w:r>
        <w:rPr>
          <w:rFonts w:hint="eastAsia" w:ascii="仿宋" w:hAnsi="仿宋" w:eastAsia="仿宋" w:cs="仿宋"/>
          <w:b/>
          <w:bCs/>
          <w:sz w:val="32"/>
          <w:szCs w:val="32"/>
          <w:highlight w:val="none"/>
          <w:lang w:eastAsia="zh-CN"/>
        </w:rPr>
        <w:t>：</w:t>
      </w:r>
      <w:bookmarkEnd w:id="8"/>
      <w:bookmarkEnd w:id="9"/>
    </w:p>
    <w:p w14:paraId="2009BFB6">
      <w:pPr>
        <w:keepNext w:val="0"/>
        <w:keepLines w:val="0"/>
        <w:pageBreakBefore w:val="0"/>
        <w:widowControl w:val="0"/>
        <w:numPr>
          <w:ilvl w:val="0"/>
          <w:numId w:val="0"/>
        </w:numPr>
        <w:kinsoku/>
        <w:wordWrap/>
        <w:overflowPunct/>
        <w:topLinePunct w:val="0"/>
        <w:autoSpaceDE/>
        <w:autoSpaceDN/>
        <w:bidi w:val="0"/>
        <w:adjustRightInd w:val="0"/>
        <w:snapToGrid/>
        <w:spacing w:beforeAutospacing="0" w:afterAutospacing="0" w:line="540" w:lineRule="exact"/>
        <w:ind w:left="0" w:leftChars="0" w:right="0" w:rightChars="0" w:firstLine="624" w:firstLineChars="200"/>
        <w:jc w:val="both"/>
        <w:textAlignment w:val="auto"/>
        <w:outlineLvl w:val="9"/>
        <w:rPr>
          <w:rStyle w:val="11"/>
          <w:rFonts w:hint="eastAsia" w:ascii="仿宋_GB2312" w:hAnsi="仿宋_GB2312" w:eastAsia="仿宋_GB2312" w:cs="仿宋_GB2312"/>
          <w:b w:val="0"/>
          <w:bCs/>
          <w:spacing w:val="-4"/>
          <w:sz w:val="32"/>
          <w:szCs w:val="32"/>
          <w:highlight w:val="none"/>
        </w:rPr>
      </w:pPr>
      <w:r>
        <w:rPr>
          <w:rStyle w:val="11"/>
          <w:rFonts w:hint="eastAsia" w:ascii="仿宋_GB2312" w:hAnsi="仿宋_GB2312" w:eastAsia="仿宋_GB2312" w:cs="仿宋_GB2312"/>
          <w:b w:val="0"/>
          <w:bCs/>
          <w:spacing w:val="-4"/>
          <w:sz w:val="32"/>
          <w:szCs w:val="32"/>
          <w:highlight w:val="none"/>
          <w:lang w:val="en-US" w:eastAsia="zh-CN"/>
        </w:rPr>
        <w:t>本次评价旨在客观反映自工业经济和信息化研究专项业务费资</w:t>
      </w:r>
      <w:r>
        <w:rPr>
          <w:rStyle w:val="11"/>
          <w:rFonts w:hint="eastAsia" w:ascii="仿宋_GB2312" w:hAnsi="仿宋_GB2312" w:eastAsia="仿宋_GB2312" w:cs="仿宋_GB2312"/>
          <w:b w:val="0"/>
          <w:bCs/>
          <w:spacing w:val="-4"/>
          <w:sz w:val="32"/>
          <w:szCs w:val="32"/>
          <w:highlight w:val="none"/>
        </w:rPr>
        <w:t>金</w:t>
      </w:r>
      <w:r>
        <w:rPr>
          <w:rStyle w:val="11"/>
          <w:rFonts w:hint="eastAsia" w:ascii="仿宋_GB2312" w:hAnsi="仿宋_GB2312" w:eastAsia="仿宋_GB2312" w:cs="仿宋_GB2312"/>
          <w:b w:val="0"/>
          <w:bCs/>
          <w:spacing w:val="-4"/>
          <w:sz w:val="32"/>
          <w:szCs w:val="32"/>
          <w:highlight w:val="none"/>
          <w:lang w:val="en-US" w:eastAsia="zh-CN"/>
        </w:rPr>
        <w:t>管理情况、项目完成情况、取得的成绩及效益，进而分析在政策制定、预算资金安排、项目管理等方面存在的问题并提出针对性建议</w:t>
      </w:r>
      <w:r>
        <w:rPr>
          <w:rStyle w:val="11"/>
          <w:rFonts w:hint="eastAsia" w:ascii="仿宋_GB2312" w:hAnsi="仿宋_GB2312" w:eastAsia="仿宋_GB2312" w:cs="仿宋_GB2312"/>
          <w:b w:val="0"/>
          <w:bCs/>
          <w:spacing w:val="-4"/>
          <w:sz w:val="32"/>
          <w:szCs w:val="32"/>
          <w:highlight w:val="none"/>
        </w:rPr>
        <w:t>。</w:t>
      </w:r>
    </w:p>
    <w:p w14:paraId="2742B353">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beforeAutospacing="0" w:after="0" w:afterAutospacing="0" w:line="540" w:lineRule="exact"/>
        <w:ind w:right="0" w:rightChars="0" w:firstLine="643" w:firstLineChars="200"/>
        <w:textAlignment w:val="auto"/>
        <w:outlineLvl w:val="1"/>
        <w:rPr>
          <w:rStyle w:val="11"/>
          <w:rFonts w:hint="default" w:ascii="仿宋_GB2312" w:hAnsi="仿宋_GB2312" w:eastAsia="仿宋_GB2312" w:cs="仿宋_GB2312"/>
          <w:b w:val="0"/>
          <w:spacing w:val="-4"/>
          <w:kern w:val="2"/>
          <w:sz w:val="32"/>
          <w:szCs w:val="32"/>
          <w:highlight w:val="none"/>
          <w:lang w:val="en-US" w:eastAsia="zh-CN" w:bidi="ar-SA"/>
        </w:rPr>
      </w:pPr>
      <w:bookmarkStart w:id="10" w:name="_Toc11189"/>
      <w:bookmarkStart w:id="11" w:name="_Toc31171"/>
      <w:r>
        <w:rPr>
          <w:rFonts w:hint="eastAsia" w:ascii="仿宋" w:hAnsi="仿宋" w:eastAsia="仿宋" w:cs="仿宋"/>
          <w:b/>
          <w:bCs/>
          <w:kern w:val="2"/>
          <w:sz w:val="32"/>
          <w:szCs w:val="32"/>
          <w:highlight w:val="none"/>
          <w:lang w:val="en-US" w:eastAsia="zh-CN" w:bidi="ar-SA"/>
        </w:rPr>
        <w:t>2.绩效评价对象</w:t>
      </w:r>
      <w:bookmarkEnd w:id="10"/>
      <w:r>
        <w:rPr>
          <w:rFonts w:hint="eastAsia" w:ascii="仿宋" w:hAnsi="仿宋" w:eastAsia="仿宋" w:cs="仿宋"/>
          <w:b/>
          <w:bCs/>
          <w:highlight w:val="none"/>
          <w:lang w:eastAsia="zh-CN"/>
        </w:rPr>
        <w:t>：</w:t>
      </w:r>
      <w:r>
        <w:rPr>
          <w:rStyle w:val="11"/>
          <w:rFonts w:hint="eastAsia" w:ascii="仿宋_GB2312" w:hAnsi="仿宋_GB2312" w:eastAsia="仿宋_GB2312" w:cs="仿宋_GB2312"/>
          <w:b w:val="0"/>
          <w:spacing w:val="-4"/>
          <w:kern w:val="2"/>
          <w:sz w:val="32"/>
          <w:szCs w:val="32"/>
          <w:highlight w:val="none"/>
          <w:lang w:val="en-US" w:eastAsia="zh-CN" w:bidi="ar-SA"/>
        </w:rPr>
        <w:t>工业经济和信息化研究专项业务费</w:t>
      </w:r>
      <w:bookmarkEnd w:id="11"/>
    </w:p>
    <w:p w14:paraId="2AD47FE9">
      <w:pPr>
        <w:keepNext w:val="0"/>
        <w:keepLines w:val="0"/>
        <w:pageBreakBefore w:val="0"/>
        <w:widowControl w:val="0"/>
        <w:numPr>
          <w:ilvl w:val="0"/>
          <w:numId w:val="0"/>
        </w:numPr>
        <w:kinsoku/>
        <w:wordWrap/>
        <w:overflowPunct/>
        <w:topLinePunct w:val="0"/>
        <w:autoSpaceDE/>
        <w:autoSpaceDN/>
        <w:bidi w:val="0"/>
        <w:adjustRightInd w:val="0"/>
        <w:snapToGrid/>
        <w:spacing w:beforeAutospacing="0" w:afterAutospacing="0" w:line="540" w:lineRule="exact"/>
        <w:ind w:right="0" w:rightChars="0" w:firstLine="643" w:firstLineChars="200"/>
        <w:textAlignment w:val="auto"/>
        <w:outlineLvl w:val="1"/>
        <w:rPr>
          <w:rFonts w:hint="eastAsia" w:ascii="仿宋" w:hAnsi="仿宋" w:eastAsia="仿宋" w:cs="仿宋"/>
          <w:b/>
          <w:bCs/>
          <w:sz w:val="32"/>
          <w:szCs w:val="32"/>
          <w:highlight w:val="none"/>
          <w:lang w:val="en-US" w:eastAsia="zh-CN"/>
        </w:rPr>
      </w:pPr>
      <w:bookmarkStart w:id="12" w:name="_Toc2728"/>
      <w:bookmarkStart w:id="13" w:name="_Toc10182"/>
      <w:r>
        <w:rPr>
          <w:rFonts w:hint="eastAsia" w:ascii="仿宋" w:hAnsi="仿宋" w:eastAsia="仿宋" w:cs="仿宋"/>
          <w:b/>
          <w:bCs/>
          <w:sz w:val="32"/>
          <w:szCs w:val="32"/>
          <w:highlight w:val="none"/>
          <w:lang w:val="en-US" w:eastAsia="zh-CN"/>
        </w:rPr>
        <w:t>3.绩效评价范围：</w:t>
      </w:r>
      <w:bookmarkEnd w:id="12"/>
      <w:bookmarkEnd w:id="13"/>
    </w:p>
    <w:p w14:paraId="577A502A">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beforeAutospacing="0" w:after="0" w:afterAutospacing="0" w:line="540" w:lineRule="exact"/>
        <w:ind w:right="0" w:rightChars="0" w:firstLine="480" w:firstLineChars="200"/>
        <w:textAlignment w:val="auto"/>
        <w:outlineLvl w:val="1"/>
        <w:rPr>
          <w:rStyle w:val="11"/>
          <w:rFonts w:hint="eastAsia" w:ascii="仿宋_GB2312" w:hAnsi="仿宋_GB2312" w:eastAsia="仿宋_GB2312" w:cs="仿宋_GB2312"/>
          <w:b w:val="0"/>
          <w:spacing w:val="-4"/>
          <w:kern w:val="2"/>
          <w:sz w:val="32"/>
          <w:szCs w:val="32"/>
          <w:highlight w:val="none"/>
          <w:lang w:val="en-US" w:eastAsia="zh-CN" w:bidi="ar-SA"/>
        </w:rPr>
      </w:pPr>
      <w:bookmarkStart w:id="14" w:name="_Toc23640"/>
      <w:r>
        <w:rPr>
          <w:rFonts w:hint="eastAsia"/>
          <w:highlight w:val="none"/>
          <w:lang w:val="en-US" w:eastAsia="zh-CN"/>
        </w:rPr>
        <w:t xml:space="preserve"> </w:t>
      </w:r>
      <w:r>
        <w:rPr>
          <w:rStyle w:val="11"/>
          <w:rFonts w:hint="eastAsia" w:ascii="仿宋_GB2312" w:hAnsi="仿宋_GB2312" w:eastAsia="仿宋_GB2312" w:cs="仿宋_GB2312"/>
          <w:b w:val="0"/>
          <w:spacing w:val="-4"/>
          <w:kern w:val="2"/>
          <w:sz w:val="32"/>
          <w:szCs w:val="32"/>
          <w:highlight w:val="none"/>
          <w:lang w:val="en-US" w:eastAsia="zh-CN" w:bidi="ar-SA"/>
        </w:rPr>
        <w:t>本次评价从项目决策（包括绩效目标、决策过程）、项目管理（包括项目资金、项目实施）、项目产出（包括项目产出数量、产出质量、产出时效）项目效益四个维度进行工业经济和信息化研究专项业务费项目评价，评价核心为专项资金的支出完成情况和效果。</w:t>
      </w:r>
      <w:bookmarkEnd w:id="14"/>
    </w:p>
    <w:p w14:paraId="1C42B80C">
      <w:pPr>
        <w:pStyle w:val="2"/>
        <w:keepNext w:val="0"/>
        <w:keepLines w:val="0"/>
        <w:pageBreakBefore w:val="0"/>
        <w:widowControl w:val="0"/>
        <w:kinsoku/>
        <w:wordWrap/>
        <w:overflowPunct/>
        <w:topLinePunct w:val="0"/>
        <w:autoSpaceDE/>
        <w:autoSpaceDN/>
        <w:bidi w:val="0"/>
        <w:adjustRightInd w:val="0"/>
        <w:snapToGrid/>
        <w:spacing w:before="0" w:beforeAutospacing="0" w:after="0" w:afterAutospacing="0" w:line="540" w:lineRule="exact"/>
        <w:ind w:right="0" w:rightChars="0" w:firstLine="320" w:firstLineChars="100"/>
        <w:textAlignment w:val="auto"/>
        <w:rPr>
          <w:rFonts w:hint="eastAsia" w:ascii="楷体" w:hAnsi="楷体" w:eastAsia="楷体" w:cs="楷体"/>
          <w:b w:val="0"/>
          <w:bCs w:val="0"/>
          <w:sz w:val="32"/>
          <w:szCs w:val="32"/>
          <w:highlight w:val="none"/>
        </w:rPr>
      </w:pPr>
      <w:bookmarkStart w:id="15" w:name="_Toc24003"/>
      <w:r>
        <w:rPr>
          <w:rFonts w:hint="eastAsia" w:ascii="楷体" w:hAnsi="楷体" w:eastAsia="楷体" w:cs="楷体"/>
          <w:b w:val="0"/>
          <w:bCs w:val="0"/>
          <w:sz w:val="32"/>
          <w:szCs w:val="32"/>
          <w:highlight w:val="none"/>
        </w:rPr>
        <w:t>（二）</w:t>
      </w:r>
      <w:r>
        <w:rPr>
          <w:rFonts w:hint="eastAsia" w:ascii="楷体" w:hAnsi="楷体" w:eastAsia="楷体" w:cs="楷体"/>
          <w:b w:val="0"/>
          <w:bCs w:val="0"/>
          <w:highlight w:val="none"/>
        </w:rPr>
        <w:t>绩效评价原则、评价指标体系、评价方法、评价标准等</w:t>
      </w:r>
      <w:bookmarkEnd w:id="15"/>
    </w:p>
    <w:p w14:paraId="7F1452DB">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right="0" w:rightChars="0" w:firstLine="643" w:firstLineChars="200"/>
        <w:textAlignment w:val="auto"/>
        <w:rPr>
          <w:rFonts w:hint="eastAsia" w:ascii="仿宋_GB2312" w:eastAsia="仿宋_GB2312"/>
          <w:sz w:val="32"/>
          <w:szCs w:val="32"/>
          <w:lang w:val="en-US" w:eastAsia="zh-CN"/>
        </w:rPr>
      </w:pPr>
      <w:r>
        <w:rPr>
          <w:rFonts w:hint="eastAsia" w:ascii="楷体" w:hAnsi="楷体" w:eastAsia="楷体" w:cs="楷体"/>
          <w:b/>
          <w:bCs/>
          <w:sz w:val="32"/>
          <w:szCs w:val="32"/>
          <w:lang w:val="en-US" w:eastAsia="zh-CN"/>
        </w:rPr>
        <w:t>1.</w:t>
      </w:r>
      <w:r>
        <w:rPr>
          <w:rFonts w:hint="eastAsia" w:ascii="楷体" w:hAnsi="楷体" w:eastAsia="楷体" w:cs="楷体"/>
          <w:b/>
          <w:bCs/>
          <w:sz w:val="32"/>
          <w:szCs w:val="32"/>
        </w:rPr>
        <w:t>绩效评价原则</w:t>
      </w:r>
      <w:r>
        <w:rPr>
          <w:rFonts w:hint="eastAsia" w:ascii="楷体" w:hAnsi="楷体" w:eastAsia="楷体" w:cs="楷体"/>
          <w:b/>
          <w:bCs/>
          <w:sz w:val="32"/>
          <w:szCs w:val="32"/>
          <w:lang w:eastAsia="zh-CN"/>
        </w:rPr>
        <w:t>：</w:t>
      </w:r>
      <w:r>
        <w:rPr>
          <w:rFonts w:hint="eastAsia" w:ascii="Arial" w:hAnsi="Arial" w:eastAsia="仿宋_GB2312" w:cs="Arial"/>
          <w:b w:val="0"/>
          <w:bCs w:val="0"/>
          <w:sz w:val="32"/>
          <w:szCs w:val="40"/>
          <w:lang w:val="en-US" w:eastAsia="zh-CN"/>
        </w:rPr>
        <w:t>本次绩效评价遵循以下原则：</w:t>
      </w:r>
      <w:r>
        <w:rPr>
          <w:rFonts w:hint="eastAsia" w:ascii="仿宋_GB2312" w:eastAsia="仿宋_GB2312"/>
          <w:sz w:val="32"/>
          <w:szCs w:val="32"/>
        </w:rPr>
        <w:t>1.科学公正。运用定量分析方法，按照规范的程序，对项目绩效进行客观、公正的反映；2.统筹兼顾。保障财务人员、具体业务人员精心参与、各有侧重，相互衔接。遵循“谁支出、谁自评”原则；3.激励约束。绩效评价与预算安排、政策调整、改进管理实质性挂钩，体现奖优罚劣和激励相容导向，有效要安排、低效要压减、无效要问责；4.公开透明</w:t>
      </w:r>
      <w:r>
        <w:rPr>
          <w:rFonts w:hint="eastAsia" w:ascii="仿宋_GB2312" w:eastAsia="仿宋_GB2312"/>
          <w:sz w:val="32"/>
          <w:szCs w:val="32"/>
          <w:lang w:val="en-US" w:eastAsia="zh-CN"/>
        </w:rPr>
        <w:t>。绩效评价结果将依法依规公开，并自觉接受社会监督。</w:t>
      </w:r>
    </w:p>
    <w:p w14:paraId="714B5457">
      <w:pPr>
        <w:pageBreakBefore w:val="0"/>
        <w:numPr>
          <w:ilvl w:val="0"/>
          <w:numId w:val="2"/>
        </w:numPr>
        <w:kinsoku/>
        <w:wordWrap/>
        <w:overflowPunct/>
        <w:topLinePunct w:val="0"/>
        <w:autoSpaceDE/>
        <w:autoSpaceDN/>
        <w:bidi w:val="0"/>
        <w:snapToGrid w:val="0"/>
        <w:spacing w:beforeAutospacing="0" w:afterAutospacing="0" w:line="540" w:lineRule="exact"/>
        <w:ind w:right="0" w:rightChars="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评价指标体系：</w:t>
      </w:r>
    </w:p>
    <w:p w14:paraId="79C77B95">
      <w:pPr>
        <w:pageBreakBefore w:val="0"/>
        <w:widowControl w:val="0"/>
        <w:numPr>
          <w:ilvl w:val="0"/>
          <w:numId w:val="0"/>
        </w:numPr>
        <w:kinsoku/>
        <w:wordWrap/>
        <w:overflowPunct/>
        <w:topLinePunct w:val="0"/>
        <w:autoSpaceDE/>
        <w:autoSpaceDN/>
        <w:bidi w:val="0"/>
        <w:snapToGrid w:val="0"/>
        <w:spacing w:beforeAutospacing="0" w:afterAutospacing="0" w:line="540" w:lineRule="exact"/>
        <w:ind w:right="0" w:rightChars="0"/>
        <w:jc w:val="both"/>
        <w:textAlignment w:val="auto"/>
        <w:rPr>
          <w:rFonts w:hint="eastAsia" w:eastAsia="宋体"/>
          <w:highlight w:val="none"/>
          <w:lang w:eastAsia="zh-CN"/>
        </w:rPr>
      </w:pPr>
      <w:r>
        <w:rPr>
          <w:rFonts w:hint="eastAsia" w:ascii="黑体" w:hAnsi="黑体" w:eastAsia="黑体" w:cs="黑体"/>
          <w:bCs/>
          <w:sz w:val="32"/>
          <w:szCs w:val="32"/>
          <w:lang w:val="en-US" w:eastAsia="zh-CN"/>
        </w:rPr>
        <w:t xml:space="preserve">              </w:t>
      </w:r>
      <w:r>
        <w:rPr>
          <w:rFonts w:hint="eastAsia" w:ascii="黑体" w:hAnsi="黑体" w:eastAsia="黑体" w:cs="黑体"/>
          <w:bCs/>
          <w:sz w:val="32"/>
          <w:szCs w:val="32"/>
          <w:highlight w:val="none"/>
          <w:lang w:val="en-US" w:eastAsia="zh-CN"/>
        </w:rPr>
        <w:t xml:space="preserve"> 项目支出绩效评价指标体系</w:t>
      </w:r>
    </w:p>
    <w:tbl>
      <w:tblPr>
        <w:tblStyle w:val="9"/>
        <w:tblW w:w="830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8"/>
        <w:gridCol w:w="1462"/>
        <w:gridCol w:w="3544"/>
        <w:gridCol w:w="1350"/>
        <w:gridCol w:w="1186"/>
      </w:tblGrid>
      <w:tr w14:paraId="53ACBC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35" w:hRule="atLeast"/>
          <w:tblHeader/>
          <w:jc w:val="center"/>
        </w:trPr>
        <w:tc>
          <w:tcPr>
            <w:tcW w:w="758" w:type="dxa"/>
            <w:shd w:val="clear" w:color="auto" w:fill="FFFFFF"/>
            <w:vAlign w:val="center"/>
          </w:tcPr>
          <w:p w14:paraId="60DB9DB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一级指标</w:t>
            </w:r>
          </w:p>
        </w:tc>
        <w:tc>
          <w:tcPr>
            <w:tcW w:w="1462" w:type="dxa"/>
            <w:shd w:val="clear" w:color="auto" w:fill="FFFFFF"/>
            <w:vAlign w:val="center"/>
          </w:tcPr>
          <w:p w14:paraId="17EFD1C3">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二级指标</w:t>
            </w:r>
          </w:p>
        </w:tc>
        <w:tc>
          <w:tcPr>
            <w:tcW w:w="3544" w:type="dxa"/>
            <w:shd w:val="clear" w:color="auto" w:fill="FFFFFF"/>
            <w:vAlign w:val="center"/>
          </w:tcPr>
          <w:p w14:paraId="00A7A7B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三级指标</w:t>
            </w:r>
          </w:p>
        </w:tc>
        <w:tc>
          <w:tcPr>
            <w:tcW w:w="1350" w:type="dxa"/>
            <w:shd w:val="clear" w:color="auto" w:fill="FFFFFF"/>
            <w:vAlign w:val="center"/>
          </w:tcPr>
          <w:p w14:paraId="0FF5F151">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b/>
                <w:bCs/>
                <w:color w:val="000000"/>
                <w:kern w:val="0"/>
                <w:sz w:val="21"/>
                <w:szCs w:val="21"/>
                <w:lang w:eastAsia="zh-CN"/>
              </w:rPr>
            </w:pPr>
            <w:r>
              <w:rPr>
                <w:rFonts w:hint="eastAsia" w:ascii="宋体" w:hAnsi="宋体" w:cs="宋体"/>
                <w:b/>
                <w:bCs/>
                <w:color w:val="000000"/>
                <w:kern w:val="0"/>
                <w:sz w:val="21"/>
                <w:szCs w:val="21"/>
                <w:highlight w:val="none"/>
                <w:lang w:eastAsia="zh-CN"/>
              </w:rPr>
              <w:t>权重分</w:t>
            </w:r>
          </w:p>
        </w:tc>
        <w:tc>
          <w:tcPr>
            <w:tcW w:w="1186" w:type="dxa"/>
            <w:shd w:val="clear" w:color="auto" w:fill="FFFFFF"/>
            <w:vAlign w:val="center"/>
          </w:tcPr>
          <w:p w14:paraId="09C45DB1">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b/>
                <w:bCs/>
                <w:color w:val="000000"/>
                <w:kern w:val="0"/>
                <w:sz w:val="21"/>
                <w:szCs w:val="21"/>
                <w:lang w:eastAsia="zh-CN"/>
              </w:rPr>
            </w:pPr>
            <w:r>
              <w:rPr>
                <w:rFonts w:hint="eastAsia" w:ascii="宋体" w:hAnsi="宋体" w:cs="宋体"/>
                <w:b/>
                <w:bCs/>
                <w:color w:val="000000"/>
                <w:kern w:val="0"/>
                <w:sz w:val="21"/>
                <w:szCs w:val="21"/>
                <w:lang w:eastAsia="zh-CN"/>
              </w:rPr>
              <w:t>得分</w:t>
            </w:r>
          </w:p>
        </w:tc>
      </w:tr>
      <w:tr w14:paraId="3629B9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1" w:hRule="atLeast"/>
          <w:jc w:val="center"/>
        </w:trPr>
        <w:tc>
          <w:tcPr>
            <w:tcW w:w="758" w:type="dxa"/>
            <w:vMerge w:val="restart"/>
            <w:shd w:val="clear" w:color="auto" w:fill="FFFFFF"/>
            <w:vAlign w:val="center"/>
          </w:tcPr>
          <w:p w14:paraId="64D25E1D">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决策　</w:t>
            </w:r>
          </w:p>
        </w:tc>
        <w:tc>
          <w:tcPr>
            <w:tcW w:w="1462" w:type="dxa"/>
            <w:vMerge w:val="restart"/>
            <w:shd w:val="clear" w:color="auto" w:fill="FFFFFF"/>
            <w:vAlign w:val="center"/>
          </w:tcPr>
          <w:p w14:paraId="4C94518B">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项目立项　</w:t>
            </w:r>
          </w:p>
        </w:tc>
        <w:tc>
          <w:tcPr>
            <w:tcW w:w="3544" w:type="dxa"/>
            <w:shd w:val="clear" w:color="auto" w:fill="FFFFFF"/>
            <w:vAlign w:val="center"/>
          </w:tcPr>
          <w:p w14:paraId="18B52DD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立项依据充分性</w:t>
            </w:r>
          </w:p>
        </w:tc>
        <w:tc>
          <w:tcPr>
            <w:tcW w:w="1350" w:type="dxa"/>
            <w:shd w:val="clear" w:color="auto" w:fill="FFFFFF"/>
            <w:vAlign w:val="center"/>
          </w:tcPr>
          <w:p w14:paraId="5564544B">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5</w:t>
            </w:r>
          </w:p>
        </w:tc>
        <w:tc>
          <w:tcPr>
            <w:tcW w:w="1186" w:type="dxa"/>
            <w:shd w:val="clear" w:color="auto" w:fill="FFFFFF"/>
            <w:vAlign w:val="center"/>
          </w:tcPr>
          <w:p w14:paraId="5111EFE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5</w:t>
            </w:r>
          </w:p>
        </w:tc>
      </w:tr>
      <w:tr w14:paraId="7E31FA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0" w:hRule="atLeast"/>
          <w:jc w:val="center"/>
        </w:trPr>
        <w:tc>
          <w:tcPr>
            <w:tcW w:w="758" w:type="dxa"/>
            <w:vMerge w:val="continue"/>
            <w:shd w:val="clear" w:color="auto" w:fill="FFFFFF"/>
            <w:vAlign w:val="center"/>
          </w:tcPr>
          <w:p w14:paraId="781B893D">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5AA7149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1F346CD2">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立项程序规范性</w:t>
            </w:r>
          </w:p>
        </w:tc>
        <w:tc>
          <w:tcPr>
            <w:tcW w:w="1350" w:type="dxa"/>
            <w:shd w:val="clear" w:color="auto" w:fill="FFFFFF"/>
            <w:vAlign w:val="center"/>
          </w:tcPr>
          <w:p w14:paraId="1616C42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5</w:t>
            </w:r>
          </w:p>
        </w:tc>
        <w:tc>
          <w:tcPr>
            <w:tcW w:w="1186" w:type="dxa"/>
            <w:shd w:val="clear" w:color="auto" w:fill="FFFFFF"/>
            <w:vAlign w:val="center"/>
          </w:tcPr>
          <w:p w14:paraId="3C7A957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5</w:t>
            </w:r>
          </w:p>
        </w:tc>
      </w:tr>
      <w:tr w14:paraId="41B25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7" w:hRule="atLeast"/>
          <w:jc w:val="center"/>
        </w:trPr>
        <w:tc>
          <w:tcPr>
            <w:tcW w:w="758" w:type="dxa"/>
            <w:vMerge w:val="continue"/>
            <w:shd w:val="clear" w:color="auto" w:fill="FFFFFF"/>
            <w:vAlign w:val="center"/>
          </w:tcPr>
          <w:p w14:paraId="5203EB21">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shd w:val="clear" w:color="auto" w:fill="FFFFFF"/>
            <w:vAlign w:val="center"/>
          </w:tcPr>
          <w:p w14:paraId="3C5EDBF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绩效目标　</w:t>
            </w:r>
          </w:p>
        </w:tc>
        <w:tc>
          <w:tcPr>
            <w:tcW w:w="3544" w:type="dxa"/>
            <w:shd w:val="clear" w:color="auto" w:fill="FFFFFF"/>
            <w:vAlign w:val="center"/>
          </w:tcPr>
          <w:p w14:paraId="7BEA61B6">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绩效目标合理性</w:t>
            </w:r>
          </w:p>
        </w:tc>
        <w:tc>
          <w:tcPr>
            <w:tcW w:w="1350" w:type="dxa"/>
            <w:shd w:val="clear" w:color="000000" w:fill="FFFFFF"/>
            <w:vAlign w:val="center"/>
          </w:tcPr>
          <w:p w14:paraId="0145597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4</w:t>
            </w:r>
          </w:p>
        </w:tc>
        <w:tc>
          <w:tcPr>
            <w:tcW w:w="1186" w:type="dxa"/>
            <w:shd w:val="clear" w:color="000000" w:fill="FFFFFF"/>
            <w:vAlign w:val="center"/>
          </w:tcPr>
          <w:p w14:paraId="784BE9A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4</w:t>
            </w:r>
          </w:p>
        </w:tc>
      </w:tr>
      <w:tr w14:paraId="54FDAB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7" w:hRule="atLeast"/>
          <w:jc w:val="center"/>
        </w:trPr>
        <w:tc>
          <w:tcPr>
            <w:tcW w:w="758" w:type="dxa"/>
            <w:vMerge w:val="continue"/>
            <w:shd w:val="clear" w:color="auto" w:fill="FFFFFF"/>
            <w:vAlign w:val="center"/>
          </w:tcPr>
          <w:p w14:paraId="2A9CDC2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shd w:val="clear" w:color="auto" w:fill="FFFFFF"/>
            <w:vAlign w:val="center"/>
          </w:tcPr>
          <w:p w14:paraId="77EAFEAD">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绩效目标</w:t>
            </w:r>
          </w:p>
        </w:tc>
        <w:tc>
          <w:tcPr>
            <w:tcW w:w="3544" w:type="dxa"/>
            <w:shd w:val="clear" w:color="auto" w:fill="FFFFFF"/>
            <w:vAlign w:val="center"/>
          </w:tcPr>
          <w:p w14:paraId="6DA146B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绩效指标明确性</w:t>
            </w:r>
          </w:p>
        </w:tc>
        <w:tc>
          <w:tcPr>
            <w:tcW w:w="1350" w:type="dxa"/>
            <w:shd w:val="clear" w:color="000000" w:fill="FFFFFF"/>
            <w:vAlign w:val="center"/>
          </w:tcPr>
          <w:p w14:paraId="0AA335A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4</w:t>
            </w:r>
          </w:p>
        </w:tc>
        <w:tc>
          <w:tcPr>
            <w:tcW w:w="1186" w:type="dxa"/>
            <w:shd w:val="clear" w:color="000000" w:fill="FFFFFF"/>
            <w:vAlign w:val="center"/>
          </w:tcPr>
          <w:p w14:paraId="57DA2F8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4</w:t>
            </w:r>
          </w:p>
        </w:tc>
      </w:tr>
      <w:tr w14:paraId="28EBF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0" w:hRule="atLeast"/>
          <w:jc w:val="center"/>
        </w:trPr>
        <w:tc>
          <w:tcPr>
            <w:tcW w:w="758" w:type="dxa"/>
            <w:vMerge w:val="continue"/>
            <w:shd w:val="clear" w:color="auto" w:fill="FFFFFF"/>
            <w:vAlign w:val="center"/>
          </w:tcPr>
          <w:p w14:paraId="4B0131F9">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restart"/>
            <w:shd w:val="clear" w:color="auto" w:fill="FFFFFF"/>
            <w:vAlign w:val="center"/>
          </w:tcPr>
          <w:p w14:paraId="4E7DB2F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资金投入</w:t>
            </w:r>
          </w:p>
          <w:p w14:paraId="0836C2DE">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3544" w:type="dxa"/>
            <w:shd w:val="clear" w:color="auto" w:fill="FFFFFF"/>
            <w:vAlign w:val="center"/>
          </w:tcPr>
          <w:p w14:paraId="2D3F208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预算编制科学性</w:t>
            </w:r>
          </w:p>
        </w:tc>
        <w:tc>
          <w:tcPr>
            <w:tcW w:w="1350" w:type="dxa"/>
            <w:shd w:val="clear" w:color="auto" w:fill="FFFFFF"/>
            <w:vAlign w:val="center"/>
          </w:tcPr>
          <w:p w14:paraId="52A62CC2">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auto" w:fill="FFFFFF"/>
            <w:vAlign w:val="center"/>
          </w:tcPr>
          <w:p w14:paraId="0145FCCD">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29EB9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1" w:hRule="atLeast"/>
          <w:jc w:val="center"/>
        </w:trPr>
        <w:tc>
          <w:tcPr>
            <w:tcW w:w="758" w:type="dxa"/>
            <w:vMerge w:val="continue"/>
            <w:shd w:val="clear" w:color="auto" w:fill="FFFFFF"/>
            <w:vAlign w:val="center"/>
          </w:tcPr>
          <w:p w14:paraId="66C6ABE6">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36E20833">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3E454EA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资金分配合理性</w:t>
            </w:r>
          </w:p>
        </w:tc>
        <w:tc>
          <w:tcPr>
            <w:tcW w:w="1350" w:type="dxa"/>
            <w:shd w:val="clear" w:color="auto" w:fill="FFFFFF"/>
            <w:vAlign w:val="center"/>
          </w:tcPr>
          <w:p w14:paraId="181A4DE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auto" w:fill="FFFFFF"/>
            <w:vAlign w:val="center"/>
          </w:tcPr>
          <w:p w14:paraId="07496841">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241AAA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8" w:hRule="atLeast"/>
          <w:jc w:val="center"/>
        </w:trPr>
        <w:tc>
          <w:tcPr>
            <w:tcW w:w="758" w:type="dxa"/>
            <w:vMerge w:val="restart"/>
            <w:shd w:val="clear" w:color="auto" w:fill="FFFFFF"/>
            <w:vAlign w:val="center"/>
          </w:tcPr>
          <w:p w14:paraId="3961079B">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p w14:paraId="3CAC5FF0">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过程　</w:t>
            </w:r>
          </w:p>
        </w:tc>
        <w:tc>
          <w:tcPr>
            <w:tcW w:w="1462" w:type="dxa"/>
            <w:vMerge w:val="restart"/>
            <w:shd w:val="clear" w:color="auto" w:fill="FFFFFF"/>
            <w:vAlign w:val="center"/>
          </w:tcPr>
          <w:p w14:paraId="70DD871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资金管理</w:t>
            </w:r>
          </w:p>
        </w:tc>
        <w:tc>
          <w:tcPr>
            <w:tcW w:w="3544" w:type="dxa"/>
            <w:shd w:val="clear" w:color="auto" w:fill="FFFFFF"/>
            <w:vAlign w:val="center"/>
          </w:tcPr>
          <w:p w14:paraId="5759494E">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资金到位率</w:t>
            </w:r>
          </w:p>
        </w:tc>
        <w:tc>
          <w:tcPr>
            <w:tcW w:w="1350" w:type="dxa"/>
            <w:shd w:val="clear" w:color="000000" w:fill="FFFFFF"/>
            <w:vAlign w:val="center"/>
          </w:tcPr>
          <w:p w14:paraId="215BE39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000000" w:fill="FFFFFF"/>
            <w:vAlign w:val="center"/>
          </w:tcPr>
          <w:p w14:paraId="5A7C9EB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0311F5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2" w:hRule="atLeast"/>
          <w:jc w:val="center"/>
        </w:trPr>
        <w:tc>
          <w:tcPr>
            <w:tcW w:w="758" w:type="dxa"/>
            <w:vMerge w:val="continue"/>
            <w:shd w:val="clear" w:color="auto" w:fill="FFFFFF"/>
            <w:vAlign w:val="center"/>
          </w:tcPr>
          <w:p w14:paraId="1AC70690">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p>
        </w:tc>
        <w:tc>
          <w:tcPr>
            <w:tcW w:w="1462" w:type="dxa"/>
            <w:vMerge w:val="continue"/>
            <w:shd w:val="clear" w:color="auto" w:fill="FFFFFF"/>
            <w:vAlign w:val="center"/>
          </w:tcPr>
          <w:p w14:paraId="1621C8F7">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p>
        </w:tc>
        <w:tc>
          <w:tcPr>
            <w:tcW w:w="3544" w:type="dxa"/>
            <w:shd w:val="clear" w:color="auto" w:fill="FFFFFF"/>
            <w:vAlign w:val="center"/>
          </w:tcPr>
          <w:p w14:paraId="3D90A3A3">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预算执行率</w:t>
            </w:r>
          </w:p>
        </w:tc>
        <w:tc>
          <w:tcPr>
            <w:tcW w:w="1350" w:type="dxa"/>
            <w:shd w:val="clear" w:color="auto" w:fill="FFFFFF"/>
            <w:vAlign w:val="center"/>
          </w:tcPr>
          <w:p w14:paraId="05309541">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auto" w:fill="FFFFFF"/>
            <w:vAlign w:val="center"/>
          </w:tcPr>
          <w:p w14:paraId="50129D1F">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353063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6" w:hRule="atLeast"/>
          <w:jc w:val="center"/>
        </w:trPr>
        <w:tc>
          <w:tcPr>
            <w:tcW w:w="758" w:type="dxa"/>
            <w:vMerge w:val="continue"/>
            <w:shd w:val="clear" w:color="auto" w:fill="FFFFFF"/>
            <w:vAlign w:val="center"/>
          </w:tcPr>
          <w:p w14:paraId="597ED0C1">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445A530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2E8B34D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资金使用合规性</w:t>
            </w:r>
          </w:p>
        </w:tc>
        <w:tc>
          <w:tcPr>
            <w:tcW w:w="1350" w:type="dxa"/>
            <w:shd w:val="clear" w:color="000000" w:fill="FFFFFF"/>
            <w:vAlign w:val="center"/>
          </w:tcPr>
          <w:p w14:paraId="58033EC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4</w:t>
            </w:r>
          </w:p>
        </w:tc>
        <w:tc>
          <w:tcPr>
            <w:tcW w:w="1186" w:type="dxa"/>
            <w:shd w:val="clear" w:color="000000" w:fill="FFFFFF"/>
            <w:vAlign w:val="center"/>
          </w:tcPr>
          <w:p w14:paraId="5DB74FA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4</w:t>
            </w:r>
          </w:p>
        </w:tc>
      </w:tr>
      <w:tr w14:paraId="595AA5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36" w:hRule="atLeast"/>
          <w:jc w:val="center"/>
        </w:trPr>
        <w:tc>
          <w:tcPr>
            <w:tcW w:w="758" w:type="dxa"/>
            <w:vMerge w:val="continue"/>
            <w:shd w:val="clear" w:color="auto" w:fill="FFFFFF"/>
            <w:vAlign w:val="center"/>
          </w:tcPr>
          <w:p w14:paraId="52F64C3A">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restart"/>
            <w:shd w:val="clear" w:color="auto" w:fill="FFFFFF"/>
            <w:vAlign w:val="center"/>
          </w:tcPr>
          <w:p w14:paraId="222D609B">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组织实施</w:t>
            </w:r>
          </w:p>
          <w:p w14:paraId="71DD393C">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3544" w:type="dxa"/>
            <w:shd w:val="clear" w:color="auto" w:fill="FFFFFF"/>
            <w:vAlign w:val="center"/>
          </w:tcPr>
          <w:p w14:paraId="691A7C0E">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管理制度健全性</w:t>
            </w:r>
          </w:p>
        </w:tc>
        <w:tc>
          <w:tcPr>
            <w:tcW w:w="1350" w:type="dxa"/>
            <w:shd w:val="clear" w:color="000000" w:fill="FFFFFF"/>
            <w:vAlign w:val="center"/>
          </w:tcPr>
          <w:p w14:paraId="026AF01D">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000000" w:fill="FFFFFF"/>
            <w:vAlign w:val="center"/>
          </w:tcPr>
          <w:p w14:paraId="1424508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66A619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1" w:hRule="atLeast"/>
          <w:jc w:val="center"/>
        </w:trPr>
        <w:tc>
          <w:tcPr>
            <w:tcW w:w="758" w:type="dxa"/>
            <w:vMerge w:val="continue"/>
            <w:shd w:val="clear" w:color="auto" w:fill="FFFFFF"/>
            <w:vAlign w:val="center"/>
          </w:tcPr>
          <w:p w14:paraId="65ADA721">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325FDE9F">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45E83D1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制度执行有效性</w:t>
            </w:r>
          </w:p>
        </w:tc>
        <w:tc>
          <w:tcPr>
            <w:tcW w:w="1350" w:type="dxa"/>
            <w:shd w:val="clear" w:color="000000" w:fill="FFFFFF"/>
            <w:vAlign w:val="center"/>
          </w:tcPr>
          <w:p w14:paraId="3AE6843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000000" w:fill="FFFFFF"/>
            <w:vAlign w:val="center"/>
          </w:tcPr>
          <w:p w14:paraId="5270525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7002BC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9" w:hRule="atLeast"/>
          <w:jc w:val="center"/>
        </w:trPr>
        <w:tc>
          <w:tcPr>
            <w:tcW w:w="758" w:type="dxa"/>
            <w:vMerge w:val="restart"/>
            <w:shd w:val="clear" w:color="auto" w:fill="FFFFFF"/>
            <w:vAlign w:val="center"/>
          </w:tcPr>
          <w:p w14:paraId="5BAE44DF">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产出</w:t>
            </w:r>
          </w:p>
        </w:tc>
        <w:tc>
          <w:tcPr>
            <w:tcW w:w="1462" w:type="dxa"/>
            <w:shd w:val="clear" w:color="auto" w:fill="FFFFFF"/>
            <w:vAlign w:val="center"/>
          </w:tcPr>
          <w:p w14:paraId="71D8BAD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产出数量</w:t>
            </w:r>
          </w:p>
        </w:tc>
        <w:tc>
          <w:tcPr>
            <w:tcW w:w="3544" w:type="dxa"/>
            <w:shd w:val="clear" w:color="auto" w:fill="FFFFFF"/>
            <w:vAlign w:val="center"/>
          </w:tcPr>
          <w:p w14:paraId="32AF570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实际完成率</w:t>
            </w:r>
          </w:p>
        </w:tc>
        <w:tc>
          <w:tcPr>
            <w:tcW w:w="1350" w:type="dxa"/>
            <w:shd w:val="clear" w:color="000000" w:fill="FFFFFF"/>
            <w:vAlign w:val="center"/>
          </w:tcPr>
          <w:p w14:paraId="23B2F94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15</w:t>
            </w:r>
          </w:p>
        </w:tc>
        <w:tc>
          <w:tcPr>
            <w:tcW w:w="1186" w:type="dxa"/>
            <w:shd w:val="clear" w:color="000000" w:fill="FFFFFF"/>
            <w:vAlign w:val="center"/>
          </w:tcPr>
          <w:p w14:paraId="07E6ED3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15</w:t>
            </w:r>
          </w:p>
        </w:tc>
      </w:tr>
      <w:tr w14:paraId="269D2C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6" w:hRule="atLeast"/>
          <w:jc w:val="center"/>
        </w:trPr>
        <w:tc>
          <w:tcPr>
            <w:tcW w:w="758" w:type="dxa"/>
            <w:vMerge w:val="continue"/>
            <w:shd w:val="clear" w:color="auto" w:fill="FFFFFF"/>
            <w:vAlign w:val="center"/>
          </w:tcPr>
          <w:p w14:paraId="3255D8DD">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shd w:val="clear" w:color="auto" w:fill="FFFFFF"/>
            <w:vAlign w:val="center"/>
          </w:tcPr>
          <w:p w14:paraId="7DA81642">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产出质量</w:t>
            </w:r>
          </w:p>
        </w:tc>
        <w:tc>
          <w:tcPr>
            <w:tcW w:w="3544" w:type="dxa"/>
            <w:shd w:val="clear" w:color="auto" w:fill="FFFFFF"/>
            <w:vAlign w:val="center"/>
          </w:tcPr>
          <w:p w14:paraId="0EC2E17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质量达标率</w:t>
            </w:r>
          </w:p>
        </w:tc>
        <w:tc>
          <w:tcPr>
            <w:tcW w:w="1350" w:type="dxa"/>
            <w:shd w:val="clear" w:color="000000" w:fill="FFFFFF"/>
            <w:vAlign w:val="center"/>
          </w:tcPr>
          <w:p w14:paraId="58D9D4E6">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15</w:t>
            </w:r>
          </w:p>
        </w:tc>
        <w:tc>
          <w:tcPr>
            <w:tcW w:w="1186" w:type="dxa"/>
            <w:shd w:val="clear" w:color="000000" w:fill="FFFFFF"/>
            <w:vAlign w:val="center"/>
          </w:tcPr>
          <w:p w14:paraId="6EA3A94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15</w:t>
            </w:r>
          </w:p>
        </w:tc>
      </w:tr>
      <w:tr w14:paraId="749CA6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8" w:hRule="atLeast"/>
          <w:jc w:val="center"/>
        </w:trPr>
        <w:tc>
          <w:tcPr>
            <w:tcW w:w="758" w:type="dxa"/>
            <w:vMerge w:val="continue"/>
            <w:shd w:val="clear" w:color="auto" w:fill="FFFFFF"/>
            <w:vAlign w:val="center"/>
          </w:tcPr>
          <w:p w14:paraId="02CDB32E">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shd w:val="clear" w:color="auto" w:fill="FFFFFF"/>
            <w:vAlign w:val="center"/>
          </w:tcPr>
          <w:p w14:paraId="462D0CCE">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产出时效</w:t>
            </w:r>
          </w:p>
        </w:tc>
        <w:tc>
          <w:tcPr>
            <w:tcW w:w="3544" w:type="dxa"/>
            <w:shd w:val="clear" w:color="auto" w:fill="FFFFFF"/>
            <w:vAlign w:val="center"/>
          </w:tcPr>
          <w:p w14:paraId="2D1DF6E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完成及时性</w:t>
            </w:r>
          </w:p>
        </w:tc>
        <w:tc>
          <w:tcPr>
            <w:tcW w:w="1350" w:type="dxa"/>
            <w:shd w:val="clear" w:color="000000" w:fill="FFFFFF"/>
            <w:vAlign w:val="center"/>
          </w:tcPr>
          <w:p w14:paraId="6A9EC87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10</w:t>
            </w:r>
          </w:p>
        </w:tc>
        <w:tc>
          <w:tcPr>
            <w:tcW w:w="1186" w:type="dxa"/>
            <w:shd w:val="clear" w:color="000000" w:fill="FFFFFF"/>
            <w:vAlign w:val="center"/>
          </w:tcPr>
          <w:p w14:paraId="5A04B75E">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10</w:t>
            </w:r>
          </w:p>
        </w:tc>
      </w:tr>
      <w:tr w14:paraId="2A014B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9" w:hRule="atLeast"/>
          <w:jc w:val="center"/>
        </w:trPr>
        <w:tc>
          <w:tcPr>
            <w:tcW w:w="758" w:type="dxa"/>
            <w:vMerge w:val="restart"/>
            <w:shd w:val="clear" w:color="auto" w:fill="FFFFFF"/>
            <w:vAlign w:val="center"/>
          </w:tcPr>
          <w:p w14:paraId="719FA15B">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效益　</w:t>
            </w:r>
          </w:p>
        </w:tc>
        <w:tc>
          <w:tcPr>
            <w:tcW w:w="1462" w:type="dxa"/>
            <w:vMerge w:val="restart"/>
            <w:shd w:val="clear" w:color="auto" w:fill="FFFFFF"/>
            <w:vAlign w:val="center"/>
          </w:tcPr>
          <w:p w14:paraId="5F20A2E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项目效益　</w:t>
            </w:r>
          </w:p>
        </w:tc>
        <w:tc>
          <w:tcPr>
            <w:tcW w:w="3544" w:type="dxa"/>
            <w:shd w:val="clear" w:color="auto" w:fill="FFFFFF"/>
            <w:vAlign w:val="center"/>
          </w:tcPr>
          <w:p w14:paraId="4C4E3566">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实施效益</w:t>
            </w:r>
          </w:p>
        </w:tc>
        <w:tc>
          <w:tcPr>
            <w:tcW w:w="1350" w:type="dxa"/>
            <w:shd w:val="clear" w:color="auto" w:fill="FFFFFF"/>
            <w:vAlign w:val="center"/>
          </w:tcPr>
          <w:p w14:paraId="1C3A0F5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10</w:t>
            </w:r>
          </w:p>
        </w:tc>
        <w:tc>
          <w:tcPr>
            <w:tcW w:w="1186" w:type="dxa"/>
            <w:shd w:val="clear" w:color="auto" w:fill="FFFFFF"/>
            <w:vAlign w:val="center"/>
          </w:tcPr>
          <w:p w14:paraId="1FDE1C83">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10</w:t>
            </w:r>
          </w:p>
        </w:tc>
      </w:tr>
      <w:tr w14:paraId="3D9D26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9" w:hRule="atLeast"/>
          <w:jc w:val="center"/>
        </w:trPr>
        <w:tc>
          <w:tcPr>
            <w:tcW w:w="758" w:type="dxa"/>
            <w:vMerge w:val="continue"/>
            <w:shd w:val="clear" w:color="auto" w:fill="FFFFFF"/>
            <w:vAlign w:val="center"/>
          </w:tcPr>
          <w:p w14:paraId="3580E0D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26C8F83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0AB8A3C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满意度</w:t>
            </w:r>
          </w:p>
        </w:tc>
        <w:tc>
          <w:tcPr>
            <w:tcW w:w="1350" w:type="dxa"/>
            <w:shd w:val="clear" w:color="000000" w:fill="FFFFFF"/>
            <w:vAlign w:val="center"/>
          </w:tcPr>
          <w:p w14:paraId="1ECA0A7E">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10</w:t>
            </w:r>
          </w:p>
        </w:tc>
        <w:tc>
          <w:tcPr>
            <w:tcW w:w="1186" w:type="dxa"/>
            <w:shd w:val="clear" w:color="000000" w:fill="FFFFFF"/>
            <w:vAlign w:val="center"/>
          </w:tcPr>
          <w:p w14:paraId="2E93ED5E">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10</w:t>
            </w:r>
          </w:p>
        </w:tc>
      </w:tr>
    </w:tbl>
    <w:p w14:paraId="3F174441">
      <w:pPr>
        <w:pageBreakBefore w:val="0"/>
        <w:kinsoku/>
        <w:wordWrap/>
        <w:overflowPunct/>
        <w:topLinePunct w:val="0"/>
        <w:autoSpaceDE/>
        <w:autoSpaceDN/>
        <w:bidi w:val="0"/>
        <w:snapToGrid w:val="0"/>
        <w:spacing w:beforeAutospacing="0" w:afterAutospacing="0" w:line="540" w:lineRule="exact"/>
        <w:ind w:right="0" w:rightChars="0"/>
        <w:textAlignment w:val="auto"/>
        <w:rPr>
          <w:rFonts w:hint="eastAsia" w:ascii="仿宋_GB2312" w:eastAsia="仿宋_GB2312"/>
          <w:bCs/>
          <w:sz w:val="32"/>
          <w:szCs w:val="32"/>
        </w:rPr>
      </w:pPr>
      <w:r>
        <w:rPr>
          <w:rFonts w:hint="eastAsia" w:ascii="楷体" w:hAnsi="楷体" w:eastAsia="楷体" w:cs="楷体"/>
          <w:b w:val="0"/>
          <w:bCs w:val="0"/>
          <w:color w:val="auto"/>
          <w:sz w:val="32"/>
          <w:szCs w:val="32"/>
          <w:lang w:val="en-US" w:eastAsia="zh-CN"/>
        </w:rPr>
        <w:t xml:space="preserve">    </w:t>
      </w:r>
      <w:r>
        <w:rPr>
          <w:rFonts w:hint="eastAsia" w:ascii="楷体" w:hAnsi="楷体" w:eastAsia="楷体" w:cs="楷体"/>
          <w:b/>
          <w:bCs/>
          <w:color w:val="auto"/>
          <w:sz w:val="32"/>
          <w:szCs w:val="32"/>
          <w:lang w:val="en-US" w:eastAsia="zh-CN"/>
        </w:rPr>
        <w:t>3.</w:t>
      </w:r>
      <w:r>
        <w:rPr>
          <w:rFonts w:hint="eastAsia" w:ascii="楷体" w:hAnsi="楷体" w:eastAsia="楷体" w:cs="楷体"/>
          <w:b/>
          <w:bCs/>
          <w:color w:val="auto"/>
          <w:sz w:val="32"/>
          <w:szCs w:val="32"/>
        </w:rPr>
        <w:t>绩效评价</w:t>
      </w:r>
      <w:r>
        <w:rPr>
          <w:rFonts w:hint="eastAsia" w:ascii="楷体" w:hAnsi="楷体" w:eastAsia="楷体" w:cs="楷体"/>
          <w:b/>
          <w:bCs/>
          <w:color w:val="auto"/>
          <w:sz w:val="32"/>
          <w:szCs w:val="32"/>
          <w:lang w:val="en-US" w:eastAsia="zh-CN"/>
        </w:rPr>
        <w:t>方法</w:t>
      </w:r>
      <w:r>
        <w:rPr>
          <w:rFonts w:hint="eastAsia" w:ascii="楷体" w:hAnsi="楷体" w:eastAsia="楷体" w:cs="楷体"/>
          <w:b/>
          <w:bCs/>
          <w:color w:val="auto"/>
          <w:sz w:val="32"/>
          <w:szCs w:val="32"/>
          <w:lang w:eastAsia="zh-CN"/>
        </w:rPr>
        <w:t>：</w:t>
      </w:r>
      <w:r>
        <w:rPr>
          <w:rFonts w:hint="eastAsia" w:ascii="仿宋_GB2312" w:eastAsia="仿宋_GB2312"/>
          <w:sz w:val="32"/>
          <w:szCs w:val="32"/>
          <w:lang w:val="en-US" w:eastAsia="zh-CN"/>
        </w:rPr>
        <w:t>项目产出指标的数量指标根据项目实际情况采用定量评价方法，如计划</w:t>
      </w:r>
      <w:r>
        <w:rPr>
          <w:rFonts w:hint="eastAsia" w:ascii="仿宋_GB2312" w:eastAsia="仿宋_GB2312"/>
          <w:sz w:val="32"/>
          <w:szCs w:val="32"/>
        </w:rPr>
        <w:t>完成</w:t>
      </w:r>
      <w:r>
        <w:rPr>
          <w:rFonts w:hint="eastAsia" w:ascii="仿宋_GB2312"/>
          <w:sz w:val="32"/>
          <w:szCs w:val="32"/>
          <w:lang w:eastAsia="zh-CN"/>
        </w:rPr>
        <w:t>工信</w:t>
      </w:r>
      <w:r>
        <w:rPr>
          <w:rFonts w:hint="eastAsia" w:ascii="仿宋_GB2312" w:eastAsia="仿宋_GB2312"/>
          <w:sz w:val="32"/>
          <w:szCs w:val="32"/>
        </w:rPr>
        <w:t>研究报告</w:t>
      </w:r>
      <w:r>
        <w:rPr>
          <w:rFonts w:hint="eastAsia" w:ascii="仿宋_GB2312"/>
          <w:sz w:val="32"/>
          <w:szCs w:val="32"/>
          <w:lang w:val="en-US" w:eastAsia="zh-CN"/>
        </w:rPr>
        <w:t>30</w:t>
      </w:r>
      <w:r>
        <w:rPr>
          <w:rFonts w:hint="eastAsia" w:ascii="仿宋_GB2312" w:eastAsia="仿宋_GB2312"/>
          <w:sz w:val="32"/>
          <w:szCs w:val="32"/>
        </w:rPr>
        <w:t>篇</w:t>
      </w:r>
      <w:r>
        <w:rPr>
          <w:rFonts w:hint="eastAsia" w:ascii="仿宋_GB2312" w:eastAsia="仿宋_GB2312"/>
          <w:sz w:val="32"/>
          <w:szCs w:val="32"/>
          <w:lang w:val="en-US" w:eastAsia="zh-CN"/>
        </w:rPr>
        <w:t>以上</w:t>
      </w:r>
      <w:r>
        <w:rPr>
          <w:rFonts w:hint="eastAsia" w:ascii="仿宋_GB2312" w:eastAsia="仿宋_GB2312"/>
          <w:sz w:val="32"/>
          <w:szCs w:val="32"/>
          <w:lang w:eastAsia="zh-CN"/>
        </w:rPr>
        <w:t>，</w:t>
      </w:r>
      <w:r>
        <w:rPr>
          <w:rFonts w:hint="eastAsia" w:ascii="仿宋_GB2312" w:eastAsia="仿宋_GB2312"/>
          <w:sz w:val="32"/>
          <w:szCs w:val="32"/>
          <w:lang w:val="en-US" w:eastAsia="zh-CN"/>
        </w:rPr>
        <w:t>实际完成</w:t>
      </w:r>
      <w:r>
        <w:rPr>
          <w:rFonts w:hint="eastAsia" w:ascii="仿宋_GB2312"/>
          <w:sz w:val="32"/>
          <w:szCs w:val="32"/>
          <w:lang w:val="en-US" w:eastAsia="zh-CN"/>
        </w:rPr>
        <w:t>30</w:t>
      </w:r>
      <w:r>
        <w:rPr>
          <w:rFonts w:hint="eastAsia" w:ascii="仿宋_GB2312" w:eastAsia="仿宋_GB2312"/>
          <w:sz w:val="32"/>
          <w:szCs w:val="32"/>
          <w:lang w:val="en-US" w:eastAsia="zh-CN"/>
        </w:rPr>
        <w:t>篇，完成预设指标，得满分；《新疆经济和信息化》专刊6期</w:t>
      </w:r>
      <w:r>
        <w:rPr>
          <w:rFonts w:hint="eastAsia" w:ascii="仿宋_GB2312"/>
          <w:sz w:val="32"/>
          <w:szCs w:val="32"/>
          <w:lang w:val="en-US" w:eastAsia="zh-CN"/>
        </w:rPr>
        <w:t>以上</w:t>
      </w:r>
      <w:r>
        <w:rPr>
          <w:rFonts w:hint="eastAsia" w:ascii="仿宋_GB2312" w:eastAsia="仿宋_GB2312"/>
          <w:sz w:val="32"/>
          <w:szCs w:val="32"/>
          <w:lang w:val="en-US" w:eastAsia="zh-CN"/>
        </w:rPr>
        <w:t>，实际完成6</w:t>
      </w:r>
      <w:r>
        <w:rPr>
          <w:rFonts w:hint="eastAsia" w:ascii="仿宋_GB2312"/>
          <w:sz w:val="32"/>
          <w:szCs w:val="32"/>
          <w:lang w:val="en-US" w:eastAsia="zh-CN"/>
        </w:rPr>
        <w:t>期</w:t>
      </w:r>
      <w:r>
        <w:rPr>
          <w:rFonts w:hint="eastAsia" w:ascii="仿宋_GB2312" w:eastAsia="仿宋_GB2312"/>
          <w:sz w:val="32"/>
          <w:szCs w:val="32"/>
          <w:lang w:val="en-US" w:eastAsia="zh-CN"/>
        </w:rPr>
        <w:t>，得满分；项目效益指标如“带动自治区工信领域产业发展”则根据项目实际情况采用定性评价方法；满意度指标如“工信课题委托单位满意度”根据项目实际情况采用定量评价方法。整体</w:t>
      </w:r>
      <w:r>
        <w:rPr>
          <w:rFonts w:hint="eastAsia" w:ascii="仿宋_GB2312" w:eastAsia="仿宋_GB2312"/>
          <w:sz w:val="32"/>
          <w:szCs w:val="32"/>
        </w:rPr>
        <w:t>采</w:t>
      </w:r>
      <w:r>
        <w:rPr>
          <w:rFonts w:hint="eastAsia" w:ascii="仿宋_GB2312" w:eastAsia="仿宋_GB2312"/>
          <w:bCs/>
          <w:sz w:val="32"/>
          <w:szCs w:val="32"/>
        </w:rPr>
        <w:t>用定量与定性评价相结合的比较法，总分由各项指标得分汇总形成。</w:t>
      </w:r>
    </w:p>
    <w:p w14:paraId="186F1130">
      <w:pPr>
        <w:pageBreakBefore w:val="0"/>
        <w:numPr>
          <w:ilvl w:val="0"/>
          <w:numId w:val="3"/>
        </w:numPr>
        <w:kinsoku/>
        <w:wordWrap/>
        <w:overflowPunct/>
        <w:topLinePunct w:val="0"/>
        <w:autoSpaceDE/>
        <w:autoSpaceDN/>
        <w:bidi w:val="0"/>
        <w:adjustRightInd/>
        <w:spacing w:beforeAutospacing="0" w:afterAutospacing="0" w:line="540" w:lineRule="exact"/>
        <w:ind w:right="0" w:rightChars="0" w:firstLine="640"/>
        <w:textAlignment w:val="auto"/>
        <w:rPr>
          <w:rFonts w:hint="eastAsia" w:ascii="仿宋_GB2312" w:eastAsia="仿宋_GB2312"/>
          <w:sz w:val="32"/>
          <w:szCs w:val="32"/>
          <w:lang w:eastAsia="zh-CN"/>
        </w:rPr>
      </w:pPr>
      <w:r>
        <w:rPr>
          <w:rFonts w:hint="eastAsia" w:ascii="楷体" w:hAnsi="楷体" w:eastAsia="楷体" w:cs="楷体"/>
          <w:b/>
          <w:bCs/>
          <w:sz w:val="32"/>
          <w:szCs w:val="32"/>
          <w:lang w:val="en-US" w:eastAsia="zh-CN"/>
        </w:rPr>
        <w:t>绩效评价标准：</w:t>
      </w:r>
      <w:r>
        <w:rPr>
          <w:rFonts w:hint="eastAsia" w:ascii="仿宋_GB2312" w:eastAsia="仿宋_GB2312"/>
          <w:sz w:val="32"/>
          <w:szCs w:val="32"/>
        </w:rPr>
        <w:t>包括计划标准、行业标准、历史标准。1.计划标准。对照附表中评价指标体系</w:t>
      </w:r>
      <w:r>
        <w:rPr>
          <w:rFonts w:hint="eastAsia" w:ascii="仿宋_GB2312"/>
          <w:sz w:val="32"/>
          <w:szCs w:val="32"/>
          <w:lang w:eastAsia="zh-CN"/>
        </w:rPr>
        <w:t>的</w:t>
      </w:r>
      <w:r>
        <w:rPr>
          <w:rFonts w:hint="eastAsia" w:ascii="仿宋_GB2312" w:eastAsia="仿宋_GB2312"/>
          <w:sz w:val="32"/>
          <w:szCs w:val="32"/>
        </w:rPr>
        <w:t>量化标准进行评价。2.行业标准。指参照国家公布的行业指标数据制定的评价标准。3.历史标准。参照20</w:t>
      </w:r>
      <w:r>
        <w:rPr>
          <w:rFonts w:hint="eastAsia" w:ascii="仿宋_GB2312"/>
          <w:sz w:val="32"/>
          <w:szCs w:val="32"/>
          <w:lang w:val="en-US" w:eastAsia="zh-CN"/>
        </w:rPr>
        <w:t>20至2022</w:t>
      </w:r>
      <w:r>
        <w:rPr>
          <w:rFonts w:hint="eastAsia" w:ascii="仿宋_GB2312" w:eastAsia="仿宋_GB2312"/>
          <w:sz w:val="32"/>
          <w:szCs w:val="32"/>
        </w:rPr>
        <w:t>年自治区工业经济和信息化课题研究的历史数据标准，在可实现的条件下应当确定相对较高的评价标准</w:t>
      </w:r>
      <w:r>
        <w:rPr>
          <w:rFonts w:hint="eastAsia" w:ascii="仿宋_GB2312" w:eastAsia="仿宋_GB2312"/>
          <w:sz w:val="32"/>
          <w:szCs w:val="32"/>
          <w:lang w:eastAsia="zh-CN"/>
        </w:rPr>
        <w:t>。</w:t>
      </w:r>
    </w:p>
    <w:p w14:paraId="5E2BCB36">
      <w:pPr>
        <w:pStyle w:val="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line="540" w:lineRule="exact"/>
        <w:ind w:left="600" w:leftChars="0" w:right="0" w:rightChars="0" w:firstLine="0" w:firstLineChars="0"/>
        <w:jc w:val="left"/>
        <w:textAlignment w:val="auto"/>
        <w:outlineLvl w:val="1"/>
        <w:rPr>
          <w:rFonts w:hint="eastAsia" w:ascii="楷体" w:hAnsi="楷体" w:eastAsia="楷体" w:cs="楷体"/>
          <w:kern w:val="2"/>
          <w:sz w:val="32"/>
          <w:szCs w:val="32"/>
          <w:lang w:val="en-US" w:eastAsia="zh-CN" w:bidi="ar-SA"/>
        </w:rPr>
      </w:pPr>
      <w:bookmarkStart w:id="16" w:name="_Toc11084"/>
      <w:r>
        <w:rPr>
          <w:rFonts w:hint="eastAsia" w:ascii="楷体" w:hAnsi="楷体" w:eastAsia="楷体" w:cs="楷体"/>
          <w:kern w:val="2"/>
          <w:sz w:val="32"/>
          <w:szCs w:val="32"/>
          <w:lang w:val="en-US" w:eastAsia="zh-CN" w:bidi="ar-SA"/>
        </w:rPr>
        <w:t>绩效评价工作过程</w:t>
      </w:r>
      <w:bookmarkEnd w:id="16"/>
    </w:p>
    <w:p w14:paraId="6EB2EF32">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right="0" w:rightChars="0" w:firstLine="598" w:firstLineChars="187"/>
        <w:jc w:val="left"/>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为做好202</w:t>
      </w:r>
      <w:r>
        <w:rPr>
          <w:rFonts w:hint="eastAsia" w:ascii="仿宋_GB2312" w:hAnsiTheme="minorHAnsi" w:cstheme="minorBidi"/>
          <w:kern w:val="2"/>
          <w:sz w:val="32"/>
          <w:szCs w:val="32"/>
          <w:lang w:val="en-US" w:eastAsia="zh-CN" w:bidi="ar-SA"/>
        </w:rPr>
        <w:t>3</w:t>
      </w:r>
      <w:r>
        <w:rPr>
          <w:rFonts w:hint="eastAsia" w:ascii="仿宋_GB2312" w:eastAsia="仿宋_GB2312" w:hAnsiTheme="minorHAnsi" w:cstheme="minorBidi"/>
          <w:kern w:val="2"/>
          <w:sz w:val="32"/>
          <w:szCs w:val="32"/>
          <w:lang w:val="en-US" w:eastAsia="zh-CN" w:bidi="ar-SA"/>
        </w:rPr>
        <w:t>年自治区工业经济和信息化研究专项业务费项目绩效自评工作，我单位成立</w:t>
      </w:r>
      <w:r>
        <w:rPr>
          <w:rFonts w:hint="eastAsia" w:ascii="仿宋_GB2312" w:hAnsiTheme="minorHAnsi" w:cstheme="minorBidi"/>
          <w:kern w:val="2"/>
          <w:sz w:val="32"/>
          <w:szCs w:val="32"/>
          <w:lang w:val="en-US" w:eastAsia="zh-CN" w:bidi="ar-SA"/>
        </w:rPr>
        <w:t>刘敏</w:t>
      </w:r>
      <w:r>
        <w:rPr>
          <w:rFonts w:hint="eastAsia" w:ascii="仿宋_GB2312" w:eastAsia="仿宋_GB2312" w:hAnsiTheme="minorHAnsi" w:cstheme="minorBidi"/>
          <w:kern w:val="2"/>
          <w:sz w:val="32"/>
          <w:szCs w:val="32"/>
          <w:lang w:val="en-US" w:eastAsia="zh-CN" w:bidi="ar-SA"/>
        </w:rPr>
        <w:t>为组长、</w:t>
      </w:r>
      <w:r>
        <w:rPr>
          <w:rFonts w:hint="eastAsia" w:ascii="仿宋_GB2312" w:hAnsiTheme="minorHAnsi" w:cstheme="minorBidi"/>
          <w:kern w:val="2"/>
          <w:sz w:val="32"/>
          <w:szCs w:val="32"/>
          <w:lang w:val="en-US" w:eastAsia="zh-CN" w:bidi="ar-SA"/>
        </w:rPr>
        <w:t>公琪琪和齐妙青</w:t>
      </w:r>
      <w:r>
        <w:rPr>
          <w:rFonts w:hint="eastAsia" w:ascii="仿宋_GB2312" w:eastAsia="仿宋_GB2312" w:hAnsiTheme="minorHAnsi" w:cstheme="minorBidi"/>
          <w:kern w:val="2"/>
          <w:sz w:val="32"/>
          <w:szCs w:val="32"/>
          <w:lang w:val="en-US" w:eastAsia="zh-CN" w:bidi="ar-SA"/>
        </w:rPr>
        <w:t>为副组长的绩效评价工作小组，小组由司马义、</w:t>
      </w:r>
      <w:r>
        <w:rPr>
          <w:rFonts w:hint="eastAsia" w:ascii="仿宋_GB2312" w:hAnsiTheme="minorHAnsi" w:cstheme="minorBidi"/>
          <w:kern w:val="2"/>
          <w:sz w:val="32"/>
          <w:szCs w:val="32"/>
          <w:lang w:val="en-US" w:eastAsia="zh-CN" w:bidi="ar-SA"/>
        </w:rPr>
        <w:t>阿布都</w:t>
      </w:r>
      <w:r>
        <w:rPr>
          <w:rFonts w:hint="eastAsia" w:ascii="仿宋_GB2312" w:eastAsia="仿宋_GB2312" w:hAnsiTheme="minorHAnsi" w:cstheme="minorBidi"/>
          <w:kern w:val="2"/>
          <w:sz w:val="32"/>
          <w:szCs w:val="32"/>
          <w:lang w:val="en-US" w:eastAsia="zh-CN" w:bidi="ar-SA"/>
        </w:rPr>
        <w:t>、刘光妍3名成员组成。</w:t>
      </w:r>
    </w:p>
    <w:p w14:paraId="142CFA5B">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right="0" w:rightChars="0" w:firstLine="601" w:firstLineChars="187"/>
        <w:jc w:val="left"/>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1.前期准备</w:t>
      </w:r>
      <w:r>
        <w:rPr>
          <w:rFonts w:hint="eastAsia" w:ascii="仿宋_GB2312" w:eastAsia="仿宋_GB2312" w:hAnsiTheme="minorHAnsi" w:cstheme="minorBidi"/>
          <w:kern w:val="2"/>
          <w:sz w:val="32"/>
          <w:szCs w:val="32"/>
          <w:lang w:val="en-US" w:eastAsia="zh-CN" w:bidi="ar-SA"/>
        </w:rPr>
        <w:t>：202</w:t>
      </w:r>
      <w:r>
        <w:rPr>
          <w:rFonts w:hint="eastAsia" w:ascii="仿宋_GB2312" w:hAnsiTheme="minorHAnsi" w:cstheme="minorBidi"/>
          <w:kern w:val="2"/>
          <w:sz w:val="32"/>
          <w:szCs w:val="32"/>
          <w:lang w:val="en-US" w:eastAsia="zh-CN" w:bidi="ar-SA"/>
        </w:rPr>
        <w:t>3</w:t>
      </w:r>
      <w:r>
        <w:rPr>
          <w:rFonts w:hint="eastAsia" w:ascii="仿宋_GB2312" w:eastAsia="仿宋_GB2312" w:hAnsiTheme="minorHAnsi" w:cstheme="minorBidi"/>
          <w:kern w:val="2"/>
          <w:sz w:val="32"/>
          <w:szCs w:val="32"/>
          <w:lang w:val="en-US" w:eastAsia="zh-CN" w:bidi="ar-SA"/>
        </w:rPr>
        <w:t>年12月20日，</w:t>
      </w:r>
      <w:r>
        <w:rPr>
          <w:rFonts w:hint="eastAsia" w:ascii="仿宋_GB2312" w:eastAsia="仿宋_GB2312" w:hAnsiTheme="minorHAnsi" w:cstheme="minorBidi"/>
          <w:kern w:val="2"/>
          <w:sz w:val="32"/>
          <w:szCs w:val="32"/>
          <w:lang w:val="zh-CN" w:eastAsia="zh-CN" w:bidi="ar-SA"/>
        </w:rPr>
        <w:t>开始前期准备工作，评价组通过前期调研</w:t>
      </w:r>
      <w:r>
        <w:rPr>
          <w:rFonts w:hint="eastAsia" w:ascii="仿宋_GB2312" w:eastAsia="仿宋_GB2312" w:hAnsiTheme="minorHAnsi" w:cstheme="minorBidi"/>
          <w:kern w:val="2"/>
          <w:sz w:val="32"/>
          <w:szCs w:val="32"/>
          <w:lang w:val="en-US" w:eastAsia="zh-CN" w:bidi="ar-SA"/>
        </w:rPr>
        <w:t>确定绩效评价对象和范围，</w:t>
      </w:r>
      <w:r>
        <w:rPr>
          <w:rFonts w:hint="eastAsia" w:ascii="仿宋_GB2312" w:eastAsia="仿宋_GB2312" w:hAnsiTheme="minorHAnsi" w:cstheme="minorBidi"/>
          <w:kern w:val="2"/>
          <w:sz w:val="32"/>
          <w:szCs w:val="32"/>
          <w:lang w:val="zh-CN" w:eastAsia="zh-CN" w:bidi="ar-SA"/>
        </w:rPr>
        <w:t>确定了评价的目的、方法以及评价的原则，根据项目的内容和特征制定了评价指标体系及评价标准以及评价实施方案，修正并确定所需资料清单，最终确定</w:t>
      </w:r>
      <w:r>
        <w:rPr>
          <w:rFonts w:hint="eastAsia" w:ascii="仿宋_GB2312" w:eastAsia="仿宋_GB2312" w:hAnsiTheme="minorHAnsi" w:cstheme="minorBidi"/>
          <w:kern w:val="2"/>
          <w:sz w:val="32"/>
          <w:szCs w:val="32"/>
          <w:lang w:val="en-US" w:eastAsia="zh-CN" w:bidi="ar-SA"/>
        </w:rPr>
        <w:t>绩效评价工作方案。</w:t>
      </w:r>
    </w:p>
    <w:p w14:paraId="0DADD2A3">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right="0" w:rightChars="0" w:firstLine="601" w:firstLineChars="187"/>
        <w:jc w:val="left"/>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2.组织实施：</w:t>
      </w:r>
      <w:r>
        <w:rPr>
          <w:rFonts w:hint="eastAsia" w:ascii="仿宋_GB2312" w:eastAsia="仿宋_GB2312" w:hAnsiTheme="minorHAnsi" w:cstheme="minorBidi"/>
          <w:kern w:val="2"/>
          <w:sz w:val="32"/>
          <w:szCs w:val="32"/>
          <w:lang w:val="en-US" w:eastAsia="zh-CN" w:bidi="ar-SA"/>
        </w:rPr>
        <w:t>202</w:t>
      </w:r>
      <w:r>
        <w:rPr>
          <w:rFonts w:hint="eastAsia" w:ascii="仿宋_GB2312" w:hAnsiTheme="minorHAnsi" w:cstheme="minorBidi"/>
          <w:kern w:val="2"/>
          <w:sz w:val="32"/>
          <w:szCs w:val="32"/>
          <w:lang w:val="en-US" w:eastAsia="zh-CN" w:bidi="ar-SA"/>
        </w:rPr>
        <w:t>3</w:t>
      </w:r>
      <w:r>
        <w:rPr>
          <w:rFonts w:hint="eastAsia" w:ascii="仿宋_GB2312" w:eastAsia="仿宋_GB2312" w:hAnsiTheme="minorHAnsi" w:cstheme="minorBidi"/>
          <w:kern w:val="2"/>
          <w:sz w:val="32"/>
          <w:szCs w:val="32"/>
          <w:lang w:val="en-US" w:eastAsia="zh-CN" w:bidi="ar-SA"/>
        </w:rPr>
        <w:t xml:space="preserve">年12月25日-12月31日，评价工作进入实施阶段，评价组收集绩效评价相关数据资料，进行现场调研、座谈；并与项目实施负责人沟通，了解资金的内容、操作流程、管理机制、资金使用方向等情况，分析形成初步结论。 </w:t>
      </w:r>
    </w:p>
    <w:p w14:paraId="205DF1D6">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right="0" w:rightChars="0" w:firstLine="601" w:firstLineChars="187"/>
        <w:jc w:val="left"/>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3.分析评价：</w:t>
      </w:r>
      <w:r>
        <w:rPr>
          <w:rFonts w:hint="eastAsia" w:ascii="仿宋_GB2312" w:eastAsia="仿宋_GB2312" w:hAnsiTheme="minorHAnsi" w:cstheme="minorBidi"/>
          <w:kern w:val="2"/>
          <w:sz w:val="32"/>
          <w:szCs w:val="32"/>
          <w:lang w:val="en-US" w:eastAsia="zh-CN" w:bidi="ar-SA"/>
        </w:rPr>
        <w:t>202</w:t>
      </w:r>
      <w:r>
        <w:rPr>
          <w:rFonts w:hint="eastAsia" w:ascii="仿宋_GB2312" w:hAnsiTheme="minorHAnsi" w:cstheme="minorBidi"/>
          <w:kern w:val="2"/>
          <w:sz w:val="32"/>
          <w:szCs w:val="32"/>
          <w:lang w:val="en-US" w:eastAsia="zh-CN" w:bidi="ar-SA"/>
        </w:rPr>
        <w:t>4</w:t>
      </w:r>
      <w:r>
        <w:rPr>
          <w:rFonts w:hint="eastAsia" w:ascii="仿宋_GB2312" w:eastAsia="仿宋_GB2312" w:hAnsiTheme="minorHAnsi" w:cstheme="minorBidi"/>
          <w:kern w:val="2"/>
          <w:sz w:val="32"/>
          <w:szCs w:val="32"/>
          <w:lang w:val="en-US" w:eastAsia="zh-CN" w:bidi="ar-SA"/>
        </w:rPr>
        <w:t xml:space="preserve">年1月1日- </w:t>
      </w:r>
      <w:r>
        <w:rPr>
          <w:rFonts w:hint="eastAsia" w:ascii="仿宋_GB2312" w:hAnsiTheme="minorHAnsi" w:cstheme="minorBidi"/>
          <w:kern w:val="2"/>
          <w:sz w:val="32"/>
          <w:szCs w:val="32"/>
          <w:lang w:val="en-US" w:eastAsia="zh-CN" w:bidi="ar-SA"/>
        </w:rPr>
        <w:t>2</w:t>
      </w:r>
      <w:r>
        <w:rPr>
          <w:rFonts w:hint="eastAsia" w:ascii="仿宋_GB2312" w:eastAsia="仿宋_GB2312" w:hAnsiTheme="minorHAnsi" w:cstheme="minorBidi"/>
          <w:kern w:val="2"/>
          <w:sz w:val="32"/>
          <w:szCs w:val="32"/>
          <w:lang w:val="en-US" w:eastAsia="zh-CN" w:bidi="ar-SA"/>
        </w:rPr>
        <w:t>月</w:t>
      </w:r>
      <w:r>
        <w:rPr>
          <w:rFonts w:hint="eastAsia" w:ascii="仿宋_GB2312" w:hAnsiTheme="minorHAnsi" w:cstheme="minorBidi"/>
          <w:kern w:val="2"/>
          <w:sz w:val="32"/>
          <w:szCs w:val="32"/>
          <w:lang w:val="en-US" w:eastAsia="zh-CN" w:bidi="ar-SA"/>
        </w:rPr>
        <w:t>6</w:t>
      </w:r>
      <w:r>
        <w:rPr>
          <w:rFonts w:hint="eastAsia" w:ascii="仿宋_GB2312" w:eastAsia="仿宋_GB2312" w:hAnsiTheme="minorHAnsi" w:cstheme="minorBidi"/>
          <w:kern w:val="2"/>
          <w:sz w:val="32"/>
          <w:szCs w:val="32"/>
          <w:lang w:val="en-US" w:eastAsia="zh-CN" w:bidi="ar-SA"/>
        </w:rPr>
        <w:t>日，评价组按照绩效评价的原则和规范，对取得的资料进行审查核实，对采集的数据进行分析，按照绩效评价指标评分表逐项进行打分、分析，汇总各方评价结果，综合分析并形成评价结论。</w:t>
      </w:r>
    </w:p>
    <w:p w14:paraId="79FF930D">
      <w:pPr>
        <w:pageBreakBefore w:val="0"/>
        <w:numPr>
          <w:ilvl w:val="0"/>
          <w:numId w:val="5"/>
        </w:numPr>
        <w:kinsoku/>
        <w:wordWrap/>
        <w:overflowPunct/>
        <w:topLinePunct w:val="0"/>
        <w:autoSpaceDE/>
        <w:autoSpaceDN/>
        <w:bidi w:val="0"/>
        <w:adjustRightInd/>
        <w:spacing w:beforeAutospacing="0" w:afterAutospacing="0" w:line="540" w:lineRule="exact"/>
        <w:ind w:right="0" w:rightChars="0" w:firstLine="640"/>
        <w:textAlignment w:val="auto"/>
        <w:outlineLvl w:val="0"/>
        <w:rPr>
          <w:rFonts w:hint="eastAsia" w:ascii="黑体" w:hAnsi="黑体" w:eastAsia="黑体" w:cs="黑体"/>
          <w:kern w:val="2"/>
          <w:sz w:val="32"/>
          <w:szCs w:val="32"/>
          <w:lang w:val="en-US" w:eastAsia="zh-CN" w:bidi="ar-SA"/>
        </w:rPr>
      </w:pPr>
      <w:bookmarkStart w:id="17" w:name="_Toc32707"/>
      <w:r>
        <w:rPr>
          <w:rFonts w:hint="eastAsia" w:ascii="黑体" w:hAnsi="黑体" w:eastAsia="黑体" w:cs="黑体"/>
          <w:kern w:val="2"/>
          <w:sz w:val="32"/>
          <w:szCs w:val="32"/>
          <w:lang w:val="en-US" w:eastAsia="zh-CN" w:bidi="ar-SA"/>
        </w:rPr>
        <w:t>综合评价情况及评价结论</w:t>
      </w:r>
      <w:bookmarkEnd w:id="17"/>
    </w:p>
    <w:p w14:paraId="75ECD9A4">
      <w:pPr>
        <w:pStyle w:val="2"/>
        <w:pageBreakBefore w:val="0"/>
        <w:widowControl w:val="0"/>
        <w:kinsoku/>
        <w:wordWrap/>
        <w:overflowPunct/>
        <w:topLinePunct w:val="0"/>
        <w:autoSpaceDE/>
        <w:autoSpaceDN/>
        <w:bidi w:val="0"/>
        <w:adjustRightInd/>
        <w:snapToGrid/>
        <w:spacing w:before="0" w:beforeAutospacing="0" w:after="0" w:afterAutospacing="0" w:line="540" w:lineRule="exact"/>
        <w:ind w:right="0" w:rightChars="0"/>
        <w:textAlignment w:val="auto"/>
        <w:rPr>
          <w:rFonts w:hint="eastAsia" w:ascii="仿宋_GB2312" w:eastAsia="仿宋_GB2312" w:hAnsiTheme="minorHAnsi" w:cstheme="minorBidi"/>
          <w:b w:val="0"/>
          <w:bCs w:val="0"/>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 xml:space="preserve">   </w:t>
      </w:r>
      <w:r>
        <w:rPr>
          <w:rFonts w:hint="eastAsia" w:ascii="仿宋_GB2312" w:eastAsia="仿宋_GB2312" w:hAnsiTheme="minorHAnsi" w:cstheme="minorBidi"/>
          <w:b w:val="0"/>
          <w:bCs w:val="0"/>
          <w:kern w:val="2"/>
          <w:sz w:val="32"/>
          <w:szCs w:val="32"/>
          <w:lang w:val="en-US" w:eastAsia="zh-CN" w:bidi="ar-SA"/>
        </w:rPr>
        <w:t xml:space="preserve"> </w:t>
      </w:r>
      <w:bookmarkStart w:id="18" w:name="_Toc29657"/>
      <w:r>
        <w:rPr>
          <w:rFonts w:hint="eastAsia" w:ascii="楷体" w:hAnsi="楷体" w:eastAsia="楷体" w:cs="楷体"/>
          <w:b w:val="0"/>
          <w:bCs w:val="0"/>
          <w:kern w:val="2"/>
          <w:sz w:val="32"/>
          <w:szCs w:val="32"/>
          <w:lang w:val="en-US" w:eastAsia="zh-CN" w:bidi="ar-SA"/>
        </w:rPr>
        <w:t>（一）综合评价情况</w:t>
      </w:r>
      <w:bookmarkEnd w:id="18"/>
    </w:p>
    <w:p w14:paraId="3FF766F8">
      <w:pPr>
        <w:pageBreakBefore w:val="0"/>
        <w:widowControl w:val="0"/>
        <w:kinsoku/>
        <w:wordWrap/>
        <w:overflowPunct/>
        <w:topLinePunct w:val="0"/>
        <w:autoSpaceDE/>
        <w:autoSpaceDN/>
        <w:bidi w:val="0"/>
        <w:adjustRightInd/>
        <w:snapToGrid/>
        <w:spacing w:beforeAutospacing="0" w:afterAutospacing="0" w:line="540" w:lineRule="exact"/>
        <w:ind w:right="0" w:rightChars="0" w:firstLine="640" w:firstLineChars="200"/>
        <w:textAlignment w:val="auto"/>
        <w:rPr>
          <w:rFonts w:hint="eastAsia"/>
          <w:lang w:val="en-US" w:eastAsia="zh-CN"/>
        </w:rPr>
      </w:pPr>
      <w:r>
        <w:rPr>
          <w:rFonts w:hint="eastAsia" w:ascii="仿宋_GB2312" w:eastAsia="仿宋_GB2312" w:hAnsiTheme="minorHAnsi" w:cstheme="minorBidi"/>
          <w:b w:val="0"/>
          <w:bCs w:val="0"/>
          <w:kern w:val="2"/>
          <w:sz w:val="32"/>
          <w:szCs w:val="32"/>
          <w:lang w:val="en-US" w:eastAsia="zh-CN" w:bidi="ar-SA"/>
        </w:rPr>
        <w:t>本项目严格按照科学公正、统筹兼顾、激励约束、公开透明的绩效评价原则，采用定量与定性评价相结合的评价方法，坚持计划、行业、历史等绩效评价标准，对本项目的立项、绩效目标、资金投入、资金管理、组织实施、产出数量、产出质量、产出时效、项目效益进行了综合评价。</w:t>
      </w:r>
    </w:p>
    <w:p w14:paraId="461689D3">
      <w:pPr>
        <w:pageBreakBefore w:val="0"/>
        <w:numPr>
          <w:ilvl w:val="0"/>
          <w:numId w:val="0"/>
        </w:numPr>
        <w:kinsoku/>
        <w:wordWrap/>
        <w:overflowPunct/>
        <w:topLinePunct w:val="0"/>
        <w:autoSpaceDE/>
        <w:autoSpaceDN/>
        <w:bidi w:val="0"/>
        <w:adjustRightInd/>
        <w:spacing w:beforeAutospacing="0" w:afterAutospacing="0" w:line="540" w:lineRule="exact"/>
        <w:ind w:right="0" w:rightChars="0"/>
        <w:textAlignment w:val="auto"/>
        <w:outlineLvl w:val="0"/>
        <w:rPr>
          <w:rFonts w:hint="eastAsia" w:ascii="宋体" w:hAnsi="宋体" w:eastAsia="宋体" w:cs="宋体"/>
          <w:bCs/>
          <w:sz w:val="32"/>
          <w:szCs w:val="32"/>
        </w:rPr>
      </w:pPr>
      <w:r>
        <w:rPr>
          <w:rFonts w:hint="eastAsia" w:ascii="黑体" w:hAnsi="黑体" w:eastAsia="黑体" w:cs="黑体"/>
          <w:bCs/>
          <w:sz w:val="32"/>
          <w:szCs w:val="32"/>
          <w:lang w:val="en-US" w:eastAsia="zh-CN"/>
        </w:rPr>
        <w:t>　　</w:t>
      </w:r>
      <w:bookmarkStart w:id="19" w:name="_Toc2332"/>
      <w:r>
        <w:rPr>
          <w:rFonts w:hint="eastAsia" w:ascii="宋体" w:hAnsi="宋体" w:eastAsia="宋体" w:cs="宋体"/>
          <w:bCs/>
          <w:sz w:val="32"/>
          <w:szCs w:val="32"/>
          <w:lang w:val="en-US" w:eastAsia="zh-CN"/>
        </w:rPr>
        <w:t>工业经济和信息化研究专项业务费</w:t>
      </w:r>
      <w:r>
        <w:rPr>
          <w:rFonts w:hint="eastAsia" w:ascii="宋体" w:hAnsi="宋体" w:eastAsia="宋体" w:cs="宋体"/>
          <w:bCs/>
          <w:sz w:val="32"/>
          <w:szCs w:val="32"/>
        </w:rPr>
        <w:t>项目评价得分情况</w:t>
      </w:r>
      <w:bookmarkEnd w:id="19"/>
    </w:p>
    <w:tbl>
      <w:tblPr>
        <w:tblStyle w:val="9"/>
        <w:tblW w:w="7583" w:type="dxa"/>
        <w:jc w:val="center"/>
        <w:tblLayout w:type="fixed"/>
        <w:tblCellMar>
          <w:top w:w="0" w:type="dxa"/>
          <w:left w:w="108" w:type="dxa"/>
          <w:bottom w:w="0" w:type="dxa"/>
          <w:right w:w="108" w:type="dxa"/>
        </w:tblCellMar>
      </w:tblPr>
      <w:tblGrid>
        <w:gridCol w:w="3137"/>
        <w:gridCol w:w="2168"/>
        <w:gridCol w:w="2278"/>
      </w:tblGrid>
      <w:tr w14:paraId="24ED828B">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556DF23">
            <w:pPr>
              <w:pageBreakBefore w:val="0"/>
              <w:kinsoku/>
              <w:wordWrap/>
              <w:overflowPunct/>
              <w:topLinePunct w:val="0"/>
              <w:autoSpaceDE/>
              <w:autoSpaceDN/>
              <w:bidi w:val="0"/>
              <w:spacing w:beforeAutospacing="0" w:afterAutospacing="0" w:line="540" w:lineRule="exact"/>
              <w:ind w:right="0" w:rightChars="0"/>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D1BA2D9">
            <w:pPr>
              <w:pageBreakBefore w:val="0"/>
              <w:kinsoku/>
              <w:wordWrap/>
              <w:overflowPunct/>
              <w:topLinePunct w:val="0"/>
              <w:autoSpaceDE/>
              <w:autoSpaceDN/>
              <w:bidi w:val="0"/>
              <w:spacing w:beforeAutospacing="0" w:afterAutospacing="0" w:line="540" w:lineRule="exact"/>
              <w:ind w:right="0" w:rightChars="0"/>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FF99B50">
            <w:pPr>
              <w:pageBreakBefore w:val="0"/>
              <w:kinsoku/>
              <w:wordWrap/>
              <w:overflowPunct/>
              <w:topLinePunct w:val="0"/>
              <w:autoSpaceDE/>
              <w:autoSpaceDN/>
              <w:bidi w:val="0"/>
              <w:spacing w:beforeAutospacing="0" w:afterAutospacing="0" w:line="540" w:lineRule="exact"/>
              <w:ind w:right="0" w:rightChars="0"/>
              <w:jc w:val="center"/>
              <w:textAlignment w:val="auto"/>
              <w:rPr>
                <w:b/>
                <w:bCs/>
                <w:color w:val="000000"/>
                <w:sz w:val="22"/>
              </w:rPr>
            </w:pPr>
            <w:r>
              <w:rPr>
                <w:rFonts w:hint="eastAsia"/>
                <w:b/>
                <w:bCs/>
                <w:color w:val="000000"/>
                <w:sz w:val="22"/>
              </w:rPr>
              <w:t>得分</w:t>
            </w:r>
          </w:p>
        </w:tc>
      </w:tr>
      <w:tr w14:paraId="1FE89C0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6939406">
            <w:pPr>
              <w:pageBreakBefore w:val="0"/>
              <w:kinsoku/>
              <w:wordWrap/>
              <w:overflowPunct/>
              <w:topLinePunct w:val="0"/>
              <w:autoSpaceDE/>
              <w:autoSpaceDN/>
              <w:bidi w:val="0"/>
              <w:spacing w:beforeAutospacing="0" w:afterAutospacing="0" w:line="540" w:lineRule="exact"/>
              <w:ind w:right="0" w:rightChars="0"/>
              <w:jc w:val="center"/>
              <w:textAlignment w:val="auto"/>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6C582A1E">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color w:val="000000"/>
                <w:sz w:val="22"/>
                <w:lang w:val="en-US" w:eastAsia="zh-CN"/>
              </w:rPr>
            </w:pPr>
            <w:r>
              <w:rPr>
                <w:rFonts w:hint="eastAsia"/>
                <w:color w:val="000000"/>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14:paraId="2AE79081">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asciiTheme="minorHAnsi" w:hAnsiTheme="minorHAnsi" w:cstheme="minorBidi"/>
                <w:color w:val="000000"/>
                <w:kern w:val="2"/>
                <w:sz w:val="22"/>
                <w:szCs w:val="24"/>
                <w:lang w:val="en-US" w:eastAsia="zh-CN" w:bidi="ar-SA"/>
              </w:rPr>
            </w:pPr>
            <w:r>
              <w:rPr>
                <w:rFonts w:hint="eastAsia"/>
                <w:color w:val="000000"/>
                <w:sz w:val="22"/>
                <w:lang w:val="en-US" w:eastAsia="zh-CN"/>
              </w:rPr>
              <w:t>24</w:t>
            </w:r>
          </w:p>
        </w:tc>
      </w:tr>
      <w:tr w14:paraId="7DA1D0B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FCB1722">
            <w:pPr>
              <w:pageBreakBefore w:val="0"/>
              <w:kinsoku/>
              <w:wordWrap/>
              <w:overflowPunct/>
              <w:topLinePunct w:val="0"/>
              <w:autoSpaceDE/>
              <w:autoSpaceDN/>
              <w:bidi w:val="0"/>
              <w:spacing w:beforeAutospacing="0" w:afterAutospacing="0" w:line="540" w:lineRule="exact"/>
              <w:ind w:right="0" w:rightChars="0"/>
              <w:jc w:val="center"/>
              <w:textAlignment w:val="auto"/>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734D3F4C">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color w:val="000000"/>
                <w:sz w:val="22"/>
                <w:lang w:val="en-US" w:eastAsia="zh-CN"/>
              </w:rPr>
            </w:pPr>
            <w:r>
              <w:rPr>
                <w:rFonts w:hint="eastAsia"/>
                <w:color w:val="000000"/>
                <w:sz w:val="22"/>
                <w:lang w:val="en-US" w:eastAsia="zh-CN"/>
              </w:rPr>
              <w:t>16</w:t>
            </w:r>
          </w:p>
        </w:tc>
        <w:tc>
          <w:tcPr>
            <w:tcW w:w="2278" w:type="dxa"/>
            <w:tcBorders>
              <w:top w:val="nil"/>
              <w:left w:val="nil"/>
              <w:bottom w:val="single" w:color="auto" w:sz="4" w:space="0"/>
              <w:right w:val="single" w:color="auto" w:sz="4" w:space="0"/>
            </w:tcBorders>
            <w:shd w:val="clear" w:color="auto" w:fill="auto"/>
            <w:vAlign w:val="center"/>
          </w:tcPr>
          <w:p w14:paraId="79E157D3">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asciiTheme="minorHAnsi" w:hAnsiTheme="minorHAnsi" w:cstheme="minorBidi"/>
                <w:color w:val="000000"/>
                <w:kern w:val="2"/>
                <w:sz w:val="22"/>
                <w:szCs w:val="24"/>
                <w:lang w:val="en-US" w:eastAsia="zh-CN" w:bidi="ar-SA"/>
              </w:rPr>
            </w:pPr>
            <w:r>
              <w:rPr>
                <w:rFonts w:hint="eastAsia"/>
                <w:color w:val="000000"/>
                <w:sz w:val="22"/>
                <w:lang w:val="en-US" w:eastAsia="zh-CN"/>
              </w:rPr>
              <w:t>16</w:t>
            </w:r>
          </w:p>
        </w:tc>
      </w:tr>
      <w:tr w14:paraId="7E4E386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545E923">
            <w:pPr>
              <w:pageBreakBefore w:val="0"/>
              <w:kinsoku/>
              <w:wordWrap/>
              <w:overflowPunct/>
              <w:topLinePunct w:val="0"/>
              <w:autoSpaceDE/>
              <w:autoSpaceDN/>
              <w:bidi w:val="0"/>
              <w:spacing w:beforeAutospacing="0" w:afterAutospacing="0" w:line="540" w:lineRule="exact"/>
              <w:ind w:right="0" w:rightChars="0"/>
              <w:jc w:val="center"/>
              <w:textAlignment w:val="auto"/>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76AACF7B">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740C48E2">
            <w:pPr>
              <w:pageBreakBefore w:val="0"/>
              <w:kinsoku/>
              <w:wordWrap/>
              <w:overflowPunct/>
              <w:topLinePunct w:val="0"/>
              <w:autoSpaceDE/>
              <w:autoSpaceDN/>
              <w:bidi w:val="0"/>
              <w:spacing w:beforeAutospacing="0" w:afterAutospacing="0" w:line="540" w:lineRule="exact"/>
              <w:ind w:right="0" w:rightChars="0"/>
              <w:jc w:val="center"/>
              <w:textAlignment w:val="auto"/>
              <w:rPr>
                <w:rFonts w:hint="eastAsia" w:eastAsia="仿宋_GB2312" w:asciiTheme="minorHAnsi" w:hAnsiTheme="minorHAnsi" w:cstheme="minorBidi"/>
                <w:color w:val="000000"/>
                <w:kern w:val="2"/>
                <w:sz w:val="22"/>
                <w:szCs w:val="24"/>
                <w:lang w:val="en-US" w:eastAsia="zh-CN" w:bidi="ar-SA"/>
              </w:rPr>
            </w:pPr>
            <w:r>
              <w:rPr>
                <w:rFonts w:hint="eastAsia"/>
                <w:color w:val="000000"/>
                <w:sz w:val="22"/>
                <w:lang w:val="en-US" w:eastAsia="zh-CN"/>
              </w:rPr>
              <w:t>40</w:t>
            </w:r>
          </w:p>
        </w:tc>
      </w:tr>
      <w:tr w14:paraId="01646D6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B50E011">
            <w:pPr>
              <w:pageBreakBefore w:val="0"/>
              <w:kinsoku/>
              <w:wordWrap/>
              <w:overflowPunct/>
              <w:topLinePunct w:val="0"/>
              <w:autoSpaceDE/>
              <w:autoSpaceDN/>
              <w:bidi w:val="0"/>
              <w:spacing w:beforeAutospacing="0" w:afterAutospacing="0" w:line="540" w:lineRule="exact"/>
              <w:ind w:right="0" w:rightChars="0"/>
              <w:jc w:val="center"/>
              <w:textAlignment w:val="auto"/>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6B903422">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9968192">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asciiTheme="minorHAnsi" w:hAnsiTheme="minorHAnsi" w:cstheme="minorBidi"/>
                <w:color w:val="000000"/>
                <w:kern w:val="2"/>
                <w:sz w:val="22"/>
                <w:szCs w:val="24"/>
                <w:lang w:val="en-US" w:eastAsia="zh-CN" w:bidi="ar-SA"/>
              </w:rPr>
            </w:pPr>
            <w:r>
              <w:rPr>
                <w:rFonts w:hint="eastAsia"/>
                <w:color w:val="000000"/>
                <w:sz w:val="22"/>
                <w:lang w:val="en-US" w:eastAsia="zh-CN"/>
              </w:rPr>
              <w:t>20</w:t>
            </w:r>
          </w:p>
        </w:tc>
      </w:tr>
      <w:tr w14:paraId="0CC60DC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289D6A0">
            <w:pPr>
              <w:pageBreakBefore w:val="0"/>
              <w:kinsoku/>
              <w:wordWrap/>
              <w:overflowPunct/>
              <w:topLinePunct w:val="0"/>
              <w:autoSpaceDE/>
              <w:autoSpaceDN/>
              <w:bidi w:val="0"/>
              <w:spacing w:beforeAutospacing="0" w:afterAutospacing="0" w:line="540" w:lineRule="exact"/>
              <w:ind w:right="0" w:rightChars="0"/>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7AE1963C">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403EF47F">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asciiTheme="minorHAnsi" w:hAnsiTheme="minorHAnsi" w:cstheme="minorBidi"/>
                <w:b/>
                <w:bCs/>
                <w:color w:val="000000"/>
                <w:kern w:val="2"/>
                <w:sz w:val="22"/>
                <w:szCs w:val="24"/>
                <w:lang w:val="en-US" w:eastAsia="zh-CN" w:bidi="ar-SA"/>
              </w:rPr>
            </w:pPr>
            <w:r>
              <w:rPr>
                <w:rFonts w:hint="eastAsia"/>
                <w:b/>
                <w:bCs/>
                <w:color w:val="000000"/>
                <w:sz w:val="22"/>
                <w:lang w:val="en-US" w:eastAsia="zh-CN"/>
              </w:rPr>
              <w:t>100</w:t>
            </w:r>
          </w:p>
        </w:tc>
      </w:tr>
    </w:tbl>
    <w:p w14:paraId="1207AD80">
      <w:pPr>
        <w:pStyle w:val="2"/>
        <w:pageBreakBefore w:val="0"/>
        <w:kinsoku/>
        <w:wordWrap/>
        <w:overflowPunct/>
        <w:topLinePunct w:val="0"/>
        <w:autoSpaceDE/>
        <w:autoSpaceDN/>
        <w:bidi w:val="0"/>
        <w:spacing w:before="0" w:beforeAutospacing="0" w:after="0" w:afterAutospacing="0" w:line="540" w:lineRule="exact"/>
        <w:ind w:right="0" w:rightChars="0"/>
        <w:textAlignment w:val="auto"/>
        <w:rPr>
          <w:rFonts w:hint="eastAsia" w:ascii="仿宋_GB2312" w:eastAsia="仿宋_GB2312"/>
          <w:b w:val="0"/>
          <w:bCs w:val="0"/>
        </w:rPr>
      </w:pPr>
      <w:r>
        <w:rPr>
          <w:rFonts w:hint="eastAsia" w:ascii="仿宋_GB2312"/>
          <w:sz w:val="32"/>
          <w:szCs w:val="32"/>
          <w:lang w:val="en-US" w:eastAsia="zh-CN"/>
        </w:rPr>
        <w:t>　</w:t>
      </w:r>
      <w:bookmarkStart w:id="20" w:name="_Toc25329"/>
      <w:bookmarkStart w:id="21" w:name="_Toc68702121"/>
      <w:r>
        <w:rPr>
          <w:rFonts w:hint="eastAsia" w:ascii="仿宋_GB2312"/>
          <w:sz w:val="32"/>
          <w:szCs w:val="32"/>
          <w:lang w:val="en-US" w:eastAsia="zh-CN"/>
        </w:rPr>
        <w:t>　</w:t>
      </w:r>
      <w:r>
        <w:rPr>
          <w:rFonts w:hint="eastAsia" w:ascii="楷体" w:hAnsi="楷体" w:eastAsia="楷体" w:cs="楷体"/>
          <w:b w:val="0"/>
          <w:bCs w:val="0"/>
        </w:rPr>
        <w:t>（二）评价结论</w:t>
      </w:r>
      <w:bookmarkEnd w:id="20"/>
      <w:bookmarkEnd w:id="21"/>
    </w:p>
    <w:p w14:paraId="725C2214">
      <w:pPr>
        <w:pageBreakBefore w:val="0"/>
        <w:widowControl w:val="0"/>
        <w:kinsoku/>
        <w:wordWrap/>
        <w:overflowPunct/>
        <w:topLinePunct w:val="0"/>
        <w:autoSpaceDE/>
        <w:autoSpaceDN/>
        <w:bidi w:val="0"/>
        <w:adjustRightInd/>
        <w:snapToGrid/>
        <w:spacing w:beforeAutospacing="0" w:afterAutospacing="0" w:line="540" w:lineRule="exact"/>
        <w:ind w:right="0" w:rightChars="0" w:firstLine="640" w:firstLineChars="200"/>
        <w:textAlignment w:val="auto"/>
        <w:rPr>
          <w:rFonts w:hint="eastAsia" w:ascii="仿宋_GB2312" w:eastAsia="仿宋_GB2312" w:hAnsiTheme="minorHAnsi" w:cstheme="minorBidi"/>
          <w:b w:val="0"/>
          <w:bCs w:val="0"/>
          <w:color w:val="auto"/>
          <w:kern w:val="2"/>
          <w:sz w:val="32"/>
          <w:szCs w:val="32"/>
          <w:lang w:val="en-US" w:eastAsia="zh-CN" w:bidi="ar-SA"/>
        </w:rPr>
      </w:pPr>
      <w:r>
        <w:rPr>
          <w:rFonts w:hint="eastAsia" w:ascii="仿宋_GB2312" w:eastAsia="仿宋_GB2312" w:hAnsiTheme="minorHAnsi" w:cstheme="minorBidi"/>
          <w:b w:val="0"/>
          <w:bCs w:val="0"/>
          <w:kern w:val="2"/>
          <w:sz w:val="32"/>
          <w:szCs w:val="32"/>
          <w:lang w:val="en-US" w:eastAsia="zh-CN" w:bidi="ar-SA"/>
        </w:rPr>
        <w:t>本项目的项目决策</w:t>
      </w:r>
      <w:r>
        <w:rPr>
          <w:rFonts w:hint="eastAsia" w:ascii="仿宋_GB2312" w:cstheme="minorBidi"/>
          <w:b w:val="0"/>
          <w:bCs w:val="0"/>
          <w:kern w:val="2"/>
          <w:sz w:val="32"/>
          <w:szCs w:val="32"/>
          <w:lang w:val="en-US" w:eastAsia="zh-CN" w:bidi="ar-SA"/>
        </w:rPr>
        <w:t>、</w:t>
      </w:r>
      <w:r>
        <w:rPr>
          <w:rFonts w:hint="eastAsia" w:ascii="仿宋_GB2312" w:eastAsia="仿宋_GB2312" w:hAnsiTheme="minorHAnsi" w:cstheme="minorBidi"/>
          <w:b w:val="0"/>
          <w:bCs w:val="0"/>
          <w:kern w:val="2"/>
          <w:sz w:val="32"/>
          <w:szCs w:val="32"/>
          <w:lang w:val="en-US" w:eastAsia="zh-CN" w:bidi="ar-SA"/>
        </w:rPr>
        <w:t>项目过程</w:t>
      </w:r>
      <w:r>
        <w:rPr>
          <w:rFonts w:hint="eastAsia" w:ascii="仿宋_GB2312" w:eastAsia="仿宋_GB2312" w:cstheme="minorBidi"/>
          <w:b w:val="0"/>
          <w:bCs w:val="0"/>
          <w:kern w:val="2"/>
          <w:sz w:val="32"/>
          <w:szCs w:val="32"/>
          <w:lang w:val="en-US" w:eastAsia="zh-CN" w:bidi="ar-SA"/>
        </w:rPr>
        <w:t>、</w:t>
      </w:r>
      <w:r>
        <w:rPr>
          <w:rFonts w:hint="eastAsia" w:ascii="仿宋_GB2312" w:eastAsia="仿宋_GB2312" w:hAnsiTheme="minorHAnsi" w:cstheme="minorBidi"/>
          <w:b w:val="0"/>
          <w:bCs w:val="0"/>
          <w:kern w:val="2"/>
          <w:sz w:val="32"/>
          <w:szCs w:val="32"/>
          <w:lang w:val="en-US" w:eastAsia="zh-CN" w:bidi="ar-SA"/>
        </w:rPr>
        <w:t>项目产出、项目效益</w:t>
      </w:r>
      <w:r>
        <w:rPr>
          <w:rFonts w:hint="eastAsia" w:ascii="仿宋_GB2312" w:eastAsia="仿宋_GB2312" w:hAnsiTheme="minorHAnsi" w:cstheme="minorBidi"/>
          <w:b w:val="0"/>
          <w:bCs w:val="0"/>
          <w:color w:val="auto"/>
          <w:kern w:val="2"/>
          <w:sz w:val="32"/>
          <w:szCs w:val="32"/>
          <w:lang w:val="en-US" w:eastAsia="zh-CN" w:bidi="ar-SA"/>
        </w:rPr>
        <w:t>均</w:t>
      </w:r>
      <w:r>
        <w:rPr>
          <w:rFonts w:hint="eastAsia" w:ascii="仿宋_GB2312" w:cstheme="minorBidi"/>
          <w:b w:val="0"/>
          <w:bCs w:val="0"/>
          <w:kern w:val="2"/>
          <w:sz w:val="32"/>
          <w:szCs w:val="32"/>
          <w:lang w:val="en-US" w:eastAsia="zh-CN" w:bidi="ar-SA"/>
        </w:rPr>
        <w:t>达到预期要求，</w:t>
      </w:r>
      <w:r>
        <w:rPr>
          <w:rFonts w:hint="eastAsia" w:ascii="仿宋_GB2312" w:eastAsia="仿宋_GB2312" w:hAnsiTheme="minorHAnsi" w:cstheme="minorBidi"/>
          <w:b w:val="0"/>
          <w:bCs w:val="0"/>
          <w:color w:val="auto"/>
          <w:kern w:val="2"/>
          <w:sz w:val="32"/>
          <w:szCs w:val="32"/>
          <w:lang w:val="en-US" w:eastAsia="zh-CN" w:bidi="ar-SA"/>
        </w:rPr>
        <w:t>最终得分为</w:t>
      </w:r>
      <w:r>
        <w:rPr>
          <w:rFonts w:hint="eastAsia" w:ascii="仿宋_GB2312" w:cstheme="minorBidi"/>
          <w:b w:val="0"/>
          <w:bCs w:val="0"/>
          <w:color w:val="auto"/>
          <w:kern w:val="2"/>
          <w:sz w:val="32"/>
          <w:szCs w:val="32"/>
          <w:lang w:val="en-US" w:eastAsia="zh-CN" w:bidi="ar-SA"/>
        </w:rPr>
        <w:t>100</w:t>
      </w:r>
      <w:r>
        <w:rPr>
          <w:rFonts w:hint="eastAsia" w:ascii="仿宋_GB2312" w:eastAsia="仿宋_GB2312" w:hAnsiTheme="minorHAnsi" w:cstheme="minorBidi"/>
          <w:b w:val="0"/>
          <w:bCs w:val="0"/>
          <w:color w:val="auto"/>
          <w:kern w:val="2"/>
          <w:sz w:val="32"/>
          <w:szCs w:val="32"/>
          <w:lang w:val="en-US" w:eastAsia="zh-CN" w:bidi="ar-SA"/>
        </w:rPr>
        <w:t>分</w:t>
      </w:r>
      <w:r>
        <w:rPr>
          <w:rFonts w:hint="eastAsia" w:ascii="仿宋_GB2312" w:cstheme="minorBidi"/>
          <w:b w:val="0"/>
          <w:bCs w:val="0"/>
          <w:color w:val="auto"/>
          <w:kern w:val="2"/>
          <w:sz w:val="32"/>
          <w:szCs w:val="32"/>
          <w:lang w:val="en-US" w:eastAsia="zh-CN" w:bidi="ar-SA"/>
        </w:rPr>
        <w:t>，完</w:t>
      </w:r>
      <w:r>
        <w:rPr>
          <w:rFonts w:hint="eastAsia" w:ascii="仿宋_GB2312" w:eastAsia="仿宋_GB2312" w:hAnsiTheme="minorHAnsi" w:cstheme="minorBidi"/>
          <w:b w:val="0"/>
          <w:bCs w:val="0"/>
          <w:color w:val="auto"/>
          <w:kern w:val="2"/>
          <w:sz w:val="32"/>
          <w:szCs w:val="32"/>
          <w:lang w:val="en-US" w:eastAsia="zh-CN" w:bidi="ar-SA"/>
        </w:rPr>
        <w:t>成</w:t>
      </w:r>
      <w:r>
        <w:rPr>
          <w:rFonts w:hint="eastAsia" w:ascii="仿宋_GB2312" w:cstheme="minorBidi"/>
          <w:b w:val="0"/>
          <w:bCs w:val="0"/>
          <w:color w:val="auto"/>
          <w:kern w:val="2"/>
          <w:sz w:val="32"/>
          <w:szCs w:val="32"/>
          <w:lang w:val="en-US" w:eastAsia="zh-CN" w:bidi="ar-SA"/>
        </w:rPr>
        <w:t>了</w:t>
      </w:r>
      <w:r>
        <w:rPr>
          <w:rFonts w:hint="eastAsia" w:ascii="仿宋_GB2312" w:eastAsia="仿宋_GB2312" w:hAnsiTheme="minorHAnsi" w:cstheme="minorBidi"/>
          <w:b w:val="0"/>
          <w:bCs w:val="0"/>
          <w:color w:val="auto"/>
          <w:kern w:val="2"/>
          <w:sz w:val="32"/>
          <w:szCs w:val="32"/>
          <w:lang w:val="en-US" w:eastAsia="zh-CN" w:bidi="ar-SA"/>
        </w:rPr>
        <w:t>项目年度指标。</w:t>
      </w:r>
    </w:p>
    <w:p w14:paraId="75633E37">
      <w:pPr>
        <w:pageBreakBefore w:val="0"/>
        <w:widowControl w:val="0"/>
        <w:numPr>
          <w:ilvl w:val="0"/>
          <w:numId w:val="5"/>
        </w:numPr>
        <w:kinsoku/>
        <w:wordWrap/>
        <w:overflowPunct/>
        <w:topLinePunct w:val="0"/>
        <w:autoSpaceDE/>
        <w:autoSpaceDN/>
        <w:bidi w:val="0"/>
        <w:snapToGrid w:val="0"/>
        <w:spacing w:beforeAutospacing="0" w:afterAutospacing="0" w:line="540" w:lineRule="exact"/>
        <w:ind w:left="0" w:leftChars="0" w:right="0" w:rightChars="0" w:firstLine="640" w:firstLineChars="0"/>
        <w:textAlignment w:val="auto"/>
        <w:outlineLvl w:val="0"/>
      </w:pPr>
      <w:bookmarkStart w:id="22" w:name="_Toc32262"/>
      <w:r>
        <w:rPr>
          <w:rFonts w:hint="eastAsia" w:ascii="黑体" w:hAnsi="黑体" w:eastAsia="黑体" w:cs="黑体"/>
          <w:bCs/>
          <w:sz w:val="32"/>
          <w:szCs w:val="32"/>
        </w:rPr>
        <w:t>绩效评价指标分析</w:t>
      </w:r>
      <w:bookmarkEnd w:id="22"/>
      <w:bookmarkStart w:id="23" w:name="_Toc4793"/>
    </w:p>
    <w:p w14:paraId="51DA81CA">
      <w:pPr>
        <w:pageBreakBefore w:val="0"/>
        <w:widowControl w:val="0"/>
        <w:numPr>
          <w:ilvl w:val="0"/>
          <w:numId w:val="0"/>
        </w:numPr>
        <w:kinsoku/>
        <w:wordWrap/>
        <w:overflowPunct/>
        <w:topLinePunct w:val="0"/>
        <w:autoSpaceDE/>
        <w:autoSpaceDN/>
        <w:bidi w:val="0"/>
        <w:snapToGrid w:val="0"/>
        <w:spacing w:beforeAutospacing="0" w:afterAutospacing="0" w:line="540" w:lineRule="exact"/>
        <w:ind w:left="640" w:leftChars="0" w:right="0" w:rightChars="0"/>
        <w:textAlignment w:val="auto"/>
        <w:outlineLvl w:val="0"/>
        <w:rPr>
          <w:rFonts w:hint="eastAsia" w:ascii="楷体" w:hAnsi="楷体" w:eastAsia="楷体" w:cs="楷体"/>
        </w:rPr>
      </w:pPr>
      <w:r>
        <w:rPr>
          <w:rFonts w:hint="eastAsia" w:ascii="楷体" w:hAnsi="楷体" w:eastAsia="楷体" w:cs="楷体"/>
          <w:bCs/>
          <w:sz w:val="32"/>
          <w:szCs w:val="32"/>
          <w:lang w:eastAsia="zh-CN"/>
        </w:rPr>
        <w:t>（一）</w:t>
      </w:r>
      <w:r>
        <w:rPr>
          <w:rFonts w:hint="eastAsia" w:ascii="楷体" w:hAnsi="楷体" w:eastAsia="楷体" w:cs="楷体"/>
          <w:b w:val="0"/>
          <w:bCs w:val="0"/>
        </w:rPr>
        <w:t>项目决策情况</w:t>
      </w:r>
      <w:bookmarkEnd w:id="23"/>
    </w:p>
    <w:p w14:paraId="1F220319">
      <w:pPr>
        <w:pStyle w:val="2"/>
        <w:pageBreakBefore w:val="0"/>
        <w:widowControl w:val="0"/>
        <w:numPr>
          <w:ilvl w:val="0"/>
          <w:numId w:val="0"/>
        </w:numPr>
        <w:kinsoku/>
        <w:wordWrap/>
        <w:overflowPunct/>
        <w:topLinePunct w:val="0"/>
        <w:autoSpaceDE/>
        <w:autoSpaceDN/>
        <w:bidi w:val="0"/>
        <w:spacing w:before="0" w:beforeAutospacing="0" w:after="0" w:afterAutospacing="0" w:line="540" w:lineRule="exact"/>
        <w:ind w:right="0" w:rightChars="0"/>
        <w:textAlignment w:val="auto"/>
      </w:pPr>
      <w:r>
        <w:rPr>
          <w:rFonts w:hint="eastAsia" w:ascii="仿宋_GB2312" w:eastAsia="仿宋_GB2312"/>
          <w:b w:val="0"/>
          <w:bCs w:val="0"/>
          <w:lang w:eastAsia="zh-CN"/>
        </w:rPr>
        <w:t>　　</w:t>
      </w:r>
      <w:r>
        <w:rPr>
          <w:rFonts w:hint="eastAsia" w:ascii="仿宋" w:hAnsi="仿宋" w:eastAsia="仿宋" w:cs="仿宋"/>
          <w:b/>
          <w:bCs/>
          <w:lang w:eastAsia="zh-CN"/>
        </w:rPr>
        <w:t>１．</w:t>
      </w:r>
      <w:r>
        <w:rPr>
          <w:rFonts w:hint="eastAsia" w:ascii="仿宋" w:hAnsi="仿宋" w:eastAsia="仿宋" w:cs="仿宋"/>
          <w:b/>
          <w:bCs/>
        </w:rPr>
        <w:t>立项依据充分性</w:t>
      </w:r>
    </w:p>
    <w:p w14:paraId="078B58B5">
      <w:pPr>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Autospacing="0" w:afterAutospacing="0" w:line="540" w:lineRule="exact"/>
        <w:ind w:right="0" w:rightChars="0"/>
        <w:textAlignment w:val="auto"/>
        <w:rPr>
          <w:rFonts w:hint="eastAsia" w:ascii="仿宋_GB2312"/>
          <w:sz w:val="32"/>
          <w:szCs w:val="32"/>
          <w:highlight w:val="none"/>
          <w:lang w:eastAsia="zh-CN"/>
        </w:rPr>
      </w:pPr>
      <w:r>
        <w:rPr>
          <w:rFonts w:hint="eastAsia"/>
          <w:color w:val="FF0000"/>
          <w:lang w:eastAsia="zh-CN"/>
        </w:rPr>
        <w:t>　　</w:t>
      </w:r>
      <w:r>
        <w:rPr>
          <w:rStyle w:val="11"/>
          <w:rFonts w:hint="eastAsia" w:ascii="仿宋_GB2312" w:hAnsi="仿宋_GB2312" w:eastAsia="仿宋_GB2312" w:cs="仿宋_GB2312"/>
          <w:b w:val="0"/>
          <w:spacing w:val="-4"/>
          <w:kern w:val="2"/>
          <w:sz w:val="32"/>
          <w:szCs w:val="32"/>
          <w:highlight w:val="none"/>
          <w:lang w:val="en-US" w:eastAsia="zh-CN" w:bidi="ar-SA"/>
        </w:rPr>
        <w:t>工业经济和信息化研究专项业务费项目每年在《关于批复自治区本级预算单位年度部门预算的通知》（新财预1号）文件的“工业经济和信息化研究专项业务费”的项目资金支撑下开展研究工作，高质量地完成工业经济和信息化领域的研究工作，为自治区党委、自治区人民政府提供政策建议和意见，带动工业经济和信息化领域产业发展，提升重大课题和创新性建议对决策的支撑服务作用。项目立项与部门职责范围相符，属于部门履职所需；项目属于公</w:t>
      </w:r>
      <w:r>
        <w:rPr>
          <w:rFonts w:hint="eastAsia" w:ascii="仿宋_GB2312"/>
          <w:sz w:val="32"/>
          <w:szCs w:val="32"/>
          <w:highlight w:val="none"/>
          <w:lang w:eastAsia="zh-CN"/>
        </w:rPr>
        <w:t>共财政支持范围，不与相关部门同类项目或部门内部相关项目重复。</w:t>
      </w:r>
    </w:p>
    <w:p w14:paraId="51472FEC">
      <w:pPr>
        <w:pageBreakBefore w:val="0"/>
        <w:widowControl w:val="0"/>
        <w:kinsoku/>
        <w:wordWrap/>
        <w:overflowPunct/>
        <w:topLinePunct w:val="0"/>
        <w:autoSpaceDE/>
        <w:autoSpaceDN/>
        <w:bidi w:val="0"/>
        <w:spacing w:beforeAutospacing="0" w:afterAutospacing="0" w:line="540" w:lineRule="exact"/>
        <w:ind w:right="0" w:rightChars="0"/>
        <w:textAlignment w:val="auto"/>
      </w:pPr>
      <w:r>
        <w:rPr>
          <w:rFonts w:hint="eastAsia"/>
          <w:lang w:eastAsia="zh-CN"/>
        </w:rPr>
        <w:t>　　</w:t>
      </w:r>
      <w:r>
        <w:rPr>
          <w:rFonts w:hint="eastAsia" w:ascii="仿宋" w:hAnsi="仿宋" w:eastAsia="仿宋" w:cs="仿宋"/>
          <w:b/>
          <w:bCs/>
          <w:kern w:val="2"/>
          <w:sz w:val="32"/>
          <w:szCs w:val="32"/>
          <w:lang w:val="en-US" w:eastAsia="zh-CN" w:bidi="ar-SA"/>
        </w:rPr>
        <w:t>2.立项程序规范性</w:t>
      </w:r>
    </w:p>
    <w:p w14:paraId="4E935A19">
      <w:pPr>
        <w:pageBreakBefore w:val="0"/>
        <w:widowControl w:val="0"/>
        <w:kinsoku/>
        <w:wordWrap/>
        <w:overflowPunct/>
        <w:topLinePunct w:val="0"/>
        <w:autoSpaceDE/>
        <w:autoSpaceDN/>
        <w:bidi w:val="0"/>
        <w:spacing w:beforeAutospacing="0" w:afterAutospacing="0" w:line="540" w:lineRule="exact"/>
        <w:ind w:right="0" w:rightChars="0"/>
        <w:textAlignment w:val="auto"/>
        <w:rPr>
          <w:rFonts w:hint="eastAsia"/>
          <w:color w:val="FF0000"/>
          <w:highlight w:val="none"/>
        </w:rPr>
      </w:pPr>
      <w:r>
        <w:rPr>
          <w:rFonts w:hint="eastAsia"/>
          <w:color w:val="FF0000"/>
          <w:lang w:eastAsia="zh-CN"/>
        </w:rPr>
        <w:t>　　</w:t>
      </w:r>
      <w:r>
        <w:rPr>
          <w:rStyle w:val="11"/>
          <w:rFonts w:hint="eastAsia" w:ascii="仿宋_GB2312" w:hAnsi="仿宋_GB2312" w:eastAsia="仿宋_GB2312" w:cs="仿宋_GB2312"/>
          <w:b w:val="0"/>
          <w:spacing w:val="-4"/>
          <w:kern w:val="2"/>
          <w:sz w:val="32"/>
          <w:szCs w:val="32"/>
          <w:highlight w:val="none"/>
          <w:lang w:val="en-US" w:eastAsia="zh-CN" w:bidi="ar-SA"/>
        </w:rPr>
        <w:t>工业经济和信息化研究专项业务费</w:t>
      </w:r>
      <w:r>
        <w:rPr>
          <w:rFonts w:hint="eastAsia" w:ascii="仿宋_GB2312"/>
          <w:sz w:val="32"/>
          <w:szCs w:val="32"/>
          <w:highlight w:val="none"/>
          <w:lang w:eastAsia="zh-CN"/>
        </w:rPr>
        <w:t>项目按规定程序申请设立，</w:t>
      </w:r>
      <w:r>
        <w:rPr>
          <w:rFonts w:hint="eastAsia" w:ascii="仿宋_GB2312" w:eastAsia="仿宋_GB2312"/>
          <w:sz w:val="32"/>
          <w:szCs w:val="32"/>
          <w:highlight w:val="none"/>
        </w:rPr>
        <w:t>事前已经过必要的可行性研究</w:t>
      </w:r>
      <w:r>
        <w:rPr>
          <w:rFonts w:hint="eastAsia" w:ascii="仿宋_GB2312"/>
          <w:sz w:val="32"/>
          <w:szCs w:val="32"/>
          <w:highlight w:val="none"/>
          <w:lang w:eastAsia="zh-CN"/>
        </w:rPr>
        <w:t>、绩效评估、集体决策</w:t>
      </w:r>
      <w:r>
        <w:rPr>
          <w:rFonts w:hint="eastAsia" w:ascii="仿宋_GB2312" w:eastAsia="仿宋_GB2312"/>
          <w:sz w:val="32"/>
          <w:szCs w:val="32"/>
          <w:highlight w:val="none"/>
        </w:rPr>
        <w:t>。</w:t>
      </w:r>
    </w:p>
    <w:p w14:paraId="6A625B7A">
      <w:pPr>
        <w:pageBreakBefore w:val="0"/>
        <w:widowControl w:val="0"/>
        <w:kinsoku/>
        <w:wordWrap/>
        <w:overflowPunct/>
        <w:topLinePunct w:val="0"/>
        <w:autoSpaceDE/>
        <w:autoSpaceDN/>
        <w:bidi w:val="0"/>
        <w:spacing w:beforeAutospacing="0" w:afterAutospacing="0" w:line="540" w:lineRule="exact"/>
        <w:ind w:right="0" w:rightChars="0"/>
        <w:textAlignment w:val="auto"/>
      </w:pPr>
      <w:r>
        <w:rPr>
          <w:rFonts w:hint="eastAsia"/>
          <w:lang w:eastAsia="zh-CN"/>
        </w:rPr>
        <w:t>　　</w:t>
      </w:r>
      <w:r>
        <w:rPr>
          <w:rFonts w:hint="eastAsia" w:ascii="仿宋" w:hAnsi="仿宋" w:eastAsia="仿宋" w:cs="仿宋"/>
          <w:b/>
          <w:bCs/>
          <w:sz w:val="32"/>
          <w:szCs w:val="32"/>
        </w:rPr>
        <w:t>3</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绩效目标合理性</w:t>
      </w:r>
    </w:p>
    <w:p w14:paraId="03AD45B9">
      <w:pPr>
        <w:pageBreakBefore w:val="0"/>
        <w:widowControl w:val="0"/>
        <w:kinsoku/>
        <w:wordWrap/>
        <w:overflowPunct/>
        <w:topLinePunct w:val="0"/>
        <w:autoSpaceDE/>
        <w:autoSpaceDN/>
        <w:bidi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工业经济和信息化研究专项业务费项目设立了项目绩效目标，与</w:t>
      </w:r>
      <w:r>
        <w:rPr>
          <w:rStyle w:val="11"/>
          <w:rFonts w:hint="eastAsia" w:ascii="仿宋_GB2312" w:hAnsi="仿宋_GB2312" w:cs="仿宋_GB2312"/>
          <w:b w:val="0"/>
          <w:spacing w:val="-4"/>
          <w:kern w:val="2"/>
          <w:sz w:val="32"/>
          <w:szCs w:val="32"/>
          <w:highlight w:val="none"/>
          <w:lang w:val="en-US" w:eastAsia="zh-CN" w:bidi="ar-SA"/>
        </w:rPr>
        <w:t>“</w:t>
      </w:r>
      <w:r>
        <w:rPr>
          <w:rStyle w:val="11"/>
          <w:rFonts w:hint="eastAsia" w:ascii="仿宋_GB2312" w:hAnsi="仿宋_GB2312" w:eastAsia="仿宋_GB2312" w:cs="仿宋_GB2312"/>
          <w:b w:val="0"/>
          <w:spacing w:val="-4"/>
          <w:kern w:val="2"/>
          <w:sz w:val="32"/>
          <w:szCs w:val="32"/>
          <w:highlight w:val="none"/>
          <w:lang w:val="en-US" w:eastAsia="zh-CN" w:bidi="ar-SA"/>
        </w:rPr>
        <w:t>研究工业和信息化领域的重点理论和实践问题、重点热点和难点问题，对全区经济运行进行预警预测，撰写各</w:t>
      </w:r>
      <w:r>
        <w:rPr>
          <w:rStyle w:val="11"/>
          <w:rFonts w:hint="eastAsia" w:ascii="仿宋_GB2312" w:hAnsi="仿宋_GB2312" w:cs="仿宋_GB2312"/>
          <w:b w:val="0"/>
          <w:spacing w:val="-4"/>
          <w:kern w:val="2"/>
          <w:sz w:val="32"/>
          <w:szCs w:val="32"/>
          <w:highlight w:val="none"/>
          <w:lang w:val="en-US" w:eastAsia="zh-CN" w:bidi="ar-SA"/>
        </w:rPr>
        <w:t>类工信</w:t>
      </w:r>
      <w:r>
        <w:rPr>
          <w:rStyle w:val="11"/>
          <w:rFonts w:hint="eastAsia" w:ascii="仿宋_GB2312" w:hAnsi="仿宋_GB2312" w:eastAsia="仿宋_GB2312" w:cs="仿宋_GB2312"/>
          <w:b w:val="0"/>
          <w:spacing w:val="-4"/>
          <w:kern w:val="2"/>
          <w:sz w:val="32"/>
          <w:szCs w:val="32"/>
          <w:highlight w:val="none"/>
          <w:lang w:val="en-US" w:eastAsia="zh-CN" w:bidi="ar-SA"/>
        </w:rPr>
        <w:t>研究报告</w:t>
      </w:r>
      <w:r>
        <w:rPr>
          <w:rStyle w:val="11"/>
          <w:rFonts w:hint="eastAsia" w:ascii="仿宋_GB2312" w:hAnsi="仿宋_GB2312" w:cs="仿宋_GB2312"/>
          <w:b w:val="0"/>
          <w:spacing w:val="-4"/>
          <w:kern w:val="2"/>
          <w:sz w:val="32"/>
          <w:szCs w:val="32"/>
          <w:highlight w:val="none"/>
          <w:lang w:val="en-US" w:eastAsia="zh-CN" w:bidi="ar-SA"/>
        </w:rPr>
        <w:t>”</w:t>
      </w:r>
      <w:r>
        <w:rPr>
          <w:rStyle w:val="11"/>
          <w:rFonts w:hint="eastAsia" w:ascii="仿宋_GB2312" w:hAnsi="仿宋_GB2312" w:eastAsia="仿宋_GB2312" w:cs="仿宋_GB2312"/>
          <w:b w:val="0"/>
          <w:spacing w:val="-4"/>
          <w:kern w:val="2"/>
          <w:sz w:val="32"/>
          <w:szCs w:val="32"/>
          <w:highlight w:val="none"/>
          <w:lang w:val="en-US" w:eastAsia="zh-CN" w:bidi="ar-SA"/>
        </w:rPr>
        <w:t>的工作内容紧密相关，项目的预期产出效益和效果也均能符合正常的业绩水平，并且与预算确定的项目投资额相匹配。</w:t>
      </w:r>
    </w:p>
    <w:p w14:paraId="7543773C">
      <w:pPr>
        <w:pageBreakBefore w:val="0"/>
        <w:widowControl w:val="0"/>
        <w:kinsoku/>
        <w:wordWrap/>
        <w:overflowPunct/>
        <w:topLinePunct w:val="0"/>
        <w:autoSpaceDE/>
        <w:autoSpaceDN/>
        <w:bidi w:val="0"/>
        <w:spacing w:beforeAutospacing="0" w:afterAutospacing="0" w:line="540" w:lineRule="exact"/>
        <w:ind w:right="0" w:rightChars="0"/>
        <w:textAlignment w:val="auto"/>
      </w:pPr>
      <w:r>
        <w:rPr>
          <w:rFonts w:hint="eastAsia"/>
          <w:lang w:eastAsia="zh-CN"/>
        </w:rPr>
        <w:t>　　</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4</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绩效指标明确性</w:t>
      </w:r>
    </w:p>
    <w:p w14:paraId="703FE65B">
      <w:pPr>
        <w:pageBreakBefore w:val="0"/>
        <w:widowControl w:val="0"/>
        <w:kinsoku/>
        <w:wordWrap/>
        <w:overflowPunct/>
        <w:topLinePunct w:val="0"/>
        <w:autoSpaceDE/>
        <w:autoSpaceDN/>
        <w:bidi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工业经济和信息化研究专项业务费项目将项目绩效目标细化分解为具体的绩效指标，一级指标共</w:t>
      </w:r>
      <w:r>
        <w:rPr>
          <w:rStyle w:val="11"/>
          <w:rFonts w:hint="eastAsia" w:ascii="仿宋_GB2312" w:hAnsi="仿宋_GB2312" w:cs="仿宋_GB2312"/>
          <w:b w:val="0"/>
          <w:spacing w:val="-4"/>
          <w:kern w:val="2"/>
          <w:sz w:val="32"/>
          <w:szCs w:val="32"/>
          <w:highlight w:val="none"/>
          <w:lang w:val="en-US" w:eastAsia="zh-CN" w:bidi="ar-SA"/>
        </w:rPr>
        <w:t>4</w:t>
      </w:r>
      <w:r>
        <w:rPr>
          <w:rStyle w:val="11"/>
          <w:rFonts w:hint="eastAsia" w:ascii="仿宋_GB2312" w:hAnsi="仿宋_GB2312" w:eastAsia="仿宋_GB2312" w:cs="仿宋_GB2312"/>
          <w:b w:val="0"/>
          <w:spacing w:val="-4"/>
          <w:kern w:val="2"/>
          <w:sz w:val="32"/>
          <w:szCs w:val="32"/>
          <w:highlight w:val="none"/>
          <w:lang w:val="en-US" w:eastAsia="zh-CN" w:bidi="ar-SA"/>
        </w:rPr>
        <w:t>条，二级指标共</w:t>
      </w:r>
      <w:r>
        <w:rPr>
          <w:rStyle w:val="11"/>
          <w:rFonts w:hint="eastAsia" w:ascii="仿宋_GB2312" w:hAnsi="仿宋_GB2312" w:cs="仿宋_GB2312"/>
          <w:b w:val="0"/>
          <w:spacing w:val="-4"/>
          <w:kern w:val="2"/>
          <w:sz w:val="32"/>
          <w:szCs w:val="32"/>
          <w:highlight w:val="none"/>
          <w:lang w:val="en-US" w:eastAsia="zh-CN" w:bidi="ar-SA"/>
        </w:rPr>
        <w:t>6</w:t>
      </w:r>
      <w:r>
        <w:rPr>
          <w:rStyle w:val="11"/>
          <w:rFonts w:hint="eastAsia" w:ascii="仿宋_GB2312" w:hAnsi="仿宋_GB2312" w:eastAsia="仿宋_GB2312" w:cs="仿宋_GB2312"/>
          <w:b w:val="0"/>
          <w:spacing w:val="-4"/>
          <w:kern w:val="2"/>
          <w:sz w:val="32"/>
          <w:szCs w:val="32"/>
          <w:highlight w:val="none"/>
          <w:lang w:val="en-US" w:eastAsia="zh-CN" w:bidi="ar-SA"/>
        </w:rPr>
        <w:t>条，三级指标共</w:t>
      </w:r>
      <w:r>
        <w:rPr>
          <w:rStyle w:val="11"/>
          <w:rFonts w:hint="eastAsia" w:ascii="仿宋_GB2312" w:hAnsi="仿宋_GB2312" w:cs="仿宋_GB2312"/>
          <w:b w:val="0"/>
          <w:spacing w:val="-4"/>
          <w:kern w:val="2"/>
          <w:sz w:val="32"/>
          <w:szCs w:val="32"/>
          <w:highlight w:val="none"/>
          <w:lang w:val="en-US" w:eastAsia="zh-CN" w:bidi="ar-SA"/>
        </w:rPr>
        <w:t>11</w:t>
      </w:r>
      <w:r>
        <w:rPr>
          <w:rStyle w:val="11"/>
          <w:rFonts w:hint="eastAsia" w:ascii="仿宋_GB2312" w:hAnsi="仿宋_GB2312" w:eastAsia="仿宋_GB2312" w:cs="仿宋_GB2312"/>
          <w:b w:val="0"/>
          <w:spacing w:val="-4"/>
          <w:kern w:val="2"/>
          <w:sz w:val="32"/>
          <w:szCs w:val="32"/>
          <w:highlight w:val="none"/>
          <w:lang w:val="en-US" w:eastAsia="zh-CN" w:bidi="ar-SA"/>
        </w:rPr>
        <w:t>条，其中量化指标条数共</w:t>
      </w:r>
      <w:r>
        <w:rPr>
          <w:rStyle w:val="11"/>
          <w:rFonts w:hint="eastAsia" w:ascii="仿宋_GB2312" w:hAnsi="仿宋_GB2312" w:cs="仿宋_GB2312"/>
          <w:b w:val="0"/>
          <w:spacing w:val="-4"/>
          <w:kern w:val="2"/>
          <w:sz w:val="32"/>
          <w:szCs w:val="32"/>
          <w:highlight w:val="none"/>
          <w:lang w:val="en-US" w:eastAsia="zh-CN" w:bidi="ar-SA"/>
        </w:rPr>
        <w:t>10</w:t>
      </w:r>
      <w:r>
        <w:rPr>
          <w:rStyle w:val="11"/>
          <w:rFonts w:hint="eastAsia" w:ascii="仿宋_GB2312" w:hAnsi="仿宋_GB2312" w:eastAsia="仿宋_GB2312" w:cs="仿宋_GB2312"/>
          <w:b w:val="0"/>
          <w:spacing w:val="-4"/>
          <w:kern w:val="2"/>
          <w:sz w:val="32"/>
          <w:szCs w:val="32"/>
          <w:highlight w:val="none"/>
          <w:lang w:val="en-US" w:eastAsia="zh-CN" w:bidi="ar-SA"/>
        </w:rPr>
        <w:t>条，所有绩效指标均通过清晰、可衡量的指标值予以体现，并且做到了与项目目标任务数相对应。</w:t>
      </w:r>
    </w:p>
    <w:p w14:paraId="70199E2F">
      <w:pPr>
        <w:pageBreakBefore w:val="0"/>
        <w:widowControl w:val="0"/>
        <w:kinsoku/>
        <w:wordWrap/>
        <w:overflowPunct/>
        <w:topLinePunct w:val="0"/>
        <w:autoSpaceDE/>
        <w:autoSpaceDN/>
        <w:bidi w:val="0"/>
        <w:spacing w:beforeAutospacing="0" w:afterAutospacing="0" w:line="540" w:lineRule="exact"/>
        <w:ind w:right="0" w:righ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5</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预算编制科学性</w:t>
      </w:r>
    </w:p>
    <w:p w14:paraId="5BA312BC">
      <w:pPr>
        <w:pageBreakBefore w:val="0"/>
        <w:widowControl w:val="0"/>
        <w:kinsoku/>
        <w:wordWrap/>
        <w:overflowPunct/>
        <w:topLinePunct w:val="0"/>
        <w:autoSpaceDE/>
        <w:autoSpaceDN/>
        <w:bidi w:val="0"/>
        <w:spacing w:beforeAutospacing="0" w:afterAutospacing="0" w:line="540" w:lineRule="exact"/>
        <w:ind w:right="0" w:rightChars="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Fonts w:hint="eastAsia"/>
          <w:color w:val="FF0000"/>
          <w:lang w:eastAsia="zh-CN"/>
        </w:rPr>
        <w:t>　　</w:t>
      </w:r>
      <w:r>
        <w:rPr>
          <w:rStyle w:val="11"/>
          <w:rFonts w:hint="eastAsia" w:ascii="仿宋_GB2312" w:hAnsi="仿宋_GB2312" w:eastAsia="仿宋_GB2312" w:cs="仿宋_GB2312"/>
          <w:b w:val="0"/>
          <w:spacing w:val="-4"/>
          <w:kern w:val="2"/>
          <w:sz w:val="32"/>
          <w:szCs w:val="32"/>
          <w:highlight w:val="none"/>
          <w:lang w:val="en-US" w:eastAsia="zh-CN" w:bidi="ar-SA"/>
        </w:rPr>
        <w:t>工业经济和信息化研究专项业务费项目预算编制按财政要求科学编制，与项目内容匹配；额度测算依据充分，均按</w:t>
      </w:r>
      <w:r>
        <w:rPr>
          <w:rStyle w:val="11"/>
          <w:rFonts w:hint="eastAsia" w:ascii="仿宋_GB2312" w:hAnsi="仿宋_GB2312" w:cs="仿宋_GB2312"/>
          <w:b w:val="0"/>
          <w:spacing w:val="-4"/>
          <w:kern w:val="2"/>
          <w:sz w:val="32"/>
          <w:szCs w:val="32"/>
          <w:highlight w:val="none"/>
          <w:lang w:val="en-US" w:eastAsia="zh-CN" w:bidi="ar-SA"/>
        </w:rPr>
        <w:t>照</w:t>
      </w:r>
      <w:r>
        <w:rPr>
          <w:rStyle w:val="11"/>
          <w:rFonts w:hint="eastAsia" w:ascii="仿宋_GB2312" w:hAnsi="仿宋_GB2312" w:eastAsia="仿宋_GB2312" w:cs="仿宋_GB2312"/>
          <w:b w:val="0"/>
          <w:spacing w:val="-4"/>
          <w:kern w:val="2"/>
          <w:sz w:val="32"/>
          <w:szCs w:val="32"/>
          <w:highlight w:val="none"/>
          <w:lang w:val="en-US" w:eastAsia="zh-CN" w:bidi="ar-SA"/>
        </w:rPr>
        <w:t>有关标准编制；确定的项目投资额95万元与工作任务相匹配。</w:t>
      </w:r>
    </w:p>
    <w:p w14:paraId="6F971E7D">
      <w:pPr>
        <w:pageBreakBefore w:val="0"/>
        <w:widowControl w:val="0"/>
        <w:kinsoku/>
        <w:wordWrap/>
        <w:overflowPunct/>
        <w:topLinePunct w:val="0"/>
        <w:autoSpaceDE/>
        <w:autoSpaceDN/>
        <w:bidi w:val="0"/>
        <w:spacing w:beforeAutospacing="0" w:afterAutospacing="0" w:line="540" w:lineRule="exact"/>
        <w:ind w:right="0" w:rightChars="0"/>
        <w:textAlignment w:val="auto"/>
      </w:pPr>
      <w:r>
        <w:rPr>
          <w:rFonts w:hint="eastAsia"/>
          <w:lang w:eastAsia="zh-CN"/>
        </w:rPr>
        <w:t>　</w:t>
      </w:r>
      <w:r>
        <w:rPr>
          <w:rFonts w:hint="eastAsia"/>
          <w:lang w:val="en-US" w:eastAsia="zh-CN"/>
        </w:rPr>
        <w:t xml:space="preserve">  </w:t>
      </w:r>
      <w:r>
        <w:rPr>
          <w:rFonts w:hint="eastAsia" w:ascii="仿宋" w:hAnsi="仿宋" w:eastAsia="仿宋" w:cs="仿宋"/>
          <w:b/>
          <w:bCs/>
          <w:sz w:val="32"/>
          <w:szCs w:val="32"/>
        </w:rPr>
        <w:t>6</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资金分配合理性</w:t>
      </w:r>
    </w:p>
    <w:p w14:paraId="79C88AF2">
      <w:pPr>
        <w:pageBreakBefore w:val="0"/>
        <w:widowControl w:val="0"/>
        <w:kinsoku/>
        <w:wordWrap/>
        <w:overflowPunct/>
        <w:topLinePunct w:val="0"/>
        <w:autoSpaceDE/>
        <w:autoSpaceDN/>
        <w:bidi w:val="0"/>
        <w:spacing w:beforeAutospacing="0" w:afterAutospacing="0" w:line="540" w:lineRule="exact"/>
        <w:ind w:right="0" w:rightChars="0"/>
        <w:textAlignment w:val="auto"/>
        <w:rPr>
          <w:rFonts w:hint="eastAsia"/>
          <w:color w:val="FF0000"/>
        </w:rPr>
      </w:pPr>
      <w:r>
        <w:rPr>
          <w:rFonts w:hint="eastAsia"/>
          <w:color w:val="FF0000"/>
          <w:lang w:eastAsia="zh-CN"/>
        </w:rPr>
        <w:t>　　</w:t>
      </w:r>
      <w:r>
        <w:rPr>
          <w:rStyle w:val="11"/>
          <w:rFonts w:hint="eastAsia" w:ascii="仿宋_GB2312" w:hAnsi="仿宋_GB2312" w:eastAsia="仿宋_GB2312" w:cs="仿宋_GB2312"/>
          <w:b w:val="0"/>
          <w:spacing w:val="-4"/>
          <w:kern w:val="2"/>
          <w:sz w:val="32"/>
          <w:szCs w:val="32"/>
          <w:highlight w:val="none"/>
          <w:lang w:val="en-US" w:eastAsia="zh-CN" w:bidi="ar-SA"/>
        </w:rPr>
        <w:t>工业经济和信息化研究专项业务费项目</w:t>
      </w:r>
      <w:r>
        <w:rPr>
          <w:rStyle w:val="11"/>
          <w:rFonts w:hint="eastAsia" w:ascii="仿宋_GB2312" w:hAnsi="仿宋_GB2312" w:cs="仿宋_GB2312"/>
          <w:b w:val="0"/>
          <w:spacing w:val="-4"/>
          <w:kern w:val="2"/>
          <w:sz w:val="32"/>
          <w:szCs w:val="32"/>
          <w:highlight w:val="none"/>
          <w:lang w:val="en-US" w:eastAsia="zh-CN" w:bidi="ar-SA"/>
        </w:rPr>
        <w:t>预算资金95万元，分配依据充分，额度合理，符合项目单位实际情况。</w:t>
      </w:r>
    </w:p>
    <w:p w14:paraId="4E5D97DB">
      <w:pPr>
        <w:pStyle w:val="2"/>
        <w:pageBreakBefore w:val="0"/>
        <w:widowControl w:val="0"/>
        <w:kinsoku/>
        <w:wordWrap/>
        <w:overflowPunct/>
        <w:topLinePunct w:val="0"/>
        <w:autoSpaceDE/>
        <w:autoSpaceDN/>
        <w:bidi w:val="0"/>
        <w:spacing w:before="0" w:beforeAutospacing="0" w:after="0" w:afterAutospacing="0" w:line="540" w:lineRule="exact"/>
        <w:ind w:right="0" w:rightChars="0"/>
        <w:textAlignment w:val="auto"/>
        <w:rPr>
          <w:rFonts w:ascii="仿宋_GB2312" w:eastAsia="仿宋_GB2312"/>
          <w:b w:val="0"/>
          <w:bCs w:val="0"/>
        </w:rPr>
      </w:pPr>
      <w:bookmarkStart w:id="24" w:name="_Toc17334"/>
      <w:r>
        <w:rPr>
          <w:rFonts w:hint="eastAsia" w:ascii="仿宋_GB2312" w:eastAsia="仿宋_GB2312"/>
          <w:b w:val="0"/>
          <w:bCs w:val="0"/>
          <w:lang w:eastAsia="zh-CN"/>
        </w:rPr>
        <w:t>　</w:t>
      </w:r>
      <w:r>
        <w:rPr>
          <w:rFonts w:hint="eastAsia" w:ascii="楷体" w:hAnsi="楷体" w:eastAsia="楷体" w:cs="楷体"/>
          <w:b w:val="0"/>
          <w:bCs w:val="0"/>
        </w:rPr>
        <w:t>（二）项目过程情况</w:t>
      </w:r>
      <w:bookmarkEnd w:id="24"/>
    </w:p>
    <w:p w14:paraId="2EBE7801">
      <w:pPr>
        <w:pageBreakBefore w:val="0"/>
        <w:widowControl w:val="0"/>
        <w:kinsoku/>
        <w:wordWrap/>
        <w:overflowPunct/>
        <w:topLinePunct w:val="0"/>
        <w:autoSpaceDE/>
        <w:autoSpaceDN/>
        <w:bidi w:val="0"/>
        <w:spacing w:beforeAutospacing="0" w:afterAutospacing="0" w:line="540" w:lineRule="exact"/>
        <w:ind w:right="0" w:righ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资金到位率</w:t>
      </w:r>
    </w:p>
    <w:p w14:paraId="0E44699E">
      <w:pPr>
        <w:pageBreakBefore w:val="0"/>
        <w:widowControl w:val="0"/>
        <w:kinsoku/>
        <w:wordWrap/>
        <w:overflowPunct/>
        <w:topLinePunct w:val="0"/>
        <w:autoSpaceDE/>
        <w:autoSpaceDN/>
        <w:bidi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实际到位资金95万元，预算资金95万元，资金到位率100%。</w:t>
      </w:r>
    </w:p>
    <w:p w14:paraId="2AF7E46E">
      <w:pPr>
        <w:pageBreakBefore w:val="0"/>
        <w:widowControl w:val="0"/>
        <w:kinsoku/>
        <w:wordWrap/>
        <w:overflowPunct/>
        <w:topLinePunct w:val="0"/>
        <w:autoSpaceDE/>
        <w:autoSpaceDN/>
        <w:bidi w:val="0"/>
        <w:spacing w:beforeAutospacing="0" w:afterAutospacing="0" w:line="540" w:lineRule="exact"/>
        <w:ind w:right="0" w:righ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2.预算执行率</w:t>
      </w:r>
    </w:p>
    <w:p w14:paraId="1A60F87D">
      <w:pPr>
        <w:pageBreakBefore w:val="0"/>
        <w:widowControl w:val="0"/>
        <w:kinsoku/>
        <w:wordWrap/>
        <w:overflowPunct/>
        <w:topLinePunct w:val="0"/>
        <w:autoSpaceDE/>
        <w:autoSpaceDN/>
        <w:bidi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年初预算数95万元，全年预算数95万元，全</w:t>
      </w:r>
      <w:r>
        <w:rPr>
          <w:rStyle w:val="11"/>
          <w:rFonts w:hint="eastAsia" w:ascii="仿宋_GB2312" w:hAnsi="仿宋_GB2312" w:eastAsia="仿宋_GB2312" w:cs="仿宋_GB2312"/>
          <w:b w:val="0"/>
          <w:color w:val="auto"/>
          <w:spacing w:val="-4"/>
          <w:kern w:val="2"/>
          <w:sz w:val="32"/>
          <w:szCs w:val="32"/>
          <w:highlight w:val="none"/>
          <w:lang w:val="en-US" w:eastAsia="zh-CN" w:bidi="ar-SA"/>
        </w:rPr>
        <w:t>年执行数</w:t>
      </w:r>
      <w:r>
        <w:rPr>
          <w:rStyle w:val="11"/>
          <w:rFonts w:hint="eastAsia" w:ascii="仿宋_GB2312" w:hAnsi="仿宋_GB2312" w:cs="仿宋_GB2312"/>
          <w:b w:val="0"/>
          <w:color w:val="auto"/>
          <w:spacing w:val="-4"/>
          <w:kern w:val="2"/>
          <w:sz w:val="32"/>
          <w:szCs w:val="32"/>
          <w:highlight w:val="none"/>
          <w:lang w:val="en-US" w:eastAsia="zh-CN" w:bidi="ar-SA"/>
        </w:rPr>
        <w:t>94.46</w:t>
      </w:r>
      <w:r>
        <w:rPr>
          <w:rStyle w:val="11"/>
          <w:rFonts w:hint="eastAsia" w:ascii="仿宋_GB2312" w:hAnsi="仿宋_GB2312" w:eastAsia="仿宋_GB2312" w:cs="仿宋_GB2312"/>
          <w:b w:val="0"/>
          <w:color w:val="auto"/>
          <w:spacing w:val="-4"/>
          <w:kern w:val="2"/>
          <w:sz w:val="32"/>
          <w:szCs w:val="32"/>
          <w:highlight w:val="none"/>
          <w:lang w:val="en-US" w:eastAsia="zh-CN" w:bidi="ar-SA"/>
        </w:rPr>
        <w:t>万元，预算执行率为</w:t>
      </w:r>
      <w:r>
        <w:rPr>
          <w:rStyle w:val="11"/>
          <w:rFonts w:hint="eastAsia" w:ascii="仿宋_GB2312" w:hAnsi="仿宋_GB2312" w:cs="仿宋_GB2312"/>
          <w:b w:val="0"/>
          <w:color w:val="auto"/>
          <w:spacing w:val="-4"/>
          <w:kern w:val="2"/>
          <w:sz w:val="32"/>
          <w:szCs w:val="32"/>
          <w:highlight w:val="none"/>
          <w:lang w:val="en-US" w:eastAsia="zh-CN" w:bidi="ar-SA"/>
        </w:rPr>
        <w:t>99.43</w:t>
      </w:r>
      <w:r>
        <w:rPr>
          <w:rStyle w:val="11"/>
          <w:rFonts w:hint="eastAsia" w:ascii="仿宋_GB2312" w:hAnsi="仿宋_GB2312" w:eastAsia="仿宋_GB2312" w:cs="仿宋_GB2312"/>
          <w:b w:val="0"/>
          <w:color w:val="auto"/>
          <w:spacing w:val="-4"/>
          <w:kern w:val="2"/>
          <w:sz w:val="32"/>
          <w:szCs w:val="32"/>
          <w:highlight w:val="none"/>
          <w:lang w:val="en-US" w:eastAsia="zh-CN" w:bidi="ar-SA"/>
        </w:rPr>
        <w:t>%。</w:t>
      </w:r>
    </w:p>
    <w:p w14:paraId="516F8876">
      <w:pPr>
        <w:pageBreakBefore w:val="0"/>
        <w:widowControl w:val="0"/>
        <w:kinsoku/>
        <w:wordWrap/>
        <w:overflowPunct/>
        <w:topLinePunct w:val="0"/>
        <w:autoSpaceDE/>
        <w:autoSpaceDN/>
        <w:bidi w:val="0"/>
        <w:spacing w:beforeAutospacing="0" w:afterAutospacing="0" w:line="540" w:lineRule="exact"/>
        <w:ind w:right="0" w:righ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3.资金使用合规性</w:t>
      </w:r>
    </w:p>
    <w:p w14:paraId="52B95F6B">
      <w:pPr>
        <w:pageBreakBefore w:val="0"/>
        <w:widowControl w:val="0"/>
        <w:kinsoku/>
        <w:wordWrap/>
        <w:overflowPunct/>
        <w:topLinePunct w:val="0"/>
        <w:autoSpaceDE/>
        <w:autoSpaceDN/>
        <w:bidi w:val="0"/>
        <w:snapToGrid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工业经济和信息化研究专项业务费项目资金使用符合国家财经法规和财务管理制度以及有关专项资金管理办法的规定；资金的拨付有完整的审批程序和手续；符合项目预算批复规定的用途；不存在截留、挤占、挪用、虚列支出等情况。</w:t>
      </w:r>
    </w:p>
    <w:p w14:paraId="069C6AE3">
      <w:pPr>
        <w:pageBreakBefore w:val="0"/>
        <w:widowControl w:val="0"/>
        <w:kinsoku/>
        <w:wordWrap/>
        <w:overflowPunct/>
        <w:topLinePunct w:val="0"/>
        <w:autoSpaceDE/>
        <w:autoSpaceDN/>
        <w:bidi w:val="0"/>
        <w:spacing w:beforeAutospacing="0" w:afterAutospacing="0" w:line="540" w:lineRule="exact"/>
        <w:ind w:right="0" w:rightChars="0"/>
        <w:textAlignment w:val="auto"/>
      </w:pPr>
      <w:r>
        <w:rPr>
          <w:rFonts w:hint="eastAsia"/>
          <w:lang w:eastAsia="zh-CN"/>
        </w:rPr>
        <w:t>　　</w:t>
      </w:r>
      <w:r>
        <w:rPr>
          <w:rFonts w:hint="eastAsia" w:ascii="仿宋" w:hAnsi="仿宋" w:eastAsia="仿宋" w:cs="仿宋"/>
          <w:b/>
          <w:bCs/>
          <w:sz w:val="32"/>
          <w:szCs w:val="32"/>
          <w:lang w:val="en-US" w:eastAsia="zh-CN"/>
        </w:rPr>
        <w:t xml:space="preserve"> 4.管理制度健全性</w:t>
      </w:r>
    </w:p>
    <w:p w14:paraId="7076FE59">
      <w:pPr>
        <w:pageBreakBefore w:val="0"/>
        <w:widowControl w:val="0"/>
        <w:kinsoku/>
        <w:wordWrap/>
        <w:overflowPunct/>
        <w:topLinePunct w:val="0"/>
        <w:autoSpaceDE/>
        <w:autoSpaceDN/>
        <w:bidi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已制定相应的财务和业务管理制度；制度合法、合规、完整。</w:t>
      </w:r>
    </w:p>
    <w:p w14:paraId="18DA038F">
      <w:pPr>
        <w:pageBreakBefore w:val="0"/>
        <w:widowControl w:val="0"/>
        <w:kinsoku/>
        <w:wordWrap/>
        <w:overflowPunct/>
        <w:topLinePunct w:val="0"/>
        <w:autoSpaceDE/>
        <w:autoSpaceDN/>
        <w:bidi w:val="0"/>
        <w:snapToGrid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 xml:space="preserve"> </w:t>
      </w:r>
      <w:r>
        <w:rPr>
          <w:rFonts w:hint="eastAsia" w:ascii="仿宋" w:hAnsi="仿宋" w:eastAsia="仿宋" w:cs="仿宋"/>
          <w:b/>
          <w:bCs/>
          <w:sz w:val="32"/>
          <w:szCs w:val="32"/>
          <w:lang w:val="en-US" w:eastAsia="zh-CN"/>
        </w:rPr>
        <w:t>5.制度执行有效性</w:t>
      </w:r>
    </w:p>
    <w:p w14:paraId="14661562">
      <w:pPr>
        <w:pageBreakBefore w:val="0"/>
        <w:widowControl w:val="0"/>
        <w:kinsoku/>
        <w:wordWrap/>
        <w:overflowPunct/>
        <w:topLinePunct w:val="0"/>
        <w:autoSpaceDE/>
        <w:autoSpaceDN/>
        <w:bidi w:val="0"/>
        <w:snapToGrid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执行过程严格遵守相关法律法规和相关管理规定；在项目管理中涉及政府采购的严格按照政府采购规定执行，所有合同严格执行自治区工信厅合同管理暂行办法执行，履行单位内部审核。金额超过10万元的项目合同，在履行完单位内部审核后经自治区工信厅相关处室履行审批备案手续。项目实施过程中，</w:t>
      </w:r>
      <w:r>
        <w:rPr>
          <w:rStyle w:val="11"/>
          <w:rFonts w:hint="eastAsia" w:ascii="仿宋_GB2312" w:hAnsi="仿宋_GB2312" w:cs="仿宋_GB2312"/>
          <w:b w:val="0"/>
          <w:spacing w:val="-4"/>
          <w:kern w:val="2"/>
          <w:sz w:val="32"/>
          <w:szCs w:val="32"/>
          <w:highlight w:val="none"/>
          <w:lang w:val="en-US" w:eastAsia="zh-CN" w:bidi="ar-SA"/>
        </w:rPr>
        <w:t>研究院</w:t>
      </w:r>
      <w:r>
        <w:rPr>
          <w:rStyle w:val="11"/>
          <w:rFonts w:hint="eastAsia" w:ascii="仿宋_GB2312" w:hAnsi="仿宋_GB2312" w:eastAsia="仿宋_GB2312" w:cs="仿宋_GB2312"/>
          <w:b w:val="0"/>
          <w:spacing w:val="-4"/>
          <w:kern w:val="2"/>
          <w:sz w:val="32"/>
          <w:szCs w:val="32"/>
          <w:highlight w:val="none"/>
          <w:lang w:val="en-US" w:eastAsia="zh-CN" w:bidi="ar-SA"/>
        </w:rPr>
        <w:t>项目小组认真履行政府采购手续，公开透明选择相应供货商</w:t>
      </w:r>
      <w:r>
        <w:rPr>
          <w:rStyle w:val="11"/>
          <w:rFonts w:hint="eastAsia" w:ascii="仿宋_GB2312" w:hAnsi="仿宋_GB2312" w:cs="仿宋_GB2312"/>
          <w:b w:val="0"/>
          <w:spacing w:val="-4"/>
          <w:kern w:val="2"/>
          <w:sz w:val="32"/>
          <w:szCs w:val="32"/>
          <w:highlight w:val="none"/>
          <w:lang w:val="en-US" w:eastAsia="zh-CN" w:bidi="ar-SA"/>
        </w:rPr>
        <w:t>，</w:t>
      </w:r>
      <w:r>
        <w:rPr>
          <w:rStyle w:val="11"/>
          <w:rFonts w:hint="eastAsia" w:ascii="仿宋_GB2312" w:hAnsi="仿宋_GB2312" w:eastAsia="仿宋_GB2312" w:cs="仿宋_GB2312"/>
          <w:b w:val="0"/>
          <w:spacing w:val="-4"/>
          <w:kern w:val="2"/>
          <w:sz w:val="32"/>
          <w:szCs w:val="32"/>
          <w:highlight w:val="none"/>
          <w:lang w:val="en-US" w:eastAsia="zh-CN" w:bidi="ar-SA"/>
        </w:rPr>
        <w:t>相关手续完备；项目合同书、验收报告等资料齐全并及时归档；项目实施的人员条件、场地设备、信息支撑等落实到位。</w:t>
      </w:r>
    </w:p>
    <w:p w14:paraId="520C04A5">
      <w:pPr>
        <w:pStyle w:val="2"/>
        <w:pageBreakBefore w:val="0"/>
        <w:widowControl w:val="0"/>
        <w:kinsoku/>
        <w:wordWrap/>
        <w:overflowPunct/>
        <w:topLinePunct w:val="0"/>
        <w:autoSpaceDE/>
        <w:autoSpaceDN/>
        <w:bidi w:val="0"/>
        <w:spacing w:before="0" w:beforeAutospacing="0" w:after="0" w:afterAutospacing="0" w:line="540" w:lineRule="exact"/>
        <w:ind w:right="0" w:rightChars="0"/>
        <w:textAlignment w:val="auto"/>
        <w:rPr>
          <w:rFonts w:ascii="仿宋_GB2312" w:eastAsia="仿宋_GB2312"/>
          <w:b w:val="0"/>
          <w:bCs w:val="0"/>
          <w:color w:val="auto"/>
        </w:rPr>
      </w:pPr>
      <w:bookmarkStart w:id="25" w:name="_Toc16558"/>
      <w:r>
        <w:rPr>
          <w:rFonts w:hint="eastAsia" w:ascii="仿宋_GB2312" w:eastAsia="仿宋_GB2312"/>
          <w:b w:val="0"/>
          <w:bCs w:val="0"/>
          <w:lang w:eastAsia="zh-CN"/>
        </w:rPr>
        <w:t>　　</w:t>
      </w:r>
      <w:r>
        <w:rPr>
          <w:rFonts w:hint="eastAsia" w:ascii="楷体" w:hAnsi="楷体" w:eastAsia="楷体" w:cs="楷体"/>
          <w:b w:val="0"/>
          <w:bCs w:val="0"/>
        </w:rPr>
        <w:t>（三）</w:t>
      </w:r>
      <w:r>
        <w:rPr>
          <w:rFonts w:hint="eastAsia" w:ascii="楷体" w:hAnsi="楷体" w:eastAsia="楷体" w:cs="楷体"/>
          <w:b w:val="0"/>
          <w:bCs w:val="0"/>
          <w:color w:val="auto"/>
        </w:rPr>
        <w:t>项目产出情况</w:t>
      </w:r>
      <w:bookmarkEnd w:id="25"/>
    </w:p>
    <w:p w14:paraId="1E4A8CCE">
      <w:pPr>
        <w:pageBreakBefore w:val="0"/>
        <w:widowControl w:val="0"/>
        <w:kinsoku/>
        <w:wordWrap/>
        <w:overflowPunct/>
        <w:topLinePunct w:val="0"/>
        <w:autoSpaceDE/>
        <w:autoSpaceDN/>
        <w:bidi w:val="0"/>
        <w:snapToGrid w:val="0"/>
        <w:spacing w:beforeAutospacing="0" w:afterAutospacing="0" w:line="540" w:lineRule="exact"/>
        <w:ind w:right="0" w:rightChars="0" w:firstLine="627" w:firstLineChars="200"/>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Style w:val="11"/>
          <w:rFonts w:hint="eastAsia" w:ascii="仿宋_GB2312" w:hAnsi="仿宋_GB2312" w:eastAsia="仿宋_GB2312" w:cs="仿宋_GB2312"/>
          <w:b/>
          <w:bCs w:val="0"/>
          <w:spacing w:val="-4"/>
          <w:kern w:val="2"/>
          <w:sz w:val="32"/>
          <w:szCs w:val="32"/>
          <w:highlight w:val="none"/>
          <w:lang w:val="en-US" w:eastAsia="zh-CN" w:bidi="ar-SA"/>
        </w:rPr>
        <w:t>1</w:t>
      </w:r>
      <w:r>
        <w:rPr>
          <w:rStyle w:val="11"/>
          <w:rFonts w:hint="eastAsia" w:ascii="仿宋_GB2312" w:hAnsi="仿宋_GB2312" w:cs="仿宋_GB2312"/>
          <w:b/>
          <w:bCs w:val="0"/>
          <w:spacing w:val="-4"/>
          <w:kern w:val="2"/>
          <w:sz w:val="32"/>
          <w:szCs w:val="32"/>
          <w:highlight w:val="none"/>
          <w:lang w:val="en-US" w:eastAsia="zh-CN" w:bidi="ar-SA"/>
        </w:rPr>
        <w:t>.</w:t>
      </w:r>
      <w:r>
        <w:rPr>
          <w:rStyle w:val="11"/>
          <w:rFonts w:hint="eastAsia" w:ascii="仿宋_GB2312" w:hAnsi="仿宋_GB2312" w:eastAsia="仿宋_GB2312" w:cs="仿宋_GB2312"/>
          <w:b/>
          <w:bCs w:val="0"/>
          <w:spacing w:val="-4"/>
          <w:kern w:val="2"/>
          <w:sz w:val="32"/>
          <w:szCs w:val="32"/>
          <w:highlight w:val="none"/>
          <w:lang w:val="en-US" w:eastAsia="zh-CN" w:bidi="ar-SA"/>
        </w:rPr>
        <w:t>数量指标：</w:t>
      </w:r>
      <w:r>
        <w:rPr>
          <w:rStyle w:val="11"/>
          <w:rFonts w:hint="eastAsia" w:ascii="仿宋_GB2312" w:hAnsi="仿宋_GB2312" w:eastAsia="仿宋_GB2312" w:cs="仿宋_GB2312"/>
          <w:b w:val="0"/>
          <w:spacing w:val="-4"/>
          <w:kern w:val="2"/>
          <w:sz w:val="32"/>
          <w:szCs w:val="32"/>
          <w:highlight w:val="none"/>
          <w:lang w:val="en-US" w:eastAsia="zh-CN" w:bidi="ar-SA"/>
        </w:rPr>
        <w:t>指标1：刊发《新疆经济和信息化》专刊数量，指标值：</w:t>
      </w:r>
      <w:r>
        <w:rPr>
          <w:rStyle w:val="11"/>
          <w:rFonts w:hint="eastAsia" w:ascii="仿宋_GB2312" w:hAnsi="仿宋_GB2312" w:cs="仿宋_GB2312"/>
          <w:b w:val="0"/>
          <w:spacing w:val="-4"/>
          <w:kern w:val="2"/>
          <w:sz w:val="32"/>
          <w:szCs w:val="32"/>
          <w:highlight w:val="none"/>
          <w:lang w:val="en-US" w:eastAsia="zh-CN" w:bidi="ar-SA"/>
        </w:rPr>
        <w:t>=</w:t>
      </w:r>
      <w:r>
        <w:rPr>
          <w:rStyle w:val="11"/>
          <w:rFonts w:hint="eastAsia" w:ascii="仿宋_GB2312" w:hAnsi="仿宋_GB2312" w:eastAsia="仿宋_GB2312" w:cs="仿宋_GB2312"/>
          <w:b w:val="0"/>
          <w:spacing w:val="-4"/>
          <w:kern w:val="2"/>
          <w:sz w:val="32"/>
          <w:szCs w:val="32"/>
          <w:highlight w:val="none"/>
          <w:lang w:val="en-US" w:eastAsia="zh-CN" w:bidi="ar-SA"/>
        </w:rPr>
        <w:t>6期，实际完成值6期，指标完成率100%；</w:t>
      </w:r>
      <w:r>
        <w:rPr>
          <w:rStyle w:val="11"/>
          <w:rFonts w:hint="eastAsia" w:ascii="仿宋_GB2312" w:hAnsi="仿宋_GB2312" w:eastAsia="仿宋_GB2312" w:cs="仿宋_GB2312"/>
          <w:b w:val="0"/>
          <w:color w:val="auto"/>
          <w:spacing w:val="-4"/>
          <w:kern w:val="2"/>
          <w:sz w:val="32"/>
          <w:szCs w:val="32"/>
          <w:highlight w:val="none"/>
          <w:lang w:val="en-US" w:eastAsia="zh-CN" w:bidi="ar-SA"/>
        </w:rPr>
        <w:t>指标</w:t>
      </w:r>
      <w:r>
        <w:rPr>
          <w:rStyle w:val="11"/>
          <w:rFonts w:hint="eastAsia" w:ascii="仿宋_GB2312" w:hAnsi="仿宋_GB2312" w:cs="仿宋_GB2312"/>
          <w:b w:val="0"/>
          <w:color w:val="auto"/>
          <w:spacing w:val="-4"/>
          <w:kern w:val="2"/>
          <w:sz w:val="32"/>
          <w:szCs w:val="32"/>
          <w:highlight w:val="none"/>
          <w:lang w:val="en-US" w:eastAsia="zh-CN" w:bidi="ar-SA"/>
        </w:rPr>
        <w:t>2：完成《工信重点研究成果汇编》数量，指标值=1册，实际完成值1册，指标完成率100%；</w:t>
      </w:r>
      <w:r>
        <w:rPr>
          <w:rStyle w:val="11"/>
          <w:rFonts w:hint="eastAsia" w:ascii="仿宋_GB2312" w:hAnsi="仿宋_GB2312" w:eastAsia="仿宋_GB2312" w:cs="仿宋_GB2312"/>
          <w:b w:val="0"/>
          <w:color w:val="auto"/>
          <w:spacing w:val="-4"/>
          <w:kern w:val="2"/>
          <w:sz w:val="32"/>
          <w:szCs w:val="32"/>
          <w:highlight w:val="none"/>
          <w:lang w:val="en-US" w:eastAsia="zh-CN" w:bidi="ar-SA"/>
        </w:rPr>
        <w:t>指标</w:t>
      </w:r>
      <w:r>
        <w:rPr>
          <w:rStyle w:val="11"/>
          <w:rFonts w:hint="eastAsia" w:ascii="仿宋_GB2312" w:hAnsi="仿宋_GB2312" w:cs="仿宋_GB2312"/>
          <w:b w:val="0"/>
          <w:color w:val="auto"/>
          <w:spacing w:val="-4"/>
          <w:kern w:val="2"/>
          <w:sz w:val="32"/>
          <w:szCs w:val="32"/>
          <w:highlight w:val="none"/>
          <w:lang w:val="en-US" w:eastAsia="zh-CN" w:bidi="ar-SA"/>
        </w:rPr>
        <w:t>3</w:t>
      </w:r>
      <w:r>
        <w:rPr>
          <w:rStyle w:val="11"/>
          <w:rFonts w:hint="eastAsia" w:ascii="仿宋_GB2312" w:hAnsi="仿宋_GB2312" w:eastAsia="仿宋_GB2312" w:cs="仿宋_GB2312"/>
          <w:b w:val="0"/>
          <w:color w:val="auto"/>
          <w:spacing w:val="-4"/>
          <w:kern w:val="2"/>
          <w:sz w:val="32"/>
          <w:szCs w:val="32"/>
          <w:highlight w:val="none"/>
          <w:lang w:val="en-US" w:eastAsia="zh-CN" w:bidi="ar-SA"/>
        </w:rPr>
        <w:t>：完成工信</w:t>
      </w:r>
      <w:r>
        <w:rPr>
          <w:rStyle w:val="11"/>
          <w:rFonts w:hint="eastAsia" w:ascii="仿宋_GB2312" w:hAnsi="仿宋_GB2312" w:cs="仿宋_GB2312"/>
          <w:b w:val="0"/>
          <w:color w:val="auto"/>
          <w:spacing w:val="-4"/>
          <w:kern w:val="2"/>
          <w:sz w:val="32"/>
          <w:szCs w:val="32"/>
          <w:highlight w:val="none"/>
          <w:lang w:val="en-US" w:eastAsia="zh-CN" w:bidi="ar-SA"/>
        </w:rPr>
        <w:t>研究</w:t>
      </w:r>
      <w:r>
        <w:rPr>
          <w:rStyle w:val="11"/>
          <w:rFonts w:hint="eastAsia" w:ascii="仿宋_GB2312" w:hAnsi="仿宋_GB2312" w:eastAsia="仿宋_GB2312" w:cs="仿宋_GB2312"/>
          <w:b w:val="0"/>
          <w:color w:val="auto"/>
          <w:spacing w:val="-4"/>
          <w:kern w:val="2"/>
          <w:sz w:val="32"/>
          <w:szCs w:val="32"/>
          <w:highlight w:val="none"/>
          <w:lang w:val="en-US" w:eastAsia="zh-CN" w:bidi="ar-SA"/>
        </w:rPr>
        <w:t>报告数量，指标值：≥</w:t>
      </w:r>
      <w:r>
        <w:rPr>
          <w:rStyle w:val="11"/>
          <w:rFonts w:hint="eastAsia" w:ascii="仿宋_GB2312" w:hAnsi="仿宋_GB2312" w:cs="仿宋_GB2312"/>
          <w:b w:val="0"/>
          <w:color w:val="auto"/>
          <w:spacing w:val="-4"/>
          <w:kern w:val="2"/>
          <w:sz w:val="32"/>
          <w:szCs w:val="32"/>
          <w:highlight w:val="none"/>
          <w:lang w:val="en-US" w:eastAsia="zh-CN" w:bidi="ar-SA"/>
        </w:rPr>
        <w:t>30</w:t>
      </w:r>
      <w:r>
        <w:rPr>
          <w:rStyle w:val="11"/>
          <w:rFonts w:hint="eastAsia" w:ascii="仿宋_GB2312" w:hAnsi="仿宋_GB2312" w:eastAsia="仿宋_GB2312" w:cs="仿宋_GB2312"/>
          <w:b w:val="0"/>
          <w:color w:val="auto"/>
          <w:spacing w:val="-4"/>
          <w:kern w:val="2"/>
          <w:sz w:val="32"/>
          <w:szCs w:val="32"/>
          <w:highlight w:val="none"/>
          <w:lang w:val="en-US" w:eastAsia="zh-CN" w:bidi="ar-SA"/>
        </w:rPr>
        <w:t>篇，实际完成值</w:t>
      </w:r>
      <w:r>
        <w:rPr>
          <w:rStyle w:val="11"/>
          <w:rFonts w:hint="eastAsia" w:ascii="仿宋_GB2312" w:hAnsi="仿宋_GB2312" w:cs="仿宋_GB2312"/>
          <w:b w:val="0"/>
          <w:color w:val="auto"/>
          <w:spacing w:val="-4"/>
          <w:kern w:val="2"/>
          <w:sz w:val="32"/>
          <w:szCs w:val="32"/>
          <w:highlight w:val="none"/>
          <w:lang w:val="en-US" w:eastAsia="zh-CN" w:bidi="ar-SA"/>
        </w:rPr>
        <w:t>30</w:t>
      </w:r>
      <w:r>
        <w:rPr>
          <w:rStyle w:val="11"/>
          <w:rFonts w:hint="eastAsia" w:ascii="仿宋_GB2312" w:hAnsi="仿宋_GB2312" w:eastAsia="仿宋_GB2312" w:cs="仿宋_GB2312"/>
          <w:b w:val="0"/>
          <w:color w:val="auto"/>
          <w:spacing w:val="-4"/>
          <w:kern w:val="2"/>
          <w:sz w:val="32"/>
          <w:szCs w:val="32"/>
          <w:highlight w:val="none"/>
          <w:lang w:val="en-US" w:eastAsia="zh-CN" w:bidi="ar-SA"/>
        </w:rPr>
        <w:t>篇，指标完成率100%。</w:t>
      </w:r>
    </w:p>
    <w:p w14:paraId="1468C0F3">
      <w:pPr>
        <w:pageBreakBefore w:val="0"/>
        <w:widowControl w:val="0"/>
        <w:kinsoku/>
        <w:wordWrap/>
        <w:overflowPunct/>
        <w:topLinePunct w:val="0"/>
        <w:autoSpaceDE/>
        <w:autoSpaceDN/>
        <w:bidi w:val="0"/>
        <w:snapToGrid w:val="0"/>
        <w:spacing w:beforeAutospacing="0" w:afterAutospacing="0" w:line="540" w:lineRule="exact"/>
        <w:ind w:right="0" w:rightChars="0" w:firstLine="627" w:firstLineChars="200"/>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Style w:val="11"/>
          <w:rFonts w:hint="eastAsia" w:ascii="仿宋_GB2312" w:hAnsi="仿宋_GB2312" w:cs="仿宋_GB2312"/>
          <w:b/>
          <w:bCs w:val="0"/>
          <w:color w:val="auto"/>
          <w:spacing w:val="-4"/>
          <w:kern w:val="2"/>
          <w:sz w:val="32"/>
          <w:szCs w:val="32"/>
          <w:highlight w:val="none"/>
          <w:lang w:val="en-US" w:eastAsia="zh-CN" w:bidi="ar-SA"/>
        </w:rPr>
        <w:t xml:space="preserve"> </w:t>
      </w:r>
      <w:r>
        <w:rPr>
          <w:rStyle w:val="11"/>
          <w:rFonts w:hint="eastAsia" w:ascii="仿宋_GB2312" w:hAnsi="仿宋_GB2312" w:eastAsia="仿宋_GB2312" w:cs="仿宋_GB2312"/>
          <w:b/>
          <w:bCs w:val="0"/>
          <w:color w:val="auto"/>
          <w:spacing w:val="-4"/>
          <w:kern w:val="2"/>
          <w:sz w:val="32"/>
          <w:szCs w:val="32"/>
          <w:highlight w:val="none"/>
          <w:lang w:val="en-US" w:eastAsia="zh-CN" w:bidi="ar-SA"/>
        </w:rPr>
        <w:t>2.质量指标：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指标1：工信研究课题结题评审合格率，指标值：≥ 90％，实际完成值90％，指标完成率100%。</w:t>
      </w:r>
    </w:p>
    <w:p w14:paraId="63BB0889">
      <w:pPr>
        <w:pageBreakBefore w:val="0"/>
        <w:widowControl w:val="0"/>
        <w:kinsoku/>
        <w:wordWrap/>
        <w:overflowPunct/>
        <w:topLinePunct w:val="0"/>
        <w:autoSpaceDE/>
        <w:autoSpaceDN/>
        <w:bidi w:val="0"/>
        <w:snapToGrid w:val="0"/>
        <w:spacing w:beforeAutospacing="0" w:afterAutospacing="0" w:line="540" w:lineRule="exact"/>
        <w:ind w:right="0" w:rightChars="0" w:firstLine="627" w:firstLineChars="200"/>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Style w:val="11"/>
          <w:rFonts w:hint="eastAsia" w:ascii="仿宋_GB2312" w:hAnsi="仿宋_GB2312" w:eastAsia="仿宋_GB2312" w:cs="仿宋_GB2312"/>
          <w:b/>
          <w:bCs w:val="0"/>
          <w:color w:val="auto"/>
          <w:spacing w:val="-4"/>
          <w:kern w:val="2"/>
          <w:sz w:val="32"/>
          <w:szCs w:val="32"/>
          <w:highlight w:val="none"/>
          <w:lang w:val="en-US" w:eastAsia="zh-CN" w:bidi="ar-SA"/>
        </w:rPr>
        <w:t>３.时效指标：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指标1：</w:t>
      </w:r>
      <w:r>
        <w:rPr>
          <w:rStyle w:val="11"/>
          <w:rFonts w:hint="eastAsia" w:ascii="仿宋_GB2312" w:hAnsi="仿宋_GB2312" w:cs="仿宋_GB2312"/>
          <w:b w:val="0"/>
          <w:color w:val="auto"/>
          <w:spacing w:val="-4"/>
          <w:kern w:val="2"/>
          <w:sz w:val="32"/>
          <w:szCs w:val="32"/>
          <w:highlight w:val="none"/>
          <w:lang w:val="en-US" w:eastAsia="zh-CN" w:bidi="ar-SA"/>
        </w:rPr>
        <w:t>期刊发行及时率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，指标值：</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，实际完成值</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，指标完成率</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%；指标</w:t>
      </w:r>
      <w:r>
        <w:rPr>
          <w:rStyle w:val="11"/>
          <w:rFonts w:hint="eastAsia" w:ascii="仿宋_GB2312" w:hAnsi="仿宋_GB2312" w:cs="仿宋_GB2312"/>
          <w:b w:val="0"/>
          <w:color w:val="auto"/>
          <w:spacing w:val="-4"/>
          <w:kern w:val="2"/>
          <w:sz w:val="32"/>
          <w:szCs w:val="32"/>
          <w:highlight w:val="none"/>
          <w:lang w:val="en-US" w:eastAsia="zh-CN" w:bidi="ar-SA"/>
        </w:rPr>
        <w:t>２</w:t>
      </w:r>
      <w:r>
        <w:rPr>
          <w:rStyle w:val="11"/>
          <w:rFonts w:hint="eastAsia" w:ascii="仿宋_GB2312" w:hAnsi="仿宋_GB2312" w:eastAsia="仿宋_GB2312" w:cs="仿宋_GB2312"/>
          <w:b w:val="0"/>
          <w:color w:val="auto"/>
          <w:spacing w:val="-4"/>
          <w:kern w:val="2"/>
          <w:sz w:val="32"/>
          <w:szCs w:val="32"/>
          <w:highlight w:val="none"/>
          <w:lang w:val="en-US" w:eastAsia="zh-CN" w:bidi="ar-SA"/>
        </w:rPr>
        <w:t>：</w:t>
      </w:r>
      <w:r>
        <w:rPr>
          <w:rStyle w:val="11"/>
          <w:rFonts w:hint="eastAsia" w:ascii="仿宋_GB2312" w:hAnsi="仿宋_GB2312" w:cs="仿宋_GB2312"/>
          <w:b w:val="0"/>
          <w:color w:val="auto"/>
          <w:spacing w:val="-4"/>
          <w:kern w:val="2"/>
          <w:sz w:val="32"/>
          <w:szCs w:val="32"/>
          <w:highlight w:val="none"/>
          <w:lang w:val="en-US" w:eastAsia="zh-CN" w:bidi="ar-SA"/>
        </w:rPr>
        <w:t>研究报告按时完成率，指标值=100%</w:t>
      </w:r>
      <w:r>
        <w:rPr>
          <w:rStyle w:val="11"/>
          <w:rFonts w:hint="eastAsia" w:ascii="仿宋_GB2312" w:hAnsi="仿宋_GB2312" w:eastAsia="仿宋_GB2312" w:cs="仿宋_GB2312"/>
          <w:b w:val="0"/>
          <w:color w:val="auto"/>
          <w:spacing w:val="-4"/>
          <w:kern w:val="2"/>
          <w:sz w:val="32"/>
          <w:szCs w:val="32"/>
          <w:highlight w:val="none"/>
          <w:lang w:val="en-US" w:eastAsia="zh-CN" w:bidi="ar-SA"/>
        </w:rPr>
        <w:t>，</w:t>
      </w:r>
      <w:r>
        <w:rPr>
          <w:rStyle w:val="11"/>
          <w:rFonts w:hint="eastAsia" w:ascii="仿宋_GB2312" w:hAnsi="仿宋_GB2312" w:cs="仿宋_GB2312"/>
          <w:b w:val="0"/>
          <w:color w:val="auto"/>
          <w:spacing w:val="-4"/>
          <w:kern w:val="2"/>
          <w:sz w:val="32"/>
          <w:szCs w:val="32"/>
          <w:highlight w:val="none"/>
          <w:lang w:val="en-US" w:eastAsia="zh-CN" w:bidi="ar-SA"/>
        </w:rPr>
        <w:t>实际完成值=100%，指标完成率=100%</w:t>
      </w:r>
      <w:r>
        <w:rPr>
          <w:rStyle w:val="11"/>
          <w:rFonts w:hint="eastAsia" w:ascii="仿宋_GB2312" w:hAnsi="仿宋_GB2312" w:eastAsia="仿宋_GB2312" w:cs="仿宋_GB2312"/>
          <w:b w:val="0"/>
          <w:color w:val="auto"/>
          <w:spacing w:val="-4"/>
          <w:kern w:val="2"/>
          <w:sz w:val="32"/>
          <w:szCs w:val="32"/>
          <w:highlight w:val="none"/>
          <w:lang w:val="en-US" w:eastAsia="zh-CN" w:bidi="ar-SA"/>
        </w:rPr>
        <w:t>。</w:t>
      </w:r>
    </w:p>
    <w:p w14:paraId="4BE5E4DD">
      <w:pPr>
        <w:pStyle w:val="2"/>
        <w:keepNext/>
        <w:keepLines/>
        <w:pageBreakBefore w:val="0"/>
        <w:widowControl w:val="0"/>
        <w:kinsoku/>
        <w:wordWrap/>
        <w:overflowPunct/>
        <w:topLinePunct w:val="0"/>
        <w:autoSpaceDE/>
        <w:autoSpaceDN/>
        <w:bidi w:val="0"/>
        <w:adjustRightInd/>
        <w:snapToGrid/>
        <w:spacing w:before="0" w:after="0" w:line="540" w:lineRule="exact"/>
        <w:ind w:left="0" w:leftChars="0" w:right="0" w:rightChars="0" w:firstLine="0" w:firstLineChars="0"/>
        <w:jc w:val="both"/>
        <w:textAlignment w:val="auto"/>
        <w:outlineLvl w:val="1"/>
        <w:rPr>
          <w:rFonts w:hint="eastAsia" w:ascii="楷体" w:hAnsi="楷体" w:eastAsia="楷体" w:cs="楷体"/>
          <w:b w:val="0"/>
          <w:bCs w:val="0"/>
          <w:lang w:val="en-US" w:eastAsia="zh-CN"/>
        </w:rPr>
      </w:pPr>
      <w:r>
        <w:rPr>
          <w:rFonts w:hint="eastAsia"/>
          <w:lang w:val="en-US" w:eastAsia="zh-CN"/>
        </w:rPr>
        <w:t xml:space="preserve">   </w:t>
      </w:r>
      <w:r>
        <w:rPr>
          <w:rFonts w:hint="eastAsia" w:ascii="楷体" w:hAnsi="楷体" w:eastAsia="楷体" w:cs="楷体"/>
          <w:b w:val="0"/>
          <w:bCs w:val="0"/>
          <w:lang w:val="en-US" w:eastAsia="zh-CN"/>
        </w:rPr>
        <w:t>（四）项目成本情况</w:t>
      </w:r>
    </w:p>
    <w:p w14:paraId="59531B12">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Style w:val="11"/>
          <w:rFonts w:hint="eastAsia" w:ascii="仿宋_GB2312" w:hAnsi="仿宋_GB2312" w:cs="仿宋_GB2312"/>
          <w:b w:val="0"/>
          <w:color w:val="auto"/>
          <w:spacing w:val="-4"/>
          <w:kern w:val="2"/>
          <w:sz w:val="32"/>
          <w:szCs w:val="32"/>
          <w:highlight w:val="none"/>
          <w:lang w:val="en-US" w:eastAsia="zh-CN" w:bidi="ar-SA"/>
        </w:rPr>
      </w:pPr>
      <w:r>
        <w:rPr>
          <w:rStyle w:val="11"/>
          <w:rFonts w:hint="eastAsia" w:ascii="仿宋_GB2312" w:hAnsi="仿宋_GB2312" w:eastAsia="仿宋_GB2312" w:cs="仿宋_GB2312"/>
          <w:b/>
          <w:bCs w:val="0"/>
          <w:color w:val="auto"/>
          <w:spacing w:val="-4"/>
          <w:kern w:val="2"/>
          <w:sz w:val="32"/>
          <w:szCs w:val="32"/>
          <w:highlight w:val="none"/>
          <w:lang w:val="en-US" w:eastAsia="zh-CN" w:bidi="ar-SA"/>
        </w:rPr>
        <w:t xml:space="preserve">  </w:t>
      </w:r>
      <w:r>
        <w:rPr>
          <w:rFonts w:hint="eastAsia"/>
          <w:b/>
          <w:bCs/>
          <w:lang w:val="en-US" w:eastAsia="zh-CN"/>
        </w:rPr>
        <w:t xml:space="preserve">  </w:t>
      </w:r>
      <w:r>
        <w:rPr>
          <w:rFonts w:hint="eastAsia"/>
          <w:b/>
          <w:bCs/>
          <w:sz w:val="32"/>
          <w:szCs w:val="28"/>
          <w:lang w:val="en-US" w:eastAsia="zh-CN"/>
        </w:rPr>
        <w:t>经济成本指标：</w:t>
      </w:r>
      <w:r>
        <w:rPr>
          <w:rFonts w:hint="eastAsia"/>
          <w:lang w:val="en-US" w:eastAsia="zh-CN"/>
        </w:rPr>
        <w:t>指标1：</w:t>
      </w:r>
      <w:r>
        <w:rPr>
          <w:rStyle w:val="11"/>
          <w:rFonts w:hint="eastAsia" w:ascii="仿宋_GB2312" w:hAnsi="仿宋_GB2312" w:cs="仿宋_GB2312"/>
          <w:b w:val="0"/>
          <w:color w:val="auto"/>
          <w:spacing w:val="-4"/>
          <w:kern w:val="2"/>
          <w:sz w:val="32"/>
          <w:szCs w:val="32"/>
          <w:highlight w:val="none"/>
          <w:lang w:val="en-US" w:eastAsia="zh-CN" w:bidi="ar-SA"/>
        </w:rPr>
        <w:t>《新疆经济和信息化》期刊发行成本，指标值</w:t>
      </w:r>
      <w:r>
        <w:rPr>
          <w:rStyle w:val="11"/>
          <w:rFonts w:hint="eastAsia" w:ascii="宋体" w:hAnsi="宋体" w:eastAsia="宋体" w:cs="宋体"/>
          <w:b w:val="0"/>
          <w:color w:val="auto"/>
          <w:spacing w:val="-4"/>
          <w:kern w:val="2"/>
          <w:sz w:val="32"/>
          <w:szCs w:val="32"/>
          <w:highlight w:val="none"/>
          <w:lang w:val="en-US" w:eastAsia="zh-CN" w:bidi="ar-SA"/>
        </w:rPr>
        <w:t>≦</w:t>
      </w:r>
      <w:r>
        <w:rPr>
          <w:rStyle w:val="11"/>
          <w:rFonts w:hint="eastAsia" w:ascii="仿宋_GB2312" w:hAnsi="仿宋_GB2312" w:cs="仿宋_GB2312"/>
          <w:b w:val="0"/>
          <w:color w:val="auto"/>
          <w:spacing w:val="-4"/>
          <w:kern w:val="2"/>
          <w:sz w:val="32"/>
          <w:szCs w:val="32"/>
          <w:highlight w:val="none"/>
          <w:lang w:val="en-US" w:eastAsia="zh-CN" w:bidi="ar-SA"/>
        </w:rPr>
        <w:t>12万元，实际完成值12万元，指标完成率100%；指标2：《工信重点研究成果汇编》支出成本，指标值</w:t>
      </w:r>
      <w:r>
        <w:rPr>
          <w:rStyle w:val="11"/>
          <w:rFonts w:hint="eastAsia" w:ascii="宋体" w:hAnsi="宋体" w:eastAsia="宋体" w:cs="宋体"/>
          <w:b w:val="0"/>
          <w:color w:val="auto"/>
          <w:spacing w:val="-4"/>
          <w:kern w:val="2"/>
          <w:sz w:val="32"/>
          <w:szCs w:val="32"/>
          <w:highlight w:val="none"/>
          <w:lang w:val="en-US" w:eastAsia="zh-CN" w:bidi="ar-SA"/>
        </w:rPr>
        <w:t>≦</w:t>
      </w:r>
      <w:r>
        <w:rPr>
          <w:rStyle w:val="11"/>
          <w:rFonts w:hint="eastAsia" w:ascii="仿宋_GB2312" w:hAnsi="仿宋_GB2312" w:cs="仿宋_GB2312"/>
          <w:b w:val="0"/>
          <w:color w:val="auto"/>
          <w:spacing w:val="-4"/>
          <w:kern w:val="2"/>
          <w:sz w:val="32"/>
          <w:szCs w:val="32"/>
          <w:highlight w:val="none"/>
          <w:lang w:val="en-US" w:eastAsia="zh-CN" w:bidi="ar-SA"/>
        </w:rPr>
        <w:t>8万元，实际完成值8万元，指标完成率100%；指标3：工信研究报告支出成本，指标值≦60万元，实际完成值60万元，指标完成率100%。</w:t>
      </w:r>
    </w:p>
    <w:p w14:paraId="25F952CC">
      <w:pPr>
        <w:pageBreakBefore w:val="0"/>
        <w:widowControl w:val="0"/>
        <w:kinsoku/>
        <w:wordWrap/>
        <w:overflowPunct/>
        <w:topLinePunct w:val="0"/>
        <w:autoSpaceDE/>
        <w:autoSpaceDN/>
        <w:bidi w:val="0"/>
        <w:snapToGrid w:val="0"/>
        <w:spacing w:beforeAutospacing="0" w:afterAutospacing="0" w:line="540" w:lineRule="exact"/>
        <w:ind w:right="0" w:rightChars="0" w:firstLine="624" w:firstLineChars="200"/>
        <w:textAlignment w:val="auto"/>
        <w:rPr>
          <w:rStyle w:val="11"/>
          <w:rFonts w:hint="eastAsia" w:ascii="楷体" w:hAnsi="楷体" w:eastAsia="楷体" w:cs="楷体"/>
          <w:b w:val="0"/>
          <w:spacing w:val="-4"/>
          <w:kern w:val="2"/>
          <w:sz w:val="32"/>
          <w:szCs w:val="32"/>
          <w:highlight w:val="none"/>
          <w:lang w:val="en-US" w:eastAsia="zh-CN" w:bidi="ar-SA"/>
        </w:rPr>
      </w:pPr>
      <w:bookmarkStart w:id="26" w:name="_Toc17000"/>
      <w:r>
        <w:rPr>
          <w:rStyle w:val="11"/>
          <w:rFonts w:hint="eastAsia" w:ascii="楷体" w:hAnsi="楷体" w:eastAsia="楷体" w:cs="楷体"/>
          <w:b w:val="0"/>
          <w:spacing w:val="-4"/>
          <w:kern w:val="2"/>
          <w:sz w:val="32"/>
          <w:szCs w:val="32"/>
          <w:highlight w:val="none"/>
          <w:lang w:val="en-US" w:eastAsia="zh-CN" w:bidi="ar-SA"/>
        </w:rPr>
        <w:t>（五）项目效益情况</w:t>
      </w:r>
      <w:bookmarkEnd w:id="26"/>
    </w:p>
    <w:p w14:paraId="526F25C8">
      <w:pPr>
        <w:pageBreakBefore w:val="0"/>
        <w:widowControl w:val="0"/>
        <w:numPr>
          <w:ilvl w:val="0"/>
          <w:numId w:val="0"/>
        </w:numPr>
        <w:kinsoku/>
        <w:wordWrap/>
        <w:overflowPunct/>
        <w:topLinePunct w:val="0"/>
        <w:autoSpaceDE/>
        <w:autoSpaceDN/>
        <w:bidi w:val="0"/>
        <w:spacing w:beforeAutospacing="0" w:afterAutospacing="0" w:line="540" w:lineRule="exact"/>
        <w:ind w:right="0" w:rightChars="0"/>
        <w:textAlignment w:val="auto"/>
        <w:rPr>
          <w:rFonts w:hint="eastAsia" w:ascii="仿宋_GB2312" w:eastAsia="仿宋_GB2312"/>
          <w:sz w:val="32"/>
          <w:szCs w:val="32"/>
          <w:highlight w:val="none"/>
        </w:rPr>
      </w:pPr>
      <w:r>
        <w:rPr>
          <w:rFonts w:hint="eastAsia" w:ascii="仿宋_GB2312"/>
          <w:sz w:val="32"/>
          <w:szCs w:val="32"/>
          <w:highlight w:val="none"/>
          <w:lang w:val="en-US" w:eastAsia="zh-CN"/>
        </w:rPr>
        <w:t>　　</w:t>
      </w:r>
      <w:r>
        <w:rPr>
          <w:rFonts w:hint="eastAsia" w:ascii="仿宋_GB2312"/>
          <w:b/>
          <w:bCs/>
          <w:sz w:val="32"/>
          <w:szCs w:val="32"/>
          <w:highlight w:val="none"/>
          <w:lang w:val="en-US" w:eastAsia="zh-CN"/>
        </w:rPr>
        <w:t>1.</w:t>
      </w:r>
      <w:r>
        <w:rPr>
          <w:rFonts w:hint="eastAsia" w:ascii="仿宋_GB2312"/>
          <w:b/>
          <w:bCs/>
          <w:sz w:val="32"/>
          <w:szCs w:val="32"/>
          <w:highlight w:val="none"/>
        </w:rPr>
        <w:t>效益指标</w:t>
      </w:r>
      <w:r>
        <w:rPr>
          <w:rFonts w:hint="eastAsia" w:ascii="仿宋_GB2312"/>
          <w:b/>
          <w:bCs/>
          <w:sz w:val="32"/>
          <w:szCs w:val="32"/>
          <w:highlight w:val="none"/>
          <w:lang w:eastAsia="zh-CN"/>
        </w:rPr>
        <w:t>：</w:t>
      </w:r>
      <w:r>
        <w:rPr>
          <w:rFonts w:hint="eastAsia" w:ascii="仿宋_GB2312"/>
          <w:sz w:val="32"/>
          <w:szCs w:val="32"/>
          <w:highlight w:val="none"/>
          <w:lang w:eastAsia="zh-CN"/>
        </w:rPr>
        <w:t>指标１：</w:t>
      </w:r>
      <w:r>
        <w:rPr>
          <w:rFonts w:hint="eastAsia" w:ascii="仿宋_GB2312" w:eastAsia="仿宋_GB2312"/>
          <w:sz w:val="32"/>
          <w:szCs w:val="32"/>
          <w:highlight w:val="none"/>
        </w:rPr>
        <w:t>带动自治区工信领域产业发展</w:t>
      </w:r>
      <w:r>
        <w:rPr>
          <w:rFonts w:hint="eastAsia" w:ascii="仿宋_GB2312" w:eastAsia="仿宋_GB2312"/>
          <w:sz w:val="32"/>
          <w:szCs w:val="32"/>
          <w:highlight w:val="none"/>
          <w:lang w:eastAsia="zh-CN"/>
        </w:rPr>
        <w:t>，</w:t>
      </w:r>
      <w:r>
        <w:rPr>
          <w:rFonts w:hint="eastAsia" w:ascii="仿宋_GB2312"/>
          <w:sz w:val="32"/>
          <w:szCs w:val="32"/>
          <w:highlight w:val="none"/>
          <w:lang w:eastAsia="zh-CN"/>
        </w:rPr>
        <w:t>指标值：有效</w:t>
      </w:r>
      <w:r>
        <w:rPr>
          <w:rFonts w:hint="eastAsia" w:ascii="仿宋_GB2312"/>
          <w:sz w:val="32"/>
          <w:szCs w:val="32"/>
          <w:highlight w:val="none"/>
          <w:lang w:val="en-US" w:eastAsia="zh-CN"/>
        </w:rPr>
        <w:t>带动</w:t>
      </w:r>
      <w:r>
        <w:rPr>
          <w:rFonts w:hint="eastAsia" w:ascii="仿宋_GB2312"/>
          <w:sz w:val="32"/>
          <w:szCs w:val="32"/>
          <w:highlight w:val="none"/>
          <w:lang w:eastAsia="zh-CN"/>
        </w:rPr>
        <w:t>，实际完成值：</w:t>
      </w:r>
      <w:r>
        <w:rPr>
          <w:rFonts w:hint="eastAsia" w:ascii="仿宋_GB2312" w:eastAsia="仿宋_GB2312"/>
          <w:sz w:val="32"/>
          <w:szCs w:val="32"/>
          <w:highlight w:val="none"/>
        </w:rPr>
        <w:t>有效</w:t>
      </w:r>
      <w:r>
        <w:rPr>
          <w:rFonts w:hint="eastAsia" w:ascii="仿宋_GB2312"/>
          <w:sz w:val="32"/>
          <w:szCs w:val="32"/>
          <w:highlight w:val="none"/>
          <w:lang w:val="en-US" w:eastAsia="zh-CN"/>
        </w:rPr>
        <w:t>带动</w:t>
      </w:r>
      <w:r>
        <w:rPr>
          <w:rFonts w:hint="eastAsia" w:ascii="仿宋_GB2312"/>
          <w:sz w:val="32"/>
          <w:szCs w:val="32"/>
          <w:highlight w:val="none"/>
          <w:lang w:eastAsia="zh-CN"/>
        </w:rPr>
        <w:t>，</w:t>
      </w:r>
      <w:r>
        <w:rPr>
          <w:rStyle w:val="11"/>
          <w:rFonts w:hint="eastAsia" w:ascii="仿宋_GB2312" w:hAnsi="仿宋_GB2312" w:eastAsia="仿宋_GB2312" w:cs="仿宋_GB2312"/>
          <w:b w:val="0"/>
          <w:spacing w:val="-4"/>
          <w:kern w:val="2"/>
          <w:sz w:val="32"/>
          <w:szCs w:val="32"/>
          <w:highlight w:val="none"/>
          <w:lang w:val="en-US" w:eastAsia="zh-CN" w:bidi="ar-SA"/>
        </w:rPr>
        <w:t>指标完成率100%</w:t>
      </w:r>
      <w:r>
        <w:rPr>
          <w:rFonts w:hint="eastAsia" w:ascii="仿宋_GB2312" w:eastAsia="仿宋_GB2312"/>
          <w:sz w:val="32"/>
          <w:szCs w:val="32"/>
          <w:highlight w:val="none"/>
        </w:rPr>
        <w:t>。</w:t>
      </w:r>
    </w:p>
    <w:p w14:paraId="6F01C92D">
      <w:pPr>
        <w:pageBreakBefore w:val="0"/>
        <w:widowControl w:val="0"/>
        <w:numPr>
          <w:ilvl w:val="0"/>
          <w:numId w:val="0"/>
        </w:numPr>
        <w:kinsoku/>
        <w:wordWrap/>
        <w:overflowPunct/>
        <w:topLinePunct w:val="0"/>
        <w:autoSpaceDE/>
        <w:autoSpaceDN/>
        <w:bidi w:val="0"/>
        <w:spacing w:beforeAutospacing="0" w:afterAutospacing="0" w:line="540" w:lineRule="exact"/>
        <w:ind w:right="0" w:rightChars="0"/>
        <w:textAlignment w:val="auto"/>
        <w:rPr>
          <w:rFonts w:ascii="仿宋_GB2312"/>
          <w:sz w:val="32"/>
          <w:szCs w:val="32"/>
          <w:highlight w:val="none"/>
        </w:rPr>
      </w:pPr>
      <w:r>
        <w:rPr>
          <w:rFonts w:hint="eastAsia" w:ascii="仿宋_GB2312"/>
          <w:sz w:val="32"/>
          <w:szCs w:val="32"/>
          <w:highlight w:val="none"/>
          <w:lang w:val="en-US" w:eastAsia="zh-CN"/>
        </w:rPr>
        <w:t>　</w:t>
      </w:r>
      <w:r>
        <w:rPr>
          <w:rFonts w:hint="eastAsia" w:ascii="仿宋_GB2312"/>
          <w:b/>
          <w:bCs/>
          <w:sz w:val="32"/>
          <w:szCs w:val="32"/>
          <w:highlight w:val="none"/>
          <w:lang w:val="en-US" w:eastAsia="zh-CN"/>
        </w:rPr>
        <w:t>　2.</w:t>
      </w:r>
      <w:r>
        <w:rPr>
          <w:rFonts w:hint="eastAsia" w:ascii="仿宋_GB2312"/>
          <w:b/>
          <w:bCs/>
          <w:sz w:val="32"/>
          <w:szCs w:val="32"/>
          <w:highlight w:val="none"/>
        </w:rPr>
        <w:t>满意度指标</w:t>
      </w:r>
      <w:r>
        <w:rPr>
          <w:rFonts w:hint="eastAsia" w:ascii="仿宋_GB2312"/>
          <w:b/>
          <w:bCs/>
          <w:sz w:val="32"/>
          <w:szCs w:val="32"/>
          <w:highlight w:val="none"/>
          <w:lang w:eastAsia="zh-CN"/>
        </w:rPr>
        <w:t>：</w:t>
      </w:r>
      <w:r>
        <w:rPr>
          <w:rFonts w:hint="eastAsia" w:ascii="仿宋_GB2312" w:eastAsia="仿宋_GB2312"/>
          <w:sz w:val="32"/>
          <w:szCs w:val="32"/>
          <w:highlight w:val="none"/>
        </w:rPr>
        <w:t>指标1</w:t>
      </w:r>
      <w:r>
        <w:rPr>
          <w:rFonts w:hint="eastAsia" w:ascii="仿宋_GB2312"/>
          <w:sz w:val="32"/>
          <w:szCs w:val="32"/>
          <w:highlight w:val="none"/>
          <w:lang w:eastAsia="zh-CN"/>
        </w:rPr>
        <w:t>：</w:t>
      </w:r>
      <w:r>
        <w:rPr>
          <w:rFonts w:hint="eastAsia" w:ascii="仿宋_GB2312" w:eastAsia="仿宋_GB2312"/>
          <w:sz w:val="32"/>
          <w:szCs w:val="32"/>
          <w:highlight w:val="none"/>
        </w:rPr>
        <w:t>工信课题委托单位满意度</w:t>
      </w:r>
      <w:r>
        <w:rPr>
          <w:rFonts w:hint="eastAsia" w:ascii="仿宋_GB2312"/>
          <w:sz w:val="32"/>
          <w:szCs w:val="32"/>
          <w:highlight w:val="none"/>
          <w:lang w:eastAsia="zh-CN"/>
        </w:rPr>
        <w:t>，指标值：</w:t>
      </w:r>
      <w:r>
        <w:rPr>
          <w:rStyle w:val="11"/>
          <w:rFonts w:hint="eastAsia" w:ascii="仿宋_GB2312" w:hAnsi="仿宋_GB2312" w:eastAsia="仿宋_GB2312" w:cs="仿宋_GB2312"/>
          <w:b w:val="0"/>
          <w:spacing w:val="-4"/>
          <w:kern w:val="2"/>
          <w:sz w:val="32"/>
          <w:szCs w:val="32"/>
          <w:highlight w:val="none"/>
          <w:lang w:val="en-US" w:eastAsia="zh-CN" w:bidi="ar-SA"/>
        </w:rPr>
        <w:t>≥</w:t>
      </w:r>
      <w:r>
        <w:rPr>
          <w:rFonts w:hint="eastAsia" w:ascii="仿宋_GB2312" w:eastAsia="仿宋_GB2312"/>
          <w:sz w:val="32"/>
          <w:szCs w:val="32"/>
          <w:highlight w:val="none"/>
        </w:rPr>
        <w:t>80%，实际</w:t>
      </w:r>
      <w:r>
        <w:rPr>
          <w:rFonts w:hint="eastAsia" w:ascii="仿宋_GB2312"/>
          <w:sz w:val="32"/>
          <w:szCs w:val="32"/>
          <w:highlight w:val="none"/>
          <w:lang w:eastAsia="zh-CN"/>
        </w:rPr>
        <w:t>完成值</w:t>
      </w:r>
      <w:r>
        <w:rPr>
          <w:rFonts w:hint="eastAsia" w:ascii="仿宋_GB2312"/>
          <w:sz w:val="32"/>
          <w:szCs w:val="32"/>
          <w:highlight w:val="none"/>
          <w:lang w:val="en-US" w:eastAsia="zh-CN"/>
        </w:rPr>
        <w:t>8</w:t>
      </w:r>
      <w:r>
        <w:rPr>
          <w:rFonts w:hint="eastAsia" w:ascii="仿宋_GB2312" w:eastAsia="仿宋_GB2312"/>
          <w:sz w:val="32"/>
          <w:szCs w:val="32"/>
          <w:highlight w:val="none"/>
        </w:rPr>
        <w:t>0%，</w:t>
      </w:r>
      <w:r>
        <w:rPr>
          <w:rStyle w:val="11"/>
          <w:rFonts w:hint="eastAsia" w:ascii="仿宋_GB2312" w:hAnsi="仿宋_GB2312" w:eastAsia="仿宋_GB2312" w:cs="仿宋_GB2312"/>
          <w:b w:val="0"/>
          <w:spacing w:val="-4"/>
          <w:kern w:val="2"/>
          <w:sz w:val="32"/>
          <w:szCs w:val="32"/>
          <w:highlight w:val="none"/>
          <w:lang w:val="en-US" w:eastAsia="zh-CN" w:bidi="ar-SA"/>
        </w:rPr>
        <w:t>指标完成率100%</w:t>
      </w:r>
      <w:r>
        <w:rPr>
          <w:rFonts w:hint="eastAsia" w:ascii="仿宋_GB2312" w:eastAsia="仿宋_GB2312"/>
          <w:sz w:val="32"/>
          <w:szCs w:val="32"/>
          <w:highlight w:val="none"/>
        </w:rPr>
        <w:t>。</w:t>
      </w:r>
    </w:p>
    <w:p w14:paraId="578FDE2D">
      <w:pPr>
        <w:pageBreakBefore w:val="0"/>
        <w:kinsoku/>
        <w:wordWrap/>
        <w:overflowPunct/>
        <w:topLinePunct w:val="0"/>
        <w:autoSpaceDE/>
        <w:autoSpaceDN/>
        <w:bidi w:val="0"/>
        <w:snapToGrid w:val="0"/>
        <w:spacing w:beforeAutospacing="0" w:afterAutospacing="0" w:line="540" w:lineRule="exact"/>
        <w:ind w:right="0" w:rightChars="0" w:firstLine="640" w:firstLineChars="200"/>
        <w:textAlignment w:val="auto"/>
        <w:outlineLvl w:val="0"/>
        <w:rPr>
          <w:rFonts w:ascii="黑体" w:hAnsi="黑体" w:eastAsia="黑体" w:cs="黑体"/>
          <w:bCs/>
          <w:sz w:val="32"/>
          <w:szCs w:val="32"/>
        </w:rPr>
      </w:pPr>
      <w:bookmarkStart w:id="27" w:name="_Toc29841"/>
      <w:r>
        <w:rPr>
          <w:rFonts w:hint="eastAsia" w:ascii="黑体" w:hAnsi="黑体" w:eastAsia="黑体" w:cs="黑体"/>
          <w:bCs/>
          <w:sz w:val="32"/>
          <w:szCs w:val="32"/>
        </w:rPr>
        <w:t>五、主要经验及做法、存在的问题及原因分析</w:t>
      </w:r>
      <w:bookmarkEnd w:id="27"/>
    </w:p>
    <w:p w14:paraId="4A36425E">
      <w:pPr>
        <w:pageBreakBefore w:val="0"/>
        <w:kinsoku/>
        <w:wordWrap/>
        <w:overflowPunct/>
        <w:topLinePunct w:val="0"/>
        <w:autoSpaceDE/>
        <w:autoSpaceDN/>
        <w:bidi w:val="0"/>
        <w:snapToGrid w:val="0"/>
        <w:spacing w:beforeAutospacing="0" w:afterAutospacing="0" w:line="540" w:lineRule="exact"/>
        <w:ind w:right="0" w:rightChars="0" w:firstLine="640" w:firstLineChars="200"/>
        <w:textAlignment w:val="auto"/>
        <w:rPr>
          <w:rFonts w:ascii="仿宋_GB2312" w:hAnsi="黑体" w:eastAsia="仿宋_GB2312" w:cs="黑体"/>
          <w:bCs/>
          <w:sz w:val="32"/>
          <w:szCs w:val="32"/>
        </w:rPr>
      </w:pPr>
      <w:r>
        <w:rPr>
          <w:rFonts w:hint="eastAsia" w:ascii="仿宋_GB2312" w:hAnsi="黑体" w:eastAsia="仿宋_GB2312" w:cs="黑体"/>
          <w:bCs/>
          <w:sz w:val="32"/>
          <w:szCs w:val="32"/>
        </w:rPr>
        <w:t>主要经验及做法</w:t>
      </w:r>
      <w:r>
        <w:rPr>
          <w:rFonts w:hint="eastAsia" w:ascii="仿宋_GB2312" w:hAnsi="黑体" w:cs="黑体"/>
          <w:bCs/>
          <w:sz w:val="32"/>
          <w:szCs w:val="32"/>
          <w:lang w:eastAsia="zh-CN"/>
        </w:rPr>
        <w:t>：</w:t>
      </w:r>
      <w:r>
        <w:rPr>
          <w:rFonts w:hint="eastAsia" w:ascii="仿宋_GB2312" w:hAnsi="黑体" w:eastAsia="仿宋_GB2312" w:cs="黑体"/>
          <w:bCs/>
          <w:sz w:val="32"/>
          <w:szCs w:val="32"/>
        </w:rPr>
        <w:t>项目实施过程中，紧紧依托课题小组，发挥课题小组集体研究、群策群力的作用，增加了项目实施过程的公开透明性。</w:t>
      </w:r>
    </w:p>
    <w:p w14:paraId="0775D6CE">
      <w:pPr>
        <w:keepNext w:val="0"/>
        <w:keepLines w:val="0"/>
        <w:pageBreakBefore w:val="0"/>
        <w:widowControl w:val="0"/>
        <w:numPr>
          <w:ilvl w:val="0"/>
          <w:numId w:val="0"/>
        </w:numPr>
        <w:tabs>
          <w:tab w:val="left" w:pos="805"/>
        </w:tabs>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eastAsia" w:ascii="仿宋_GB2312" w:hAnsi="黑体" w:eastAsia="仿宋_GB2312" w:cs="黑体"/>
          <w:bCs/>
          <w:color w:val="auto"/>
          <w:sz w:val="32"/>
          <w:szCs w:val="32"/>
        </w:rPr>
        <w:t>存在问题及原因分析：</w:t>
      </w:r>
      <w:r>
        <w:rPr>
          <w:rFonts w:hint="eastAsia" w:ascii="Times New Roman" w:hAnsi="Times New Roman" w:eastAsia="仿宋_GB2312" w:cs="Times New Roman"/>
          <w:sz w:val="32"/>
          <w:szCs w:val="32"/>
          <w:lang w:val="en-US" w:eastAsia="zh-CN"/>
        </w:rPr>
        <w:t>项目进度监控有</w:t>
      </w:r>
      <w:r>
        <w:rPr>
          <w:rFonts w:hint="default" w:ascii="Times New Roman" w:hAnsi="Times New Roman" w:eastAsia="仿宋_GB2312" w:cs="Times New Roman"/>
          <w:sz w:val="32"/>
          <w:szCs w:val="32"/>
          <w:lang w:val="en-US" w:eastAsia="zh-CN"/>
        </w:rPr>
        <w:t>偏差</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一是研究项目周期较长，</w:t>
      </w:r>
      <w:r>
        <w:rPr>
          <w:rFonts w:hint="eastAsia" w:ascii="Times New Roman" w:hAnsi="Times New Roman" w:eastAsia="仿宋_GB2312" w:cs="Times New Roman"/>
          <w:sz w:val="32"/>
          <w:szCs w:val="32"/>
          <w:lang w:val="en-US" w:eastAsia="zh-CN"/>
        </w:rPr>
        <w:t>大部分在下半年</w:t>
      </w:r>
      <w:r>
        <w:rPr>
          <w:rFonts w:hint="default" w:ascii="Times New Roman" w:hAnsi="Times New Roman" w:eastAsia="仿宋_GB2312" w:cs="Times New Roman"/>
          <w:sz w:val="32"/>
          <w:szCs w:val="32"/>
          <w:lang w:val="en-US" w:eastAsia="zh-CN"/>
        </w:rPr>
        <w:t>结题，故相关费</w:t>
      </w:r>
      <w:r>
        <w:rPr>
          <w:rFonts w:hint="eastAsia" w:ascii="Times New Roman" w:hAnsi="Times New Roman" w:eastAsia="仿宋_GB2312" w:cs="Times New Roman"/>
          <w:sz w:val="32"/>
          <w:szCs w:val="32"/>
          <w:lang w:val="en-US" w:eastAsia="zh-CN"/>
        </w:rPr>
        <w:t>用</w:t>
      </w:r>
      <w:r>
        <w:rPr>
          <w:rFonts w:hint="default" w:ascii="Times New Roman" w:hAnsi="Times New Roman" w:eastAsia="仿宋_GB2312" w:cs="Times New Roman"/>
          <w:sz w:val="32"/>
          <w:szCs w:val="32"/>
          <w:lang w:val="en-US" w:eastAsia="zh-CN"/>
        </w:rPr>
        <w:t>支付</w:t>
      </w:r>
      <w:r>
        <w:rPr>
          <w:rFonts w:hint="eastAsia" w:ascii="Times New Roman" w:hAnsi="Times New Roman" w:eastAsia="仿宋_GB2312" w:cs="Times New Roman"/>
          <w:sz w:val="32"/>
          <w:szCs w:val="32"/>
          <w:lang w:val="en-US" w:eastAsia="zh-CN"/>
        </w:rPr>
        <w:t>较晚</w:t>
      </w:r>
      <w:r>
        <w:rPr>
          <w:rFonts w:hint="default" w:ascii="Times New Roman" w:hAnsi="Times New Roman" w:eastAsia="仿宋_GB2312" w:cs="Times New Roman"/>
          <w:sz w:val="32"/>
          <w:szCs w:val="32"/>
          <w:lang w:val="en-US" w:eastAsia="zh-CN"/>
        </w:rPr>
        <w:t>；二是《工信重点研究成果汇编》根据院工作安排下半年进行，</w:t>
      </w:r>
      <w:r>
        <w:rPr>
          <w:rFonts w:hint="eastAsia" w:ascii="Times New Roman" w:hAnsi="Times New Roman" w:eastAsia="仿宋_GB2312" w:cs="Times New Roman"/>
          <w:sz w:val="32"/>
          <w:szCs w:val="32"/>
          <w:lang w:val="en-US" w:eastAsia="zh-CN"/>
        </w:rPr>
        <w:t>征集、选编、印制的</w:t>
      </w:r>
      <w:r>
        <w:rPr>
          <w:rFonts w:hint="default" w:ascii="Times New Roman" w:hAnsi="Times New Roman" w:eastAsia="仿宋_GB2312" w:cs="Times New Roman"/>
          <w:sz w:val="32"/>
          <w:szCs w:val="32"/>
          <w:lang w:val="en-US" w:eastAsia="zh-CN"/>
        </w:rPr>
        <w:t>实施周期较长，成本支付</w:t>
      </w:r>
      <w:r>
        <w:rPr>
          <w:rFonts w:hint="eastAsia" w:ascii="Times New Roman" w:hAnsi="Times New Roman" w:eastAsia="仿宋_GB2312" w:cs="Times New Roman"/>
          <w:sz w:val="32"/>
          <w:szCs w:val="32"/>
          <w:lang w:val="en-US" w:eastAsia="zh-CN"/>
        </w:rPr>
        <w:t>在年底</w:t>
      </w:r>
      <w:r>
        <w:rPr>
          <w:rFonts w:hint="default" w:ascii="Times New Roman" w:hAnsi="Times New Roman" w:eastAsia="仿宋_GB2312" w:cs="Times New Roman"/>
          <w:sz w:val="32"/>
          <w:szCs w:val="32"/>
          <w:lang w:val="en-US" w:eastAsia="zh-CN"/>
        </w:rPr>
        <w:t>。</w:t>
      </w:r>
    </w:p>
    <w:p w14:paraId="285231EC">
      <w:pPr>
        <w:pageBreakBefore w:val="0"/>
        <w:kinsoku/>
        <w:wordWrap/>
        <w:overflowPunct/>
        <w:topLinePunct w:val="0"/>
        <w:autoSpaceDE/>
        <w:autoSpaceDN/>
        <w:bidi w:val="0"/>
        <w:snapToGrid w:val="0"/>
        <w:spacing w:beforeAutospacing="0" w:afterAutospacing="0" w:line="540" w:lineRule="exact"/>
        <w:ind w:right="0" w:rightChars="0" w:firstLine="640" w:firstLineChars="200"/>
        <w:textAlignment w:val="auto"/>
        <w:outlineLvl w:val="0"/>
        <w:rPr>
          <w:rFonts w:ascii="黑体" w:hAnsi="黑体" w:eastAsia="黑体" w:cs="黑体"/>
          <w:bCs/>
          <w:sz w:val="32"/>
          <w:szCs w:val="32"/>
        </w:rPr>
      </w:pPr>
      <w:bookmarkStart w:id="28" w:name="_Toc12040"/>
      <w:r>
        <w:rPr>
          <w:rFonts w:hint="eastAsia" w:ascii="黑体" w:hAnsi="黑体" w:eastAsia="黑体" w:cs="黑体"/>
          <w:bCs/>
          <w:sz w:val="32"/>
          <w:szCs w:val="32"/>
        </w:rPr>
        <w:t>六、有关建议</w:t>
      </w:r>
      <w:r>
        <w:rPr>
          <w:rFonts w:hint="eastAsia" w:ascii="黑体" w:hAnsi="黑体" w:eastAsia="黑体" w:cs="黑体"/>
          <w:bCs/>
          <w:sz w:val="32"/>
          <w:szCs w:val="32"/>
          <w:lang w:eastAsia="zh-CN"/>
        </w:rPr>
        <w:t>：</w:t>
      </w:r>
      <w:r>
        <w:rPr>
          <w:rFonts w:hint="eastAsia" w:ascii="黑体" w:hAnsi="黑体" w:eastAsia="黑体" w:cs="黑体"/>
          <w:bCs/>
          <w:sz w:val="32"/>
          <w:szCs w:val="32"/>
          <w:lang w:val="en-US" w:eastAsia="zh-CN"/>
        </w:rPr>
        <w:t>无。</w:t>
      </w:r>
      <w:bookmarkEnd w:id="28"/>
    </w:p>
    <w:p w14:paraId="16B19A5C">
      <w:pPr>
        <w:pageBreakBefore w:val="0"/>
        <w:numPr>
          <w:numId w:val="0"/>
        </w:numPr>
        <w:kinsoku/>
        <w:wordWrap/>
        <w:overflowPunct/>
        <w:topLinePunct w:val="0"/>
        <w:autoSpaceDE/>
        <w:autoSpaceDN/>
        <w:bidi w:val="0"/>
        <w:snapToGrid w:val="0"/>
        <w:spacing w:beforeAutospacing="0" w:afterAutospacing="0" w:line="540" w:lineRule="exact"/>
        <w:ind w:right="0" w:rightChars="0" w:firstLine="640" w:firstLineChars="200"/>
        <w:textAlignment w:val="auto"/>
        <w:outlineLvl w:val="0"/>
      </w:pPr>
      <w:bookmarkStart w:id="29" w:name="_Toc16041"/>
      <w:r>
        <w:rPr>
          <w:rFonts w:hint="eastAsia" w:ascii="黑体" w:hAnsi="黑体" w:eastAsia="黑体" w:cs="黑体"/>
          <w:bCs/>
          <w:sz w:val="32"/>
          <w:szCs w:val="32"/>
          <w:lang w:val="en-US" w:eastAsia="zh-CN"/>
        </w:rPr>
        <w:t>七、</w:t>
      </w:r>
      <w:bookmarkStart w:id="30" w:name="_GoBack"/>
      <w:bookmarkEnd w:id="30"/>
      <w:r>
        <w:rPr>
          <w:rFonts w:hint="eastAsia" w:ascii="黑体" w:hAnsi="黑体" w:eastAsia="黑体" w:cs="黑体"/>
          <w:bCs/>
          <w:sz w:val="32"/>
          <w:szCs w:val="32"/>
        </w:rPr>
        <w:t>其他需说明的问题：无。</w:t>
      </w:r>
      <w:bookmarkEnd w:id="29"/>
    </w:p>
    <w:sectPr>
      <w:footerReference r:id="rId8" w:type="default"/>
      <w:pgSz w:w="11906" w:h="16838"/>
      <w:pgMar w:top="1928" w:right="1531" w:bottom="1701" w:left="1531" w:header="737" w:footer="851" w:gutter="0"/>
      <w:pgNumType w:fmt="decimal"/>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3B57E">
    <w:pPr>
      <w:pStyle w:val="5"/>
      <w:tabs>
        <w:tab w:val="left" w:pos="7200"/>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45DB81">
                          <w:pPr>
                            <w:snapToGrid w:val="0"/>
                            <w:rPr>
                              <w:rFonts w:hint="eastAsia" w:eastAsia="仿宋_GB2312"/>
                              <w:sz w:val="1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F45DB81">
                    <w:pPr>
                      <w:snapToGrid w:val="0"/>
                      <w:rPr>
                        <w:rFonts w:hint="eastAsia" w:eastAsia="仿宋_GB2312"/>
                        <w:sz w:val="18"/>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97592">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46E2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37664">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74A4EF">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D74A4EF">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1905B">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AB474">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4D0350">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A4D0350">
                    <w:pPr>
                      <w:pStyle w:val="6"/>
                    </w:pPr>
                    <w:r>
                      <w:fldChar w:fldCharType="begin"/>
                    </w:r>
                    <w:r>
                      <w:instrText xml:space="preserve"> PAGE  \* MERGEFORMAT </w:instrText>
                    </w:r>
                    <w:r>
                      <w:fldChar w:fldCharType="separate"/>
                    </w:r>
                    <w:r>
                      <w:t>1</w:t>
                    </w:r>
                    <w: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471648"/>
    <w:multiLevelType w:val="singleLevel"/>
    <w:tmpl w:val="BE471648"/>
    <w:lvl w:ilvl="0" w:tentative="0">
      <w:start w:val="3"/>
      <w:numFmt w:val="chineseCounting"/>
      <w:suff w:val="nothing"/>
      <w:lvlText w:val="%1、"/>
      <w:lvlJc w:val="left"/>
      <w:rPr>
        <w:rFonts w:hint="eastAsia"/>
      </w:rPr>
    </w:lvl>
  </w:abstractNum>
  <w:abstractNum w:abstractNumId="1">
    <w:nsid w:val="0DDC77B8"/>
    <w:multiLevelType w:val="singleLevel"/>
    <w:tmpl w:val="0DDC77B8"/>
    <w:lvl w:ilvl="0" w:tentative="0">
      <w:start w:val="3"/>
      <w:numFmt w:val="chineseCounting"/>
      <w:suff w:val="nothing"/>
      <w:lvlText w:val="（%1）"/>
      <w:lvlJc w:val="left"/>
      <w:pPr>
        <w:ind w:left="600" w:leftChars="0" w:firstLine="0" w:firstLineChars="0"/>
      </w:pPr>
      <w:rPr>
        <w:rFonts w:hint="eastAsia"/>
      </w:rPr>
    </w:lvl>
  </w:abstractNum>
  <w:abstractNum w:abstractNumId="2">
    <w:nsid w:val="6038E3A0"/>
    <w:multiLevelType w:val="singleLevel"/>
    <w:tmpl w:val="6038E3A0"/>
    <w:lvl w:ilvl="0" w:tentative="0">
      <w:start w:val="2"/>
      <w:numFmt w:val="decimal"/>
      <w:suff w:val="nothing"/>
      <w:lvlText w:val="%1."/>
      <w:lvlJc w:val="left"/>
    </w:lvl>
  </w:abstractNum>
  <w:abstractNum w:abstractNumId="3">
    <w:nsid w:val="6038E9FC"/>
    <w:multiLevelType w:val="singleLevel"/>
    <w:tmpl w:val="6038E9FC"/>
    <w:lvl w:ilvl="0" w:tentative="0">
      <w:start w:val="4"/>
      <w:numFmt w:val="decimal"/>
      <w:suff w:val="nothing"/>
      <w:lvlText w:val="%1."/>
      <w:lvlJc w:val="left"/>
    </w:lvl>
  </w:abstractNum>
  <w:abstractNum w:abstractNumId="4">
    <w:nsid w:val="622823AB"/>
    <w:multiLevelType w:val="singleLevel"/>
    <w:tmpl w:val="622823AB"/>
    <w:lvl w:ilvl="0" w:tentative="0">
      <w:start w:val="2"/>
      <w:numFmt w:val="decimal"/>
      <w:suff w:val="nothing"/>
      <w:lvlText w:val="%1."/>
      <w:lvlJc w:val="left"/>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172A27"/>
    <w:rsid w:val="004D4AEB"/>
    <w:rsid w:val="00D11C7A"/>
    <w:rsid w:val="00F9432B"/>
    <w:rsid w:val="01133753"/>
    <w:rsid w:val="032F6290"/>
    <w:rsid w:val="05EC3946"/>
    <w:rsid w:val="06102881"/>
    <w:rsid w:val="0B053939"/>
    <w:rsid w:val="0B973207"/>
    <w:rsid w:val="0C241326"/>
    <w:rsid w:val="0C574364"/>
    <w:rsid w:val="0C984D39"/>
    <w:rsid w:val="0FB954C5"/>
    <w:rsid w:val="0FC5746F"/>
    <w:rsid w:val="101E557F"/>
    <w:rsid w:val="10AB7BC4"/>
    <w:rsid w:val="10EC455A"/>
    <w:rsid w:val="11103C0E"/>
    <w:rsid w:val="117F293C"/>
    <w:rsid w:val="13CD6F8A"/>
    <w:rsid w:val="13E02727"/>
    <w:rsid w:val="16525701"/>
    <w:rsid w:val="199C2089"/>
    <w:rsid w:val="1B14057B"/>
    <w:rsid w:val="1DD80D03"/>
    <w:rsid w:val="1E464BBA"/>
    <w:rsid w:val="1F531875"/>
    <w:rsid w:val="22873935"/>
    <w:rsid w:val="233E58B5"/>
    <w:rsid w:val="23D958C6"/>
    <w:rsid w:val="243B67FF"/>
    <w:rsid w:val="264A3FE1"/>
    <w:rsid w:val="27EB370D"/>
    <w:rsid w:val="29F37ADA"/>
    <w:rsid w:val="2D4B28DF"/>
    <w:rsid w:val="30702187"/>
    <w:rsid w:val="30A4026F"/>
    <w:rsid w:val="314743E9"/>
    <w:rsid w:val="315A4C1E"/>
    <w:rsid w:val="31622A14"/>
    <w:rsid w:val="32EF0F0E"/>
    <w:rsid w:val="3399105F"/>
    <w:rsid w:val="343D1DD1"/>
    <w:rsid w:val="347B75FE"/>
    <w:rsid w:val="35837909"/>
    <w:rsid w:val="3717585C"/>
    <w:rsid w:val="37F60C6F"/>
    <w:rsid w:val="39C42A21"/>
    <w:rsid w:val="39F76B64"/>
    <w:rsid w:val="3ACD2686"/>
    <w:rsid w:val="3D8C6D07"/>
    <w:rsid w:val="3EC82E04"/>
    <w:rsid w:val="3ED42804"/>
    <w:rsid w:val="43BC2D2F"/>
    <w:rsid w:val="43D403D5"/>
    <w:rsid w:val="455F73E7"/>
    <w:rsid w:val="458362B3"/>
    <w:rsid w:val="45E723BF"/>
    <w:rsid w:val="45F67180"/>
    <w:rsid w:val="46691693"/>
    <w:rsid w:val="47D9797A"/>
    <w:rsid w:val="491E7603"/>
    <w:rsid w:val="4EBE26E1"/>
    <w:rsid w:val="4EC023AC"/>
    <w:rsid w:val="50665408"/>
    <w:rsid w:val="50FB36DE"/>
    <w:rsid w:val="51CC75CA"/>
    <w:rsid w:val="52530420"/>
    <w:rsid w:val="526C6AFA"/>
    <w:rsid w:val="52AB0AAE"/>
    <w:rsid w:val="531A23E7"/>
    <w:rsid w:val="53481C31"/>
    <w:rsid w:val="534B2BB6"/>
    <w:rsid w:val="53560F47"/>
    <w:rsid w:val="53882A1B"/>
    <w:rsid w:val="53BF27F6"/>
    <w:rsid w:val="54033966"/>
    <w:rsid w:val="540E06F6"/>
    <w:rsid w:val="5428129F"/>
    <w:rsid w:val="565F21C4"/>
    <w:rsid w:val="57570D7E"/>
    <w:rsid w:val="59B66175"/>
    <w:rsid w:val="5B952750"/>
    <w:rsid w:val="5C784F41"/>
    <w:rsid w:val="5D4D1AA2"/>
    <w:rsid w:val="5DE651A9"/>
    <w:rsid w:val="5E405C7C"/>
    <w:rsid w:val="5EDC21AD"/>
    <w:rsid w:val="5FED10F1"/>
    <w:rsid w:val="600F12A5"/>
    <w:rsid w:val="608D00B9"/>
    <w:rsid w:val="63E61C76"/>
    <w:rsid w:val="648A7B2D"/>
    <w:rsid w:val="64BD2BD3"/>
    <w:rsid w:val="65AF3460"/>
    <w:rsid w:val="66231220"/>
    <w:rsid w:val="66350636"/>
    <w:rsid w:val="66693F13"/>
    <w:rsid w:val="67010C0E"/>
    <w:rsid w:val="67444B7B"/>
    <w:rsid w:val="67686034"/>
    <w:rsid w:val="67705DD7"/>
    <w:rsid w:val="68370C8B"/>
    <w:rsid w:val="69282792"/>
    <w:rsid w:val="6B073028"/>
    <w:rsid w:val="6ECD0DD4"/>
    <w:rsid w:val="6F1B3091"/>
    <w:rsid w:val="70B0531C"/>
    <w:rsid w:val="721E1CC0"/>
    <w:rsid w:val="72E10E32"/>
    <w:rsid w:val="73715675"/>
    <w:rsid w:val="73B85297"/>
    <w:rsid w:val="73BF53DD"/>
    <w:rsid w:val="746A200A"/>
    <w:rsid w:val="74822F34"/>
    <w:rsid w:val="77D90A2D"/>
    <w:rsid w:val="78466E62"/>
    <w:rsid w:val="79936B04"/>
    <w:rsid w:val="799950E2"/>
    <w:rsid w:val="7A1C714B"/>
    <w:rsid w:val="7B5F6E69"/>
    <w:rsid w:val="7C0D1733"/>
    <w:rsid w:val="7C640B20"/>
    <w:rsid w:val="7E8F4F0B"/>
    <w:rsid w:val="7F361C43"/>
    <w:rsid w:val="7FEB2A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0"/>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1">
    <w:name w:val="Strong"/>
    <w:basedOn w:val="10"/>
    <w:qFormat/>
    <w:uiPriority w:val="0"/>
    <w:rPr>
      <w:b/>
      <w:bCs/>
    </w:rPr>
  </w:style>
  <w:style w:type="character" w:customStyle="1" w:styleId="12">
    <w:name w:val="font51"/>
    <w:basedOn w:val="10"/>
    <w:qFormat/>
    <w:uiPriority w:val="0"/>
    <w:rPr>
      <w:rFonts w:hint="eastAsia" w:ascii="宋体" w:hAnsi="宋体" w:eastAsia="宋体" w:cs="宋体"/>
      <w:color w:val="000000"/>
      <w:sz w:val="16"/>
      <w:szCs w:val="16"/>
      <w:u w:val="none"/>
    </w:rPr>
  </w:style>
  <w:style w:type="character" w:customStyle="1" w:styleId="13">
    <w:name w:val="font11"/>
    <w:basedOn w:val="10"/>
    <w:qFormat/>
    <w:uiPriority w:val="0"/>
    <w:rPr>
      <w:rFonts w:ascii="Calibri" w:hAnsi="Calibri" w:cs="Calibri"/>
      <w:color w:val="000000"/>
      <w:sz w:val="16"/>
      <w:szCs w:val="16"/>
      <w:u w:val="none"/>
    </w:rPr>
  </w:style>
  <w:style w:type="character" w:customStyle="1" w:styleId="14">
    <w:name w:val="font01"/>
    <w:basedOn w:val="10"/>
    <w:qFormat/>
    <w:uiPriority w:val="0"/>
    <w:rPr>
      <w:rFonts w:ascii="Arial Unicode MS" w:hAnsi="Arial Unicode MS" w:eastAsia="Arial Unicode MS" w:cs="Arial Unicode MS"/>
      <w:color w:val="000000"/>
      <w:sz w:val="16"/>
      <w:szCs w:val="16"/>
      <w:u w:val="none"/>
    </w:rPr>
  </w:style>
  <w:style w:type="character" w:customStyle="1" w:styleId="15">
    <w:name w:val="font41"/>
    <w:basedOn w:val="10"/>
    <w:qFormat/>
    <w:uiPriority w:val="0"/>
    <w:rPr>
      <w:rFonts w:hint="default" w:ascii="Calibri" w:hAnsi="Calibri" w:cs="Calibri"/>
      <w:color w:val="000000"/>
      <w:sz w:val="21"/>
      <w:szCs w:val="21"/>
      <w:u w:val="none"/>
    </w:rPr>
  </w:style>
  <w:style w:type="character" w:customStyle="1" w:styleId="16">
    <w:name w:val="font21"/>
    <w:basedOn w:val="10"/>
    <w:qFormat/>
    <w:uiPriority w:val="0"/>
    <w:rPr>
      <w:rFonts w:hint="eastAsia" w:ascii="宋体" w:hAnsi="宋体" w:eastAsia="宋体" w:cs="宋体"/>
      <w:color w:val="000000"/>
      <w:sz w:val="21"/>
      <w:szCs w:val="21"/>
      <w:u w:val="none"/>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5215</Words>
  <Characters>5419</Characters>
  <Lines>0</Lines>
  <Paragraphs>0</Paragraphs>
  <TotalTime>0</TotalTime>
  <ScaleCrop>false</ScaleCrop>
  <LinksUpToDate>false</LinksUpToDate>
  <CharactersWithSpaces>5588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岁月无痕</cp:lastModifiedBy>
  <cp:lastPrinted>2023-10-11T03:06:00Z</cp:lastPrinted>
  <dcterms:modified xsi:type="dcterms:W3CDTF">2024-08-21T03:07:47Z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7258DF7176DC448C97438DDEEC568333</vt:lpwstr>
  </property>
</Properties>
</file>