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FBFC07">
      <w:pPr>
        <w:spacing w:line="540" w:lineRule="exact"/>
        <w:rPr>
          <w:rFonts w:eastAsia="华文中宋"/>
          <w:b/>
          <w:kern w:val="0"/>
          <w:sz w:val="72"/>
          <w:szCs w:val="72"/>
        </w:rPr>
      </w:pPr>
      <w:bookmarkStart w:id="11" w:name="_GoBack"/>
      <w:bookmarkEnd w:id="11"/>
    </w:p>
    <w:p w14:paraId="1A58B36E">
      <w:pPr>
        <w:spacing w:line="540" w:lineRule="exact"/>
        <w:jc w:val="center"/>
        <w:rPr>
          <w:rFonts w:eastAsia="华文中宋"/>
          <w:b/>
          <w:kern w:val="0"/>
          <w:sz w:val="52"/>
          <w:szCs w:val="52"/>
        </w:rPr>
      </w:pPr>
    </w:p>
    <w:p w14:paraId="4F260377">
      <w:pPr>
        <w:spacing w:line="540" w:lineRule="exact"/>
        <w:jc w:val="center"/>
        <w:rPr>
          <w:rFonts w:eastAsia="华文中宋"/>
          <w:b/>
          <w:kern w:val="0"/>
          <w:sz w:val="52"/>
          <w:szCs w:val="52"/>
        </w:rPr>
      </w:pPr>
    </w:p>
    <w:p w14:paraId="6B5FED7C">
      <w:pPr>
        <w:spacing w:line="560" w:lineRule="exact"/>
        <w:jc w:val="center"/>
        <w:rPr>
          <w:rFonts w:eastAsia="方正小标宋_GBK"/>
          <w:kern w:val="0"/>
          <w:sz w:val="48"/>
          <w:szCs w:val="48"/>
        </w:rPr>
      </w:pPr>
      <w:r>
        <w:rPr>
          <w:rFonts w:hint="eastAsia" w:eastAsia="方正小标宋_GBK"/>
          <w:kern w:val="0"/>
          <w:sz w:val="48"/>
          <w:szCs w:val="48"/>
        </w:rPr>
        <w:t>技能竞赛集训基地和国家级技能大师</w:t>
      </w:r>
    </w:p>
    <w:p w14:paraId="2D7E8000">
      <w:pPr>
        <w:spacing w:line="560" w:lineRule="exact"/>
        <w:jc w:val="center"/>
        <w:rPr>
          <w:rFonts w:eastAsia="方正小标宋_GBK"/>
          <w:kern w:val="0"/>
          <w:sz w:val="48"/>
          <w:szCs w:val="48"/>
        </w:rPr>
      </w:pPr>
      <w:r>
        <w:rPr>
          <w:rFonts w:hint="eastAsia" w:eastAsia="方正小标宋_GBK"/>
          <w:kern w:val="0"/>
          <w:sz w:val="48"/>
          <w:szCs w:val="48"/>
        </w:rPr>
        <w:t>工作室建设</w:t>
      </w:r>
      <w:r>
        <w:rPr>
          <w:rFonts w:eastAsia="方正小标宋_GBK"/>
          <w:kern w:val="0"/>
          <w:sz w:val="48"/>
          <w:szCs w:val="48"/>
        </w:rPr>
        <w:t>资金项目支出</w:t>
      </w:r>
    </w:p>
    <w:p w14:paraId="5494D15A">
      <w:pPr>
        <w:spacing w:line="560" w:lineRule="exact"/>
        <w:jc w:val="center"/>
        <w:rPr>
          <w:rFonts w:eastAsia="方正小标宋_GBK"/>
          <w:kern w:val="0"/>
          <w:sz w:val="48"/>
          <w:szCs w:val="48"/>
        </w:rPr>
      </w:pPr>
      <w:r>
        <w:rPr>
          <w:rFonts w:eastAsia="方正小标宋_GBK"/>
          <w:kern w:val="0"/>
          <w:sz w:val="48"/>
          <w:szCs w:val="48"/>
        </w:rPr>
        <w:t>绩效评价报告</w:t>
      </w:r>
    </w:p>
    <w:p w14:paraId="2670483B">
      <w:pPr>
        <w:spacing w:line="540" w:lineRule="exact"/>
        <w:jc w:val="center"/>
        <w:rPr>
          <w:rFonts w:eastAsia="华文中宋"/>
          <w:b/>
          <w:kern w:val="0"/>
          <w:sz w:val="52"/>
          <w:szCs w:val="52"/>
        </w:rPr>
      </w:pPr>
    </w:p>
    <w:p w14:paraId="10D0803F">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rPr>
        <w:t>3</w:t>
      </w:r>
      <w:r>
        <w:rPr>
          <w:rFonts w:eastAsia="仿宋_GB2312"/>
          <w:kern w:val="0"/>
          <w:sz w:val="36"/>
          <w:szCs w:val="36"/>
        </w:rPr>
        <w:t>年度）</w:t>
      </w:r>
    </w:p>
    <w:p w14:paraId="249F2879">
      <w:pPr>
        <w:spacing w:line="540" w:lineRule="exact"/>
        <w:jc w:val="center"/>
        <w:rPr>
          <w:rFonts w:eastAsia="仿宋_GB2312"/>
          <w:kern w:val="0"/>
          <w:sz w:val="30"/>
          <w:szCs w:val="30"/>
        </w:rPr>
      </w:pPr>
    </w:p>
    <w:p w14:paraId="338626AD">
      <w:pPr>
        <w:spacing w:line="540" w:lineRule="exact"/>
        <w:jc w:val="center"/>
        <w:rPr>
          <w:rFonts w:eastAsia="仿宋_GB2312"/>
          <w:kern w:val="0"/>
          <w:sz w:val="30"/>
          <w:szCs w:val="30"/>
        </w:rPr>
      </w:pPr>
    </w:p>
    <w:p w14:paraId="2C5478B3">
      <w:pPr>
        <w:spacing w:line="540" w:lineRule="exact"/>
        <w:jc w:val="center"/>
        <w:rPr>
          <w:rFonts w:eastAsia="仿宋_GB2312"/>
          <w:kern w:val="0"/>
          <w:sz w:val="30"/>
          <w:szCs w:val="30"/>
        </w:rPr>
      </w:pPr>
    </w:p>
    <w:p w14:paraId="4FBB9F51">
      <w:pPr>
        <w:spacing w:line="540" w:lineRule="exact"/>
        <w:jc w:val="center"/>
        <w:rPr>
          <w:rFonts w:eastAsia="仿宋_GB2312"/>
          <w:kern w:val="0"/>
          <w:sz w:val="30"/>
          <w:szCs w:val="30"/>
        </w:rPr>
      </w:pPr>
    </w:p>
    <w:p w14:paraId="264DBCF2">
      <w:pPr>
        <w:spacing w:line="540" w:lineRule="exact"/>
        <w:rPr>
          <w:rFonts w:eastAsia="仿宋_GB2312"/>
          <w:kern w:val="0"/>
          <w:sz w:val="30"/>
          <w:szCs w:val="30"/>
        </w:rPr>
      </w:pPr>
    </w:p>
    <w:p w14:paraId="13F966EF">
      <w:pPr>
        <w:pStyle w:val="2"/>
      </w:pPr>
    </w:p>
    <w:p w14:paraId="7757E75E">
      <w:pPr>
        <w:spacing w:line="700" w:lineRule="exact"/>
        <w:ind w:left="525" w:leftChars="250"/>
        <w:jc w:val="left"/>
        <w:rPr>
          <w:rFonts w:eastAsia="仿宋_GB2312"/>
          <w:spacing w:val="-20"/>
          <w:w w:val="90"/>
          <w:kern w:val="0"/>
          <w:sz w:val="36"/>
          <w:szCs w:val="36"/>
        </w:rPr>
      </w:pPr>
      <w:r>
        <w:rPr>
          <w:rFonts w:eastAsia="仿宋_GB2312"/>
          <w:kern w:val="0"/>
          <w:sz w:val="36"/>
          <w:szCs w:val="36"/>
        </w:rPr>
        <w:t>项目名称：</w:t>
      </w:r>
      <w:r>
        <w:rPr>
          <w:rFonts w:hint="eastAsia" w:eastAsia="仿宋_GB2312"/>
          <w:spacing w:val="-20"/>
          <w:w w:val="95"/>
          <w:kern w:val="0"/>
          <w:sz w:val="36"/>
          <w:szCs w:val="36"/>
        </w:rPr>
        <w:t>技能竞赛集训基地和国家级技能大师工作室建设</w:t>
      </w:r>
    </w:p>
    <w:p w14:paraId="156BE72D">
      <w:pPr>
        <w:spacing w:line="700" w:lineRule="exact"/>
        <w:ind w:firstLine="540" w:firstLineChars="150"/>
        <w:jc w:val="left"/>
        <w:rPr>
          <w:rFonts w:eastAsia="仿宋_GB2312"/>
          <w:spacing w:val="-20"/>
          <w:kern w:val="0"/>
          <w:sz w:val="36"/>
          <w:szCs w:val="36"/>
        </w:rPr>
      </w:pPr>
      <w:r>
        <w:rPr>
          <w:rFonts w:eastAsia="仿宋_GB2312"/>
          <w:kern w:val="0"/>
          <w:sz w:val="36"/>
          <w:szCs w:val="36"/>
        </w:rPr>
        <w:t>实施单位（公章）：</w:t>
      </w:r>
      <w:r>
        <w:rPr>
          <w:rFonts w:hint="eastAsia" w:eastAsia="仿宋_GB2312"/>
          <w:w w:val="95"/>
          <w:kern w:val="0"/>
          <w:sz w:val="36"/>
          <w:szCs w:val="36"/>
        </w:rPr>
        <w:t>新疆安装技工学校</w:t>
      </w:r>
    </w:p>
    <w:p w14:paraId="084D0489">
      <w:pPr>
        <w:spacing w:line="700" w:lineRule="exact"/>
        <w:ind w:firstLine="540" w:firstLineChars="150"/>
        <w:jc w:val="left"/>
        <w:rPr>
          <w:rFonts w:eastAsia="仿宋_GB2312"/>
          <w:spacing w:val="-20"/>
          <w:w w:val="95"/>
          <w:kern w:val="0"/>
          <w:sz w:val="36"/>
          <w:szCs w:val="36"/>
        </w:rPr>
      </w:pPr>
      <w:r>
        <w:rPr>
          <w:rFonts w:eastAsia="仿宋_GB2312"/>
          <w:kern w:val="0"/>
          <w:sz w:val="36"/>
          <w:szCs w:val="36"/>
        </w:rPr>
        <w:t>主管部门（公章）：</w:t>
      </w:r>
      <w:r>
        <w:rPr>
          <w:rFonts w:hint="eastAsia" w:eastAsia="仿宋_GB2312"/>
          <w:spacing w:val="-20"/>
          <w:w w:val="95"/>
          <w:kern w:val="0"/>
          <w:sz w:val="36"/>
          <w:szCs w:val="36"/>
        </w:rPr>
        <w:t>自治区工业和信息化厅</w:t>
      </w:r>
    </w:p>
    <w:p w14:paraId="082A4E88">
      <w:pPr>
        <w:spacing w:line="700" w:lineRule="exact"/>
        <w:ind w:firstLine="540" w:firstLineChars="150"/>
        <w:jc w:val="left"/>
        <w:rPr>
          <w:rFonts w:eastAsia="仿宋_GB2312"/>
          <w:kern w:val="0"/>
          <w:sz w:val="36"/>
          <w:szCs w:val="36"/>
        </w:rPr>
      </w:pPr>
      <w:r>
        <w:rPr>
          <w:rFonts w:eastAsia="仿宋_GB2312"/>
          <w:kern w:val="0"/>
          <w:sz w:val="36"/>
          <w:szCs w:val="36"/>
        </w:rPr>
        <w:t>项目负责人（签章）：</w:t>
      </w:r>
      <w:r>
        <w:rPr>
          <w:rFonts w:hint="eastAsia" w:eastAsia="仿宋_GB2312"/>
          <w:w w:val="95"/>
          <w:kern w:val="0"/>
          <w:sz w:val="36"/>
          <w:szCs w:val="36"/>
        </w:rPr>
        <w:t>王振</w:t>
      </w:r>
    </w:p>
    <w:p w14:paraId="4C41C71C">
      <w:pPr>
        <w:spacing w:line="700" w:lineRule="exact"/>
        <w:ind w:firstLine="540" w:firstLineChars="150"/>
        <w:jc w:val="left"/>
        <w:rPr>
          <w:rFonts w:ascii="仿宋_GB2312" w:eastAsia="仿宋_GB2312"/>
          <w:kern w:val="0"/>
          <w:sz w:val="36"/>
          <w:szCs w:val="36"/>
        </w:rPr>
      </w:pPr>
      <w:r>
        <w:rPr>
          <w:rFonts w:eastAsia="仿宋_GB2312"/>
          <w:kern w:val="0"/>
          <w:sz w:val="36"/>
          <w:szCs w:val="36"/>
        </w:rPr>
        <w:t>填报时间：</w:t>
      </w:r>
      <w:r>
        <w:rPr>
          <w:rFonts w:hint="eastAsia" w:ascii="仿宋_GB2312" w:eastAsia="仿宋_GB2312"/>
          <w:w w:val="95"/>
          <w:kern w:val="0"/>
          <w:sz w:val="36"/>
          <w:szCs w:val="36"/>
        </w:rPr>
        <w:t>2024年</w:t>
      </w:r>
      <w:r>
        <w:rPr>
          <w:rFonts w:hint="eastAsia" w:ascii="仿宋_GB2312" w:eastAsia="仿宋_GB2312"/>
          <w:w w:val="95"/>
          <w:kern w:val="0"/>
          <w:sz w:val="36"/>
          <w:szCs w:val="36"/>
          <w:lang w:val="en-US" w:eastAsia="zh-CN"/>
        </w:rPr>
        <w:t>4</w:t>
      </w:r>
      <w:r>
        <w:rPr>
          <w:rFonts w:hint="eastAsia" w:ascii="仿宋_GB2312" w:eastAsia="仿宋_GB2312"/>
          <w:w w:val="95"/>
          <w:kern w:val="0"/>
          <w:sz w:val="36"/>
          <w:szCs w:val="36"/>
        </w:rPr>
        <w:t>月</w:t>
      </w:r>
      <w:r>
        <w:rPr>
          <w:rFonts w:hint="eastAsia" w:ascii="仿宋_GB2312" w:eastAsia="仿宋_GB2312"/>
          <w:w w:val="95"/>
          <w:kern w:val="0"/>
          <w:sz w:val="36"/>
          <w:szCs w:val="36"/>
          <w:lang w:val="en-US" w:eastAsia="zh-CN"/>
        </w:rPr>
        <w:t>15</w:t>
      </w:r>
      <w:r>
        <w:rPr>
          <w:rFonts w:hint="eastAsia" w:ascii="仿宋_GB2312" w:eastAsia="仿宋_GB2312"/>
          <w:w w:val="95"/>
          <w:kern w:val="0"/>
          <w:sz w:val="36"/>
          <w:szCs w:val="36"/>
        </w:rPr>
        <w:t>日</w:t>
      </w:r>
    </w:p>
    <w:p w14:paraId="46E9C801">
      <w:pPr>
        <w:pStyle w:val="2"/>
        <w:jc w:val="both"/>
        <w:rPr>
          <w:rFonts w:hint="eastAsia"/>
        </w:rPr>
      </w:pPr>
    </w:p>
    <w:sdt>
      <w:sdtPr>
        <w:rPr>
          <w:rFonts w:ascii="宋体" w:hAnsi="宋体"/>
          <w:b/>
          <w:bCs/>
        </w:rPr>
        <w:id w:val="147451216"/>
        <w:docPartObj>
          <w:docPartGallery w:val="Table of Contents"/>
          <w:docPartUnique/>
        </w:docPartObj>
      </w:sdtPr>
      <w:sdtEndPr>
        <w:rPr>
          <w:rFonts w:ascii="宋体" w:hAnsi="宋体"/>
          <w:b w:val="0"/>
          <w:bCs w:val="0"/>
        </w:rPr>
      </w:sdtEndPr>
      <w:sdtContent>
        <w:p w14:paraId="2C5875F5">
          <w:pPr>
            <w:jc w:val="left"/>
            <w:rPr>
              <w:rFonts w:ascii="宋体" w:hAnsi="宋体"/>
              <w:b/>
              <w:bCs/>
            </w:rPr>
            <w:sectPr>
              <w:footerReference r:id="rId3" w:type="default"/>
              <w:pgSz w:w="11906" w:h="16838"/>
              <w:pgMar w:top="1985" w:right="1588" w:bottom="1701" w:left="1588" w:header="851" w:footer="454" w:gutter="0"/>
              <w:cols w:space="425" w:num="1"/>
              <w:docGrid w:type="lines" w:linePitch="312" w:charSpace="0"/>
            </w:sectPr>
          </w:pPr>
        </w:p>
        <w:p w14:paraId="698ED85E">
          <w:pPr>
            <w:jc w:val="left"/>
            <w:rPr>
              <w:rFonts w:hint="eastAsia" w:ascii="宋体" w:hAnsi="宋体"/>
              <w:b/>
              <w:bCs/>
            </w:rPr>
          </w:pPr>
        </w:p>
        <w:p w14:paraId="399A875C">
          <w:pPr>
            <w:keepNext w:val="0"/>
            <w:keepLines w:val="0"/>
            <w:pageBreakBefore w:val="0"/>
            <w:kinsoku/>
            <w:wordWrap/>
            <w:overflowPunct/>
            <w:topLinePunct w:val="0"/>
            <w:autoSpaceDE/>
            <w:autoSpaceDN/>
            <w:bidi w:val="0"/>
            <w:adjustRightInd/>
            <w:snapToGrid/>
            <w:spacing w:line="560" w:lineRule="exact"/>
            <w:jc w:val="center"/>
            <w:textAlignment w:val="auto"/>
          </w:pPr>
          <w:r>
            <w:rPr>
              <w:rFonts w:ascii="宋体" w:hAnsi="宋体"/>
              <w:b/>
              <w:bCs/>
              <w:sz w:val="32"/>
              <w:szCs w:val="32"/>
            </w:rPr>
            <w:t>目</w:t>
          </w:r>
          <w:r>
            <w:rPr>
              <w:rFonts w:hint="eastAsia" w:ascii="宋体" w:hAnsi="宋体"/>
              <w:b/>
              <w:bCs/>
              <w:sz w:val="32"/>
              <w:szCs w:val="32"/>
            </w:rPr>
            <w:t xml:space="preserve"> </w:t>
          </w:r>
          <w:r>
            <w:rPr>
              <w:rFonts w:ascii="宋体" w:hAnsi="宋体"/>
              <w:b/>
              <w:bCs/>
              <w:sz w:val="32"/>
              <w:szCs w:val="32"/>
            </w:rPr>
            <w:t>录</w:t>
          </w:r>
        </w:p>
        <w:p w14:paraId="559E2198">
          <w:pPr>
            <w:pStyle w:val="18"/>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pPr>
          <w:r>
            <w:fldChar w:fldCharType="begin"/>
          </w:r>
          <w:r>
            <w:instrText xml:space="preserve">TOC \o "1-2" \h \u </w:instrText>
          </w:r>
          <w:r>
            <w:fldChar w:fldCharType="separate"/>
          </w:r>
          <w:r>
            <w:fldChar w:fldCharType="begin"/>
          </w:r>
          <w:r>
            <w:instrText xml:space="preserve"> HYPERLINK \l "_Toc8747" </w:instrText>
          </w:r>
          <w:r>
            <w:fldChar w:fldCharType="separate"/>
          </w:r>
          <w:r>
            <w:rPr>
              <w:rFonts w:hint="eastAsia" w:ascii="黑体" w:hAnsi="黑体" w:eastAsia="黑体" w:cs="Times New Roman"/>
              <w:spacing w:val="-4"/>
              <w:szCs w:val="32"/>
            </w:rPr>
            <w:t>一、基本情况</w:t>
          </w:r>
          <w:r>
            <w:tab/>
          </w:r>
          <w:r>
            <w:rPr>
              <w:rFonts w:hint="eastAsia"/>
            </w:rPr>
            <w:t>1</w:t>
          </w:r>
          <w:r>
            <w:rPr>
              <w:rFonts w:hint="eastAsia"/>
            </w:rPr>
            <w:fldChar w:fldCharType="end"/>
          </w:r>
        </w:p>
        <w:p w14:paraId="3867B261">
          <w:pPr>
            <w:pStyle w:val="2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pPr>
          <w:r>
            <w:fldChar w:fldCharType="begin"/>
          </w:r>
          <w:r>
            <w:instrText xml:space="preserve"> HYPERLINK \l "_Toc44" </w:instrText>
          </w:r>
          <w:r>
            <w:fldChar w:fldCharType="separate"/>
          </w:r>
          <w:r>
            <w:rPr>
              <w:rFonts w:hint="eastAsia" w:ascii="楷体" w:hAnsi="楷体" w:eastAsia="楷体"/>
              <w:spacing w:val="-4"/>
              <w:szCs w:val="32"/>
            </w:rPr>
            <w:t>（一）项目概况</w:t>
          </w:r>
          <w:r>
            <w:tab/>
          </w:r>
          <w:r>
            <w:rPr>
              <w:rFonts w:hint="eastAsia"/>
            </w:rPr>
            <w:t>1</w:t>
          </w:r>
          <w:r>
            <w:rPr>
              <w:rFonts w:hint="eastAsia"/>
            </w:rPr>
            <w:fldChar w:fldCharType="end"/>
          </w:r>
        </w:p>
        <w:p w14:paraId="0A88C047">
          <w:pPr>
            <w:pStyle w:val="2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pPr>
          <w:r>
            <w:fldChar w:fldCharType="begin"/>
          </w:r>
          <w:r>
            <w:instrText xml:space="preserve"> HYPERLINK \l "_Toc3357" </w:instrText>
          </w:r>
          <w:r>
            <w:fldChar w:fldCharType="separate"/>
          </w:r>
          <w:r>
            <w:rPr>
              <w:rFonts w:ascii="楷体" w:hAnsi="楷体" w:eastAsia="楷体"/>
              <w:spacing w:val="-4"/>
              <w:szCs w:val="32"/>
            </w:rPr>
            <w:t xml:space="preserve">（二） </w:t>
          </w:r>
          <w:r>
            <w:rPr>
              <w:rFonts w:hint="eastAsia" w:ascii="楷体" w:hAnsi="楷体" w:eastAsia="楷体"/>
              <w:spacing w:val="-4"/>
              <w:szCs w:val="32"/>
            </w:rPr>
            <w:t>项目绩效目标</w:t>
          </w:r>
          <w:r>
            <w:tab/>
          </w:r>
          <w:r>
            <w:rPr>
              <w:rFonts w:hint="eastAsia"/>
            </w:rPr>
            <w:t>2</w:t>
          </w:r>
          <w:r>
            <w:rPr>
              <w:rFonts w:hint="eastAsia"/>
            </w:rPr>
            <w:fldChar w:fldCharType="end"/>
          </w:r>
        </w:p>
        <w:p w14:paraId="47585C83">
          <w:pPr>
            <w:pStyle w:val="18"/>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pPr>
          <w:r>
            <w:fldChar w:fldCharType="begin"/>
          </w:r>
          <w:r>
            <w:instrText xml:space="preserve"> HYPERLINK \l "_Toc20765" </w:instrText>
          </w:r>
          <w:r>
            <w:fldChar w:fldCharType="separate"/>
          </w:r>
          <w:r>
            <w:rPr>
              <w:rFonts w:hint="eastAsia" w:ascii="黑体" w:hAnsi="黑体" w:eastAsia="黑体"/>
              <w:spacing w:val="-4"/>
              <w:szCs w:val="32"/>
            </w:rPr>
            <w:t>二、绩效评价工作开展情况</w:t>
          </w:r>
          <w:r>
            <w:tab/>
          </w:r>
          <w:r>
            <w:rPr>
              <w:rFonts w:hint="eastAsia"/>
            </w:rPr>
            <w:t>3</w:t>
          </w:r>
          <w:r>
            <w:rPr>
              <w:rFonts w:hint="eastAsia"/>
            </w:rPr>
            <w:fldChar w:fldCharType="end"/>
          </w:r>
        </w:p>
        <w:p w14:paraId="4F050EAC">
          <w:pPr>
            <w:pStyle w:val="2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pPr>
          <w:r>
            <w:fldChar w:fldCharType="begin"/>
          </w:r>
          <w:r>
            <w:instrText xml:space="preserve"> HYPERLINK \l "_Toc26003" </w:instrText>
          </w:r>
          <w:r>
            <w:fldChar w:fldCharType="separate"/>
          </w:r>
          <w:r>
            <w:rPr>
              <w:rFonts w:hint="eastAsia" w:ascii="楷体" w:hAnsi="楷体" w:eastAsia="楷体"/>
              <w:spacing w:val="-4"/>
              <w:szCs w:val="32"/>
            </w:rPr>
            <w:t>（一）绩效评价目的、对象和范围</w:t>
          </w:r>
          <w:r>
            <w:tab/>
          </w:r>
          <w:r>
            <w:rPr>
              <w:rFonts w:hint="eastAsia"/>
            </w:rPr>
            <w:t>3</w:t>
          </w:r>
          <w:r>
            <w:rPr>
              <w:rFonts w:hint="eastAsia"/>
            </w:rPr>
            <w:fldChar w:fldCharType="end"/>
          </w:r>
        </w:p>
        <w:p w14:paraId="524E0BBD">
          <w:pPr>
            <w:pStyle w:val="2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pPr>
          <w:r>
            <w:fldChar w:fldCharType="begin"/>
          </w:r>
          <w:r>
            <w:instrText xml:space="preserve"> HYPERLINK \l "_Toc25599" </w:instrText>
          </w:r>
          <w:r>
            <w:fldChar w:fldCharType="separate"/>
          </w:r>
          <w:r>
            <w:rPr>
              <w:rFonts w:hint="eastAsia" w:ascii="楷体" w:hAnsi="楷体" w:eastAsia="楷体"/>
              <w:spacing w:val="-4"/>
              <w:szCs w:val="32"/>
            </w:rPr>
            <w:t>（二）</w:t>
          </w:r>
          <w:r>
            <w:rPr>
              <w:rFonts w:hint="eastAsia" w:ascii="仿宋" w:hAnsi="仿宋" w:eastAsia="仿宋" w:cs="仿宋"/>
              <w:bCs/>
            </w:rPr>
            <w:t>绩效评价原则</w:t>
          </w:r>
          <w:r>
            <w:rPr>
              <w:rFonts w:hint="eastAsia" w:ascii="楷体" w:hAnsi="楷体" w:eastAsia="楷体"/>
              <w:spacing w:val="-4"/>
              <w:szCs w:val="32"/>
            </w:rPr>
            <w:t>、评价指标体系（附表说明）、评价方法、评价标准等</w:t>
          </w:r>
          <w:r>
            <w:tab/>
          </w:r>
          <w:r>
            <w:rPr>
              <w:rFonts w:hint="eastAsia"/>
              <w:lang w:val="en-US" w:eastAsia="zh-CN"/>
            </w:rPr>
            <w:t>4</w:t>
          </w:r>
          <w:r>
            <w:rPr>
              <w:rFonts w:hint="eastAsia"/>
            </w:rPr>
            <w:fldChar w:fldCharType="end"/>
          </w:r>
        </w:p>
        <w:p w14:paraId="3C213BD0">
          <w:pPr>
            <w:pStyle w:val="2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pPr>
          <w:r>
            <w:fldChar w:fldCharType="begin"/>
          </w:r>
          <w:r>
            <w:instrText xml:space="preserve"> HYPERLINK \l "_Toc23998" </w:instrText>
          </w:r>
          <w:r>
            <w:fldChar w:fldCharType="separate"/>
          </w:r>
          <w:r>
            <w:rPr>
              <w:rFonts w:hint="eastAsia" w:ascii="楷体" w:hAnsi="楷体" w:eastAsia="楷体"/>
              <w:spacing w:val="-4"/>
              <w:szCs w:val="32"/>
            </w:rPr>
            <w:t>（三）绩效评价工作过程</w:t>
          </w:r>
          <w:r>
            <w:tab/>
          </w:r>
          <w:r>
            <w:rPr>
              <w:rFonts w:hint="eastAsia"/>
            </w:rPr>
            <w:t>7</w:t>
          </w:r>
          <w:r>
            <w:rPr>
              <w:rFonts w:hint="eastAsia"/>
            </w:rPr>
            <w:fldChar w:fldCharType="end"/>
          </w:r>
        </w:p>
        <w:p w14:paraId="5434094E">
          <w:pPr>
            <w:pStyle w:val="18"/>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pPr>
          <w:r>
            <w:fldChar w:fldCharType="begin"/>
          </w:r>
          <w:r>
            <w:instrText xml:space="preserve"> HYPERLINK \l "_Toc22571" </w:instrText>
          </w:r>
          <w:r>
            <w:fldChar w:fldCharType="separate"/>
          </w:r>
          <w:r>
            <w:rPr>
              <w:rFonts w:hint="eastAsia" w:ascii="黑体" w:hAnsi="黑体" w:eastAsia="黑体"/>
              <w:spacing w:val="-4"/>
              <w:szCs w:val="32"/>
            </w:rPr>
            <w:t>三、综合评价情况及评价结论</w:t>
          </w:r>
          <w:r>
            <w:tab/>
          </w:r>
          <w:r>
            <w:rPr>
              <w:rFonts w:hint="eastAsia"/>
            </w:rPr>
            <w:t>7</w:t>
          </w:r>
          <w:r>
            <w:rPr>
              <w:rFonts w:hint="eastAsia"/>
            </w:rPr>
            <w:fldChar w:fldCharType="end"/>
          </w:r>
        </w:p>
        <w:p w14:paraId="44369379">
          <w:pPr>
            <w:pStyle w:val="18"/>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pPr>
          <w:r>
            <w:fldChar w:fldCharType="begin"/>
          </w:r>
          <w:r>
            <w:instrText xml:space="preserve"> HYPERLINK \l "_Toc7637" </w:instrText>
          </w:r>
          <w:r>
            <w:fldChar w:fldCharType="separate"/>
          </w:r>
          <w:r>
            <w:rPr>
              <w:rFonts w:hint="eastAsia" w:ascii="黑体" w:hAnsi="黑体" w:eastAsia="黑体"/>
              <w:spacing w:val="-4"/>
              <w:szCs w:val="32"/>
            </w:rPr>
            <w:t>四、绩效评价指标分析</w:t>
          </w:r>
          <w:r>
            <w:tab/>
          </w:r>
          <w:r>
            <w:rPr>
              <w:rFonts w:hint="eastAsia"/>
              <w:lang w:val="en-US" w:eastAsia="zh-CN"/>
            </w:rPr>
            <w:t>8</w:t>
          </w:r>
          <w:r>
            <w:rPr>
              <w:rFonts w:hint="eastAsia"/>
            </w:rPr>
            <w:fldChar w:fldCharType="end"/>
          </w:r>
        </w:p>
        <w:p w14:paraId="44300415">
          <w:pPr>
            <w:pStyle w:val="2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pPr>
          <w:r>
            <w:fldChar w:fldCharType="begin"/>
          </w:r>
          <w:r>
            <w:instrText xml:space="preserve"> HYPERLINK \l "_Toc10803" </w:instrText>
          </w:r>
          <w:r>
            <w:fldChar w:fldCharType="separate"/>
          </w:r>
          <w:r>
            <w:rPr>
              <w:rFonts w:hint="eastAsia" w:ascii="楷体" w:hAnsi="楷体" w:eastAsia="楷体"/>
              <w:spacing w:val="-4"/>
              <w:szCs w:val="32"/>
            </w:rPr>
            <w:t>（一）项目决策情况</w:t>
          </w:r>
          <w:r>
            <w:tab/>
          </w:r>
          <w:r>
            <w:rPr>
              <w:rFonts w:hint="eastAsia"/>
              <w:lang w:val="en-US" w:eastAsia="zh-CN"/>
            </w:rPr>
            <w:t>8</w:t>
          </w:r>
          <w:r>
            <w:rPr>
              <w:rFonts w:hint="eastAsia"/>
            </w:rPr>
            <w:fldChar w:fldCharType="end"/>
          </w:r>
        </w:p>
        <w:p w14:paraId="0697E247">
          <w:pPr>
            <w:pStyle w:val="2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pPr>
          <w:r>
            <w:fldChar w:fldCharType="begin"/>
          </w:r>
          <w:r>
            <w:instrText xml:space="preserve"> HYPERLINK \l "_Toc14453" </w:instrText>
          </w:r>
          <w:r>
            <w:fldChar w:fldCharType="separate"/>
          </w:r>
          <w:r>
            <w:rPr>
              <w:rFonts w:hint="eastAsia" w:ascii="楷体" w:hAnsi="楷体" w:eastAsia="楷体"/>
              <w:spacing w:val="-4"/>
              <w:szCs w:val="32"/>
            </w:rPr>
            <w:t>（二）项目过程情况</w:t>
          </w:r>
          <w:r>
            <w:tab/>
          </w:r>
          <w:r>
            <w:rPr>
              <w:rFonts w:hint="eastAsia"/>
            </w:rPr>
            <w:t>10</w:t>
          </w:r>
          <w:r>
            <w:rPr>
              <w:rFonts w:hint="eastAsia"/>
            </w:rPr>
            <w:fldChar w:fldCharType="end"/>
          </w:r>
        </w:p>
        <w:p w14:paraId="0DD6AC50">
          <w:pPr>
            <w:pStyle w:val="2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pPr>
          <w:r>
            <w:fldChar w:fldCharType="begin"/>
          </w:r>
          <w:r>
            <w:instrText xml:space="preserve"> HYPERLINK \l "_Toc20812" </w:instrText>
          </w:r>
          <w:r>
            <w:fldChar w:fldCharType="separate"/>
          </w:r>
          <w:r>
            <w:rPr>
              <w:rFonts w:hint="eastAsia" w:ascii="楷体" w:hAnsi="楷体" w:eastAsia="楷体"/>
              <w:spacing w:val="-4"/>
              <w:szCs w:val="32"/>
            </w:rPr>
            <w:t>（三）项目产出情况</w:t>
          </w:r>
          <w:r>
            <w:tab/>
          </w:r>
          <w:r>
            <w:rPr>
              <w:rFonts w:hint="eastAsia"/>
            </w:rPr>
            <w:t>1</w:t>
          </w:r>
          <w:r>
            <w:rPr>
              <w:rFonts w:hint="eastAsia"/>
              <w:lang w:val="en-US" w:eastAsia="zh-CN"/>
            </w:rPr>
            <w:t>1</w:t>
          </w:r>
          <w:r>
            <w:rPr>
              <w:rFonts w:hint="eastAsia"/>
            </w:rPr>
            <w:fldChar w:fldCharType="end"/>
          </w:r>
        </w:p>
        <w:p w14:paraId="725F0969">
          <w:pPr>
            <w:pStyle w:val="20"/>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pPr>
          <w:r>
            <w:fldChar w:fldCharType="begin"/>
          </w:r>
          <w:r>
            <w:instrText xml:space="preserve"> HYPERLINK \l "_Toc25312" </w:instrText>
          </w:r>
          <w:r>
            <w:fldChar w:fldCharType="separate"/>
          </w:r>
          <w:r>
            <w:rPr>
              <w:rFonts w:hint="eastAsia" w:ascii="楷体" w:hAnsi="楷体" w:eastAsia="楷体"/>
              <w:spacing w:val="-4"/>
              <w:szCs w:val="32"/>
            </w:rPr>
            <w:t>（四）项目效益情况</w:t>
          </w:r>
          <w:r>
            <w:tab/>
          </w:r>
          <w:r>
            <w:rPr>
              <w:rFonts w:hint="eastAsia"/>
            </w:rPr>
            <w:t>1</w:t>
          </w:r>
          <w:r>
            <w:rPr>
              <w:rFonts w:hint="eastAsia"/>
              <w:lang w:val="en-US" w:eastAsia="zh-CN"/>
            </w:rPr>
            <w:t>2</w:t>
          </w:r>
          <w:r>
            <w:rPr>
              <w:rFonts w:hint="eastAsia"/>
            </w:rPr>
            <w:fldChar w:fldCharType="end"/>
          </w:r>
        </w:p>
        <w:p w14:paraId="4D98997E">
          <w:pPr>
            <w:pStyle w:val="18"/>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rPr>
              <w:rFonts w:hint="eastAsia"/>
            </w:rPr>
          </w:pPr>
          <w:r>
            <w:fldChar w:fldCharType="begin"/>
          </w:r>
          <w:r>
            <w:instrText xml:space="preserve"> HYPERLINK \l "_Toc25866" </w:instrText>
          </w:r>
          <w:r>
            <w:fldChar w:fldCharType="separate"/>
          </w:r>
          <w:r>
            <w:rPr>
              <w:rFonts w:hint="eastAsia" w:ascii="黑体" w:hAnsi="黑体" w:eastAsia="黑体"/>
              <w:spacing w:val="-4"/>
              <w:szCs w:val="32"/>
            </w:rPr>
            <w:t>五、</w:t>
          </w:r>
          <w:r>
            <w:rPr>
              <w:rFonts w:hint="eastAsia" w:ascii="黑体" w:hAnsi="黑体" w:eastAsia="黑体"/>
              <w:spacing w:val="-4"/>
              <w:szCs w:val="32"/>
              <w:lang w:val="en-US" w:eastAsia="zh-CN"/>
            </w:rPr>
            <w:t>预算执行进度与绩效指标总体完成率偏差</w:t>
          </w:r>
          <w:r>
            <w:tab/>
          </w:r>
          <w:r>
            <w:rPr>
              <w:rFonts w:hint="eastAsia"/>
            </w:rPr>
            <w:t>1</w:t>
          </w:r>
          <w:r>
            <w:rPr>
              <w:rFonts w:hint="eastAsia"/>
              <w:lang w:val="en-US" w:eastAsia="zh-CN"/>
            </w:rPr>
            <w:t>3</w:t>
          </w:r>
          <w:r>
            <w:rPr>
              <w:rFonts w:hint="eastAsia"/>
            </w:rPr>
            <w:fldChar w:fldCharType="end"/>
          </w:r>
        </w:p>
        <w:p w14:paraId="2D8C0952">
          <w:pPr>
            <w:pStyle w:val="18"/>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rPr>
              <w:rFonts w:hint="eastAsia"/>
            </w:rPr>
          </w:pPr>
          <w:r>
            <w:fldChar w:fldCharType="begin"/>
          </w:r>
          <w:r>
            <w:instrText xml:space="preserve"> HYPERLINK \l "_Toc25866" </w:instrText>
          </w:r>
          <w:r>
            <w:fldChar w:fldCharType="separate"/>
          </w:r>
          <w:r>
            <w:rPr>
              <w:rFonts w:hint="eastAsia" w:ascii="黑体" w:hAnsi="黑体" w:eastAsia="黑体"/>
              <w:spacing w:val="-4"/>
              <w:szCs w:val="32"/>
              <w:lang w:val="en-US" w:eastAsia="zh-CN"/>
            </w:rPr>
            <w:t>六</w:t>
          </w:r>
          <w:r>
            <w:rPr>
              <w:rFonts w:hint="eastAsia" w:ascii="黑体" w:hAnsi="黑体" w:eastAsia="黑体"/>
              <w:spacing w:val="-4"/>
              <w:szCs w:val="32"/>
            </w:rPr>
            <w:t>、</w:t>
          </w:r>
          <w:r>
            <w:rPr>
              <w:rFonts w:ascii="黑体" w:hAnsi="黑体" w:eastAsia="黑体"/>
              <w:spacing w:val="-4"/>
              <w:szCs w:val="32"/>
            </w:rPr>
            <w:t>主要经验及做法、存在的问题及原因分析</w:t>
          </w:r>
          <w:r>
            <w:tab/>
          </w:r>
          <w:r>
            <w:rPr>
              <w:rFonts w:hint="eastAsia"/>
            </w:rPr>
            <w:t>1</w:t>
          </w:r>
          <w:r>
            <w:rPr>
              <w:rFonts w:hint="eastAsia"/>
              <w:lang w:val="en-US" w:eastAsia="zh-CN"/>
            </w:rPr>
            <w:t>3</w:t>
          </w:r>
          <w:r>
            <w:rPr>
              <w:rFonts w:hint="eastAsia"/>
            </w:rPr>
            <w:fldChar w:fldCharType="end"/>
          </w:r>
        </w:p>
        <w:p w14:paraId="34F7F58A">
          <w:pPr>
            <w:pStyle w:val="18"/>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pPr>
          <w:r>
            <w:fldChar w:fldCharType="begin"/>
          </w:r>
          <w:r>
            <w:instrText xml:space="preserve"> HYPERLINK \l "_Toc6220" </w:instrText>
          </w:r>
          <w:r>
            <w:fldChar w:fldCharType="separate"/>
          </w:r>
          <w:r>
            <w:rPr>
              <w:rFonts w:hint="eastAsia" w:ascii="黑体" w:hAnsi="黑体" w:eastAsia="黑体"/>
              <w:spacing w:val="-4"/>
              <w:szCs w:val="32"/>
              <w:lang w:val="en-US" w:eastAsia="zh-CN"/>
            </w:rPr>
            <w:t>七</w:t>
          </w:r>
          <w:r>
            <w:rPr>
              <w:rFonts w:ascii="黑体" w:hAnsi="黑体" w:eastAsia="黑体"/>
              <w:spacing w:val="-4"/>
              <w:szCs w:val="32"/>
            </w:rPr>
            <w:t>、有关建议</w:t>
          </w:r>
          <w:r>
            <w:tab/>
          </w:r>
          <w:r>
            <w:rPr>
              <w:rFonts w:hint="eastAsia"/>
            </w:rPr>
            <w:t>1</w:t>
          </w:r>
          <w:r>
            <w:rPr>
              <w:rFonts w:hint="eastAsia"/>
              <w:lang w:val="en-US" w:eastAsia="zh-CN"/>
            </w:rPr>
            <w:t>4</w:t>
          </w:r>
          <w:r>
            <w:rPr>
              <w:rFonts w:hint="eastAsia"/>
            </w:rPr>
            <w:fldChar w:fldCharType="end"/>
          </w:r>
        </w:p>
        <w:p w14:paraId="741D734A">
          <w:pPr>
            <w:pStyle w:val="18"/>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pPr>
          <w:r>
            <w:fldChar w:fldCharType="begin"/>
          </w:r>
          <w:r>
            <w:instrText xml:space="preserve"> HYPERLINK \l "_Toc30196" </w:instrText>
          </w:r>
          <w:r>
            <w:fldChar w:fldCharType="separate"/>
          </w:r>
          <w:r>
            <w:rPr>
              <w:rFonts w:hint="eastAsia" w:ascii="黑体" w:hAnsi="黑体" w:eastAsia="黑体"/>
              <w:spacing w:val="-4"/>
              <w:szCs w:val="32"/>
              <w:lang w:val="en-US" w:eastAsia="zh-CN"/>
            </w:rPr>
            <w:t>八</w:t>
          </w:r>
          <w:r>
            <w:rPr>
              <w:rFonts w:hint="eastAsia" w:ascii="黑体" w:hAnsi="黑体" w:eastAsia="黑体"/>
              <w:spacing w:val="-4"/>
              <w:szCs w:val="32"/>
            </w:rPr>
            <w:t>、其他需要说明的问题</w:t>
          </w:r>
          <w:r>
            <w:tab/>
          </w:r>
          <w:r>
            <w:rPr>
              <w:rFonts w:hint="eastAsia"/>
            </w:rPr>
            <w:t>1</w:t>
          </w:r>
          <w:r>
            <w:rPr>
              <w:rFonts w:hint="eastAsia"/>
              <w:lang w:val="en-US" w:eastAsia="zh-CN"/>
            </w:rPr>
            <w:t>5</w:t>
          </w:r>
          <w:r>
            <w:rPr>
              <w:rFonts w:hint="eastAsia"/>
            </w:rPr>
            <w:fldChar w:fldCharType="end"/>
          </w:r>
        </w:p>
        <w:p w14:paraId="2F128892">
          <w:pPr>
            <w:keepNext w:val="0"/>
            <w:keepLines w:val="0"/>
            <w:pageBreakBefore w:val="0"/>
            <w:tabs>
              <w:tab w:val="right" w:leader="dot" w:pos="8844"/>
            </w:tabs>
            <w:kinsoku/>
            <w:wordWrap/>
            <w:overflowPunct/>
            <w:topLinePunct w:val="0"/>
            <w:autoSpaceDE/>
            <w:autoSpaceDN/>
            <w:bidi w:val="0"/>
            <w:adjustRightInd/>
            <w:snapToGrid/>
            <w:spacing w:line="560" w:lineRule="exact"/>
            <w:textAlignment w:val="auto"/>
            <w:rPr>
              <w:rStyle w:val="25"/>
              <w:rFonts w:ascii="黑体" w:hAnsi="黑体" w:eastAsia="黑体"/>
              <w:b w:val="0"/>
              <w:bCs/>
              <w:spacing w:val="-4"/>
            </w:rPr>
          </w:pPr>
          <w:r>
            <w:fldChar w:fldCharType="end"/>
          </w:r>
        </w:p>
      </w:sdtContent>
    </w:sdt>
    <w:p w14:paraId="59DE4BA2">
      <w:pPr>
        <w:widowControl/>
        <w:jc w:val="left"/>
        <w:rPr>
          <w:rFonts w:eastAsia="黑体"/>
          <w:bCs/>
          <w:sz w:val="32"/>
          <w:szCs w:val="32"/>
        </w:rPr>
        <w:sectPr>
          <w:pgSz w:w="11906" w:h="16838"/>
          <w:pgMar w:top="1985" w:right="1588" w:bottom="1701" w:left="1588" w:header="851" w:footer="454" w:gutter="0"/>
          <w:cols w:space="425" w:num="1"/>
          <w:docGrid w:type="lines" w:linePitch="312" w:charSpace="0"/>
        </w:sectPr>
      </w:pPr>
    </w:p>
    <w:p w14:paraId="140BF5A2">
      <w:pPr>
        <w:keepNext w:val="0"/>
        <w:keepLines w:val="0"/>
        <w:pageBreakBefore w:val="0"/>
        <w:kinsoku/>
        <w:wordWrap/>
        <w:overflowPunct/>
        <w:topLinePunct w:val="0"/>
        <w:autoSpaceDE/>
        <w:autoSpaceDN/>
        <w:bidi w:val="0"/>
        <w:adjustRightInd/>
        <w:spacing w:line="560" w:lineRule="exact"/>
        <w:ind w:firstLine="640" w:firstLineChars="200"/>
        <w:textAlignment w:val="auto"/>
        <w:rPr>
          <w:rFonts w:eastAsia="黑体"/>
          <w:bCs/>
          <w:sz w:val="32"/>
          <w:szCs w:val="32"/>
        </w:rPr>
      </w:pPr>
      <w:r>
        <w:rPr>
          <w:rFonts w:eastAsia="黑体"/>
          <w:bCs/>
          <w:sz w:val="32"/>
          <w:szCs w:val="32"/>
        </w:rPr>
        <w:t>一、基本情况</w:t>
      </w:r>
    </w:p>
    <w:p w14:paraId="68613AEE">
      <w:pPr>
        <w:keepNext w:val="0"/>
        <w:keepLines w:val="0"/>
        <w:pageBreakBefore w:val="0"/>
        <w:kinsoku/>
        <w:wordWrap/>
        <w:overflowPunct/>
        <w:topLinePunct w:val="0"/>
        <w:autoSpaceDE/>
        <w:autoSpaceDN/>
        <w:bidi w:val="0"/>
        <w:adjustRightInd/>
        <w:spacing w:line="560" w:lineRule="exact"/>
        <w:ind w:firstLine="641"/>
        <w:textAlignment w:val="auto"/>
        <w:rPr>
          <w:rFonts w:eastAsia="楷体_GB2312"/>
          <w:b/>
          <w:bCs/>
          <w:sz w:val="32"/>
          <w:szCs w:val="32"/>
        </w:rPr>
      </w:pPr>
      <w:r>
        <w:rPr>
          <w:rFonts w:eastAsia="楷体_GB2312"/>
          <w:b/>
          <w:bCs/>
          <w:sz w:val="32"/>
          <w:szCs w:val="32"/>
        </w:rPr>
        <w:t>（一）项目概况</w:t>
      </w:r>
    </w:p>
    <w:p w14:paraId="443AFA4E">
      <w:pPr>
        <w:keepNext w:val="0"/>
        <w:keepLines w:val="0"/>
        <w:pageBreakBefore w:val="0"/>
        <w:kinsoku/>
        <w:wordWrap/>
        <w:overflowPunct/>
        <w:topLinePunct w:val="0"/>
        <w:autoSpaceDE/>
        <w:autoSpaceDN/>
        <w:bidi w:val="0"/>
        <w:adjustRightInd/>
        <w:spacing w:line="560" w:lineRule="exact"/>
        <w:ind w:firstLine="641"/>
        <w:textAlignment w:val="auto"/>
        <w:rPr>
          <w:rFonts w:eastAsia="仿宋_GB2312"/>
          <w:b/>
          <w:bCs/>
          <w:sz w:val="32"/>
          <w:szCs w:val="32"/>
        </w:rPr>
      </w:pPr>
      <w:r>
        <w:rPr>
          <w:rFonts w:eastAsia="仿宋_GB2312"/>
          <w:b/>
          <w:bCs/>
          <w:sz w:val="32"/>
          <w:szCs w:val="32"/>
        </w:rPr>
        <w:t>1</w:t>
      </w:r>
      <w:r>
        <w:rPr>
          <w:rFonts w:hint="eastAsia" w:eastAsia="仿宋_GB2312"/>
          <w:bCs/>
          <w:sz w:val="32"/>
          <w:szCs w:val="32"/>
        </w:rPr>
        <w:t xml:space="preserve">. </w:t>
      </w:r>
      <w:r>
        <w:rPr>
          <w:rFonts w:eastAsia="仿宋_GB2312"/>
          <w:b/>
          <w:bCs/>
          <w:sz w:val="32"/>
          <w:szCs w:val="32"/>
        </w:rPr>
        <w:t>项目背景</w:t>
      </w:r>
    </w:p>
    <w:p w14:paraId="2EECB38E">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ascii="仿宋_GB2312" w:hAnsi="仿宋" w:eastAsia="仿宋_GB2312" w:cs="仿宋"/>
          <w:sz w:val="32"/>
          <w:szCs w:val="32"/>
        </w:rPr>
      </w:pPr>
      <w:r>
        <w:rPr>
          <w:rFonts w:hint="eastAsia" w:ascii="仿宋_GB2312" w:hAnsi="仿宋" w:eastAsia="仿宋_GB2312" w:cs="仿宋"/>
          <w:sz w:val="32"/>
          <w:szCs w:val="32"/>
        </w:rPr>
        <w:t>新疆安装技工学校1987年经自治区人民政府批准成立，2007年新机编办［2007］116号文核定为副县(处)级单位。2008 年新疆建工集团将新疆建设职业学校与新疆安装技工学校整合，并于2011年正式更名为新疆安装工程学校，2009年学校被自治区人力资源和社会保障厅确定为自治区级重点技工学校。学校近五年为自治区培养了一大批高技能人才，其中获得国家级金奖12人次、银奖6人次、铜奖6人次，自治区级金奖15人次、银奖9人次、铜奖6人次，培养了2名全国技术能手，培养4名学生先后入选世界技能大赛建筑金属构造项目国家集训队。学校教育教学成果丰硕，先后设立了</w:t>
      </w:r>
      <w:r>
        <w:rPr>
          <w:rFonts w:hint="eastAsia" w:ascii="仿宋_GB2312" w:hAnsi="仿宋" w:eastAsia="仿宋_GB2312" w:cs="仿宋"/>
          <w:sz w:val="32"/>
          <w:szCs w:val="32"/>
          <w:lang w:val="en-US" w:eastAsia="zh-CN"/>
        </w:rPr>
        <w:t>第44、45、46、47届</w:t>
      </w:r>
      <w:r>
        <w:rPr>
          <w:rFonts w:hint="eastAsia" w:ascii="仿宋_GB2312" w:hAnsi="仿宋" w:eastAsia="仿宋_GB2312" w:cs="仿宋"/>
          <w:sz w:val="32"/>
          <w:szCs w:val="32"/>
        </w:rPr>
        <w:t>世界技能大赛国家集训基地、自治区职业技能竞赛集训基地、国家级技能大师工作室。</w:t>
      </w:r>
    </w:p>
    <w:p w14:paraId="03034A2E">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ascii="仿宋_GB2312" w:hAnsi="仿宋" w:eastAsia="仿宋_GB2312" w:cs="仿宋"/>
          <w:sz w:val="32"/>
          <w:szCs w:val="32"/>
        </w:rPr>
      </w:pPr>
      <w:r>
        <w:rPr>
          <w:rFonts w:hint="eastAsia" w:ascii="仿宋_GB2312" w:hAnsi="仿宋" w:eastAsia="仿宋_GB2312" w:cs="仿宋"/>
          <w:sz w:val="32"/>
          <w:szCs w:val="32"/>
        </w:rPr>
        <w:t>学校为自治区级差额拨款预算管理的事业单位，由自治区工信厅负责行政管理。学校宗旨和业务范围：培养中高级技能型人才，履行提高社会职业素质的技术工人培训及相关技能培训。</w:t>
      </w:r>
    </w:p>
    <w:p w14:paraId="523C0B83">
      <w:pPr>
        <w:pStyle w:val="2"/>
        <w:keepNext w:val="0"/>
        <w:keepLines w:val="0"/>
        <w:pageBreakBefore w:val="0"/>
        <w:kinsoku/>
        <w:wordWrap/>
        <w:overflowPunct/>
        <w:topLinePunct w:val="0"/>
        <w:autoSpaceDE/>
        <w:autoSpaceDN/>
        <w:bidi w:val="0"/>
        <w:adjustRightInd/>
        <w:spacing w:before="0" w:after="0" w:line="560" w:lineRule="exact"/>
        <w:ind w:left="643"/>
        <w:jc w:val="both"/>
        <w:textAlignment w:val="auto"/>
        <w:rPr>
          <w:rFonts w:ascii="Times New Roman" w:hAnsi="Times New Roman" w:eastAsia="仿宋_GB2312"/>
          <w:kern w:val="2"/>
        </w:rPr>
      </w:pPr>
      <w:r>
        <w:rPr>
          <w:rFonts w:hint="eastAsia" w:ascii="Times New Roman" w:hAnsi="Times New Roman" w:eastAsia="仿宋_GB2312"/>
          <w:kern w:val="2"/>
        </w:rPr>
        <w:t xml:space="preserve">2. </w:t>
      </w:r>
      <w:r>
        <w:rPr>
          <w:rFonts w:ascii="Times New Roman" w:hAnsi="Times New Roman" w:eastAsia="仿宋_GB2312"/>
          <w:kern w:val="2"/>
        </w:rPr>
        <w:t>项目主要内容</w:t>
      </w:r>
    </w:p>
    <w:p w14:paraId="377EC09C">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 w:eastAsia="仿宋_GB2312" w:cs="仿宋"/>
          <w:sz w:val="32"/>
          <w:szCs w:val="32"/>
        </w:rPr>
      </w:pPr>
      <w:r>
        <w:rPr>
          <w:rFonts w:hint="eastAsia" w:ascii="仿宋_GB2312" w:eastAsia="仿宋_GB2312"/>
          <w:sz w:val="32"/>
          <w:szCs w:val="32"/>
        </w:rPr>
        <w:t>项目预算</w:t>
      </w:r>
      <w:r>
        <w:rPr>
          <w:rFonts w:hint="eastAsia" w:ascii="仿宋_GB2312" w:hAnsi="仿宋" w:eastAsia="仿宋_GB2312" w:cs="仿宋"/>
          <w:sz w:val="32"/>
          <w:szCs w:val="32"/>
        </w:rPr>
        <w:t>资金为105.00万元。包括设备购置84.97万元，专用材料费7.84万元，劳务费6.99万元，委托业务费3.6万元，差旅费1万元，其他商品和服务支出0.6万元。</w:t>
      </w:r>
    </w:p>
    <w:p w14:paraId="4247FBB4">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 w:hAnsi="仿宋" w:eastAsia="仿宋" w:cs="仿宋"/>
          <w:sz w:val="32"/>
          <w:szCs w:val="32"/>
        </w:rPr>
      </w:pPr>
    </w:p>
    <w:p w14:paraId="0BEDA099">
      <w:pPr>
        <w:keepNext w:val="0"/>
        <w:keepLines w:val="0"/>
        <w:pageBreakBefore w:val="0"/>
        <w:kinsoku/>
        <w:wordWrap/>
        <w:overflowPunct/>
        <w:topLinePunct w:val="0"/>
        <w:autoSpaceDE/>
        <w:autoSpaceDN/>
        <w:bidi w:val="0"/>
        <w:adjustRightInd/>
        <w:spacing w:line="560" w:lineRule="exact"/>
        <w:ind w:firstLine="640" w:firstLineChars="200"/>
        <w:textAlignment w:val="auto"/>
      </w:pPr>
      <w:r>
        <w:rPr>
          <w:rFonts w:eastAsia="仿宋_GB2312"/>
          <w:sz w:val="32"/>
          <w:szCs w:val="32"/>
        </w:rPr>
        <w:t>项目实施情况：项目目前已经完成实际设立的目标，</w:t>
      </w:r>
      <w:r>
        <w:rPr>
          <w:rFonts w:hint="eastAsia" w:eastAsia="仿宋_GB2312"/>
          <w:sz w:val="32"/>
          <w:szCs w:val="32"/>
          <w:lang w:val="en-US" w:eastAsia="zh-CN"/>
        </w:rPr>
        <w:t>设备购置、专用材料、劳务费等费用全部服务于高技能人才培养和提升改善实训室条件，</w:t>
      </w:r>
      <w:r>
        <w:rPr>
          <w:rFonts w:eastAsia="仿宋_GB2312"/>
          <w:sz w:val="32"/>
          <w:szCs w:val="32"/>
        </w:rPr>
        <w:t>项目在实施过程中严格按照目标设立的各阶段任务进行开展工作，在前期立项过程中严格把质量关，建立安全防护机制，保证项目实施各阶段安全顺利进行。</w:t>
      </w:r>
    </w:p>
    <w:p w14:paraId="25B12EB0">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eastAsia="仿宋_GB2312"/>
          <w:sz w:val="32"/>
          <w:szCs w:val="32"/>
        </w:rPr>
      </w:pPr>
      <w:r>
        <w:rPr>
          <w:rFonts w:eastAsia="仿宋_GB2312"/>
          <w:sz w:val="32"/>
          <w:szCs w:val="32"/>
        </w:rPr>
        <w:t>本项目总投</w:t>
      </w:r>
      <w:r>
        <w:rPr>
          <w:rFonts w:hint="eastAsia" w:ascii="仿宋_GB2312" w:eastAsia="仿宋_GB2312"/>
          <w:sz w:val="32"/>
          <w:szCs w:val="32"/>
        </w:rPr>
        <w:t>资105.00万元，其中：非财政拨款上年结转资金105.00万元。项目实际支出104.65万元，支出率为99.67%。</w:t>
      </w:r>
    </w:p>
    <w:p w14:paraId="18F36EDA">
      <w:pPr>
        <w:keepNext w:val="0"/>
        <w:keepLines w:val="0"/>
        <w:pageBreakBefore w:val="0"/>
        <w:kinsoku/>
        <w:wordWrap/>
        <w:overflowPunct/>
        <w:topLinePunct w:val="0"/>
        <w:autoSpaceDE/>
        <w:autoSpaceDN/>
        <w:bidi w:val="0"/>
        <w:adjustRightInd/>
        <w:spacing w:line="560" w:lineRule="exact"/>
        <w:ind w:firstLine="643" w:firstLineChars="200"/>
        <w:textAlignment w:val="auto"/>
        <w:rPr>
          <w:rFonts w:eastAsia="仿宋_GB2312"/>
          <w:b/>
          <w:bCs/>
          <w:sz w:val="32"/>
          <w:szCs w:val="32"/>
        </w:rPr>
      </w:pPr>
      <w:r>
        <w:rPr>
          <w:rFonts w:hint="eastAsia" w:eastAsia="仿宋_GB2312"/>
          <w:b/>
          <w:bCs/>
          <w:sz w:val="32"/>
          <w:szCs w:val="32"/>
        </w:rPr>
        <w:t xml:space="preserve">3. </w:t>
      </w:r>
      <w:r>
        <w:rPr>
          <w:rFonts w:eastAsia="仿宋_GB2312"/>
          <w:b/>
          <w:bCs/>
          <w:sz w:val="32"/>
          <w:szCs w:val="32"/>
        </w:rPr>
        <w:t>资金投入和使用情况</w:t>
      </w:r>
    </w:p>
    <w:p w14:paraId="0AC46221">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default" w:eastAsia="仿宋_GB2312"/>
          <w:sz w:val="20"/>
          <w:szCs w:val="20"/>
          <w:lang w:val="en-US" w:eastAsia="zh-CN"/>
        </w:rPr>
      </w:pPr>
      <w:r>
        <w:rPr>
          <w:rFonts w:eastAsia="仿宋_GB2312"/>
          <w:sz w:val="32"/>
          <w:szCs w:val="32"/>
        </w:rPr>
        <w:t>（1）资金</w:t>
      </w:r>
      <w:r>
        <w:rPr>
          <w:rFonts w:hint="eastAsia" w:eastAsia="仿宋_GB2312"/>
          <w:sz w:val="32"/>
          <w:szCs w:val="32"/>
          <w:lang w:val="en-US" w:eastAsia="zh-CN"/>
        </w:rPr>
        <w:t>投入情况</w:t>
      </w:r>
    </w:p>
    <w:p w14:paraId="30247EF5">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eastAsia="仿宋_GB2312"/>
          <w:sz w:val="32"/>
          <w:szCs w:val="32"/>
          <w:lang w:val="en-US" w:eastAsia="zh-CN"/>
        </w:rPr>
      </w:pPr>
      <w:r>
        <w:rPr>
          <w:rFonts w:hint="eastAsia" w:eastAsia="仿宋_GB2312"/>
          <w:sz w:val="32"/>
          <w:szCs w:val="32"/>
          <w:lang w:val="en-US" w:eastAsia="zh-CN"/>
        </w:rPr>
        <w:t>该项目年初预</w:t>
      </w:r>
      <w:r>
        <w:rPr>
          <w:rFonts w:hint="eastAsia" w:ascii="仿宋_GB2312" w:eastAsia="仿宋_GB2312"/>
          <w:sz w:val="32"/>
          <w:szCs w:val="32"/>
          <w:lang w:val="en-US" w:eastAsia="zh-CN"/>
        </w:rPr>
        <w:t>算数105.00万元</w:t>
      </w:r>
      <w:r>
        <w:rPr>
          <w:rFonts w:hint="eastAsia" w:eastAsia="仿宋_GB2312"/>
          <w:sz w:val="32"/>
          <w:szCs w:val="32"/>
          <w:lang w:val="en-US" w:eastAsia="zh-CN"/>
        </w:rPr>
        <w:t>，全年预算数</w:t>
      </w:r>
      <w:r>
        <w:rPr>
          <w:rFonts w:hint="eastAsia" w:ascii="仿宋_GB2312" w:eastAsia="仿宋_GB2312"/>
          <w:sz w:val="32"/>
          <w:szCs w:val="32"/>
          <w:lang w:val="en-US" w:eastAsia="zh-CN"/>
        </w:rPr>
        <w:t>105.00万元,</w:t>
      </w:r>
      <w:r>
        <w:rPr>
          <w:rFonts w:eastAsia="仿宋_GB2312"/>
          <w:sz w:val="32"/>
          <w:szCs w:val="32"/>
        </w:rPr>
        <w:t>项目总</w:t>
      </w:r>
      <w:r>
        <w:rPr>
          <w:rFonts w:hint="eastAsia" w:ascii="仿宋_GB2312" w:eastAsia="仿宋_GB2312"/>
          <w:sz w:val="32"/>
          <w:szCs w:val="32"/>
        </w:rPr>
        <w:t>投</w:t>
      </w:r>
      <w:r>
        <w:rPr>
          <w:rFonts w:hint="eastAsia" w:ascii="仿宋_GB2312" w:eastAsia="仿宋_GB2312"/>
          <w:sz w:val="32"/>
          <w:szCs w:val="32"/>
          <w:lang w:val="en-US" w:eastAsia="zh-CN"/>
        </w:rPr>
        <w:t>入</w:t>
      </w:r>
      <w:r>
        <w:rPr>
          <w:rFonts w:hint="eastAsia" w:ascii="仿宋_GB2312" w:eastAsia="仿宋_GB2312"/>
          <w:sz w:val="32"/>
          <w:szCs w:val="32"/>
        </w:rPr>
        <w:t>105.00万元，</w:t>
      </w:r>
      <w:r>
        <w:rPr>
          <w:rFonts w:hint="eastAsia" w:ascii="仿宋_GB2312" w:eastAsia="仿宋_GB2312"/>
          <w:sz w:val="32"/>
          <w:szCs w:val="32"/>
          <w:lang w:val="en-US" w:eastAsia="zh-CN"/>
        </w:rPr>
        <w:t>该项目资金落实到位104.65万元，资金来源为单位非财政拨款上年结转资金。</w:t>
      </w:r>
    </w:p>
    <w:p w14:paraId="241B6D91">
      <w:pPr>
        <w:keepNext w:val="0"/>
        <w:keepLines w:val="0"/>
        <w:pageBreakBefore w:val="0"/>
        <w:kinsoku/>
        <w:wordWrap/>
        <w:overflowPunct/>
        <w:topLinePunct w:val="0"/>
        <w:autoSpaceDE/>
        <w:autoSpaceDN/>
        <w:bidi w:val="0"/>
        <w:adjustRightInd/>
        <w:spacing w:line="560" w:lineRule="exact"/>
        <w:ind w:firstLine="640" w:firstLineChars="200"/>
        <w:textAlignment w:val="auto"/>
        <w:rPr>
          <w:rFonts w:eastAsia="仿宋_GB2312"/>
          <w:sz w:val="32"/>
          <w:szCs w:val="32"/>
        </w:rPr>
      </w:pPr>
      <w:r>
        <w:rPr>
          <w:rFonts w:eastAsia="仿宋_GB2312"/>
          <w:sz w:val="32"/>
          <w:szCs w:val="32"/>
        </w:rPr>
        <w:t>（2）资金使用情况</w:t>
      </w:r>
      <w:bookmarkStart w:id="0" w:name="page10"/>
      <w:bookmarkEnd w:id="0"/>
    </w:p>
    <w:p w14:paraId="62B404EE">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该项目年初预算数105.00万元，全年预算数105.00万元,全年执行数</w:t>
      </w:r>
      <w:r>
        <w:rPr>
          <w:rFonts w:hint="eastAsia" w:ascii="仿宋_GB2312" w:eastAsia="仿宋_GB2312"/>
          <w:sz w:val="32"/>
          <w:szCs w:val="32"/>
        </w:rPr>
        <w:t>10</w:t>
      </w:r>
      <w:r>
        <w:rPr>
          <w:rFonts w:hint="eastAsia" w:ascii="仿宋_GB2312" w:eastAsia="仿宋_GB2312"/>
          <w:sz w:val="32"/>
          <w:szCs w:val="32"/>
          <w:lang w:val="en-US" w:eastAsia="zh-CN"/>
        </w:rPr>
        <w:t>4</w:t>
      </w:r>
      <w:r>
        <w:rPr>
          <w:rFonts w:hint="eastAsia" w:ascii="仿宋_GB2312" w:eastAsia="仿宋_GB2312"/>
          <w:sz w:val="32"/>
          <w:szCs w:val="32"/>
        </w:rPr>
        <w:t>.</w:t>
      </w:r>
      <w:r>
        <w:rPr>
          <w:rFonts w:hint="eastAsia" w:ascii="仿宋_GB2312" w:eastAsia="仿宋_GB2312"/>
          <w:sz w:val="32"/>
          <w:szCs w:val="32"/>
          <w:lang w:val="en-US" w:eastAsia="zh-CN"/>
        </w:rPr>
        <w:t>65</w:t>
      </w:r>
      <w:r>
        <w:rPr>
          <w:rFonts w:hint="eastAsia" w:ascii="仿宋_GB2312" w:eastAsia="仿宋_GB2312"/>
          <w:sz w:val="32"/>
          <w:szCs w:val="32"/>
        </w:rPr>
        <w:t>万元，预算执行率为99.67%,主要用于支付项目实施进程中的各项费用</w:t>
      </w:r>
      <w:r>
        <w:rPr>
          <w:rFonts w:hint="eastAsia" w:ascii="仿宋_GB2312" w:eastAsia="仿宋_GB2312"/>
          <w:sz w:val="32"/>
          <w:szCs w:val="32"/>
          <w:lang w:eastAsia="zh-CN"/>
        </w:rPr>
        <w:t>。</w:t>
      </w:r>
      <w:r>
        <w:rPr>
          <w:rFonts w:hint="eastAsia" w:ascii="仿宋_GB2312" w:hAnsi="仿宋" w:eastAsia="仿宋_GB2312" w:cs="仿宋"/>
          <w:sz w:val="32"/>
          <w:szCs w:val="32"/>
        </w:rPr>
        <w:t>包括设备</w:t>
      </w:r>
      <w:r>
        <w:rPr>
          <w:rFonts w:hint="eastAsia" w:ascii="仿宋_GB2312" w:hAnsi="仿宋" w:eastAsia="仿宋_GB2312" w:cs="仿宋"/>
          <w:sz w:val="32"/>
          <w:szCs w:val="32"/>
          <w:lang w:val="en-US" w:eastAsia="zh-CN"/>
        </w:rPr>
        <w:t>采购支出</w:t>
      </w:r>
      <w:r>
        <w:rPr>
          <w:rFonts w:hint="eastAsia" w:ascii="仿宋_GB2312" w:hAnsi="仿宋" w:eastAsia="仿宋_GB2312" w:cs="仿宋"/>
          <w:sz w:val="32"/>
          <w:szCs w:val="32"/>
        </w:rPr>
        <w:t>84.97万元，专用材料</w:t>
      </w:r>
      <w:r>
        <w:rPr>
          <w:rFonts w:hint="eastAsia" w:ascii="仿宋_GB2312" w:hAnsi="仿宋" w:eastAsia="仿宋_GB2312" w:cs="仿宋"/>
          <w:sz w:val="32"/>
          <w:szCs w:val="32"/>
          <w:lang w:val="en-US" w:eastAsia="zh-CN"/>
        </w:rPr>
        <w:t>等其他业务成本支出19.68</w:t>
      </w:r>
      <w:r>
        <w:rPr>
          <w:rFonts w:hint="eastAsia" w:ascii="仿宋_GB2312" w:hAnsi="仿宋" w:eastAsia="仿宋_GB2312" w:cs="仿宋"/>
          <w:sz w:val="32"/>
          <w:szCs w:val="32"/>
        </w:rPr>
        <w:t>万元。</w:t>
      </w:r>
    </w:p>
    <w:p w14:paraId="12A38E8B">
      <w:pPr>
        <w:keepNext w:val="0"/>
        <w:keepLines w:val="0"/>
        <w:pageBreakBefore w:val="0"/>
        <w:kinsoku/>
        <w:wordWrap/>
        <w:overflowPunct/>
        <w:topLinePunct w:val="0"/>
        <w:autoSpaceDE/>
        <w:autoSpaceDN/>
        <w:bidi w:val="0"/>
        <w:adjustRightInd/>
        <w:spacing w:line="560" w:lineRule="exact"/>
        <w:ind w:firstLine="643" w:firstLineChars="200"/>
        <w:textAlignment w:val="auto"/>
        <w:rPr>
          <w:rFonts w:eastAsia="楷体_GB2312"/>
          <w:b/>
          <w:bCs/>
          <w:sz w:val="32"/>
          <w:szCs w:val="32"/>
        </w:rPr>
      </w:pPr>
      <w:r>
        <w:rPr>
          <w:rFonts w:eastAsia="楷体_GB2312"/>
          <w:b/>
          <w:bCs/>
          <w:sz w:val="32"/>
          <w:szCs w:val="32"/>
        </w:rPr>
        <w:t>（二）项目绩效目标</w:t>
      </w:r>
    </w:p>
    <w:p w14:paraId="0C5DFB35">
      <w:pPr>
        <w:keepNext w:val="0"/>
        <w:keepLines w:val="0"/>
        <w:pageBreakBefore w:val="0"/>
        <w:kinsoku/>
        <w:wordWrap/>
        <w:overflowPunct/>
        <w:topLinePunct w:val="0"/>
        <w:autoSpaceDE/>
        <w:autoSpaceDN/>
        <w:bidi w:val="0"/>
        <w:adjustRightInd/>
        <w:spacing w:line="560" w:lineRule="exact"/>
        <w:ind w:firstLine="643" w:firstLineChars="200"/>
        <w:textAlignment w:val="auto"/>
        <w:rPr>
          <w:rFonts w:hint="eastAsia" w:ascii="仿宋_GB2312" w:eastAsia="仿宋_GB2312"/>
          <w:b/>
          <w:sz w:val="32"/>
          <w:szCs w:val="32"/>
        </w:rPr>
      </w:pPr>
      <w:r>
        <w:rPr>
          <w:rFonts w:hint="eastAsia" w:ascii="仿宋_GB2312" w:eastAsia="仿宋_GB2312"/>
          <w:b/>
          <w:sz w:val="32"/>
          <w:szCs w:val="32"/>
        </w:rPr>
        <w:t>1. 总体目标</w:t>
      </w:r>
    </w:p>
    <w:p w14:paraId="4A26AAD5">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lang w:val="en-US" w:eastAsia="zh-CN"/>
        </w:rPr>
        <w:t>围绕学校2023年的工作目标，</w:t>
      </w:r>
      <w:r>
        <w:rPr>
          <w:rFonts w:hint="eastAsia" w:ascii="仿宋_GB2312" w:eastAsia="仿宋_GB2312"/>
          <w:sz w:val="32"/>
          <w:szCs w:val="32"/>
        </w:rPr>
        <w:t>通过项目建设加强世界技能大赛国家集训基地、自治区技能大赛集训基地、国家技能大师工作室和实训基地建设，</w:t>
      </w:r>
      <w:r>
        <w:rPr>
          <w:rFonts w:hint="eastAsia" w:ascii="仿宋_GB2312" w:hAnsi="仿宋" w:eastAsia="仿宋_GB2312" w:cs="仿宋"/>
          <w:sz w:val="32"/>
          <w:szCs w:val="32"/>
        </w:rPr>
        <w:t>以满足学校日常教学要求</w:t>
      </w:r>
      <w:r>
        <w:rPr>
          <w:rFonts w:hint="eastAsia" w:ascii="仿宋_GB2312" w:hAnsi="仿宋" w:eastAsia="仿宋_GB2312" w:cs="仿宋"/>
          <w:sz w:val="32"/>
          <w:szCs w:val="32"/>
          <w:lang w:eastAsia="zh-CN"/>
        </w:rPr>
        <w:t>；</w:t>
      </w:r>
      <w:r>
        <w:rPr>
          <w:rFonts w:hint="eastAsia" w:ascii="仿宋_GB2312" w:hAnsi="仿宋" w:eastAsia="仿宋_GB2312" w:cs="仿宋"/>
          <w:sz w:val="32"/>
          <w:szCs w:val="32"/>
          <w:lang w:val="en-US" w:eastAsia="zh-CN"/>
        </w:rPr>
        <w:t>加强竞赛的组织管理和安全教育工作，</w:t>
      </w:r>
      <w:r>
        <w:rPr>
          <w:rFonts w:hint="eastAsia" w:ascii="仿宋_GB2312" w:eastAsia="仿宋_GB2312"/>
          <w:sz w:val="32"/>
          <w:szCs w:val="32"/>
        </w:rPr>
        <w:t>以专业建设为引领提升师生专业能力，更加完善训练体系，提升选手综合能力和集训基地综合势力。</w:t>
      </w:r>
    </w:p>
    <w:p w14:paraId="395B96A7">
      <w:pPr>
        <w:keepNext w:val="0"/>
        <w:keepLines w:val="0"/>
        <w:pageBreakBefore w:val="0"/>
        <w:kinsoku/>
        <w:wordWrap/>
        <w:overflowPunct/>
        <w:topLinePunct w:val="0"/>
        <w:autoSpaceDE/>
        <w:autoSpaceDN/>
        <w:bidi w:val="0"/>
        <w:adjustRightInd/>
        <w:spacing w:line="560" w:lineRule="exact"/>
        <w:ind w:firstLine="643" w:firstLineChars="200"/>
        <w:textAlignment w:val="auto"/>
        <w:rPr>
          <w:rFonts w:hint="eastAsia" w:ascii="仿宋_GB2312" w:eastAsia="仿宋_GB2312"/>
          <w:b/>
        </w:rPr>
      </w:pPr>
      <w:r>
        <w:rPr>
          <w:rFonts w:hint="eastAsia" w:ascii="仿宋_GB2312" w:eastAsia="仿宋_GB2312"/>
          <w:b/>
          <w:sz w:val="32"/>
          <w:szCs w:val="32"/>
        </w:rPr>
        <w:t>2. 阶段性目标</w:t>
      </w:r>
    </w:p>
    <w:p w14:paraId="311D6F30">
      <w:pPr>
        <w:keepNext w:val="0"/>
        <w:keepLines w:val="0"/>
        <w:pageBreakBefore w:val="0"/>
        <w:kinsoku/>
        <w:wordWrap/>
        <w:overflowPunct/>
        <w:topLinePunct w:val="0"/>
        <w:autoSpaceDE/>
        <w:autoSpaceDN/>
        <w:bidi w:val="0"/>
        <w:adjustRightInd/>
        <w:spacing w:line="560" w:lineRule="exact"/>
        <w:ind w:firstLine="640" w:firstLineChars="200"/>
        <w:textAlignment w:val="auto"/>
        <w:rPr>
          <w:rFonts w:eastAsia="仿宋_GB2312"/>
          <w:sz w:val="32"/>
          <w:szCs w:val="32"/>
        </w:rPr>
      </w:pPr>
      <w:r>
        <w:rPr>
          <w:rFonts w:hint="eastAsia" w:eastAsia="仿宋_GB2312"/>
          <w:sz w:val="32"/>
          <w:szCs w:val="32"/>
        </w:rPr>
        <w:t>（1）</w:t>
      </w:r>
      <w:r>
        <w:rPr>
          <w:rFonts w:hint="eastAsia" w:eastAsia="仿宋_GB2312"/>
          <w:sz w:val="32"/>
          <w:szCs w:val="32"/>
          <w:lang w:val="en-US" w:eastAsia="zh-CN"/>
        </w:rPr>
        <w:t>第一季度</w:t>
      </w:r>
      <w:r>
        <w:rPr>
          <w:rFonts w:eastAsia="仿宋_GB2312"/>
          <w:sz w:val="32"/>
          <w:szCs w:val="32"/>
        </w:rPr>
        <w:t>前期准备</w:t>
      </w:r>
      <w:r>
        <w:rPr>
          <w:rFonts w:hint="eastAsia" w:eastAsia="仿宋_GB2312"/>
          <w:sz w:val="32"/>
          <w:szCs w:val="32"/>
          <w:lang w:eastAsia="zh-CN"/>
        </w:rPr>
        <w:t>。</w:t>
      </w:r>
      <w:r>
        <w:rPr>
          <w:rFonts w:eastAsia="仿宋_GB2312"/>
          <w:sz w:val="32"/>
          <w:szCs w:val="32"/>
        </w:rPr>
        <w:t>通过制定项目实施方案，经项目负责人审核通过后，有序开展后续工作。</w:t>
      </w:r>
    </w:p>
    <w:p w14:paraId="2F388A17">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eastAsia="仿宋_GB2312"/>
          <w:sz w:val="32"/>
          <w:szCs w:val="32"/>
          <w:lang w:val="en-US" w:eastAsia="zh-CN"/>
        </w:rPr>
      </w:pPr>
      <w:r>
        <w:rPr>
          <w:rFonts w:hint="eastAsia" w:eastAsia="仿宋_GB2312"/>
          <w:sz w:val="32"/>
          <w:szCs w:val="32"/>
        </w:rPr>
        <w:t>（2）</w:t>
      </w:r>
      <w:r>
        <w:rPr>
          <w:rFonts w:hint="eastAsia" w:eastAsia="仿宋_GB2312"/>
          <w:sz w:val="32"/>
          <w:szCs w:val="32"/>
          <w:lang w:val="en-US" w:eastAsia="zh-CN"/>
        </w:rPr>
        <w:t>第二、三季度组织</w:t>
      </w:r>
      <w:r>
        <w:rPr>
          <w:rFonts w:eastAsia="仿宋_GB2312"/>
          <w:sz w:val="32"/>
          <w:szCs w:val="32"/>
        </w:rPr>
        <w:t>实施</w:t>
      </w:r>
      <w:r>
        <w:rPr>
          <w:rFonts w:hint="eastAsia" w:eastAsia="仿宋_GB2312"/>
          <w:sz w:val="32"/>
          <w:szCs w:val="32"/>
          <w:lang w:eastAsia="zh-CN"/>
        </w:rPr>
        <w:t>。</w:t>
      </w:r>
      <w:r>
        <w:rPr>
          <w:rFonts w:eastAsia="仿宋_GB2312"/>
          <w:sz w:val="32"/>
          <w:szCs w:val="32"/>
        </w:rPr>
        <w:t>项目责任人按照项目实施方案逐一进行项目部署安排，</w:t>
      </w:r>
      <w:r>
        <w:rPr>
          <w:rFonts w:hint="eastAsia" w:eastAsia="仿宋_GB2312"/>
          <w:sz w:val="32"/>
          <w:szCs w:val="32"/>
          <w:lang w:val="en-US" w:eastAsia="zh-CN"/>
        </w:rPr>
        <w:t>根据专项资使用范围，做到专款专用，保证</w:t>
      </w:r>
      <w:r>
        <w:rPr>
          <w:rFonts w:eastAsia="仿宋_GB2312"/>
          <w:sz w:val="32"/>
          <w:szCs w:val="32"/>
        </w:rPr>
        <w:t>项目</w:t>
      </w:r>
      <w:r>
        <w:rPr>
          <w:rFonts w:hint="eastAsia" w:eastAsia="仿宋_GB2312"/>
          <w:sz w:val="32"/>
          <w:szCs w:val="32"/>
          <w:lang w:val="en-US" w:eastAsia="zh-CN"/>
        </w:rPr>
        <w:t>的安全性。</w:t>
      </w:r>
    </w:p>
    <w:p w14:paraId="61E3458E">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default" w:eastAsia="仿宋_GB2312"/>
          <w:sz w:val="32"/>
          <w:szCs w:val="32"/>
          <w:lang w:val="en-US" w:eastAsia="zh-CN"/>
        </w:rPr>
      </w:pPr>
      <w:r>
        <w:rPr>
          <w:rFonts w:hint="eastAsia" w:eastAsia="仿宋_GB2312"/>
          <w:sz w:val="32"/>
          <w:szCs w:val="32"/>
          <w:lang w:val="en-US" w:eastAsia="zh-CN"/>
        </w:rPr>
        <w:t>（3）第四季度验收使用。根据方案组织专人对采购的设备进行验收并投入使用。</w:t>
      </w:r>
    </w:p>
    <w:p w14:paraId="020A6B84">
      <w:pPr>
        <w:keepNext w:val="0"/>
        <w:keepLines w:val="0"/>
        <w:pageBreakBefore w:val="0"/>
        <w:kinsoku/>
        <w:wordWrap/>
        <w:overflowPunct/>
        <w:topLinePunct w:val="0"/>
        <w:autoSpaceDE/>
        <w:autoSpaceDN/>
        <w:bidi w:val="0"/>
        <w:adjustRightInd/>
        <w:spacing w:line="560" w:lineRule="exact"/>
        <w:ind w:firstLine="640" w:firstLineChars="200"/>
        <w:textAlignment w:val="auto"/>
        <w:rPr>
          <w:rFonts w:eastAsia="黑体"/>
          <w:sz w:val="32"/>
          <w:szCs w:val="32"/>
        </w:rPr>
      </w:pPr>
      <w:r>
        <w:rPr>
          <w:rFonts w:eastAsia="黑体"/>
          <w:sz w:val="32"/>
          <w:szCs w:val="32"/>
        </w:rPr>
        <w:t>二、绩效评价工作开展情况</w:t>
      </w:r>
    </w:p>
    <w:p w14:paraId="031EF562">
      <w:pPr>
        <w:keepNext w:val="0"/>
        <w:keepLines w:val="0"/>
        <w:pageBreakBefore w:val="0"/>
        <w:kinsoku/>
        <w:wordWrap/>
        <w:overflowPunct/>
        <w:topLinePunct w:val="0"/>
        <w:autoSpaceDE/>
        <w:autoSpaceDN/>
        <w:bidi w:val="0"/>
        <w:adjustRightInd/>
        <w:spacing w:line="560" w:lineRule="exact"/>
        <w:ind w:firstLine="643" w:firstLineChars="200"/>
        <w:textAlignment w:val="auto"/>
        <w:rPr>
          <w:rFonts w:eastAsia="楷体_GB2312"/>
          <w:b/>
          <w:bCs/>
          <w:sz w:val="32"/>
          <w:szCs w:val="32"/>
        </w:rPr>
      </w:pPr>
      <w:r>
        <w:rPr>
          <w:rFonts w:eastAsia="楷体_GB2312"/>
          <w:b/>
          <w:bCs/>
          <w:sz w:val="32"/>
          <w:szCs w:val="32"/>
        </w:rPr>
        <w:t>（一）绩效评价目的、对象和范围</w:t>
      </w:r>
    </w:p>
    <w:p w14:paraId="02FFFC4B">
      <w:pPr>
        <w:pStyle w:val="2"/>
        <w:keepNext w:val="0"/>
        <w:keepLines w:val="0"/>
        <w:pageBreakBefore w:val="0"/>
        <w:widowControl w:val="0"/>
        <w:kinsoku/>
        <w:wordWrap/>
        <w:overflowPunct/>
        <w:topLinePunct w:val="0"/>
        <w:autoSpaceDE/>
        <w:autoSpaceDN/>
        <w:bidi w:val="0"/>
        <w:adjustRightInd/>
        <w:spacing w:before="0" w:after="0" w:line="560" w:lineRule="exact"/>
        <w:ind w:firstLine="643" w:firstLineChars="200"/>
        <w:jc w:val="both"/>
        <w:textAlignment w:val="auto"/>
        <w:outlineLvl w:val="9"/>
        <w:rPr>
          <w:rFonts w:hint="eastAsia" w:ascii="仿宋_GB2312" w:hAnsi="Times New Roman" w:eastAsia="仿宋_GB2312"/>
          <w:bCs w:val="0"/>
        </w:rPr>
      </w:pPr>
      <w:r>
        <w:rPr>
          <w:rFonts w:hint="eastAsia" w:ascii="仿宋_GB2312" w:hAnsi="Times New Roman" w:eastAsia="仿宋_GB2312"/>
          <w:bCs w:val="0"/>
        </w:rPr>
        <w:t>1.绩效评价的目的</w:t>
      </w:r>
    </w:p>
    <w:p w14:paraId="5F441127">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eastAsia="仿宋_GB2312"/>
          <w:sz w:val="32"/>
          <w:szCs w:val="32"/>
        </w:rPr>
      </w:pPr>
      <w:r>
        <w:rPr>
          <w:rFonts w:hint="eastAsia" w:ascii="仿宋" w:hAnsi="仿宋" w:eastAsia="仿宋" w:cs="仿宋"/>
          <w:sz w:val="32"/>
          <w:szCs w:val="32"/>
        </w:rPr>
        <w:t>根据年初设定的绩效目标，运用科学、合理的绩效评价指标、评价标准和评价方法，对项目支出的经济性、效率性和效益性进行客观、公正的评价。</w:t>
      </w:r>
      <w:r>
        <w:rPr>
          <w:rFonts w:eastAsia="仿宋_GB2312"/>
          <w:sz w:val="32"/>
          <w:szCs w:val="32"/>
        </w:rPr>
        <w:t>使资金得到事前、事中和事后多方面的控制。</w:t>
      </w:r>
    </w:p>
    <w:p w14:paraId="284D669C">
      <w:pPr>
        <w:keepNext w:val="0"/>
        <w:keepLines w:val="0"/>
        <w:pageBreakBefore w:val="0"/>
        <w:numPr>
          <w:ilvl w:val="0"/>
          <w:numId w:val="2"/>
        </w:numPr>
        <w:kinsoku/>
        <w:wordWrap/>
        <w:overflowPunct/>
        <w:topLinePunct w:val="0"/>
        <w:autoSpaceDE/>
        <w:autoSpaceDN/>
        <w:bidi w:val="0"/>
        <w:adjustRightInd/>
        <w:spacing w:line="560" w:lineRule="exact"/>
        <w:ind w:firstLine="640" w:firstLineChars="200"/>
        <w:textAlignment w:val="auto"/>
        <w:rPr>
          <w:rFonts w:eastAsia="仿宋_GB2312"/>
          <w:sz w:val="32"/>
          <w:szCs w:val="32"/>
        </w:rPr>
      </w:pPr>
      <w:r>
        <w:rPr>
          <w:rFonts w:eastAsia="仿宋_GB2312"/>
          <w:sz w:val="32"/>
          <w:szCs w:val="32"/>
        </w:rPr>
        <w:t>项目在实施前向项目负责人提供</w:t>
      </w:r>
      <w:r>
        <w:rPr>
          <w:rFonts w:hint="eastAsia" w:eastAsia="仿宋_GB2312"/>
          <w:sz w:val="32"/>
          <w:szCs w:val="32"/>
          <w:lang w:val="en-US" w:eastAsia="zh-CN"/>
        </w:rPr>
        <w:t>资金</w:t>
      </w:r>
      <w:r>
        <w:rPr>
          <w:rFonts w:eastAsia="仿宋_GB2312"/>
          <w:sz w:val="32"/>
          <w:szCs w:val="32"/>
        </w:rPr>
        <w:t>支出绩效方面的资金管理信息，促进项目支出严格按照资金管理规定进行。</w:t>
      </w:r>
    </w:p>
    <w:p w14:paraId="010F6561">
      <w:pPr>
        <w:keepNext w:val="0"/>
        <w:keepLines w:val="0"/>
        <w:pageBreakBefore w:val="0"/>
        <w:kinsoku/>
        <w:wordWrap/>
        <w:overflowPunct/>
        <w:topLinePunct w:val="0"/>
        <w:autoSpaceDE/>
        <w:autoSpaceDN/>
        <w:bidi w:val="0"/>
        <w:adjustRightInd/>
        <w:spacing w:line="560" w:lineRule="exact"/>
        <w:ind w:firstLine="640" w:firstLineChars="200"/>
        <w:textAlignment w:val="auto"/>
        <w:rPr>
          <w:rFonts w:eastAsia="仿宋_GB2312"/>
          <w:sz w:val="32"/>
          <w:szCs w:val="32"/>
        </w:rPr>
      </w:pPr>
      <w:r>
        <w:rPr>
          <w:rFonts w:eastAsia="仿宋_GB2312"/>
          <w:sz w:val="32"/>
          <w:szCs w:val="32"/>
        </w:rPr>
        <w:t>（2）项目绩效管理</w:t>
      </w:r>
      <w:r>
        <w:rPr>
          <w:rFonts w:hint="eastAsia" w:eastAsia="仿宋_GB2312"/>
          <w:sz w:val="32"/>
          <w:szCs w:val="32"/>
          <w:lang w:val="en-US" w:eastAsia="zh-CN"/>
        </w:rPr>
        <w:t>资金</w:t>
      </w:r>
      <w:r>
        <w:rPr>
          <w:rFonts w:eastAsia="仿宋_GB2312"/>
          <w:sz w:val="32"/>
          <w:szCs w:val="32"/>
        </w:rPr>
        <w:t>支出运行提供及时、有效的信息。</w:t>
      </w:r>
    </w:p>
    <w:p w14:paraId="20F109AC">
      <w:pPr>
        <w:pStyle w:val="55"/>
        <w:keepNext w:val="0"/>
        <w:keepLines w:val="0"/>
        <w:pageBreakBefore w:val="0"/>
        <w:kinsoku/>
        <w:wordWrap/>
        <w:overflowPunct/>
        <w:topLinePunct w:val="0"/>
        <w:autoSpaceDE/>
        <w:autoSpaceDN/>
        <w:bidi w:val="0"/>
        <w:adjustRightInd/>
        <w:spacing w:line="560" w:lineRule="exact"/>
        <w:ind w:firstLine="640" w:firstLineChars="200"/>
        <w:textAlignment w:val="auto"/>
        <w:rPr>
          <w:rFonts w:eastAsia="方正仿宋_GBK" w:cs="方正仿宋_GBK"/>
          <w:sz w:val="32"/>
          <w:szCs w:val="32"/>
        </w:rPr>
      </w:pPr>
      <w:r>
        <w:rPr>
          <w:rFonts w:eastAsia="仿宋_GB2312"/>
          <w:sz w:val="32"/>
          <w:szCs w:val="32"/>
        </w:rPr>
        <w:t>综合来看，通过开展有效的</w:t>
      </w:r>
      <w:r>
        <w:rPr>
          <w:rFonts w:hint="eastAsia" w:eastAsia="仿宋_GB2312"/>
          <w:sz w:val="32"/>
          <w:szCs w:val="32"/>
          <w:lang w:val="en-US" w:eastAsia="zh-CN"/>
        </w:rPr>
        <w:t>资金</w:t>
      </w:r>
      <w:r>
        <w:rPr>
          <w:rFonts w:eastAsia="仿宋_GB2312"/>
          <w:sz w:val="32"/>
          <w:szCs w:val="32"/>
        </w:rPr>
        <w:t>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2ADF4E9D">
      <w:pPr>
        <w:keepNext w:val="0"/>
        <w:keepLines w:val="0"/>
        <w:pageBreakBefore w:val="0"/>
        <w:kinsoku/>
        <w:wordWrap/>
        <w:overflowPunct/>
        <w:topLinePunct w:val="0"/>
        <w:autoSpaceDE/>
        <w:autoSpaceDN/>
        <w:bidi w:val="0"/>
        <w:adjustRightInd/>
        <w:snapToGrid w:val="0"/>
        <w:spacing w:line="560" w:lineRule="exact"/>
        <w:ind w:firstLine="643" w:firstLineChars="200"/>
        <w:textAlignment w:val="auto"/>
        <w:rPr>
          <w:rFonts w:ascii="仿宋_GB2312" w:eastAsia="仿宋_GB2312"/>
          <w:b/>
          <w:kern w:val="28"/>
          <w:sz w:val="32"/>
          <w:szCs w:val="32"/>
        </w:rPr>
      </w:pPr>
      <w:r>
        <w:rPr>
          <w:rFonts w:hint="eastAsia" w:ascii="仿宋_GB2312" w:eastAsia="仿宋_GB2312"/>
          <w:b/>
          <w:kern w:val="28"/>
          <w:sz w:val="32"/>
          <w:szCs w:val="32"/>
        </w:rPr>
        <w:t>2.绩效评价对象</w:t>
      </w:r>
    </w:p>
    <w:p w14:paraId="5F6BBD4A">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技能竞赛集训基地和国家级技能大师工作室建设项目所包含的全部项目建设内容。</w:t>
      </w:r>
    </w:p>
    <w:p w14:paraId="6115A886">
      <w:pPr>
        <w:pStyle w:val="2"/>
        <w:keepNext w:val="0"/>
        <w:keepLines w:val="0"/>
        <w:pageBreakBefore w:val="0"/>
        <w:widowControl w:val="0"/>
        <w:kinsoku/>
        <w:wordWrap/>
        <w:overflowPunct/>
        <w:topLinePunct w:val="0"/>
        <w:autoSpaceDE/>
        <w:autoSpaceDN/>
        <w:bidi w:val="0"/>
        <w:adjustRightInd/>
        <w:spacing w:before="0" w:after="0" w:line="560" w:lineRule="exact"/>
        <w:ind w:firstLine="643" w:firstLineChars="200"/>
        <w:jc w:val="both"/>
        <w:textAlignment w:val="auto"/>
        <w:outlineLvl w:val="9"/>
        <w:rPr>
          <w:rFonts w:hint="eastAsia" w:ascii="仿宋_GB2312" w:hAnsi="Times New Roman" w:eastAsia="仿宋_GB2312"/>
          <w:bCs w:val="0"/>
        </w:rPr>
      </w:pPr>
      <w:r>
        <w:rPr>
          <w:rFonts w:hint="eastAsia" w:ascii="仿宋_GB2312" w:hAnsi="Times New Roman" w:eastAsia="仿宋_GB2312"/>
          <w:bCs w:val="0"/>
        </w:rPr>
        <w:t>3.绩效评价的范围</w:t>
      </w:r>
    </w:p>
    <w:p w14:paraId="13E69F6A">
      <w:pPr>
        <w:keepNext w:val="0"/>
        <w:keepLines w:val="0"/>
        <w:pageBreakBefore w:val="0"/>
        <w:kinsoku/>
        <w:wordWrap/>
        <w:overflowPunct/>
        <w:topLinePunct w:val="0"/>
        <w:autoSpaceDE/>
        <w:autoSpaceDN/>
        <w:bidi w:val="0"/>
        <w:adjustRightIn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技能竞赛集训基地和国家级技能大师工作室建设项目</w:t>
      </w:r>
      <w:r>
        <w:rPr>
          <w:rFonts w:hint="eastAsia" w:ascii="仿宋_GB2312" w:hAnsi="仿宋_GB2312" w:eastAsia="仿宋_GB2312" w:cs="仿宋_GB2312"/>
          <w:sz w:val="32"/>
          <w:szCs w:val="32"/>
          <w:lang w:val="en-US" w:eastAsia="zh-CN"/>
        </w:rPr>
        <w:t>进行评价，</w:t>
      </w:r>
      <w:r>
        <w:rPr>
          <w:rFonts w:hint="eastAsia" w:ascii="仿宋_GB2312" w:hAnsi="仿宋_GB2312" w:eastAsia="仿宋_GB2312" w:cs="仿宋_GB2312"/>
          <w:sz w:val="32"/>
          <w:szCs w:val="32"/>
        </w:rPr>
        <w:t>评价核心为专项资金的支出完成情况和效果。</w:t>
      </w:r>
    </w:p>
    <w:p w14:paraId="5573FD5C">
      <w:pPr>
        <w:keepNext w:val="0"/>
        <w:keepLines w:val="0"/>
        <w:pageBreakBefore w:val="0"/>
        <w:kinsoku/>
        <w:wordWrap/>
        <w:overflowPunct/>
        <w:topLinePunct w:val="0"/>
        <w:autoSpaceDE/>
        <w:autoSpaceDN/>
        <w:bidi w:val="0"/>
        <w:adjustRightInd/>
        <w:spacing w:line="560" w:lineRule="exact"/>
        <w:ind w:firstLine="643" w:firstLineChars="200"/>
        <w:textAlignment w:val="auto"/>
      </w:pPr>
      <w:r>
        <w:rPr>
          <w:rFonts w:eastAsia="楷体_GB2312"/>
          <w:b/>
          <w:bCs/>
          <w:sz w:val="32"/>
          <w:szCs w:val="32"/>
        </w:rPr>
        <w:t>（二）绩效评价原则、评价指标体系（详情见</w:t>
      </w:r>
      <w:r>
        <w:rPr>
          <w:rFonts w:hint="eastAsia" w:eastAsia="楷体_GB2312"/>
          <w:b/>
          <w:bCs/>
          <w:sz w:val="32"/>
          <w:szCs w:val="32"/>
          <w:lang w:val="en-US" w:eastAsia="zh-CN"/>
        </w:rPr>
        <w:t>附件</w:t>
      </w:r>
      <w:r>
        <w:rPr>
          <w:rFonts w:eastAsia="楷体_GB2312"/>
          <w:b/>
          <w:bCs/>
          <w:sz w:val="32"/>
          <w:szCs w:val="32"/>
        </w:rPr>
        <w:t>1）、评价方法、评价标准</w:t>
      </w:r>
    </w:p>
    <w:p w14:paraId="040D4047">
      <w:pPr>
        <w:pStyle w:val="2"/>
        <w:keepNext w:val="0"/>
        <w:keepLines w:val="0"/>
        <w:pageBreakBefore w:val="0"/>
        <w:widowControl w:val="0"/>
        <w:kinsoku/>
        <w:wordWrap/>
        <w:overflowPunct/>
        <w:topLinePunct w:val="0"/>
        <w:autoSpaceDE/>
        <w:autoSpaceDN/>
        <w:bidi w:val="0"/>
        <w:adjustRightInd/>
        <w:spacing w:before="0" w:after="0" w:line="560" w:lineRule="exact"/>
        <w:ind w:firstLine="643" w:firstLineChars="200"/>
        <w:jc w:val="both"/>
        <w:textAlignment w:val="auto"/>
        <w:outlineLvl w:val="9"/>
        <w:rPr>
          <w:rFonts w:hint="eastAsia" w:ascii="仿宋_GB2312" w:hAnsi="Times New Roman" w:eastAsia="仿宋_GB2312"/>
          <w:bCs w:val="0"/>
        </w:rPr>
      </w:pPr>
      <w:r>
        <w:rPr>
          <w:rFonts w:hint="eastAsia" w:ascii="仿宋_GB2312" w:hAnsi="Times New Roman" w:eastAsia="仿宋_GB2312"/>
          <w:bCs w:val="0"/>
        </w:rPr>
        <w:t>1.绩效评价原则</w:t>
      </w:r>
    </w:p>
    <w:p w14:paraId="6CC5B9C1">
      <w:pPr>
        <w:keepNext w:val="0"/>
        <w:keepLines w:val="0"/>
        <w:pageBreakBefore w:val="0"/>
        <w:kinsoku/>
        <w:wordWrap/>
        <w:overflowPunct/>
        <w:topLinePunct w:val="0"/>
        <w:autoSpaceDE/>
        <w:autoSpaceDN/>
        <w:bidi w:val="0"/>
        <w:adjustRightInd/>
        <w:spacing w:line="560" w:lineRule="exact"/>
        <w:ind w:firstLine="640" w:firstLineChars="200"/>
        <w:textAlignment w:val="auto"/>
        <w:rPr>
          <w:rFonts w:eastAsia="仿宋_GB2312"/>
          <w:color w:val="000000"/>
          <w:sz w:val="32"/>
          <w:szCs w:val="32"/>
        </w:rPr>
      </w:pPr>
      <w:r>
        <w:rPr>
          <w:rFonts w:eastAsia="仿宋_GB2312"/>
          <w:color w:val="000000"/>
          <w:sz w:val="32"/>
          <w:szCs w:val="32"/>
        </w:rPr>
        <w:t>本次项目绩效评价遵循以下基本原则：</w:t>
      </w:r>
    </w:p>
    <w:p w14:paraId="0937D8FC">
      <w:pPr>
        <w:pStyle w:val="2"/>
        <w:keepNext w:val="0"/>
        <w:keepLines w:val="0"/>
        <w:pageBreakBefore w:val="0"/>
        <w:kinsoku/>
        <w:wordWrap/>
        <w:overflowPunct/>
        <w:topLinePunct w:val="0"/>
        <w:autoSpaceDE/>
        <w:autoSpaceDN/>
        <w:bidi w:val="0"/>
        <w:adjustRightIn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（1）科学公正。绩效评价运用科学合理的方法，按照规范的程序，对项目绩效进行客观、公正的反映。</w:t>
      </w:r>
    </w:p>
    <w:p w14:paraId="549488E4">
      <w:pPr>
        <w:pStyle w:val="2"/>
        <w:keepNext w:val="0"/>
        <w:keepLines w:val="0"/>
        <w:pageBreakBefore w:val="0"/>
        <w:kinsoku/>
        <w:wordWrap/>
        <w:overflowPunct/>
        <w:topLinePunct w:val="0"/>
        <w:autoSpaceDE/>
        <w:autoSpaceDN/>
        <w:bidi w:val="0"/>
        <w:adjustRightInd/>
        <w:spacing w:before="0" w:after="0" w:line="560" w:lineRule="exact"/>
        <w:ind w:firstLine="640" w:firstLineChars="200"/>
        <w:jc w:val="both"/>
        <w:textAlignment w:val="auto"/>
        <w:outlineLvl w:val="9"/>
        <w:rPr>
          <w:rFonts w:hint="eastAsia" w:ascii="Times New Roman" w:hAnsi="Times New Roman" w:eastAsia="仿宋_GB2312"/>
          <w:b w:val="0"/>
          <w:bCs w:val="0"/>
        </w:rPr>
      </w:pPr>
      <w:r>
        <w:rPr>
          <w:rFonts w:ascii="Times New Roman" w:hAnsi="Times New Roman" w:eastAsia="仿宋_GB2312"/>
          <w:b w:val="0"/>
          <w:bCs w:val="0"/>
        </w:rPr>
        <w:t>（2）统筹兼顾。</w:t>
      </w:r>
      <w:r>
        <w:rPr>
          <w:rFonts w:hint="eastAsia" w:ascii="Times New Roman" w:hAnsi="Times New Roman" w:eastAsia="仿宋_GB2312"/>
          <w:b w:val="0"/>
          <w:bCs w:val="0"/>
        </w:rPr>
        <w:t>项目负责人</w:t>
      </w:r>
      <w:r>
        <w:rPr>
          <w:rFonts w:ascii="Times New Roman" w:hAnsi="Times New Roman" w:eastAsia="仿宋_GB2312"/>
          <w:b w:val="0"/>
          <w:bCs w:val="0"/>
        </w:rPr>
        <w:t>自评和</w:t>
      </w:r>
      <w:r>
        <w:rPr>
          <w:rFonts w:hint="eastAsia" w:ascii="Times New Roman" w:hAnsi="Times New Roman" w:eastAsia="仿宋_GB2312"/>
          <w:b w:val="0"/>
          <w:bCs w:val="0"/>
        </w:rPr>
        <w:t>单位评价</w:t>
      </w:r>
      <w:r>
        <w:rPr>
          <w:rFonts w:ascii="Times New Roman" w:hAnsi="Times New Roman" w:eastAsia="仿宋_GB2312"/>
          <w:b w:val="0"/>
          <w:bCs w:val="0"/>
        </w:rPr>
        <w:t>相互衔接</w:t>
      </w:r>
      <w:r>
        <w:rPr>
          <w:rFonts w:hint="eastAsia" w:ascii="Times New Roman" w:hAnsi="Times New Roman" w:eastAsia="仿宋_GB2312"/>
          <w:b w:val="0"/>
          <w:bCs w:val="0"/>
        </w:rPr>
        <w:t>，从多个维度对评价对象的绩效进行全面、客观、公正地主评价，确保评价结果的科学性和准确性。</w:t>
      </w:r>
    </w:p>
    <w:p w14:paraId="3B8B68D5">
      <w:pPr>
        <w:pStyle w:val="2"/>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outlineLvl w:val="9"/>
        <w:rPr>
          <w:rFonts w:ascii="Times New Roman" w:hAnsi="Times New Roman" w:eastAsia="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14:paraId="30F77859">
      <w:pPr>
        <w:pStyle w:val="2"/>
        <w:keepNext w:val="0"/>
        <w:keepLines w:val="0"/>
        <w:pageBreakBefore w:val="0"/>
        <w:kinsoku/>
        <w:wordWrap/>
        <w:overflowPunct/>
        <w:topLinePunct w:val="0"/>
        <w:autoSpaceDE/>
        <w:autoSpaceDN/>
        <w:bidi w:val="0"/>
        <w:adjustRightInd/>
        <w:spacing w:before="0" w:after="0" w:line="560" w:lineRule="exact"/>
        <w:ind w:firstLine="640" w:firstLineChars="200"/>
        <w:jc w:val="both"/>
        <w:textAlignment w:val="auto"/>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058966E4">
      <w:pPr>
        <w:pStyle w:val="2"/>
        <w:keepNext w:val="0"/>
        <w:keepLines w:val="0"/>
        <w:pageBreakBefore w:val="0"/>
        <w:widowControl w:val="0"/>
        <w:kinsoku/>
        <w:wordWrap/>
        <w:overflowPunct/>
        <w:topLinePunct w:val="0"/>
        <w:autoSpaceDE/>
        <w:autoSpaceDN/>
        <w:bidi w:val="0"/>
        <w:adjustRightInd/>
        <w:spacing w:before="0" w:after="0" w:line="560" w:lineRule="exact"/>
        <w:ind w:firstLine="643" w:firstLineChars="200"/>
        <w:jc w:val="both"/>
        <w:textAlignment w:val="auto"/>
        <w:outlineLvl w:val="9"/>
        <w:rPr>
          <w:rFonts w:hint="eastAsia" w:ascii="仿宋_GB2312" w:hAnsi="Times New Roman" w:eastAsia="仿宋_GB2312"/>
          <w:bCs w:val="0"/>
        </w:rPr>
      </w:pPr>
      <w:r>
        <w:rPr>
          <w:rFonts w:hint="eastAsia" w:ascii="仿宋_GB2312" w:hAnsi="Times New Roman" w:eastAsia="仿宋_GB2312"/>
          <w:bCs w:val="0"/>
        </w:rPr>
        <w:t>2.评价指标体系</w:t>
      </w:r>
    </w:p>
    <w:p w14:paraId="388DBBB2">
      <w:pPr>
        <w:keepNext w:val="0"/>
        <w:keepLines w:val="0"/>
        <w:pageBreakBefore w:val="0"/>
        <w:kinsoku/>
        <w:wordWrap/>
        <w:overflowPunct/>
        <w:topLinePunct w:val="0"/>
        <w:autoSpaceDE/>
        <w:autoSpaceDN/>
        <w:bidi w:val="0"/>
        <w:adjustRightInd/>
        <w:spacing w:line="560" w:lineRule="exact"/>
        <w:ind w:firstLine="708" w:firstLineChars="200"/>
        <w:textAlignment w:val="auto"/>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7F0B660F">
      <w:pPr>
        <w:keepNext w:val="0"/>
        <w:keepLines w:val="0"/>
        <w:pageBreakBefore w:val="0"/>
        <w:kinsoku/>
        <w:wordWrap/>
        <w:overflowPunct/>
        <w:topLinePunct w:val="0"/>
        <w:autoSpaceDE/>
        <w:autoSpaceDN/>
        <w:bidi w:val="0"/>
        <w:adjustRightIn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（1）确定评价指标</w:t>
      </w:r>
    </w:p>
    <w:p w14:paraId="220AD533">
      <w:pPr>
        <w:keepNext w:val="0"/>
        <w:keepLines w:val="0"/>
        <w:pageBreakBefore w:val="0"/>
        <w:kinsoku/>
        <w:wordWrap/>
        <w:overflowPunct/>
        <w:topLinePunct w:val="0"/>
        <w:autoSpaceDE/>
        <w:autoSpaceDN/>
        <w:bidi w:val="0"/>
        <w:adjustRightIn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6338254">
      <w:pPr>
        <w:keepNext w:val="0"/>
        <w:keepLines w:val="0"/>
        <w:pageBreakBefore w:val="0"/>
        <w:kinsoku/>
        <w:wordWrap/>
        <w:overflowPunct/>
        <w:topLinePunct w:val="0"/>
        <w:autoSpaceDE/>
        <w:autoSpaceDN/>
        <w:bidi w:val="0"/>
        <w:adjustRightIn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（2）确定权重</w:t>
      </w:r>
    </w:p>
    <w:p w14:paraId="1259F1E2">
      <w:pPr>
        <w:keepNext w:val="0"/>
        <w:keepLines w:val="0"/>
        <w:pageBreakBefore w:val="0"/>
        <w:kinsoku/>
        <w:wordWrap/>
        <w:overflowPunct/>
        <w:topLinePunct w:val="0"/>
        <w:autoSpaceDE/>
        <w:autoSpaceDN/>
        <w:bidi w:val="0"/>
        <w:adjustRightIn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1518C9DE">
      <w:pPr>
        <w:keepNext w:val="0"/>
        <w:keepLines w:val="0"/>
        <w:pageBreakBefore w:val="0"/>
        <w:kinsoku/>
        <w:wordWrap/>
        <w:overflowPunct/>
        <w:topLinePunct w:val="0"/>
        <w:autoSpaceDE/>
        <w:autoSpaceDN/>
        <w:bidi w:val="0"/>
        <w:adjustRightIn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（3）确定指标标准值</w:t>
      </w:r>
    </w:p>
    <w:p w14:paraId="147A5CEA">
      <w:pPr>
        <w:keepNext w:val="0"/>
        <w:keepLines w:val="0"/>
        <w:pageBreakBefore w:val="0"/>
        <w:kinsoku/>
        <w:wordWrap/>
        <w:overflowPunct/>
        <w:topLinePunct w:val="0"/>
        <w:autoSpaceDE/>
        <w:autoSpaceDN/>
        <w:bidi w:val="0"/>
        <w:adjustRightIn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42BE6069">
      <w:pPr>
        <w:pStyle w:val="2"/>
        <w:keepNext w:val="0"/>
        <w:keepLines w:val="0"/>
        <w:pageBreakBefore w:val="0"/>
        <w:kinsoku/>
        <w:wordWrap/>
        <w:overflowPunct/>
        <w:topLinePunct w:val="0"/>
        <w:autoSpaceDE/>
        <w:autoSpaceDN/>
        <w:bidi w:val="0"/>
        <w:adjustRightInd/>
        <w:spacing w:before="0" w:after="0" w:line="560" w:lineRule="exact"/>
        <w:ind w:firstLine="708" w:firstLineChars="200"/>
        <w:jc w:val="both"/>
        <w:textAlignment w:val="auto"/>
        <w:rPr>
          <w:rFonts w:hint="eastAsia"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0A8A57F5">
      <w:pPr>
        <w:pStyle w:val="2"/>
        <w:keepNext w:val="0"/>
        <w:keepLines w:val="0"/>
        <w:pageBreakBefore w:val="0"/>
        <w:widowControl w:val="0"/>
        <w:kinsoku/>
        <w:wordWrap/>
        <w:overflowPunct/>
        <w:topLinePunct w:val="0"/>
        <w:autoSpaceDE/>
        <w:autoSpaceDN/>
        <w:bidi w:val="0"/>
        <w:adjustRightInd/>
        <w:spacing w:before="0" w:after="0" w:line="560" w:lineRule="exact"/>
        <w:ind w:firstLine="708" w:firstLineChars="200"/>
        <w:jc w:val="both"/>
        <w:textAlignment w:val="auto"/>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08653ACD">
      <w:pPr>
        <w:pStyle w:val="2"/>
        <w:keepNext w:val="0"/>
        <w:keepLines w:val="0"/>
        <w:pageBreakBefore w:val="0"/>
        <w:widowControl w:val="0"/>
        <w:kinsoku/>
        <w:wordWrap/>
        <w:overflowPunct/>
        <w:topLinePunct w:val="0"/>
        <w:autoSpaceDE/>
        <w:autoSpaceDN/>
        <w:bidi w:val="0"/>
        <w:adjustRightInd/>
        <w:spacing w:before="0" w:after="0" w:line="560" w:lineRule="exact"/>
        <w:ind w:firstLine="643" w:firstLineChars="200"/>
        <w:jc w:val="both"/>
        <w:textAlignment w:val="auto"/>
        <w:outlineLvl w:val="9"/>
        <w:rPr>
          <w:rFonts w:hint="eastAsia" w:ascii="仿宋_GB2312" w:hAnsi="Times New Roman" w:eastAsia="仿宋_GB2312"/>
          <w:bCs w:val="0"/>
        </w:rPr>
      </w:pPr>
      <w:r>
        <w:rPr>
          <w:rFonts w:hint="eastAsia" w:ascii="仿宋_GB2312" w:hAnsi="Times New Roman" w:eastAsia="仿宋_GB2312"/>
          <w:bCs w:val="0"/>
        </w:rPr>
        <w:t>3.绩效评价方法</w:t>
      </w:r>
    </w:p>
    <w:p w14:paraId="18C44EED">
      <w:pPr>
        <w:keepNext w:val="0"/>
        <w:keepLines w:val="0"/>
        <w:pageBreakBefore w:val="0"/>
        <w:kinsoku/>
        <w:wordWrap/>
        <w:overflowPunct/>
        <w:topLinePunct w:val="0"/>
        <w:autoSpaceDE/>
        <w:autoSpaceDN/>
        <w:bidi w:val="0"/>
        <w:adjustRightIn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4E3E0856">
      <w:pPr>
        <w:keepNext w:val="0"/>
        <w:keepLines w:val="0"/>
        <w:pageBreakBefore w:val="0"/>
        <w:kinsoku/>
        <w:wordWrap/>
        <w:overflowPunct/>
        <w:topLinePunct w:val="0"/>
        <w:autoSpaceDE/>
        <w:autoSpaceDN/>
        <w:bidi w:val="0"/>
        <w:adjustRightIn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1310BC58">
      <w:pPr>
        <w:keepNext w:val="0"/>
        <w:keepLines w:val="0"/>
        <w:pageBreakBefore w:val="0"/>
        <w:kinsoku/>
        <w:wordWrap/>
        <w:overflowPunct/>
        <w:topLinePunct w:val="0"/>
        <w:autoSpaceDE/>
        <w:autoSpaceDN/>
        <w:bidi w:val="0"/>
        <w:adjustRightIn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14:paraId="3B64FDD5">
      <w:pPr>
        <w:keepNext w:val="0"/>
        <w:keepLines w:val="0"/>
        <w:pageBreakBefore w:val="0"/>
        <w:kinsoku/>
        <w:wordWrap/>
        <w:overflowPunct/>
        <w:topLinePunct w:val="0"/>
        <w:autoSpaceDE/>
        <w:autoSpaceDN/>
        <w:bidi w:val="0"/>
        <w:adjustRightIn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14:paraId="6B83845A">
      <w:pPr>
        <w:keepNext w:val="0"/>
        <w:keepLines w:val="0"/>
        <w:pageBreakBefore w:val="0"/>
        <w:kinsoku/>
        <w:wordWrap/>
        <w:overflowPunct/>
        <w:topLinePunct w:val="0"/>
        <w:autoSpaceDE/>
        <w:autoSpaceDN/>
        <w:bidi w:val="0"/>
        <w:adjustRightIn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（2）因素分析法</w:t>
      </w:r>
    </w:p>
    <w:p w14:paraId="6AD90252">
      <w:pPr>
        <w:keepNext w:val="0"/>
        <w:keepLines w:val="0"/>
        <w:pageBreakBefore w:val="0"/>
        <w:kinsoku/>
        <w:wordWrap/>
        <w:overflowPunct/>
        <w:topLinePunct w:val="0"/>
        <w:autoSpaceDE/>
        <w:autoSpaceDN/>
        <w:bidi w:val="0"/>
        <w:adjustRightIn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6F144875">
      <w:pPr>
        <w:pStyle w:val="2"/>
        <w:keepNext w:val="0"/>
        <w:keepLines w:val="0"/>
        <w:pageBreakBefore w:val="0"/>
        <w:widowControl w:val="0"/>
        <w:kinsoku/>
        <w:wordWrap/>
        <w:overflowPunct/>
        <w:topLinePunct w:val="0"/>
        <w:autoSpaceDE/>
        <w:autoSpaceDN/>
        <w:bidi w:val="0"/>
        <w:adjustRightInd/>
        <w:spacing w:before="0" w:after="0" w:line="560" w:lineRule="exact"/>
        <w:ind w:firstLine="643" w:firstLineChars="200"/>
        <w:jc w:val="both"/>
        <w:textAlignment w:val="auto"/>
        <w:outlineLvl w:val="9"/>
        <w:rPr>
          <w:rFonts w:hint="eastAsia" w:ascii="仿宋_GB2312" w:hAnsi="Times New Roman" w:eastAsia="仿宋_GB2312"/>
          <w:bCs w:val="0"/>
        </w:rPr>
      </w:pPr>
      <w:r>
        <w:rPr>
          <w:rFonts w:hint="eastAsia" w:ascii="仿宋_GB2312" w:hAnsi="Times New Roman" w:eastAsia="仿宋_GB2312"/>
          <w:bCs w:val="0"/>
        </w:rPr>
        <w:t>4.评价标准</w:t>
      </w:r>
    </w:p>
    <w:p w14:paraId="39B4EEF5">
      <w:pPr>
        <w:keepNext w:val="0"/>
        <w:keepLines w:val="0"/>
        <w:pageBreakBefore w:val="0"/>
        <w:kinsoku/>
        <w:wordWrap/>
        <w:overflowPunct/>
        <w:topLinePunct w:val="0"/>
        <w:autoSpaceDE/>
        <w:autoSpaceDN/>
        <w:bidi w:val="0"/>
        <w:adjustRightInd/>
        <w:spacing w:line="560" w:lineRule="exact"/>
        <w:ind w:firstLine="708" w:firstLineChars="200"/>
        <w:textAlignment w:val="auto"/>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w:t>
      </w:r>
      <w:r>
        <w:rPr>
          <w:rFonts w:hint="eastAsia" w:eastAsia="仿宋_GB2312"/>
          <w:color w:val="000000"/>
          <w:spacing w:val="17"/>
          <w:sz w:val="32"/>
          <w:szCs w:val="32"/>
        </w:rPr>
        <w:t>历史</w:t>
      </w:r>
      <w:r>
        <w:rPr>
          <w:rFonts w:eastAsia="仿宋_GB2312"/>
          <w:color w:val="000000"/>
          <w:spacing w:val="17"/>
          <w:sz w:val="32"/>
          <w:szCs w:val="32"/>
        </w:rPr>
        <w:t>标准。</w:t>
      </w:r>
    </w:p>
    <w:p w14:paraId="749C9750">
      <w:pPr>
        <w:keepNext w:val="0"/>
        <w:keepLines w:val="0"/>
        <w:pageBreakBefore w:val="0"/>
        <w:widowControl w:val="0"/>
        <w:kinsoku/>
        <w:wordWrap/>
        <w:overflowPunct/>
        <w:topLinePunct w:val="0"/>
        <w:autoSpaceDE/>
        <w:autoSpaceDN/>
        <w:bidi w:val="0"/>
        <w:adjustRightInd/>
        <w:snapToGrid/>
        <w:spacing w:line="560" w:lineRule="exact"/>
        <w:ind w:firstLine="711" w:firstLineChars="200"/>
        <w:textAlignment w:val="auto"/>
        <w:rPr>
          <w:rFonts w:eastAsia="仿宋_GB2312"/>
          <w:color w:val="000000"/>
          <w:spacing w:val="17"/>
          <w:sz w:val="32"/>
          <w:szCs w:val="32"/>
        </w:rPr>
      </w:pPr>
      <w:bookmarkStart w:id="1" w:name="_Toc31464"/>
      <w:bookmarkStart w:id="2" w:name="_Toc17882"/>
      <w:r>
        <w:rPr>
          <w:rFonts w:hint="eastAsia" w:eastAsia="仿宋_GB2312"/>
          <w:b/>
          <w:bCs/>
          <w:color w:val="000000"/>
          <w:spacing w:val="17"/>
          <w:sz w:val="32"/>
          <w:szCs w:val="32"/>
        </w:rPr>
        <w:t>计划标准：</w:t>
      </w:r>
      <w:r>
        <w:rPr>
          <w:rFonts w:hint="eastAsia" w:eastAsia="仿宋_GB2312"/>
          <w:color w:val="000000"/>
          <w:spacing w:val="17"/>
          <w:sz w:val="32"/>
          <w:szCs w:val="32"/>
        </w:rPr>
        <w:t>指以预先制定的目标、计划、预算、定额等作为评价标准。</w:t>
      </w:r>
      <w:bookmarkEnd w:id="1"/>
      <w:bookmarkEnd w:id="2"/>
    </w:p>
    <w:p w14:paraId="71E4415E">
      <w:pPr>
        <w:keepNext w:val="0"/>
        <w:keepLines w:val="0"/>
        <w:pageBreakBefore w:val="0"/>
        <w:widowControl w:val="0"/>
        <w:kinsoku/>
        <w:wordWrap/>
        <w:overflowPunct/>
        <w:topLinePunct w:val="0"/>
        <w:autoSpaceDE/>
        <w:autoSpaceDN/>
        <w:bidi w:val="0"/>
        <w:adjustRightInd/>
        <w:snapToGrid/>
        <w:spacing w:line="560" w:lineRule="exact"/>
        <w:ind w:firstLine="711" w:firstLineChars="200"/>
        <w:textAlignment w:val="auto"/>
        <w:rPr>
          <w:rFonts w:eastAsia="仿宋_GB2312"/>
          <w:color w:val="000000"/>
          <w:spacing w:val="17"/>
          <w:sz w:val="32"/>
          <w:szCs w:val="32"/>
        </w:rPr>
      </w:pPr>
      <w:bookmarkStart w:id="3" w:name="_Toc5633"/>
      <w:bookmarkStart w:id="4" w:name="_Toc2318"/>
      <w:r>
        <w:rPr>
          <w:rFonts w:hint="eastAsia" w:eastAsia="仿宋_GB2312"/>
          <w:b/>
          <w:bCs/>
          <w:color w:val="000000"/>
          <w:spacing w:val="17"/>
          <w:sz w:val="32"/>
          <w:szCs w:val="32"/>
        </w:rPr>
        <w:t>行业标准：</w:t>
      </w:r>
      <w:r>
        <w:rPr>
          <w:rFonts w:hint="eastAsia" w:eastAsia="仿宋_GB2312"/>
          <w:color w:val="000000"/>
          <w:spacing w:val="17"/>
          <w:sz w:val="32"/>
          <w:szCs w:val="32"/>
        </w:rPr>
        <w:t>指参照国家公布的行业指标数据制定的评价标准。</w:t>
      </w:r>
      <w:bookmarkEnd w:id="3"/>
      <w:bookmarkEnd w:id="4"/>
    </w:p>
    <w:p w14:paraId="32E1453B">
      <w:pPr>
        <w:keepNext w:val="0"/>
        <w:keepLines w:val="0"/>
        <w:pageBreakBefore w:val="0"/>
        <w:widowControl w:val="0"/>
        <w:kinsoku/>
        <w:wordWrap/>
        <w:overflowPunct/>
        <w:topLinePunct w:val="0"/>
        <w:autoSpaceDE/>
        <w:autoSpaceDN/>
        <w:bidi w:val="0"/>
        <w:adjustRightInd/>
        <w:snapToGrid/>
        <w:spacing w:line="560" w:lineRule="exact"/>
        <w:ind w:firstLine="711" w:firstLineChars="200"/>
        <w:textAlignment w:val="auto"/>
      </w:pPr>
      <w:bookmarkStart w:id="5" w:name="_Toc16028"/>
      <w:bookmarkStart w:id="6" w:name="_Toc430"/>
      <w:r>
        <w:rPr>
          <w:rFonts w:hint="eastAsia" w:eastAsia="仿宋_GB2312"/>
          <w:b/>
          <w:bCs/>
          <w:color w:val="000000"/>
          <w:spacing w:val="17"/>
          <w:sz w:val="32"/>
          <w:szCs w:val="32"/>
        </w:rPr>
        <w:t>历史标准：</w:t>
      </w:r>
      <w:r>
        <w:rPr>
          <w:rFonts w:hint="eastAsia" w:eastAsia="仿宋_GB2312"/>
          <w:color w:val="000000"/>
          <w:spacing w:val="17"/>
          <w:sz w:val="32"/>
          <w:szCs w:val="32"/>
        </w:rPr>
        <w:t>指参照历史数据制定的评价标准，为体现绩效改进的原则，在可实现的条件下应当确定相对较高的评价标准。</w:t>
      </w:r>
      <w:bookmarkEnd w:id="5"/>
      <w:bookmarkEnd w:id="6"/>
    </w:p>
    <w:p w14:paraId="04CB97BE">
      <w:pPr>
        <w:pStyle w:val="2"/>
        <w:keepNext w:val="0"/>
        <w:keepLines w:val="0"/>
        <w:pageBreakBefore w:val="0"/>
        <w:numPr>
          <w:ilvl w:val="0"/>
          <w:numId w:val="1"/>
        </w:numPr>
        <w:kinsoku/>
        <w:wordWrap/>
        <w:overflowPunct/>
        <w:topLinePunct w:val="0"/>
        <w:autoSpaceDE/>
        <w:autoSpaceDN/>
        <w:bidi w:val="0"/>
        <w:adjustRightInd/>
        <w:spacing w:before="0" w:after="0" w:line="560" w:lineRule="exact"/>
        <w:ind w:firstLine="711" w:firstLineChars="200"/>
        <w:jc w:val="both"/>
        <w:textAlignment w:val="auto"/>
        <w:rPr>
          <w:rFonts w:hint="eastAsia" w:ascii="楷体" w:hAnsi="楷体" w:eastAsia="楷体" w:cs="楷体"/>
          <w:color w:val="000000"/>
          <w:spacing w:val="17"/>
        </w:rPr>
      </w:pPr>
      <w:r>
        <w:rPr>
          <w:rFonts w:hint="eastAsia" w:ascii="楷体" w:hAnsi="楷体" w:eastAsia="楷体" w:cs="楷体"/>
          <w:color w:val="000000"/>
          <w:spacing w:val="17"/>
        </w:rPr>
        <w:t>绩效评价工作过程</w:t>
      </w:r>
    </w:p>
    <w:p w14:paraId="0D0F839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lang w:val="en-US" w:eastAsia="zh-CN"/>
        </w:rPr>
        <w:t>1.</w:t>
      </w:r>
      <w:r>
        <w:rPr>
          <w:rFonts w:hint="eastAsia" w:ascii="仿宋_GB2312" w:hAnsi="仿宋_GB2312" w:eastAsia="仿宋_GB2312" w:cs="仿宋_GB2312"/>
          <w:b/>
          <w:bCs w:val="0"/>
          <w:sz w:val="32"/>
          <w:szCs w:val="32"/>
        </w:rPr>
        <w:t>前期准备。</w:t>
      </w:r>
      <w:r>
        <w:rPr>
          <w:rFonts w:hint="eastAsia" w:ascii="仿宋_GB2312" w:hAnsi="仿宋_GB2312" w:eastAsia="仿宋_GB2312" w:cs="仿宋_GB2312"/>
          <w:bCs/>
          <w:sz w:val="32"/>
          <w:szCs w:val="32"/>
        </w:rPr>
        <w:t>首先成立评价工作组，开展前期调研；其次明确项目绩效目标，设计绩效评价指标体系并确定绩效评价方法。</w:t>
      </w:r>
    </w:p>
    <w:p w14:paraId="567E739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lang w:val="en-US" w:eastAsia="zh-CN"/>
        </w:rPr>
        <w:t>2.组织实施。</w:t>
      </w:r>
      <w:r>
        <w:rPr>
          <w:rFonts w:hint="eastAsia" w:ascii="仿宋_GB2312" w:hAnsi="仿宋_GB2312" w:eastAsia="仿宋_GB2312" w:cs="仿宋_GB2312"/>
          <w:bCs/>
          <w:sz w:val="32"/>
          <w:szCs w:val="32"/>
          <w:lang w:val="en-US" w:eastAsia="zh-CN"/>
        </w:rPr>
        <w:t>根据项目实施方案</w:t>
      </w:r>
      <w:r>
        <w:rPr>
          <w:rFonts w:hint="eastAsia" w:ascii="仿宋_GB2312" w:hAnsi="仿宋_GB2312" w:eastAsia="仿宋_GB2312" w:cs="仿宋_GB2312"/>
          <w:bCs/>
          <w:sz w:val="32"/>
          <w:szCs w:val="32"/>
        </w:rPr>
        <w:t>组织实施收集</w:t>
      </w:r>
      <w:r>
        <w:rPr>
          <w:rFonts w:hint="eastAsia" w:ascii="仿宋_GB2312" w:hAnsi="仿宋_GB2312" w:eastAsia="仿宋_GB2312" w:cs="仿宋_GB2312"/>
          <w:bCs/>
          <w:sz w:val="32"/>
          <w:szCs w:val="32"/>
          <w:lang w:val="en-US" w:eastAsia="zh-CN"/>
        </w:rPr>
        <w:t>过程性资料</w:t>
      </w:r>
      <w:r>
        <w:rPr>
          <w:rFonts w:hint="eastAsia" w:ascii="仿宋_GB2312" w:hAnsi="仿宋_GB2312" w:eastAsia="仿宋_GB2312" w:cs="仿宋_GB2312"/>
          <w:bCs/>
          <w:sz w:val="32"/>
          <w:szCs w:val="32"/>
        </w:rPr>
        <w:t>。</w:t>
      </w:r>
    </w:p>
    <w:p w14:paraId="7BDBB78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textAlignment w:val="auto"/>
        <w:rPr>
          <w:rFonts w:hint="eastAsia" w:ascii="仿宋_GB2312" w:eastAsia="仿宋_GB2312"/>
          <w:b/>
          <w:color w:val="000000"/>
          <w:spacing w:val="17"/>
          <w:sz w:val="32"/>
          <w:szCs w:val="32"/>
        </w:rPr>
      </w:pPr>
      <w:r>
        <w:rPr>
          <w:rFonts w:hint="eastAsia" w:ascii="仿宋_GB2312" w:hAnsi="仿宋_GB2312" w:eastAsia="仿宋_GB2312" w:cs="仿宋_GB2312"/>
          <w:b/>
          <w:bCs w:val="0"/>
          <w:sz w:val="32"/>
          <w:szCs w:val="32"/>
          <w:lang w:val="en-US" w:eastAsia="zh-CN"/>
        </w:rPr>
        <w:t>3.分析评价。</w:t>
      </w:r>
      <w:r>
        <w:rPr>
          <w:rFonts w:hint="eastAsia" w:ascii="仿宋_GB2312" w:hAnsi="仿宋_GB2312" w:eastAsia="仿宋_GB2312" w:cs="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14:paraId="661804CF">
      <w:pPr>
        <w:keepNext w:val="0"/>
        <w:keepLines w:val="0"/>
        <w:pageBreakBefore w:val="0"/>
        <w:numPr>
          <w:ilvl w:val="0"/>
          <w:numId w:val="0"/>
        </w:numPr>
        <w:kinsoku/>
        <w:wordWrap/>
        <w:overflowPunct/>
        <w:topLinePunct w:val="0"/>
        <w:autoSpaceDE/>
        <w:autoSpaceDN/>
        <w:bidi w:val="0"/>
        <w:adjustRightInd/>
        <w:spacing w:line="560" w:lineRule="exact"/>
        <w:ind w:firstLine="640" w:firstLineChars="200"/>
        <w:textAlignment w:val="auto"/>
        <w:rPr>
          <w:rFonts w:hint="eastAsia" w:eastAsia="黑体"/>
          <w:sz w:val="32"/>
          <w:szCs w:val="32"/>
        </w:rPr>
      </w:pPr>
      <w:r>
        <w:rPr>
          <w:rFonts w:hint="eastAsia" w:eastAsia="黑体"/>
          <w:sz w:val="32"/>
          <w:szCs w:val="32"/>
          <w:lang w:val="en-US" w:eastAsia="zh-CN"/>
        </w:rPr>
        <w:t>三、</w:t>
      </w:r>
      <w:r>
        <w:rPr>
          <w:rFonts w:eastAsia="黑体"/>
          <w:sz w:val="32"/>
          <w:szCs w:val="32"/>
        </w:rPr>
        <w:t>综合评价情况及评价结论</w:t>
      </w:r>
      <w:r>
        <w:rPr>
          <w:rFonts w:eastAsia="黑体"/>
          <w:color w:val="000000" w:themeColor="text1"/>
          <w:sz w:val="32"/>
          <w:szCs w:val="32"/>
          <w14:textFill>
            <w14:solidFill>
              <w14:schemeClr w14:val="tx1"/>
            </w14:solidFill>
          </w14:textFill>
        </w:rPr>
        <w:t>（附相关评分表）</w:t>
      </w:r>
    </w:p>
    <w:p w14:paraId="0C699B9C">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1A741FD1">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6F8E7B51">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14:paraId="58535AE6">
      <w:pPr>
        <w:pStyle w:val="2"/>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hd w:val="clear"/>
          <w:lang w:eastAsia="zh-CN"/>
        </w:rPr>
      </w:pPr>
      <w:r>
        <w:rPr>
          <w:rFonts w:hint="eastAsia" w:ascii="仿宋_GB2312" w:hAnsi="仿宋_GB2312" w:eastAsia="仿宋_GB2312" w:cs="仿宋_GB2312"/>
          <w:b w:val="0"/>
          <w:bCs w:val="0"/>
          <w:lang w:val="en-US" w:eastAsia="zh-CN"/>
        </w:rPr>
        <w:t>根据</w:t>
      </w:r>
      <w:r>
        <w:rPr>
          <w:rFonts w:hint="eastAsia" w:ascii="仿宋_GB2312" w:hAnsi="仿宋_GB2312" w:eastAsia="仿宋_GB2312" w:cs="仿宋_GB2312"/>
          <w:b w:val="0"/>
          <w:bCs w:val="0"/>
        </w:rPr>
        <w:t>评价指标体系以及财政部《项目支出绩效评价管理办法》（财预〔2020〕10号）文件的评分标准，通过数据采集、问卷调查等方式，对本项目进行客观评价，最终评分结果</w:t>
      </w:r>
      <w:r>
        <w:rPr>
          <w:rFonts w:hint="eastAsia" w:ascii="仿宋_GB2312" w:hAnsi="仿宋_GB2312" w:eastAsia="仿宋_GB2312" w:cs="仿宋_GB2312"/>
          <w:b w:val="0"/>
          <w:bCs w:val="0"/>
          <w:shd w:val="clear"/>
        </w:rPr>
        <w:t>：</w:t>
      </w:r>
      <w:r>
        <w:rPr>
          <w:rFonts w:hint="eastAsia" w:ascii="仿宋_GB2312" w:hAnsi="仿宋_GB2312" w:eastAsia="仿宋_GB2312" w:cs="仿宋_GB2312"/>
          <w:b w:val="0"/>
          <w:bCs w:val="0"/>
          <w:highlight w:val="none"/>
          <w:shd w:val="clear"/>
        </w:rPr>
        <w:t xml:space="preserve">总得分为 </w:t>
      </w:r>
      <w:r>
        <w:rPr>
          <w:rFonts w:hint="eastAsia" w:ascii="仿宋_GB2312" w:hAnsi="仿宋_GB2312" w:eastAsia="仿宋_GB2312" w:cs="仿宋_GB2312"/>
          <w:b w:val="0"/>
          <w:bCs w:val="0"/>
          <w:highlight w:val="none"/>
          <w:shd w:val="clear"/>
          <w:lang w:val="en-US" w:eastAsia="zh-CN"/>
        </w:rPr>
        <w:t>95</w:t>
      </w:r>
      <w:r>
        <w:rPr>
          <w:rFonts w:hint="eastAsia" w:ascii="仿宋_GB2312" w:hAnsi="仿宋_GB2312" w:eastAsia="仿宋_GB2312" w:cs="仿宋_GB2312"/>
          <w:b w:val="0"/>
          <w:bCs w:val="0"/>
          <w:highlight w:val="none"/>
          <w:shd w:val="clear"/>
        </w:rPr>
        <w:t xml:space="preserve">分，属于“优”。其中，项目决策类指标权重为20分，得分为 </w:t>
      </w:r>
      <w:r>
        <w:rPr>
          <w:rFonts w:hint="eastAsia" w:ascii="仿宋_GB2312" w:hAnsi="仿宋_GB2312" w:eastAsia="仿宋_GB2312" w:cs="仿宋_GB2312"/>
          <w:b w:val="0"/>
          <w:bCs w:val="0"/>
          <w:highlight w:val="none"/>
          <w:shd w:val="clear"/>
          <w:lang w:val="en-US" w:eastAsia="zh-CN"/>
        </w:rPr>
        <w:t>20</w:t>
      </w:r>
      <w:r>
        <w:rPr>
          <w:rFonts w:hint="eastAsia" w:ascii="仿宋_GB2312" w:hAnsi="仿宋_GB2312" w:eastAsia="仿宋_GB2312" w:cs="仿宋_GB2312"/>
          <w:b w:val="0"/>
          <w:bCs w:val="0"/>
          <w:highlight w:val="none"/>
          <w:shd w:val="clear"/>
        </w:rPr>
        <w:t xml:space="preserve">分，得分率为 </w:t>
      </w:r>
      <w:r>
        <w:rPr>
          <w:rFonts w:hint="eastAsia" w:ascii="仿宋_GB2312" w:hAnsi="仿宋_GB2312" w:eastAsia="仿宋_GB2312" w:cs="仿宋_GB2312"/>
          <w:b w:val="0"/>
          <w:bCs w:val="0"/>
          <w:highlight w:val="none"/>
          <w:shd w:val="clear"/>
          <w:lang w:val="en-US" w:eastAsia="zh-CN"/>
        </w:rPr>
        <w:t>100</w:t>
      </w:r>
      <w:r>
        <w:rPr>
          <w:rFonts w:hint="eastAsia" w:ascii="仿宋_GB2312" w:hAnsi="仿宋_GB2312" w:eastAsia="仿宋_GB2312" w:cs="仿宋_GB2312"/>
          <w:b w:val="0"/>
          <w:bCs w:val="0"/>
          <w:highlight w:val="none"/>
          <w:shd w:val="clear"/>
        </w:rPr>
        <w:t>%。项目过程类指标权重为20分，得分为</w:t>
      </w:r>
      <w:r>
        <w:rPr>
          <w:rFonts w:hint="eastAsia" w:ascii="仿宋_GB2312" w:hAnsi="仿宋_GB2312" w:eastAsia="仿宋_GB2312" w:cs="仿宋_GB2312"/>
          <w:b w:val="0"/>
          <w:bCs w:val="0"/>
          <w:highlight w:val="none"/>
          <w:shd w:val="clear"/>
          <w:lang w:val="en-US" w:eastAsia="zh-CN"/>
        </w:rPr>
        <w:t>19</w:t>
      </w:r>
      <w:r>
        <w:rPr>
          <w:rFonts w:hint="eastAsia" w:ascii="仿宋_GB2312" w:hAnsi="仿宋_GB2312" w:eastAsia="仿宋_GB2312" w:cs="仿宋_GB2312"/>
          <w:b w:val="0"/>
          <w:bCs w:val="0"/>
          <w:highlight w:val="none"/>
          <w:shd w:val="clear"/>
        </w:rPr>
        <w:t xml:space="preserve">分，得分率为 </w:t>
      </w:r>
      <w:r>
        <w:rPr>
          <w:rFonts w:hint="eastAsia" w:ascii="仿宋_GB2312" w:hAnsi="仿宋_GB2312" w:eastAsia="仿宋_GB2312" w:cs="仿宋_GB2312"/>
          <w:b w:val="0"/>
          <w:bCs w:val="0"/>
          <w:highlight w:val="none"/>
          <w:shd w:val="clear"/>
          <w:lang w:val="en-US" w:eastAsia="zh-CN"/>
        </w:rPr>
        <w:t>95</w:t>
      </w:r>
      <w:r>
        <w:rPr>
          <w:rFonts w:hint="eastAsia" w:ascii="仿宋_GB2312" w:hAnsi="仿宋_GB2312" w:eastAsia="仿宋_GB2312" w:cs="仿宋_GB2312"/>
          <w:b w:val="0"/>
          <w:bCs w:val="0"/>
          <w:highlight w:val="none"/>
          <w:shd w:val="clear"/>
        </w:rPr>
        <w:t>%。项目产出类指标权重为40分，得分为</w:t>
      </w:r>
      <w:r>
        <w:rPr>
          <w:rFonts w:hint="eastAsia" w:ascii="仿宋_GB2312" w:hAnsi="仿宋_GB2312" w:eastAsia="仿宋_GB2312" w:cs="仿宋_GB2312"/>
          <w:b w:val="0"/>
          <w:bCs w:val="0"/>
          <w:highlight w:val="none"/>
          <w:shd w:val="clear"/>
          <w:lang w:val="en-US" w:eastAsia="zh-CN"/>
        </w:rPr>
        <w:t>36</w:t>
      </w:r>
      <w:r>
        <w:rPr>
          <w:rFonts w:hint="eastAsia" w:ascii="仿宋_GB2312" w:hAnsi="仿宋_GB2312" w:eastAsia="仿宋_GB2312" w:cs="仿宋_GB2312"/>
          <w:b w:val="0"/>
          <w:bCs w:val="0"/>
          <w:highlight w:val="none"/>
          <w:shd w:val="clear"/>
        </w:rPr>
        <w:t xml:space="preserve">分，得分率为 </w:t>
      </w:r>
      <w:r>
        <w:rPr>
          <w:rFonts w:hint="eastAsia" w:ascii="仿宋_GB2312" w:hAnsi="仿宋_GB2312" w:eastAsia="仿宋_GB2312" w:cs="仿宋_GB2312"/>
          <w:b w:val="0"/>
          <w:bCs w:val="0"/>
          <w:highlight w:val="none"/>
          <w:shd w:val="clear"/>
          <w:lang w:val="en-US" w:eastAsia="zh-CN"/>
        </w:rPr>
        <w:t>90</w:t>
      </w:r>
      <w:r>
        <w:rPr>
          <w:rFonts w:hint="eastAsia" w:ascii="仿宋_GB2312" w:hAnsi="仿宋_GB2312" w:eastAsia="仿宋_GB2312" w:cs="仿宋_GB2312"/>
          <w:b w:val="0"/>
          <w:bCs w:val="0"/>
          <w:highlight w:val="none"/>
          <w:shd w:val="clear"/>
        </w:rPr>
        <w:t>%。项目效益类指标权重为20分，得分为</w:t>
      </w:r>
      <w:r>
        <w:rPr>
          <w:rFonts w:hint="eastAsia" w:ascii="仿宋_GB2312" w:hAnsi="仿宋_GB2312" w:eastAsia="仿宋_GB2312" w:cs="仿宋_GB2312"/>
          <w:b w:val="0"/>
          <w:bCs w:val="0"/>
          <w:highlight w:val="none"/>
          <w:shd w:val="clear"/>
          <w:lang w:val="en-US" w:eastAsia="zh-CN"/>
        </w:rPr>
        <w:t>20</w:t>
      </w:r>
      <w:r>
        <w:rPr>
          <w:rFonts w:hint="eastAsia" w:ascii="仿宋_GB2312" w:hAnsi="仿宋_GB2312" w:eastAsia="仿宋_GB2312" w:cs="仿宋_GB2312"/>
          <w:b w:val="0"/>
          <w:bCs w:val="0"/>
          <w:highlight w:val="none"/>
          <w:shd w:val="clear"/>
        </w:rPr>
        <w:t>分，得分率为</w:t>
      </w:r>
      <w:r>
        <w:rPr>
          <w:rFonts w:hint="eastAsia" w:ascii="仿宋_GB2312" w:hAnsi="仿宋_GB2312" w:eastAsia="仿宋_GB2312" w:cs="仿宋_GB2312"/>
          <w:b w:val="0"/>
          <w:bCs w:val="0"/>
          <w:highlight w:val="none"/>
          <w:shd w:val="clear"/>
          <w:lang w:val="en-US" w:eastAsia="zh-CN"/>
        </w:rPr>
        <w:t>100</w:t>
      </w:r>
      <w:r>
        <w:rPr>
          <w:rFonts w:hint="eastAsia" w:ascii="仿宋_GB2312" w:hAnsi="仿宋_GB2312" w:eastAsia="仿宋_GB2312" w:cs="仿宋_GB2312"/>
          <w:b w:val="0"/>
          <w:bCs w:val="0"/>
          <w:highlight w:val="none"/>
          <w:shd w:val="clear"/>
        </w:rPr>
        <w:t>%。</w:t>
      </w:r>
      <w:r>
        <w:rPr>
          <w:rFonts w:hint="eastAsia" w:ascii="仿宋_GB2312" w:hAnsi="仿宋_GB2312" w:eastAsia="仿宋_GB2312" w:cs="仿宋_GB2312"/>
          <w:b w:val="0"/>
          <w:bCs w:val="0"/>
          <w:shd w:val="clear"/>
        </w:rPr>
        <w:t>具体打分情况详见：</w:t>
      </w:r>
      <w:r>
        <w:rPr>
          <w:rFonts w:hint="eastAsia" w:ascii="仿宋_GB2312" w:hAnsi="仿宋_GB2312" w:eastAsia="仿宋_GB2312" w:cs="仿宋_GB2312"/>
          <w:b w:val="0"/>
          <w:bCs w:val="0"/>
          <w:shd w:val="clear"/>
          <w:lang w:val="en-US" w:eastAsia="zh-CN"/>
        </w:rPr>
        <w:t>表</w:t>
      </w:r>
      <w:r>
        <w:rPr>
          <w:rFonts w:hint="eastAsia" w:ascii="仿宋_GB2312" w:hAnsi="仿宋_GB2312" w:eastAsia="仿宋_GB2312" w:cs="仿宋_GB2312"/>
          <w:b w:val="0"/>
          <w:bCs w:val="0"/>
          <w:shd w:val="clear"/>
        </w:rPr>
        <w:t>1综合评分表</w:t>
      </w:r>
      <w:r>
        <w:rPr>
          <w:rFonts w:hint="eastAsia" w:ascii="仿宋_GB2312" w:hAnsi="仿宋_GB2312" w:eastAsia="仿宋_GB2312" w:cs="仿宋_GB2312"/>
          <w:b w:val="0"/>
          <w:bCs w:val="0"/>
          <w:shd w:val="clear"/>
          <w:lang w:eastAsia="zh-CN"/>
        </w:rPr>
        <w:t>。</w:t>
      </w:r>
    </w:p>
    <w:p w14:paraId="09431468">
      <w:pPr>
        <w:pStyle w:val="2"/>
        <w:keepNext w:val="0"/>
        <w:keepLines w:val="0"/>
        <w:pageBreakBefore w:val="0"/>
        <w:widowControl/>
        <w:kinsoku/>
        <w:wordWrap/>
        <w:overflowPunct/>
        <w:topLinePunct w:val="0"/>
        <w:autoSpaceDE/>
        <w:autoSpaceDN/>
        <w:bidi w:val="0"/>
        <w:adjustRightInd/>
        <w:snapToGrid/>
        <w:spacing w:before="0" w:after="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23"/>
        <w:tblW w:w="7583" w:type="dxa"/>
        <w:jc w:val="center"/>
        <w:tblLayout w:type="fixed"/>
        <w:tblCellMar>
          <w:top w:w="0" w:type="dxa"/>
          <w:left w:w="108" w:type="dxa"/>
          <w:bottom w:w="0" w:type="dxa"/>
          <w:right w:w="108" w:type="dxa"/>
        </w:tblCellMar>
      </w:tblPr>
      <w:tblGrid>
        <w:gridCol w:w="3137"/>
        <w:gridCol w:w="2168"/>
        <w:gridCol w:w="2278"/>
      </w:tblGrid>
      <w:tr w14:paraId="3ACD11EB">
        <w:tblPrEx>
          <w:tblCellMar>
            <w:top w:w="0" w:type="dxa"/>
            <w:left w:w="108" w:type="dxa"/>
            <w:bottom w:w="0" w:type="dxa"/>
            <w:right w:w="108" w:type="dxa"/>
          </w:tblCellMar>
        </w:tblPrEx>
        <w:trPr>
          <w:trHeight w:val="397" w:hRule="exac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250B4DD1">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06CF0AA">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5283144">
            <w:pPr>
              <w:jc w:val="center"/>
              <w:rPr>
                <w:b/>
                <w:bCs/>
                <w:color w:val="000000"/>
                <w:sz w:val="22"/>
              </w:rPr>
            </w:pPr>
            <w:r>
              <w:rPr>
                <w:rFonts w:hint="eastAsia"/>
                <w:b/>
                <w:bCs/>
                <w:color w:val="000000"/>
                <w:sz w:val="22"/>
              </w:rPr>
              <w:t>得分</w:t>
            </w:r>
          </w:p>
        </w:tc>
      </w:tr>
      <w:tr w14:paraId="42ADD7B8">
        <w:tblPrEx>
          <w:tblCellMar>
            <w:top w:w="0" w:type="dxa"/>
            <w:left w:w="108" w:type="dxa"/>
            <w:bottom w:w="0" w:type="dxa"/>
            <w:right w:w="108" w:type="dxa"/>
          </w:tblCellMar>
        </w:tblPrEx>
        <w:trPr>
          <w:trHeight w:val="397" w:hRule="exac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79846D4">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5F333160">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44FA306">
            <w:pPr>
              <w:jc w:val="center"/>
              <w:rPr>
                <w:rFonts w:hint="default" w:eastAsia="宋体"/>
                <w:color w:val="000000"/>
                <w:sz w:val="22"/>
                <w:lang w:val="en-US" w:eastAsia="zh-CN"/>
              </w:rPr>
            </w:pPr>
            <w:r>
              <w:rPr>
                <w:rFonts w:hint="eastAsia"/>
                <w:color w:val="000000"/>
                <w:sz w:val="22"/>
                <w:lang w:val="en-US" w:eastAsia="zh-CN"/>
              </w:rPr>
              <w:t>20</w:t>
            </w:r>
          </w:p>
        </w:tc>
      </w:tr>
      <w:tr w14:paraId="32C4391F">
        <w:tblPrEx>
          <w:tblCellMar>
            <w:top w:w="0" w:type="dxa"/>
            <w:left w:w="108" w:type="dxa"/>
            <w:bottom w:w="0" w:type="dxa"/>
            <w:right w:w="108" w:type="dxa"/>
          </w:tblCellMar>
        </w:tblPrEx>
        <w:trPr>
          <w:trHeight w:val="397" w:hRule="exac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9870E22">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661B47A6">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43B7D3D5">
            <w:pPr>
              <w:jc w:val="center"/>
              <w:rPr>
                <w:rFonts w:hint="default" w:eastAsia="宋体"/>
                <w:color w:val="000000"/>
                <w:sz w:val="22"/>
                <w:lang w:val="en-US" w:eastAsia="zh-CN"/>
              </w:rPr>
            </w:pPr>
            <w:r>
              <w:rPr>
                <w:rFonts w:hint="eastAsia"/>
                <w:color w:val="000000"/>
                <w:sz w:val="22"/>
                <w:lang w:val="en-US" w:eastAsia="zh-CN"/>
              </w:rPr>
              <w:t>19</w:t>
            </w:r>
          </w:p>
        </w:tc>
      </w:tr>
      <w:tr w14:paraId="2DE08258">
        <w:tblPrEx>
          <w:tblCellMar>
            <w:top w:w="0" w:type="dxa"/>
            <w:left w:w="108" w:type="dxa"/>
            <w:bottom w:w="0" w:type="dxa"/>
            <w:right w:w="108" w:type="dxa"/>
          </w:tblCellMar>
        </w:tblPrEx>
        <w:trPr>
          <w:trHeight w:val="397" w:hRule="exac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50899EB">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34E3F084">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59DA0840">
            <w:pPr>
              <w:jc w:val="center"/>
              <w:rPr>
                <w:rFonts w:hint="default" w:eastAsia="宋体"/>
                <w:color w:val="000000"/>
                <w:sz w:val="22"/>
                <w:lang w:val="en-US" w:eastAsia="zh-CN"/>
              </w:rPr>
            </w:pPr>
            <w:r>
              <w:rPr>
                <w:rFonts w:hint="eastAsia"/>
                <w:color w:val="000000"/>
                <w:sz w:val="22"/>
                <w:lang w:val="en-US" w:eastAsia="zh-CN"/>
              </w:rPr>
              <w:t>36</w:t>
            </w:r>
          </w:p>
        </w:tc>
      </w:tr>
      <w:tr w14:paraId="0178F8FA">
        <w:tblPrEx>
          <w:tblCellMar>
            <w:top w:w="0" w:type="dxa"/>
            <w:left w:w="108" w:type="dxa"/>
            <w:bottom w:w="0" w:type="dxa"/>
            <w:right w:w="108" w:type="dxa"/>
          </w:tblCellMar>
        </w:tblPrEx>
        <w:trPr>
          <w:trHeight w:val="397" w:hRule="exac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31684A03">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7942A1AF">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812C4F1">
            <w:pPr>
              <w:jc w:val="center"/>
              <w:rPr>
                <w:rFonts w:hint="default" w:eastAsia="宋体"/>
                <w:color w:val="000000"/>
                <w:sz w:val="22"/>
                <w:lang w:val="en-US" w:eastAsia="zh-CN"/>
              </w:rPr>
            </w:pPr>
            <w:r>
              <w:rPr>
                <w:rFonts w:hint="eastAsia"/>
                <w:color w:val="000000"/>
                <w:sz w:val="22"/>
                <w:lang w:val="en-US" w:eastAsia="zh-CN"/>
              </w:rPr>
              <w:t>20</w:t>
            </w:r>
          </w:p>
        </w:tc>
      </w:tr>
      <w:tr w14:paraId="0D0CF8AF">
        <w:tblPrEx>
          <w:tblCellMar>
            <w:top w:w="0" w:type="dxa"/>
            <w:left w:w="108" w:type="dxa"/>
            <w:bottom w:w="0" w:type="dxa"/>
            <w:right w:w="108" w:type="dxa"/>
          </w:tblCellMar>
        </w:tblPrEx>
        <w:trPr>
          <w:trHeight w:val="397" w:hRule="exac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5002CB0F">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7B580297">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093FFAFA">
            <w:pPr>
              <w:jc w:val="center"/>
              <w:rPr>
                <w:rFonts w:hint="default" w:eastAsia="宋体"/>
                <w:b/>
                <w:bCs/>
                <w:color w:val="000000"/>
                <w:sz w:val="22"/>
                <w:lang w:val="en-US" w:eastAsia="zh-CN"/>
              </w:rPr>
            </w:pPr>
            <w:r>
              <w:rPr>
                <w:rFonts w:hint="eastAsia"/>
                <w:b/>
                <w:bCs/>
                <w:color w:val="000000"/>
                <w:sz w:val="22"/>
                <w:lang w:val="en-US" w:eastAsia="zh-CN"/>
              </w:rPr>
              <w:t>95</w:t>
            </w:r>
          </w:p>
        </w:tc>
      </w:tr>
    </w:tbl>
    <w:p w14:paraId="062861F8">
      <w:pPr>
        <w:keepNext w:val="0"/>
        <w:keepLines w:val="0"/>
        <w:pageBreakBefore w:val="0"/>
        <w:kinsoku/>
        <w:wordWrap/>
        <w:overflowPunct/>
        <w:topLinePunct w:val="0"/>
        <w:autoSpaceDE/>
        <w:autoSpaceDN/>
        <w:bidi w:val="0"/>
        <w:adjustRightInd/>
        <w:spacing w:line="560" w:lineRule="exact"/>
        <w:ind w:firstLine="320" w:firstLineChars="100"/>
        <w:textAlignment w:val="auto"/>
        <w:rPr>
          <w:rFonts w:eastAsia="黑体"/>
          <w:sz w:val="32"/>
          <w:szCs w:val="32"/>
        </w:rPr>
      </w:pPr>
      <w:r>
        <w:rPr>
          <w:rFonts w:eastAsia="黑体"/>
          <w:sz w:val="32"/>
          <w:szCs w:val="32"/>
        </w:rPr>
        <w:t>四、绩效评价指标分析</w:t>
      </w:r>
    </w:p>
    <w:p w14:paraId="365462F7">
      <w:pPr>
        <w:pStyle w:val="2"/>
        <w:keepNext w:val="0"/>
        <w:keepLines w:val="0"/>
        <w:pageBreakBefore w:val="0"/>
        <w:kinsoku/>
        <w:wordWrap/>
        <w:overflowPunct/>
        <w:topLinePunct w:val="0"/>
        <w:autoSpaceDE/>
        <w:autoSpaceDN/>
        <w:bidi w:val="0"/>
        <w:adjustRightInd/>
        <w:spacing w:before="0" w:after="0" w:line="560" w:lineRule="exact"/>
        <w:ind w:firstLine="321" w:firstLineChars="100"/>
        <w:jc w:val="both"/>
        <w:textAlignment w:val="auto"/>
        <w:rPr>
          <w:rFonts w:ascii="Times New Roman" w:hAnsi="Times New Roman" w:eastAsia="楷体_GB2312"/>
        </w:rPr>
      </w:pPr>
      <w:r>
        <w:rPr>
          <w:rFonts w:ascii="Times New Roman" w:hAnsi="Times New Roman" w:eastAsia="楷体_GB2312"/>
        </w:rPr>
        <w:t>（一）项目决策情况</w:t>
      </w:r>
    </w:p>
    <w:p w14:paraId="06C19F63">
      <w:pPr>
        <w:keepNext w:val="0"/>
        <w:keepLines w:val="0"/>
        <w:pageBreakBefore w:val="0"/>
        <w:shd w:val="clear"/>
        <w:kinsoku/>
        <w:wordWrap/>
        <w:overflowPunct/>
        <w:topLinePunct w:val="0"/>
        <w:autoSpaceDE/>
        <w:autoSpaceDN/>
        <w:bidi w:val="0"/>
        <w:adjustRightInd/>
        <w:spacing w:line="560" w:lineRule="exact"/>
        <w:ind w:firstLine="600" w:firstLineChars="200"/>
        <w:textAlignment w:val="auto"/>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项目决策类指标包括项目立项、绩效目标和资金投入三方面的内容，由6个三级指标构成，权重分值为20分，实际得分20分，得分率为100%。</w:t>
      </w:r>
    </w:p>
    <w:p w14:paraId="5B3FF221">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14:paraId="66A85124">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6599532A">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该项目立项符合国家相关法律法规及发展政策，符合世界技能大赛中国集训基地和自治区技能大赛集训基地建设要求，围绕本年度学校工作重点和工作计划制定经费预算，</w:t>
      </w:r>
      <w:r>
        <w:rPr>
          <w:rFonts w:hint="eastAsia" w:ascii="仿宋_GB2312" w:hAnsi="仿宋_GB2312" w:eastAsia="仿宋_GB2312" w:cs="仿宋_GB2312"/>
          <w:sz w:val="32"/>
          <w:szCs w:val="32"/>
        </w:rPr>
        <w:t>资金分配额度合理</w:t>
      </w:r>
      <w:r>
        <w:rPr>
          <w:rFonts w:hint="eastAsia" w:ascii="仿宋_GB2312" w:hAnsi="仿宋_GB2312" w:eastAsia="仿宋_GB2312" w:cs="仿宋_GB2312"/>
          <w:sz w:val="32"/>
          <w:szCs w:val="32"/>
          <w:lang w:val="en-US" w:eastAsia="zh-CN"/>
        </w:rPr>
        <w:t>。本项目与部门内部其他相关项目不重复。</w:t>
      </w:r>
    </w:p>
    <w:p w14:paraId="2B291AFA">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2AE10757">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项目申请、设立以学校年度工作计划、中长期实施规划为依据，按照规定的程序申请立项申报，批复程序符合相关管理办法，所设定的绩效目标明确，依据绩效目标设定的绩效指标细化、可衡量，</w:t>
      </w:r>
      <w:r>
        <w:rPr>
          <w:rFonts w:hint="eastAsia" w:ascii="仿宋_GB2312" w:hAnsi="仿宋_GB2312" w:eastAsia="仿宋_GB2312" w:cs="仿宋_GB2312"/>
          <w:sz w:val="32"/>
          <w:szCs w:val="32"/>
          <w:lang w:val="en-US" w:eastAsia="zh-CN"/>
        </w:rPr>
        <w:t>编制的工作计划和经费预算，经过与部门项目分管领导沟通、筛选确定经费预算计划，确定最终预算方案。项目的审批文件、材料符合相关要求，项目事前经过必要的集体决策，保障了程序的规范性。</w:t>
      </w:r>
    </w:p>
    <w:p w14:paraId="002E0915">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37FFCE62">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56531B41">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03B8701">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5229359E">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7F525AEB">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7E465F4C">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682747D5">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463746F7">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7906624B">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4F9ECE71">
      <w:pPr>
        <w:pStyle w:val="2"/>
        <w:keepNext w:val="0"/>
        <w:keepLines w:val="0"/>
        <w:pageBreakBefore w:val="0"/>
        <w:kinsoku/>
        <w:wordWrap/>
        <w:overflowPunct/>
        <w:topLinePunct w:val="0"/>
        <w:autoSpaceDE/>
        <w:autoSpaceDN/>
        <w:bidi w:val="0"/>
        <w:adjustRightInd/>
        <w:spacing w:before="0" w:after="0" w:line="56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14:paraId="7F92B5A5">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实际得分19分，得分率为95%。</w:t>
      </w:r>
    </w:p>
    <w:p w14:paraId="1CFA8698">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项目资金使用符合相关的财务管理制度规定，能够反映和考核项目资金的规范运行情况；学校的财务和业务管理制度健全，能够反映和考核财务和业务管理制度对项目顺利实施的保障情况。</w:t>
      </w:r>
    </w:p>
    <w:p w14:paraId="485ACA0D">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14:paraId="4618D5DC">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4EBAB0FC">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本项目总投资105.00万元，资金来源为</w:t>
      </w:r>
      <w:r>
        <w:rPr>
          <w:rFonts w:hint="eastAsia" w:ascii="仿宋_GB2312" w:eastAsia="仿宋_GB2312"/>
          <w:sz w:val="32"/>
          <w:szCs w:val="32"/>
          <w:highlight w:val="none"/>
          <w:lang w:val="en-US" w:eastAsia="zh-CN"/>
        </w:rPr>
        <w:t>单位非财政拨款上年结转资金，</w:t>
      </w:r>
      <w:r>
        <w:rPr>
          <w:rFonts w:hint="eastAsia" w:ascii="仿宋_GB2312" w:hAnsi="仿宋_GB2312" w:eastAsia="仿宋_GB2312" w:cs="仿宋_GB2312"/>
          <w:sz w:val="32"/>
          <w:szCs w:val="32"/>
          <w:highlight w:val="none"/>
          <w:lang w:val="en-US" w:eastAsia="zh-CN"/>
        </w:rPr>
        <w:t>及时足额到位，到位率100%，预</w:t>
      </w:r>
      <w:r>
        <w:rPr>
          <w:rFonts w:hint="eastAsia" w:ascii="仿宋_GB2312" w:hAnsi="仿宋_GB2312" w:eastAsia="仿宋_GB2312" w:cs="仿宋_GB2312"/>
          <w:sz w:val="32"/>
          <w:szCs w:val="32"/>
          <w:lang w:val="en-US" w:eastAsia="zh-CN"/>
        </w:rPr>
        <w:t>算资金按计划进度执行。</w:t>
      </w:r>
    </w:p>
    <w:p w14:paraId="460248D9">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14:paraId="40D21322">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预算编制较为详细，项目资金支出总体能够按照预算执行，预算资金支出104.65万元，预算执行率为99.67%。</w:t>
      </w:r>
    </w:p>
    <w:p w14:paraId="7975C352">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36B78D0F">
      <w:pPr>
        <w:keepNext w:val="0"/>
        <w:keepLines w:val="0"/>
        <w:pageBreakBefore w:val="0"/>
        <w:widowControl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7C16D3D6">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6FB04B7B">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23C58A90">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项目资金进行严格管理，做到专款专用，项目资金使用符合相关的财务管理制度规定，能够反映和考核项目资金的规范运行情况；学校的财务和业务管理制度健全，能够反映和考核财务和业务管理制度对项目顺利实施的保障情况。</w:t>
      </w:r>
    </w:p>
    <w:p w14:paraId="22396120">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4680A0B7">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 w:hAnsi="仿宋" w:eastAsia="仿宋" w:cs="仿宋"/>
          <w:sz w:val="32"/>
          <w:szCs w:val="32"/>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4074F22E">
      <w:pPr>
        <w:pStyle w:val="2"/>
        <w:keepNext w:val="0"/>
        <w:keepLines w:val="0"/>
        <w:pageBreakBefore w:val="0"/>
        <w:kinsoku/>
        <w:wordWrap/>
        <w:overflowPunct/>
        <w:topLinePunct w:val="0"/>
        <w:autoSpaceDE/>
        <w:autoSpaceDN/>
        <w:bidi w:val="0"/>
        <w:adjustRightInd/>
        <w:spacing w:before="0" w:after="0" w:line="56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r>
        <w:rPr>
          <w:rFonts w:hint="eastAsia" w:ascii="Times New Roman" w:hAnsi="Times New Roman" w:eastAsia="楷体_GB2312"/>
        </w:rPr>
        <w:t>情况</w:t>
      </w:r>
    </w:p>
    <w:p w14:paraId="49C2C231">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项目产出类指标包括产出数量、产出质量、产出时效、产出成本四方面的内容，</w:t>
      </w:r>
      <w:r>
        <w:rPr>
          <w:rFonts w:hint="eastAsia" w:ascii="仿宋_GB2312" w:hAnsi="仿宋_GB2312" w:eastAsia="仿宋_GB2312" w:cs="仿宋_GB2312"/>
          <w:sz w:val="32"/>
          <w:szCs w:val="32"/>
          <w:highlight w:val="none"/>
          <w:lang w:val="en-US" w:eastAsia="zh-CN"/>
        </w:rPr>
        <w:t>由</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9个三级指标</w:t>
      </w:r>
      <w:r>
        <w:rPr>
          <w:rFonts w:hint="eastAsia" w:ascii="仿宋_GB2312" w:hAnsi="仿宋_GB2312" w:eastAsia="仿宋_GB2312" w:cs="仿宋_GB2312"/>
          <w:sz w:val="32"/>
          <w:szCs w:val="32"/>
          <w:highlight w:val="none"/>
          <w:lang w:val="en-US" w:eastAsia="zh-CN"/>
        </w:rPr>
        <w:t>构成，权重分为40分，实际得分36分，得分率为90%。具</w:t>
      </w:r>
      <w:r>
        <w:rPr>
          <w:rFonts w:hint="eastAsia" w:ascii="仿宋_GB2312" w:hAnsi="仿宋_GB2312" w:eastAsia="仿宋_GB2312" w:cs="仿宋_GB2312"/>
          <w:sz w:val="32"/>
          <w:szCs w:val="32"/>
          <w:lang w:val="en-US" w:eastAsia="zh-CN"/>
        </w:rPr>
        <w:t>体产出指标完成情况如下：</w:t>
      </w:r>
    </w:p>
    <w:p w14:paraId="0730B9BB">
      <w:pPr>
        <w:keepNext w:val="0"/>
        <w:keepLines w:val="0"/>
        <w:pageBreakBefore w:val="0"/>
        <w:kinsoku/>
        <w:wordWrap/>
        <w:overflowPunct/>
        <w:topLinePunct w:val="0"/>
        <w:autoSpaceDE/>
        <w:autoSpaceDN/>
        <w:bidi w:val="0"/>
        <w:adjustRightInd/>
        <w:snapToGrid w:val="0"/>
        <w:spacing w:line="560" w:lineRule="exact"/>
        <w:ind w:firstLine="627" w:firstLineChars="200"/>
        <w:textAlignment w:val="auto"/>
        <w:rPr>
          <w:rStyle w:val="25"/>
          <w:rFonts w:eastAsia="仿宋"/>
          <w:b/>
          <w:bCs w:val="0"/>
          <w:spacing w:val="-4"/>
          <w:sz w:val="32"/>
          <w:szCs w:val="32"/>
        </w:rPr>
      </w:pPr>
      <w:r>
        <w:rPr>
          <w:rStyle w:val="25"/>
          <w:rFonts w:hint="eastAsia" w:ascii="仿宋_GB2312" w:eastAsia="仿宋_GB2312"/>
          <w:b/>
          <w:bCs w:val="0"/>
          <w:spacing w:val="-4"/>
          <w:sz w:val="32"/>
          <w:szCs w:val="32"/>
        </w:rPr>
        <w:t>1.</w:t>
      </w:r>
      <w:r>
        <w:rPr>
          <w:rFonts w:hint="eastAsia" w:ascii="仿宋_GB2312" w:hAnsi="仿宋" w:eastAsia="仿宋_GB2312" w:cs="仿宋"/>
          <w:b/>
          <w:bCs w:val="0"/>
          <w:sz w:val="32"/>
          <w:szCs w:val="32"/>
        </w:rPr>
        <w:t>数量</w:t>
      </w:r>
      <w:r>
        <w:rPr>
          <w:rFonts w:hint="eastAsia" w:ascii="仿宋_GB2312" w:hAnsi="仿宋" w:eastAsia="仿宋_GB2312" w:cs="仿宋"/>
          <w:b/>
          <w:bCs w:val="0"/>
          <w:sz w:val="32"/>
          <w:szCs w:val="32"/>
          <w:lang w:val="en-US" w:eastAsia="zh-CN"/>
        </w:rPr>
        <w:t>指标</w:t>
      </w:r>
      <w:r>
        <w:rPr>
          <w:rFonts w:hint="eastAsia" w:ascii="仿宋_GB2312" w:hAnsi="仿宋" w:eastAsia="仿宋_GB2312" w:cs="仿宋"/>
          <w:b/>
          <w:bCs w:val="0"/>
          <w:sz w:val="32"/>
          <w:szCs w:val="32"/>
        </w:rPr>
        <w:t>：</w:t>
      </w:r>
    </w:p>
    <w:p w14:paraId="6E94E197">
      <w:pPr>
        <w:pStyle w:val="2"/>
        <w:keepNext w:val="0"/>
        <w:keepLines w:val="0"/>
        <w:pageBreakBefore w:val="0"/>
        <w:kinsoku/>
        <w:wordWrap/>
        <w:overflowPunct/>
        <w:topLinePunct w:val="0"/>
        <w:autoSpaceDE/>
        <w:autoSpaceDN/>
        <w:bidi w:val="0"/>
        <w:adjustRightInd/>
        <w:spacing w:before="0" w:after="0" w:line="560" w:lineRule="exact"/>
        <w:ind w:firstLine="640" w:firstLineChars="200"/>
        <w:jc w:val="left"/>
        <w:textAlignment w:val="auto"/>
        <w:rPr>
          <w:rFonts w:hint="eastAsia" w:ascii="仿宋_GB2312" w:hAnsi="仿宋" w:eastAsia="仿宋_GB2312" w:cs="仿宋"/>
          <w:b w:val="0"/>
          <w:bCs w:val="0"/>
          <w:kern w:val="2"/>
        </w:rPr>
      </w:pPr>
      <w:r>
        <w:rPr>
          <w:rFonts w:hint="eastAsia" w:ascii="仿宋_GB2312" w:hAnsi="仿宋" w:eastAsia="仿宋_GB2312" w:cs="仿宋"/>
          <w:b w:val="0"/>
          <w:bCs w:val="0"/>
          <w:kern w:val="2"/>
          <w:lang w:val="en-US" w:eastAsia="zh-CN"/>
        </w:rPr>
        <w:t>指标1：</w:t>
      </w:r>
      <w:r>
        <w:rPr>
          <w:rFonts w:hint="eastAsia" w:ascii="仿宋_GB2312" w:hAnsi="仿宋" w:eastAsia="仿宋_GB2312" w:cs="仿宋"/>
          <w:b w:val="0"/>
          <w:bCs w:val="0"/>
          <w:kern w:val="2"/>
        </w:rPr>
        <w:t>新增教学设备数量指标，指标值8</w:t>
      </w:r>
      <w:r>
        <w:rPr>
          <w:rFonts w:hint="eastAsia" w:ascii="仿宋_GB2312" w:hAnsi="仿宋" w:eastAsia="仿宋_GB2312" w:cs="仿宋"/>
          <w:b w:val="0"/>
          <w:bCs w:val="0"/>
          <w:kern w:val="2"/>
          <w:lang w:eastAsia="zh-CN"/>
        </w:rPr>
        <w:t>台</w:t>
      </w:r>
      <w:r>
        <w:rPr>
          <w:rFonts w:hint="eastAsia" w:ascii="仿宋_GB2312" w:hAnsi="仿宋" w:eastAsia="仿宋_GB2312" w:cs="仿宋"/>
          <w:b w:val="0"/>
          <w:bCs w:val="0"/>
          <w:kern w:val="2"/>
        </w:rPr>
        <w:t>，实际完成</w:t>
      </w:r>
      <w:r>
        <w:rPr>
          <w:rFonts w:hint="eastAsia" w:ascii="仿宋_GB2312" w:hAnsi="仿宋" w:eastAsia="仿宋_GB2312" w:cs="仿宋"/>
          <w:b w:val="0"/>
          <w:bCs w:val="0"/>
          <w:kern w:val="2"/>
          <w:lang w:val="en-US" w:eastAsia="zh-CN"/>
        </w:rPr>
        <w:t>值</w:t>
      </w:r>
      <w:r>
        <w:rPr>
          <w:rFonts w:hint="eastAsia" w:ascii="仿宋_GB2312" w:hAnsi="仿宋" w:eastAsia="仿宋_GB2312" w:cs="仿宋"/>
          <w:b w:val="0"/>
          <w:bCs w:val="0"/>
          <w:kern w:val="2"/>
        </w:rPr>
        <w:t>8</w:t>
      </w:r>
      <w:r>
        <w:rPr>
          <w:rFonts w:hint="eastAsia" w:ascii="仿宋_GB2312" w:hAnsi="仿宋" w:eastAsia="仿宋_GB2312" w:cs="仿宋"/>
          <w:b w:val="0"/>
          <w:bCs w:val="0"/>
          <w:kern w:val="2"/>
          <w:lang w:eastAsia="zh-CN"/>
        </w:rPr>
        <w:t>台</w:t>
      </w:r>
      <w:r>
        <w:rPr>
          <w:rFonts w:hint="eastAsia" w:ascii="仿宋_GB2312" w:hAnsi="仿宋" w:eastAsia="仿宋_GB2312" w:cs="仿宋"/>
          <w:b w:val="0"/>
          <w:bCs w:val="0"/>
          <w:kern w:val="2"/>
        </w:rPr>
        <w:t>，</w:t>
      </w:r>
      <w:r>
        <w:rPr>
          <w:rFonts w:hint="eastAsia" w:ascii="仿宋_GB2312" w:hAnsi="仿宋" w:eastAsia="仿宋_GB2312" w:cs="仿宋"/>
          <w:b w:val="0"/>
          <w:bCs w:val="0"/>
          <w:kern w:val="2"/>
          <w:lang w:val="en-US" w:eastAsia="zh-CN"/>
        </w:rPr>
        <w:t>指标</w:t>
      </w:r>
      <w:r>
        <w:rPr>
          <w:rFonts w:hint="eastAsia" w:ascii="仿宋_GB2312" w:hAnsi="仿宋" w:eastAsia="仿宋_GB2312" w:cs="仿宋"/>
          <w:b w:val="0"/>
          <w:bCs w:val="0"/>
          <w:kern w:val="2"/>
        </w:rPr>
        <w:t>完成率100%。</w:t>
      </w:r>
    </w:p>
    <w:p w14:paraId="74F13167">
      <w:pPr>
        <w:pStyle w:val="2"/>
        <w:keepNext w:val="0"/>
        <w:keepLines w:val="0"/>
        <w:pageBreakBefore w:val="0"/>
        <w:kinsoku/>
        <w:wordWrap/>
        <w:overflowPunct/>
        <w:topLinePunct w:val="0"/>
        <w:autoSpaceDE/>
        <w:autoSpaceDN/>
        <w:bidi w:val="0"/>
        <w:adjustRightInd/>
        <w:spacing w:before="0" w:after="0" w:line="560" w:lineRule="exact"/>
        <w:ind w:firstLine="640" w:firstLineChars="200"/>
        <w:jc w:val="left"/>
        <w:textAlignment w:val="auto"/>
        <w:rPr>
          <w:rFonts w:hint="default" w:ascii="仿宋_GB2312" w:hAnsi="仿宋" w:eastAsia="仿宋_GB2312" w:cs="仿宋"/>
          <w:b w:val="0"/>
          <w:bCs w:val="0"/>
          <w:kern w:val="2"/>
          <w:lang w:val="en-US" w:eastAsia="zh-CN"/>
        </w:rPr>
      </w:pPr>
      <w:r>
        <w:rPr>
          <w:rFonts w:hint="eastAsia" w:ascii="仿宋_GB2312" w:hAnsi="仿宋" w:eastAsia="仿宋_GB2312" w:cs="仿宋"/>
          <w:b w:val="0"/>
          <w:bCs w:val="0"/>
          <w:kern w:val="2"/>
          <w:lang w:val="en-US" w:eastAsia="zh-CN"/>
        </w:rPr>
        <w:t>指标2：</w:t>
      </w:r>
      <w:r>
        <w:rPr>
          <w:rFonts w:hint="eastAsia" w:ascii="仿宋_GB2312" w:hAnsi="仿宋" w:eastAsia="仿宋_GB2312" w:cs="仿宋"/>
          <w:b w:val="0"/>
          <w:bCs w:val="0"/>
          <w:kern w:val="2"/>
        </w:rPr>
        <w:t>技术技能服务人次指标，指标值200</w:t>
      </w:r>
      <w:r>
        <w:rPr>
          <w:rFonts w:hint="eastAsia" w:ascii="仿宋_GB2312" w:hAnsi="仿宋" w:eastAsia="仿宋_GB2312" w:cs="仿宋"/>
          <w:b w:val="0"/>
          <w:bCs w:val="0"/>
          <w:kern w:val="2"/>
          <w:lang w:eastAsia="zh-CN"/>
        </w:rPr>
        <w:t>人次</w:t>
      </w:r>
      <w:r>
        <w:rPr>
          <w:rFonts w:hint="eastAsia" w:ascii="仿宋_GB2312" w:hAnsi="仿宋" w:eastAsia="仿宋_GB2312" w:cs="仿宋"/>
          <w:b w:val="0"/>
          <w:bCs w:val="0"/>
          <w:kern w:val="2"/>
        </w:rPr>
        <w:t>，实际完成</w:t>
      </w:r>
      <w:r>
        <w:rPr>
          <w:rFonts w:hint="eastAsia" w:ascii="仿宋_GB2312" w:hAnsi="仿宋" w:eastAsia="仿宋_GB2312" w:cs="仿宋"/>
          <w:b w:val="0"/>
          <w:bCs w:val="0"/>
          <w:kern w:val="2"/>
          <w:lang w:val="en-US" w:eastAsia="zh-CN"/>
        </w:rPr>
        <w:t>值202</w:t>
      </w:r>
      <w:r>
        <w:rPr>
          <w:rFonts w:hint="eastAsia" w:ascii="仿宋_GB2312" w:hAnsi="仿宋" w:eastAsia="仿宋_GB2312" w:cs="仿宋"/>
          <w:b w:val="0"/>
          <w:bCs w:val="0"/>
          <w:kern w:val="2"/>
        </w:rPr>
        <w:t>人次，</w:t>
      </w:r>
      <w:r>
        <w:rPr>
          <w:rFonts w:hint="eastAsia" w:ascii="仿宋_GB2312" w:hAnsi="仿宋" w:eastAsia="仿宋_GB2312" w:cs="仿宋"/>
          <w:b w:val="0"/>
          <w:bCs w:val="0"/>
          <w:kern w:val="2"/>
          <w:lang w:val="en-US" w:eastAsia="zh-CN"/>
        </w:rPr>
        <w:t>指标</w:t>
      </w:r>
      <w:r>
        <w:rPr>
          <w:rFonts w:hint="eastAsia" w:ascii="仿宋_GB2312" w:hAnsi="仿宋" w:eastAsia="仿宋_GB2312" w:cs="仿宋"/>
          <w:b w:val="0"/>
          <w:bCs w:val="0"/>
          <w:kern w:val="2"/>
        </w:rPr>
        <w:t>完成率10</w:t>
      </w:r>
      <w:r>
        <w:rPr>
          <w:rFonts w:hint="eastAsia" w:ascii="仿宋_GB2312" w:hAnsi="仿宋" w:eastAsia="仿宋_GB2312" w:cs="仿宋"/>
          <w:b w:val="0"/>
          <w:bCs w:val="0"/>
          <w:kern w:val="2"/>
          <w:lang w:val="en-US" w:eastAsia="zh-CN"/>
        </w:rPr>
        <w:t>1</w:t>
      </w:r>
      <w:r>
        <w:rPr>
          <w:rFonts w:hint="eastAsia" w:ascii="仿宋_GB2312" w:hAnsi="仿宋" w:eastAsia="仿宋_GB2312" w:cs="仿宋"/>
          <w:b w:val="0"/>
          <w:bCs w:val="0"/>
          <w:kern w:val="2"/>
        </w:rPr>
        <w:t>%。</w:t>
      </w:r>
      <w:r>
        <w:rPr>
          <w:rFonts w:hint="eastAsia" w:ascii="仿宋_GB2312" w:hAnsi="仿宋" w:eastAsia="仿宋_GB2312" w:cs="仿宋"/>
          <w:b w:val="0"/>
          <w:bCs w:val="0"/>
          <w:kern w:val="2"/>
          <w:lang w:val="en-US" w:eastAsia="zh-CN"/>
        </w:rPr>
        <w:t>偏差原因：因开展社会化技能人才培训，服务人次由社会需求报名决定。</w:t>
      </w:r>
    </w:p>
    <w:p w14:paraId="4842154A">
      <w:pPr>
        <w:pStyle w:val="2"/>
        <w:keepNext w:val="0"/>
        <w:keepLines w:val="0"/>
        <w:pageBreakBefore w:val="0"/>
        <w:kinsoku/>
        <w:wordWrap/>
        <w:overflowPunct/>
        <w:topLinePunct w:val="0"/>
        <w:autoSpaceDE/>
        <w:autoSpaceDN/>
        <w:bidi w:val="0"/>
        <w:adjustRightInd/>
        <w:spacing w:before="0" w:after="0" w:line="560" w:lineRule="exact"/>
        <w:ind w:firstLine="640" w:firstLineChars="200"/>
        <w:jc w:val="left"/>
        <w:textAlignment w:val="auto"/>
        <w:rPr>
          <w:rFonts w:hint="eastAsia" w:ascii="仿宋_GB2312" w:hAnsi="仿宋" w:eastAsia="仿宋_GB2312" w:cs="仿宋"/>
          <w:b w:val="0"/>
          <w:bCs w:val="0"/>
          <w:kern w:val="2"/>
        </w:rPr>
      </w:pPr>
      <w:r>
        <w:rPr>
          <w:rFonts w:hint="eastAsia" w:ascii="仿宋_GB2312" w:hAnsi="仿宋" w:eastAsia="仿宋_GB2312" w:cs="仿宋"/>
          <w:b w:val="0"/>
          <w:bCs w:val="0"/>
          <w:kern w:val="2"/>
          <w:lang w:val="en-US" w:eastAsia="zh-CN"/>
        </w:rPr>
        <w:t>指标3：</w:t>
      </w:r>
      <w:r>
        <w:rPr>
          <w:rFonts w:hint="eastAsia" w:ascii="仿宋_GB2312" w:hAnsi="仿宋" w:eastAsia="仿宋_GB2312" w:cs="仿宋"/>
          <w:b w:val="0"/>
          <w:bCs w:val="0"/>
          <w:kern w:val="2"/>
        </w:rPr>
        <w:t>培养师资人数指标，指标值10</w:t>
      </w:r>
      <w:r>
        <w:rPr>
          <w:rFonts w:hint="eastAsia" w:ascii="仿宋_GB2312" w:hAnsi="仿宋" w:eastAsia="仿宋_GB2312" w:cs="仿宋"/>
          <w:b w:val="0"/>
          <w:bCs w:val="0"/>
          <w:kern w:val="2"/>
          <w:lang w:eastAsia="zh-CN"/>
        </w:rPr>
        <w:t>人</w:t>
      </w:r>
      <w:r>
        <w:rPr>
          <w:rFonts w:hint="eastAsia" w:ascii="仿宋_GB2312" w:hAnsi="仿宋" w:eastAsia="仿宋_GB2312" w:cs="仿宋"/>
          <w:b w:val="0"/>
          <w:bCs w:val="0"/>
          <w:kern w:val="2"/>
        </w:rPr>
        <w:t>，实际完成</w:t>
      </w:r>
      <w:r>
        <w:rPr>
          <w:rFonts w:hint="eastAsia" w:ascii="仿宋_GB2312" w:hAnsi="仿宋" w:eastAsia="仿宋_GB2312" w:cs="仿宋"/>
          <w:b w:val="0"/>
          <w:bCs w:val="0"/>
          <w:kern w:val="2"/>
          <w:lang w:val="en-US" w:eastAsia="zh-CN"/>
        </w:rPr>
        <w:t>值</w:t>
      </w:r>
      <w:r>
        <w:rPr>
          <w:rFonts w:hint="eastAsia" w:ascii="仿宋_GB2312" w:hAnsi="仿宋" w:eastAsia="仿宋_GB2312" w:cs="仿宋"/>
          <w:b w:val="0"/>
          <w:bCs w:val="0"/>
          <w:kern w:val="2"/>
        </w:rPr>
        <w:t>1</w:t>
      </w:r>
      <w:r>
        <w:rPr>
          <w:rFonts w:hint="eastAsia" w:ascii="仿宋_GB2312" w:hAnsi="仿宋" w:eastAsia="仿宋_GB2312" w:cs="仿宋"/>
          <w:b w:val="0"/>
          <w:bCs w:val="0"/>
          <w:kern w:val="2"/>
          <w:lang w:val="en-US" w:eastAsia="zh-CN"/>
        </w:rPr>
        <w:t>0人</w:t>
      </w:r>
      <w:r>
        <w:rPr>
          <w:rFonts w:hint="eastAsia" w:ascii="仿宋_GB2312" w:hAnsi="仿宋" w:eastAsia="仿宋_GB2312" w:cs="仿宋"/>
          <w:b w:val="0"/>
          <w:bCs w:val="0"/>
          <w:kern w:val="2"/>
        </w:rPr>
        <w:t>，</w:t>
      </w:r>
      <w:r>
        <w:rPr>
          <w:rFonts w:hint="eastAsia" w:ascii="仿宋_GB2312" w:hAnsi="仿宋" w:eastAsia="仿宋_GB2312" w:cs="仿宋"/>
          <w:b w:val="0"/>
          <w:bCs w:val="0"/>
          <w:kern w:val="2"/>
          <w:lang w:val="en-US" w:eastAsia="zh-CN"/>
        </w:rPr>
        <w:t>指标</w:t>
      </w:r>
      <w:r>
        <w:rPr>
          <w:rFonts w:hint="eastAsia" w:ascii="仿宋_GB2312" w:hAnsi="仿宋" w:eastAsia="仿宋_GB2312" w:cs="仿宋"/>
          <w:b w:val="0"/>
          <w:bCs w:val="0"/>
          <w:kern w:val="2"/>
        </w:rPr>
        <w:t>完成率100%。</w:t>
      </w:r>
    </w:p>
    <w:p w14:paraId="052B0C96">
      <w:pPr>
        <w:keepNext w:val="0"/>
        <w:keepLines w:val="0"/>
        <w:pageBreakBefore w:val="0"/>
        <w:kinsoku/>
        <w:wordWrap/>
        <w:overflowPunct/>
        <w:topLinePunct w:val="0"/>
        <w:autoSpaceDE/>
        <w:autoSpaceDN/>
        <w:bidi w:val="0"/>
        <w:adjustRightInd/>
        <w:spacing w:line="560" w:lineRule="exact"/>
        <w:ind w:firstLine="643" w:firstLineChars="200"/>
        <w:textAlignment w:val="auto"/>
        <w:rPr>
          <w:rStyle w:val="54"/>
          <w:rFonts w:hint="eastAsia" w:hAnsi="Times New Roman" w:cs="Times New Roman"/>
          <w:color w:val="auto"/>
        </w:rPr>
      </w:pPr>
      <w:r>
        <w:rPr>
          <w:rFonts w:hint="eastAsia" w:ascii="仿宋_GB2312" w:hAnsi="仿宋" w:eastAsia="仿宋_GB2312" w:cs="仿宋"/>
          <w:b/>
          <w:sz w:val="32"/>
          <w:szCs w:val="32"/>
        </w:rPr>
        <w:t>2.</w:t>
      </w:r>
      <w:r>
        <w:rPr>
          <w:rFonts w:ascii="仿宋_GB2312" w:hAnsi="仿宋" w:eastAsia="仿宋_GB2312" w:cs="仿宋"/>
          <w:b/>
          <w:sz w:val="32"/>
          <w:szCs w:val="32"/>
        </w:rPr>
        <w:t>质量</w:t>
      </w:r>
      <w:r>
        <w:rPr>
          <w:rFonts w:hint="eastAsia" w:ascii="仿宋_GB2312" w:hAnsi="仿宋" w:eastAsia="仿宋_GB2312" w:cs="仿宋"/>
          <w:b/>
          <w:sz w:val="32"/>
          <w:szCs w:val="32"/>
          <w:lang w:val="en-US" w:eastAsia="zh-CN"/>
        </w:rPr>
        <w:t>指标</w:t>
      </w:r>
      <w:r>
        <w:rPr>
          <w:rFonts w:ascii="仿宋_GB2312" w:hAnsi="仿宋" w:eastAsia="仿宋_GB2312" w:cs="仿宋"/>
          <w:b/>
          <w:sz w:val="32"/>
          <w:szCs w:val="32"/>
        </w:rPr>
        <w:t>：</w:t>
      </w:r>
    </w:p>
    <w:p w14:paraId="563BEF04">
      <w:pPr>
        <w:pStyle w:val="2"/>
        <w:keepNext w:val="0"/>
        <w:keepLines w:val="0"/>
        <w:pageBreakBefore w:val="0"/>
        <w:kinsoku/>
        <w:wordWrap/>
        <w:overflowPunct/>
        <w:topLinePunct w:val="0"/>
        <w:autoSpaceDE/>
        <w:autoSpaceDN/>
        <w:bidi w:val="0"/>
        <w:adjustRightInd/>
        <w:spacing w:before="0" w:after="0" w:line="560" w:lineRule="exact"/>
        <w:ind w:firstLine="640" w:firstLineChars="200"/>
        <w:jc w:val="left"/>
        <w:textAlignment w:val="auto"/>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lang w:val="en-US" w:eastAsia="zh-CN"/>
        </w:rPr>
        <w:t>指标1：</w:t>
      </w:r>
      <w:r>
        <w:rPr>
          <w:rFonts w:hint="eastAsia" w:ascii="仿宋_GB2312" w:hAnsi="仿宋_GB2312" w:eastAsia="仿宋_GB2312" w:cs="仿宋_GB2312"/>
          <w:b w:val="0"/>
          <w:bCs w:val="0"/>
          <w:kern w:val="2"/>
        </w:rPr>
        <w:t>购置教学设备质量达标率，指标值100%，实际</w:t>
      </w:r>
      <w:r>
        <w:rPr>
          <w:rFonts w:hint="eastAsia" w:ascii="仿宋_GB2312" w:hAnsi="仿宋_GB2312" w:eastAsia="仿宋_GB2312" w:cs="仿宋_GB2312"/>
          <w:b w:val="0"/>
          <w:bCs w:val="0"/>
          <w:kern w:val="2"/>
          <w:lang w:val="en-US" w:eastAsia="zh-CN"/>
        </w:rPr>
        <w:t>完成值</w:t>
      </w:r>
      <w:r>
        <w:rPr>
          <w:rFonts w:hint="eastAsia" w:ascii="仿宋_GB2312" w:hAnsi="仿宋_GB2312" w:eastAsia="仿宋_GB2312" w:cs="仿宋_GB2312"/>
          <w:b w:val="0"/>
          <w:bCs w:val="0"/>
          <w:kern w:val="2"/>
        </w:rPr>
        <w:t>100%，</w:t>
      </w:r>
      <w:r>
        <w:rPr>
          <w:rFonts w:hint="eastAsia" w:ascii="仿宋_GB2312" w:hAnsi="仿宋_GB2312" w:eastAsia="仿宋_GB2312" w:cs="仿宋_GB2312"/>
          <w:b w:val="0"/>
          <w:bCs w:val="0"/>
          <w:kern w:val="2"/>
          <w:lang w:val="en-US" w:eastAsia="zh-CN"/>
        </w:rPr>
        <w:t>指标</w:t>
      </w:r>
      <w:r>
        <w:rPr>
          <w:rFonts w:hint="eastAsia" w:ascii="仿宋_GB2312" w:hAnsi="仿宋_GB2312" w:eastAsia="仿宋_GB2312" w:cs="仿宋_GB2312"/>
          <w:b w:val="0"/>
          <w:bCs w:val="0"/>
          <w:kern w:val="2"/>
        </w:rPr>
        <w:t>完成率100%。</w:t>
      </w:r>
    </w:p>
    <w:p w14:paraId="650C3911">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指标2：</w:t>
      </w:r>
      <w:r>
        <w:rPr>
          <w:rFonts w:hint="eastAsia" w:ascii="仿宋_GB2312" w:hAnsi="仿宋_GB2312" w:eastAsia="仿宋_GB2312" w:cs="仿宋_GB2312"/>
          <w:sz w:val="32"/>
          <w:szCs w:val="32"/>
        </w:rPr>
        <w:t>政府采购率，指标值</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实际完成值</w:t>
      </w:r>
      <w:r>
        <w:rPr>
          <w:rFonts w:hint="eastAsia" w:ascii="仿宋_GB2312" w:hAnsi="仿宋_GB2312" w:eastAsia="仿宋_GB2312" w:cs="仿宋_GB2312"/>
          <w:sz w:val="32"/>
          <w:szCs w:val="32"/>
        </w:rPr>
        <w:t>100%，</w:t>
      </w:r>
      <w:r>
        <w:rPr>
          <w:rFonts w:hint="eastAsia" w:ascii="仿宋_GB2312" w:hAnsi="仿宋_GB2312" w:eastAsia="仿宋_GB2312" w:cs="仿宋_GB2312"/>
          <w:sz w:val="32"/>
          <w:szCs w:val="32"/>
          <w:lang w:val="en-US" w:eastAsia="zh-CN"/>
        </w:rPr>
        <w:t>指标</w:t>
      </w:r>
      <w:r>
        <w:rPr>
          <w:rFonts w:hint="eastAsia" w:ascii="仿宋_GB2312" w:hAnsi="仿宋_GB2312" w:eastAsia="仿宋_GB2312" w:cs="仿宋_GB2312"/>
          <w:sz w:val="32"/>
          <w:szCs w:val="32"/>
        </w:rPr>
        <w:t>完成率1</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偏差原因：有效执行政府相关的采购法律和政策。</w:t>
      </w:r>
    </w:p>
    <w:p w14:paraId="3D8DA36E">
      <w:pPr>
        <w:keepNext w:val="0"/>
        <w:keepLines w:val="0"/>
        <w:pageBreakBefore w:val="0"/>
        <w:kinsoku/>
        <w:wordWrap/>
        <w:overflowPunct/>
        <w:topLinePunct w:val="0"/>
        <w:autoSpaceDE/>
        <w:autoSpaceDN/>
        <w:bidi w:val="0"/>
        <w:adjustRightInd/>
        <w:spacing w:line="560" w:lineRule="exact"/>
        <w:ind w:firstLine="643" w:firstLineChars="200"/>
        <w:textAlignment w:val="auto"/>
        <w:rPr>
          <w:rStyle w:val="54"/>
          <w:rFonts w:ascii="Times New Roman" w:hAnsi="Times New Roman" w:cs="Times New Roman"/>
          <w:color w:val="auto"/>
        </w:rPr>
      </w:pPr>
      <w:r>
        <w:rPr>
          <w:rStyle w:val="54"/>
          <w:rFonts w:hint="eastAsia" w:hAnsi="Times New Roman" w:cs="Times New Roman"/>
          <w:b/>
          <w:color w:val="auto"/>
        </w:rPr>
        <w:t>3.产出时效：</w:t>
      </w:r>
    </w:p>
    <w:p w14:paraId="222D9FAA">
      <w:pPr>
        <w:pStyle w:val="2"/>
        <w:keepNext w:val="0"/>
        <w:keepLines w:val="0"/>
        <w:pageBreakBefore w:val="0"/>
        <w:kinsoku/>
        <w:wordWrap/>
        <w:overflowPunct/>
        <w:topLinePunct w:val="0"/>
        <w:autoSpaceDE/>
        <w:autoSpaceDN/>
        <w:bidi w:val="0"/>
        <w:adjustRightInd/>
        <w:spacing w:before="0" w:after="0" w:line="560" w:lineRule="exact"/>
        <w:ind w:firstLine="640" w:firstLineChars="200"/>
        <w:jc w:val="left"/>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lang w:val="en-US" w:eastAsia="zh-CN"/>
        </w:rPr>
        <w:t>指标1：</w:t>
      </w:r>
      <w:r>
        <w:rPr>
          <w:rFonts w:hint="eastAsia" w:ascii="仿宋_GB2312" w:hAnsi="仿宋_GB2312" w:eastAsia="仿宋_GB2312" w:cs="仿宋_GB2312"/>
          <w:b w:val="0"/>
          <w:bCs w:val="0"/>
          <w:kern w:val="2"/>
        </w:rPr>
        <w:t>设备购置完成及时率，指标值90%，实际完成值100%，</w:t>
      </w:r>
      <w:r>
        <w:rPr>
          <w:rFonts w:hint="eastAsia" w:ascii="仿宋_GB2312" w:hAnsi="仿宋_GB2312" w:eastAsia="仿宋_GB2312" w:cs="仿宋_GB2312"/>
          <w:b w:val="0"/>
          <w:bCs w:val="0"/>
          <w:kern w:val="2"/>
          <w:lang w:val="en-US" w:eastAsia="zh-CN"/>
        </w:rPr>
        <w:t>指标</w:t>
      </w:r>
      <w:r>
        <w:rPr>
          <w:rFonts w:hint="eastAsia" w:ascii="仿宋_GB2312" w:hAnsi="仿宋_GB2312" w:eastAsia="仿宋_GB2312" w:cs="仿宋_GB2312"/>
          <w:b w:val="0"/>
          <w:bCs w:val="0"/>
          <w:kern w:val="2"/>
        </w:rPr>
        <w:t>完成率</w:t>
      </w:r>
      <w:r>
        <w:rPr>
          <w:rFonts w:hint="eastAsia" w:ascii="仿宋_GB2312" w:hAnsi="仿宋_GB2312" w:eastAsia="仿宋_GB2312" w:cs="仿宋_GB2312"/>
          <w:b w:val="0"/>
          <w:bCs w:val="0"/>
          <w:kern w:val="2"/>
          <w:lang w:val="en-US" w:eastAsia="zh-CN"/>
        </w:rPr>
        <w:t>111.11</w:t>
      </w:r>
      <w:r>
        <w:rPr>
          <w:rFonts w:hint="eastAsia" w:ascii="仿宋_GB2312" w:hAnsi="仿宋_GB2312" w:eastAsia="仿宋_GB2312" w:cs="仿宋_GB2312"/>
          <w:b w:val="0"/>
          <w:bCs w:val="0"/>
          <w:kern w:val="2"/>
        </w:rPr>
        <w:t>%。</w:t>
      </w:r>
    </w:p>
    <w:p w14:paraId="77F5F3EB">
      <w:pPr>
        <w:keepNext w:val="0"/>
        <w:keepLines w:val="0"/>
        <w:pageBreakBefore w:val="0"/>
        <w:kinsoku/>
        <w:wordWrap/>
        <w:overflowPunct/>
        <w:topLinePunct w:val="0"/>
        <w:autoSpaceDE/>
        <w:autoSpaceDN/>
        <w:bidi w:val="0"/>
        <w:adjustRightInd/>
        <w:spacing w:line="560" w:lineRule="exact"/>
        <w:ind w:firstLine="640" w:firstLineChars="200"/>
        <w:textAlignment w:val="auto"/>
      </w:pPr>
      <w:r>
        <w:rPr>
          <w:rFonts w:hint="eastAsia" w:ascii="仿宋_GB2312" w:hAnsi="仿宋_GB2312" w:eastAsia="仿宋_GB2312" w:cs="仿宋_GB2312"/>
          <w:sz w:val="32"/>
          <w:szCs w:val="32"/>
          <w:lang w:val="en-US" w:eastAsia="zh-CN"/>
        </w:rPr>
        <w:t>指标2：</w:t>
      </w:r>
      <w:r>
        <w:rPr>
          <w:rFonts w:hint="eastAsia" w:ascii="仿宋_GB2312" w:hAnsi="仿宋_GB2312" w:eastAsia="仿宋_GB2312" w:cs="仿宋_GB2312"/>
          <w:sz w:val="32"/>
          <w:szCs w:val="32"/>
        </w:rPr>
        <w:t>项目按期完成率，指标值90%，实际完成值99%，</w:t>
      </w:r>
      <w:r>
        <w:rPr>
          <w:rFonts w:hint="eastAsia" w:ascii="仿宋_GB2312" w:hAnsi="仿宋_GB2312" w:eastAsia="仿宋_GB2312" w:cs="仿宋_GB2312"/>
          <w:sz w:val="32"/>
          <w:szCs w:val="32"/>
          <w:lang w:val="en-US" w:eastAsia="zh-CN"/>
        </w:rPr>
        <w:t>指标</w:t>
      </w:r>
      <w:r>
        <w:rPr>
          <w:rFonts w:hint="eastAsia" w:ascii="仿宋_GB2312" w:hAnsi="仿宋_GB2312" w:eastAsia="仿宋_GB2312" w:cs="仿宋_GB2312"/>
          <w:sz w:val="32"/>
          <w:szCs w:val="32"/>
        </w:rPr>
        <w:t>完成率1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0%。</w:t>
      </w:r>
    </w:p>
    <w:p w14:paraId="25AEF625">
      <w:pPr>
        <w:pStyle w:val="2"/>
        <w:keepNext w:val="0"/>
        <w:keepLines w:val="0"/>
        <w:pageBreakBefore w:val="0"/>
        <w:kinsoku/>
        <w:wordWrap/>
        <w:overflowPunct/>
        <w:topLinePunct w:val="0"/>
        <w:autoSpaceDE/>
        <w:autoSpaceDN/>
        <w:bidi w:val="0"/>
        <w:adjustRightInd/>
        <w:spacing w:before="0" w:after="0" w:line="560" w:lineRule="exact"/>
        <w:ind w:firstLine="643" w:firstLineChars="200"/>
        <w:jc w:val="both"/>
        <w:textAlignment w:val="auto"/>
        <w:rPr>
          <w:rStyle w:val="54"/>
          <w:rFonts w:hint="eastAsia" w:hAnsi="Times New Roman" w:cs="Times New Roman"/>
          <w:b w:val="0"/>
          <w:bCs w:val="0"/>
          <w:color w:val="auto"/>
        </w:rPr>
      </w:pPr>
      <w:r>
        <w:rPr>
          <w:rStyle w:val="54"/>
          <w:rFonts w:hint="eastAsia" w:hAnsi="Times New Roman" w:cs="Times New Roman"/>
          <w:bCs w:val="0"/>
          <w:color w:val="auto"/>
        </w:rPr>
        <w:t>4.产出成本：</w:t>
      </w:r>
      <w:r>
        <w:rPr>
          <w:rStyle w:val="54"/>
          <w:rFonts w:hint="eastAsia" w:hAnsi="Times New Roman" w:cs="Times New Roman"/>
          <w:b w:val="0"/>
          <w:bCs w:val="0"/>
          <w:color w:val="auto"/>
        </w:rPr>
        <w:t xml:space="preserve"> </w:t>
      </w:r>
    </w:p>
    <w:p w14:paraId="16D66CBA">
      <w:pPr>
        <w:pStyle w:val="2"/>
        <w:keepNext w:val="0"/>
        <w:keepLines w:val="0"/>
        <w:pageBreakBefore w:val="0"/>
        <w:kinsoku/>
        <w:wordWrap/>
        <w:overflowPunct/>
        <w:topLinePunct w:val="0"/>
        <w:autoSpaceDE/>
        <w:autoSpaceDN/>
        <w:bidi w:val="0"/>
        <w:adjustRightInd/>
        <w:spacing w:before="0" w:after="0" w:line="560" w:lineRule="exact"/>
        <w:ind w:firstLine="640" w:firstLineChars="200"/>
        <w:jc w:val="left"/>
        <w:textAlignment w:val="auto"/>
        <w:rPr>
          <w:rFonts w:hint="eastAsia" w:ascii="仿宋_GB2312" w:hAnsi="仿宋_GB2312" w:eastAsia="仿宋_GB2312" w:cs="仿宋_GB2312"/>
          <w:b w:val="0"/>
          <w:bCs w:val="0"/>
          <w:kern w:val="2"/>
        </w:rPr>
      </w:pPr>
      <w:r>
        <w:rPr>
          <w:rFonts w:hint="eastAsia" w:ascii="仿宋_GB2312" w:hAnsi="仿宋_GB2312" w:eastAsia="仿宋_GB2312" w:cs="仿宋_GB2312"/>
          <w:b w:val="0"/>
          <w:bCs w:val="0"/>
          <w:kern w:val="2"/>
          <w:lang w:val="en-US" w:eastAsia="zh-CN"/>
        </w:rPr>
        <w:t>指标1：</w:t>
      </w:r>
      <w:r>
        <w:rPr>
          <w:rFonts w:hint="eastAsia" w:ascii="仿宋_GB2312" w:hAnsi="仿宋_GB2312" w:eastAsia="仿宋_GB2312" w:cs="仿宋_GB2312"/>
          <w:b w:val="0"/>
          <w:bCs w:val="0"/>
          <w:kern w:val="2"/>
        </w:rPr>
        <w:t>设备采购成本，指标值84.97万元，实际完成值84.97万元，完成率100%。</w:t>
      </w:r>
    </w:p>
    <w:p w14:paraId="16D38890">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指标2：项目预算控制率指标，指标值≤100%，实际完成99.67%，完成率99.67%。</w:t>
      </w:r>
    </w:p>
    <w:p w14:paraId="579D6287">
      <w:pPr>
        <w:pStyle w:val="2"/>
        <w:keepNext w:val="0"/>
        <w:keepLines w:val="0"/>
        <w:pageBreakBefore w:val="0"/>
        <w:kinsoku/>
        <w:wordWrap/>
        <w:overflowPunct/>
        <w:topLinePunct w:val="0"/>
        <w:autoSpaceDE/>
        <w:autoSpaceDN/>
        <w:bidi w:val="0"/>
        <w:adjustRightInd/>
        <w:spacing w:before="0" w:after="0" w:line="56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（四）</w:t>
      </w:r>
      <w:r>
        <w:rPr>
          <w:rFonts w:ascii="Times New Roman" w:hAnsi="Times New Roman" w:eastAsia="楷体_GB2312"/>
        </w:rPr>
        <w:t>效益情况</w:t>
      </w:r>
    </w:p>
    <w:p w14:paraId="5DCE1DA3">
      <w:pPr>
        <w:keepNext w:val="0"/>
        <w:keepLines w:val="0"/>
        <w:pageBreakBefore w:val="0"/>
        <w:widowControl w:val="0"/>
        <w:shd w:val="clear"/>
        <w:kinsoku/>
        <w:wordWrap/>
        <w:overflowPunct/>
        <w:topLinePunct w:val="0"/>
        <w:autoSpaceDE/>
        <w:autoSpaceDN/>
        <w:bidi w:val="0"/>
        <w:adjustRightInd/>
        <w:spacing w:line="560" w:lineRule="exact"/>
        <w:ind w:firstLine="640" w:firstLineChars="200"/>
        <w:textAlignment w:val="auto"/>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w:t>
      </w:r>
      <w:r>
        <w:rPr>
          <w:rFonts w:hint="eastAsia" w:ascii="仿宋_GB2312" w:hAnsi="仿宋_GB2312" w:eastAsia="仿宋_GB2312" w:cs="仿宋_GB2312"/>
          <w:sz w:val="32"/>
          <w:szCs w:val="32"/>
          <w:highlight w:val="none"/>
          <w:lang w:val="en-US" w:eastAsia="zh-CN"/>
        </w:rPr>
        <w:t>由3个</w:t>
      </w:r>
      <w:r>
        <w:rPr>
          <w:rFonts w:hint="eastAsia" w:ascii="仿宋_GB2312" w:hAnsi="仿宋_GB2312" w:eastAsia="仿宋_GB2312" w:cs="仿宋_GB2312"/>
          <w:sz w:val="32"/>
          <w:szCs w:val="32"/>
          <w:lang w:val="en-US" w:eastAsia="zh-CN"/>
        </w:rPr>
        <w:t>三级指标构成，权重分为20分，</w:t>
      </w:r>
      <w:r>
        <w:rPr>
          <w:rFonts w:hint="eastAsia" w:ascii="仿宋_GB2312" w:hAnsi="仿宋_GB2312" w:eastAsia="仿宋_GB2312" w:cs="仿宋_GB2312"/>
          <w:sz w:val="32"/>
          <w:szCs w:val="32"/>
          <w:highlight w:val="none"/>
          <w:lang w:val="en-US" w:eastAsia="zh-CN"/>
        </w:rPr>
        <w:t>实际得分20分，得分率为100%。具体效益指标及满意度指标完成情况如下</w:t>
      </w:r>
      <w:r>
        <w:rPr>
          <w:rFonts w:hint="eastAsia" w:ascii="仿宋_GB2312" w:hAnsi="仿宋_GB2312" w:eastAsia="仿宋_GB2312" w:cs="仿宋_GB2312"/>
          <w:sz w:val="32"/>
          <w:szCs w:val="32"/>
          <w:lang w:val="en-US" w:eastAsia="zh-CN"/>
        </w:rPr>
        <w:t>：</w:t>
      </w:r>
    </w:p>
    <w:p w14:paraId="791721D0">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 w:eastAsia="仿宋_GB2312" w:cs="仿宋"/>
          <w:sz w:val="32"/>
          <w:szCs w:val="32"/>
        </w:rPr>
      </w:pPr>
      <w:r>
        <w:rPr>
          <w:rFonts w:hint="eastAsia" w:ascii="仿宋_GB2312" w:hAnsi="仿宋" w:eastAsia="仿宋_GB2312" w:cs="仿宋"/>
          <w:b/>
          <w:sz w:val="32"/>
          <w:szCs w:val="32"/>
        </w:rPr>
        <w:t>1.</w:t>
      </w:r>
      <w:r>
        <w:rPr>
          <w:rFonts w:hint="eastAsia" w:ascii="仿宋_GB2312" w:hAnsi="仿宋" w:eastAsia="仿宋_GB2312" w:cs="仿宋"/>
          <w:b/>
          <w:sz w:val="32"/>
          <w:szCs w:val="32"/>
          <w:lang w:val="en-US" w:eastAsia="zh-CN"/>
        </w:rPr>
        <w:t>实施</w:t>
      </w:r>
      <w:r>
        <w:rPr>
          <w:rFonts w:hint="eastAsia" w:ascii="仿宋_GB2312" w:hAnsi="仿宋" w:eastAsia="仿宋_GB2312" w:cs="仿宋"/>
          <w:b/>
          <w:sz w:val="32"/>
          <w:szCs w:val="32"/>
        </w:rPr>
        <w:t>效益</w:t>
      </w:r>
    </w:p>
    <w:p w14:paraId="2A2BC6C0">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Style w:val="54"/>
          <w:rFonts w:hint="eastAsia" w:hAnsi="Times New Roman" w:cs="Times New Roman"/>
          <w:color w:val="auto"/>
        </w:rPr>
      </w:pPr>
      <w:r>
        <w:rPr>
          <w:rStyle w:val="54"/>
          <w:rFonts w:hint="eastAsia" w:eastAsia="仿宋_GB2312" w:cs="Times New Roman"/>
          <w:color w:val="auto"/>
          <w:lang w:eastAsia="zh-CN"/>
        </w:rPr>
        <w:t>（</w:t>
      </w:r>
      <w:r>
        <w:rPr>
          <w:rStyle w:val="54"/>
          <w:rFonts w:hint="eastAsia" w:eastAsia="仿宋_GB2312" w:cs="Times New Roman"/>
          <w:color w:val="auto"/>
          <w:lang w:val="en-US" w:eastAsia="zh-CN"/>
        </w:rPr>
        <w:t>1</w:t>
      </w:r>
      <w:r>
        <w:rPr>
          <w:rStyle w:val="54"/>
          <w:rFonts w:hint="eastAsia" w:eastAsia="仿宋_GB2312" w:cs="Times New Roman"/>
          <w:color w:val="auto"/>
          <w:lang w:eastAsia="zh-CN"/>
        </w:rPr>
        <w:t>）</w:t>
      </w:r>
      <w:r>
        <w:rPr>
          <w:rStyle w:val="54"/>
          <w:rFonts w:hint="eastAsia" w:eastAsia="仿宋_GB2312" w:cs="Times New Roman"/>
          <w:color w:val="auto"/>
          <w:lang w:val="en-US" w:eastAsia="zh-CN"/>
        </w:rPr>
        <w:t>经济效益指标：</w:t>
      </w:r>
      <w:r>
        <w:rPr>
          <w:rStyle w:val="54"/>
          <w:rFonts w:hint="eastAsia" w:hAnsi="Times New Roman" w:cs="Times New Roman"/>
          <w:color w:val="auto"/>
        </w:rPr>
        <w:t>设备利用率，指标值为90%，实际完成值9</w:t>
      </w:r>
      <w:r>
        <w:rPr>
          <w:rStyle w:val="54"/>
          <w:rFonts w:hint="eastAsia" w:eastAsia="仿宋_GB2312" w:cs="Times New Roman"/>
          <w:color w:val="auto"/>
          <w:lang w:val="en-US" w:eastAsia="zh-CN"/>
        </w:rPr>
        <w:t>0</w:t>
      </w:r>
      <w:r>
        <w:rPr>
          <w:rStyle w:val="54"/>
          <w:rFonts w:hint="eastAsia" w:hAnsi="Times New Roman" w:cs="Times New Roman"/>
          <w:color w:val="auto"/>
        </w:rPr>
        <w:t>%，</w:t>
      </w:r>
      <w:r>
        <w:rPr>
          <w:rStyle w:val="54"/>
          <w:rFonts w:hint="eastAsia" w:eastAsia="仿宋_GB2312" w:cs="Times New Roman"/>
          <w:color w:val="auto"/>
          <w:lang w:val="en-US" w:eastAsia="zh-CN"/>
        </w:rPr>
        <w:t>指标</w:t>
      </w:r>
      <w:r>
        <w:rPr>
          <w:rStyle w:val="54"/>
          <w:rFonts w:hint="eastAsia" w:hAnsi="Times New Roman" w:cs="Times New Roman"/>
          <w:color w:val="auto"/>
        </w:rPr>
        <w:t>完成率100%</w:t>
      </w:r>
      <w:r>
        <w:rPr>
          <w:rFonts w:hint="eastAsia" w:ascii="仿宋" w:hAnsi="仿宋" w:eastAsia="仿宋" w:cs="仿宋"/>
          <w:sz w:val="32"/>
          <w:szCs w:val="32"/>
        </w:rPr>
        <w:t>。</w:t>
      </w:r>
    </w:p>
    <w:p w14:paraId="6778F318">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Style w:val="54"/>
          <w:rFonts w:hint="eastAsia" w:eastAsia="仿宋_GB2312" w:cs="Times New Roman"/>
          <w:color w:val="auto"/>
          <w:lang w:val="en-US" w:eastAsia="zh-CN"/>
        </w:rPr>
      </w:pPr>
      <w:r>
        <w:rPr>
          <w:rStyle w:val="54"/>
          <w:rFonts w:hint="eastAsia" w:eastAsia="仿宋_GB2312" w:cs="Times New Roman"/>
          <w:color w:val="auto"/>
          <w:lang w:val="en-US" w:eastAsia="zh-CN"/>
        </w:rPr>
        <w:t>（2）社会效益指标：设备购置类项目持续发挥作用期限，指标值5年，实际完成值5年，指标完成率100%。</w:t>
      </w:r>
    </w:p>
    <w:p w14:paraId="2B3ACA3C">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Style w:val="54"/>
          <w:rFonts w:hint="eastAsia" w:eastAsia="仿宋_GB2312" w:cs="Times New Roman"/>
          <w:color w:val="auto"/>
          <w:lang w:val="en-US" w:eastAsia="zh-CN"/>
        </w:rPr>
      </w:pPr>
      <w:r>
        <w:rPr>
          <w:rStyle w:val="54"/>
          <w:rFonts w:hint="eastAsia" w:eastAsia="仿宋_GB2312" w:cs="Times New Roman"/>
          <w:color w:val="auto"/>
          <w:lang w:val="en-US" w:eastAsia="zh-CN"/>
        </w:rPr>
        <w:t>（3）社会效益指标：组织或承办各类竞赛数量，指标值2，实际完成值2，指标完成率100%。</w:t>
      </w:r>
    </w:p>
    <w:p w14:paraId="11A4B616">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ascii="仿宋" w:hAnsi="仿宋" w:eastAsia="仿宋" w:cs="仿宋"/>
          <w:sz w:val="32"/>
          <w:szCs w:val="32"/>
        </w:rPr>
      </w:pPr>
      <w:r>
        <w:rPr>
          <w:rStyle w:val="54"/>
          <w:rFonts w:hint="eastAsia" w:hAnsi="Times New Roman" w:cs="Times New Roman"/>
          <w:b/>
          <w:color w:val="auto"/>
        </w:rPr>
        <w:t>2.满意度：</w:t>
      </w:r>
      <w:r>
        <w:rPr>
          <w:rStyle w:val="54"/>
          <w:rFonts w:hint="eastAsia" w:ascii="Times New Roman" w:hAnsi="Times New Roman" w:cs="Times New Roman"/>
          <w:color w:val="auto"/>
        </w:rPr>
        <w:t>学生满意度</w:t>
      </w:r>
      <w:r>
        <w:rPr>
          <w:rStyle w:val="54"/>
          <w:rFonts w:hint="eastAsia" w:eastAsia="仿宋_GB2312" w:cs="Times New Roman"/>
          <w:color w:val="auto"/>
          <w:lang w:val="en-US" w:eastAsia="zh-CN"/>
        </w:rPr>
        <w:t>，指标值90%，实际完成值90%，完成率100%。</w:t>
      </w:r>
    </w:p>
    <w:p w14:paraId="11F68000">
      <w:pPr>
        <w:keepNext w:val="0"/>
        <w:keepLines w:val="0"/>
        <w:pageBreakBefore w:val="0"/>
        <w:kinsoku/>
        <w:wordWrap/>
        <w:overflowPunct/>
        <w:topLinePunct w:val="0"/>
        <w:autoSpaceDE/>
        <w:autoSpaceDN/>
        <w:bidi w:val="0"/>
        <w:adjustRightInd/>
        <w:spacing w:line="560" w:lineRule="exact"/>
        <w:ind w:firstLine="640" w:firstLineChars="200"/>
        <w:textAlignment w:val="auto"/>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14:paraId="765408B2">
      <w:pPr>
        <w:pStyle w:val="55"/>
        <w:keepNext w:val="0"/>
        <w:keepLines w:val="0"/>
        <w:pageBreakBefore w:val="0"/>
        <w:widowControl w:val="0"/>
        <w:kinsoku/>
        <w:wordWrap/>
        <w:overflowPunct/>
        <w:topLinePunct w:val="0"/>
        <w:autoSpaceDE/>
        <w:autoSpaceDN/>
        <w:bidi w:val="0"/>
        <w:adjustRightInd/>
        <w:snapToGrid/>
        <w:spacing w:line="560" w:lineRule="exact"/>
        <w:ind w:firstLine="64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技能竞赛集训基地和国家级技能大师工作室建设项目年初预算</w:t>
      </w:r>
      <w:r>
        <w:rPr>
          <w:rFonts w:hint="eastAsia" w:ascii="仿宋_GB2312" w:hAnsi="仿宋_GB2312" w:eastAsia="仿宋_GB2312" w:cs="仿宋_GB2312"/>
          <w:sz w:val="32"/>
          <w:szCs w:val="32"/>
          <w:lang w:val="en-US" w:eastAsia="zh-CN"/>
        </w:rPr>
        <w:t>105.00</w:t>
      </w:r>
      <w:r>
        <w:rPr>
          <w:rFonts w:hint="eastAsia" w:ascii="仿宋_GB2312" w:hAnsi="仿宋_GB2312" w:eastAsia="仿宋_GB2312" w:cs="仿宋_GB2312"/>
          <w:sz w:val="32"/>
          <w:szCs w:val="32"/>
        </w:rPr>
        <w:t>万元，全年预算</w:t>
      </w:r>
      <w:r>
        <w:rPr>
          <w:rFonts w:hint="eastAsia" w:ascii="仿宋_GB2312" w:hAnsi="仿宋_GB2312" w:eastAsia="仿宋_GB2312" w:cs="仿宋_GB2312"/>
          <w:sz w:val="32"/>
          <w:szCs w:val="32"/>
          <w:lang w:val="en-US" w:eastAsia="zh-CN"/>
        </w:rPr>
        <w:t>105.00</w:t>
      </w:r>
      <w:r>
        <w:rPr>
          <w:rFonts w:hint="eastAsia" w:ascii="仿宋_GB2312" w:hAnsi="仿宋_GB2312" w:eastAsia="仿宋_GB2312" w:cs="仿宋_GB2312"/>
          <w:sz w:val="32"/>
          <w:szCs w:val="32"/>
        </w:rPr>
        <w:t>万元，实际支出</w:t>
      </w:r>
      <w:r>
        <w:rPr>
          <w:rFonts w:hint="eastAsia" w:ascii="仿宋_GB2312" w:hAnsi="仿宋_GB2312" w:eastAsia="仿宋_GB2312" w:cs="仿宋_GB2312"/>
          <w:sz w:val="32"/>
          <w:szCs w:val="32"/>
          <w:lang w:val="en-US" w:eastAsia="zh-CN"/>
        </w:rPr>
        <w:t>104.65</w:t>
      </w:r>
      <w:r>
        <w:rPr>
          <w:rFonts w:hint="eastAsia" w:ascii="仿宋_GB2312" w:hAnsi="仿宋_GB2312" w:eastAsia="仿宋_GB2312" w:cs="仿宋_GB2312"/>
          <w:sz w:val="32"/>
          <w:szCs w:val="32"/>
        </w:rPr>
        <w:t>万元，预算执行率为</w:t>
      </w:r>
      <w:r>
        <w:rPr>
          <w:rFonts w:hint="eastAsia" w:ascii="仿宋_GB2312" w:hAnsi="仿宋_GB2312" w:eastAsia="仿宋_GB2312" w:cs="仿宋_GB2312"/>
          <w:sz w:val="32"/>
          <w:szCs w:val="32"/>
          <w:lang w:val="en-US" w:eastAsia="zh-CN"/>
        </w:rPr>
        <w:t>99.67</w:t>
      </w:r>
      <w:r>
        <w:rPr>
          <w:rFonts w:hint="eastAsia" w:ascii="仿宋_GB2312" w:hAnsi="仿宋_GB2312" w:eastAsia="仿宋_GB2312" w:cs="仿宋_GB2312"/>
          <w:sz w:val="32"/>
          <w:szCs w:val="32"/>
        </w:rPr>
        <w:t>%，项目绩效指标总体完成率为</w:t>
      </w:r>
      <w:r>
        <w:rPr>
          <w:rFonts w:hint="eastAsia" w:ascii="仿宋_GB2312" w:hAnsi="仿宋_GB2312" w:eastAsia="仿宋_GB2312" w:cs="仿宋_GB2312"/>
          <w:sz w:val="32"/>
          <w:szCs w:val="32"/>
          <w:lang w:val="en-US" w:eastAsia="zh-CN"/>
        </w:rPr>
        <w:t>103.48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Hans"/>
        </w:rPr>
        <w:t>总体</w:t>
      </w:r>
      <w:r>
        <w:rPr>
          <w:rFonts w:hint="eastAsia" w:ascii="仿宋_GB2312" w:hAnsi="仿宋_GB2312" w:eastAsia="仿宋_GB2312" w:cs="仿宋_GB2312"/>
          <w:sz w:val="32"/>
          <w:szCs w:val="32"/>
        </w:rPr>
        <w:t>偏差率为</w:t>
      </w:r>
      <w:r>
        <w:rPr>
          <w:rFonts w:hint="eastAsia" w:ascii="仿宋_GB2312" w:hAnsi="仿宋_GB2312" w:eastAsia="仿宋_GB2312" w:cs="仿宋_GB2312"/>
          <w:sz w:val="32"/>
          <w:szCs w:val="32"/>
          <w:lang w:val="en-US" w:eastAsia="zh-CN"/>
        </w:rPr>
        <w:t>3.48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eastAsia="zh-Hans"/>
        </w:rPr>
        <w:t>偏差</w:t>
      </w:r>
      <w:r>
        <w:rPr>
          <w:rFonts w:hint="eastAsia" w:ascii="仿宋_GB2312" w:hAnsi="仿宋_GB2312" w:eastAsia="仿宋_GB2312" w:cs="仿宋_GB2312"/>
          <w:sz w:val="32"/>
          <w:szCs w:val="32"/>
        </w:rPr>
        <w:t>原因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目标设定不合理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技术技能服务人员、政府采购率等制定的目标值偏低，与实际社会化技能培训的需求和采购的政策法规等不符，导致产出指标偏差。改进措施：加强对预算执行的监控和管理，确保预算执行率达到预期目标；加强对项目团队的管理和培训，提高项目执行效率；项目实施过程中，需要与多个部门进行协作，加强沟通和协作，形成工作合力，共同推进项目进展。</w:t>
      </w:r>
    </w:p>
    <w:p w14:paraId="0F58FBEE">
      <w:pPr>
        <w:keepNext w:val="0"/>
        <w:keepLines w:val="0"/>
        <w:pageBreakBefore w:val="0"/>
        <w:kinsoku/>
        <w:wordWrap/>
        <w:overflowPunct/>
        <w:topLinePunct w:val="0"/>
        <w:autoSpaceDE/>
        <w:autoSpaceDN/>
        <w:bidi w:val="0"/>
        <w:adjustRightInd/>
        <w:spacing w:line="560" w:lineRule="exact"/>
        <w:ind w:firstLine="640" w:firstLineChars="200"/>
        <w:textAlignment w:val="auto"/>
        <w:rPr>
          <w:rStyle w:val="54"/>
          <w:rFonts w:ascii="Times New Roman" w:hAnsi="Times New Roman" w:cs="Times New Roman"/>
          <w:color w:val="auto"/>
        </w:rPr>
      </w:pPr>
      <w:r>
        <w:rPr>
          <w:rFonts w:hint="eastAsia" w:eastAsia="黑体"/>
          <w:sz w:val="32"/>
          <w:szCs w:val="32"/>
          <w:lang w:val="en-US" w:eastAsia="zh-CN"/>
        </w:rPr>
        <w:t>六</w:t>
      </w:r>
      <w:r>
        <w:rPr>
          <w:rFonts w:eastAsia="黑体"/>
          <w:sz w:val="32"/>
          <w:szCs w:val="32"/>
        </w:rPr>
        <w:t>、主要经验及做法、存在的问题及原因分析</w:t>
      </w:r>
    </w:p>
    <w:p w14:paraId="63D8C6B7">
      <w:pPr>
        <w:keepNext w:val="0"/>
        <w:keepLines w:val="0"/>
        <w:pageBreakBefore w:val="0"/>
        <w:kinsoku/>
        <w:wordWrap/>
        <w:overflowPunct/>
        <w:topLinePunct w:val="0"/>
        <w:autoSpaceDE/>
        <w:autoSpaceDN/>
        <w:bidi w:val="0"/>
        <w:adjustRightInd/>
        <w:snapToGrid w:val="0"/>
        <w:spacing w:line="560" w:lineRule="exact"/>
        <w:ind w:firstLine="643" w:firstLineChars="200"/>
        <w:textAlignment w:val="auto"/>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一</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主要经验及做法</w:t>
      </w:r>
    </w:p>
    <w:p w14:paraId="47B91E7A">
      <w:pPr>
        <w:keepNext w:val="0"/>
        <w:keepLines w:val="0"/>
        <w:pageBreakBefore w:val="0"/>
        <w:kinsoku/>
        <w:wordWrap/>
        <w:overflowPunct/>
        <w:topLinePunct w:val="0"/>
        <w:autoSpaceDE/>
        <w:autoSpaceDN/>
        <w:bidi w:val="0"/>
        <w:adjustRightInd/>
        <w:snapToGrid w:val="0"/>
        <w:spacing w:line="56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本项目是维持学校日常教学、完善竞赛和技能人才培养体系等活动正常进行的项目，全部为财政专户管理资金，都用于学校日常支出、实训室建设和技能竞赛集训，数据资料主要来源于学校教务处、大赛训练处、培训处、财务人事处等。在学校党支部牵头组织下成立监察督导小组，结合评价项目的特性，对项目资金的管理使用、支付等情况进行检查，确保项目质量和资金的安全使用并客观、公正地对项目支出进行评价，以反映项目资金的绩效。通过绩效评价，树立绩效管理理念，做好预算绩效管理，提高财政资金效益，优化财政支出结构。</w:t>
      </w:r>
    </w:p>
    <w:p w14:paraId="094AB96D">
      <w:pPr>
        <w:keepNext w:val="0"/>
        <w:keepLines w:val="0"/>
        <w:pageBreakBefore w:val="0"/>
        <w:numPr>
          <w:ilvl w:val="0"/>
          <w:numId w:val="0"/>
        </w:numPr>
        <w:kinsoku/>
        <w:wordWrap/>
        <w:overflowPunct/>
        <w:topLinePunct w:val="0"/>
        <w:autoSpaceDE/>
        <w:autoSpaceDN/>
        <w:bidi w:val="0"/>
        <w:adjustRightInd/>
        <w:snapToGrid w:val="0"/>
        <w:spacing w:line="560" w:lineRule="exact"/>
        <w:ind w:firstLine="643" w:firstLineChars="200"/>
        <w:textAlignment w:val="auto"/>
        <w:rPr>
          <w:rFonts w:hint="eastAsia" w:ascii="仿宋" w:hAnsi="仿宋" w:eastAsia="仿宋" w:cs="仿宋"/>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存在</w:t>
      </w:r>
      <w:r>
        <w:rPr>
          <w:rFonts w:hint="eastAsia" w:ascii="楷体_GB2312" w:hAnsi="楷体_GB2312" w:eastAsia="楷体_GB2312" w:cs="楷体_GB2312"/>
          <w:b/>
          <w:bCs/>
          <w:sz w:val="32"/>
          <w:szCs w:val="32"/>
          <w:lang w:val="en-US" w:eastAsia="zh-CN"/>
        </w:rPr>
        <w:t>的</w:t>
      </w:r>
      <w:r>
        <w:rPr>
          <w:rFonts w:hint="eastAsia" w:ascii="楷体_GB2312" w:hAnsi="楷体_GB2312" w:eastAsia="楷体_GB2312" w:cs="楷体_GB2312"/>
          <w:b/>
          <w:bCs/>
          <w:sz w:val="32"/>
          <w:szCs w:val="32"/>
        </w:rPr>
        <w:t>问题及原因分析</w:t>
      </w:r>
    </w:p>
    <w:p w14:paraId="69B8FE00">
      <w:pPr>
        <w:keepNext w:val="0"/>
        <w:keepLines w:val="0"/>
        <w:pageBreakBefore w:val="0"/>
        <w:shd w:val="clear"/>
        <w:kinsoku/>
        <w:wordWrap/>
        <w:overflowPunct/>
        <w:topLinePunct w:val="0"/>
        <w:autoSpaceDE/>
        <w:autoSpaceDN/>
        <w:bidi w:val="0"/>
        <w:adjustRightIn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项目实施人员缺乏相关绩效管理专业知识，自评价工作还存在自我审定的局限性，影响评价质量。</w:t>
      </w:r>
    </w:p>
    <w:p w14:paraId="6D119344">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rPr>
        <w:t>项目负责人</w:t>
      </w:r>
      <w:r>
        <w:rPr>
          <w:rFonts w:hint="eastAsia" w:ascii="仿宋" w:hAnsi="仿宋" w:eastAsia="仿宋" w:cs="仿宋"/>
          <w:sz w:val="32"/>
          <w:szCs w:val="32"/>
          <w:lang w:val="en-US" w:eastAsia="zh-CN"/>
        </w:rPr>
        <w:t>对</w:t>
      </w:r>
      <w:r>
        <w:rPr>
          <w:rFonts w:hint="eastAsia" w:ascii="仿宋" w:hAnsi="仿宋" w:eastAsia="仿宋" w:cs="仿宋"/>
          <w:sz w:val="32"/>
          <w:szCs w:val="32"/>
        </w:rPr>
        <w:t>招投标和政采云等方式采购物资</w:t>
      </w:r>
      <w:r>
        <w:rPr>
          <w:rFonts w:hint="eastAsia" w:ascii="仿宋" w:hAnsi="仿宋" w:eastAsia="仿宋" w:cs="仿宋"/>
          <w:sz w:val="32"/>
          <w:szCs w:val="32"/>
          <w:lang w:val="en-US" w:eastAsia="zh-CN"/>
        </w:rPr>
        <w:t>的</w:t>
      </w:r>
      <w:r>
        <w:rPr>
          <w:rFonts w:hint="eastAsia" w:ascii="仿宋" w:hAnsi="仿宋" w:eastAsia="仿宋" w:cs="仿宋"/>
          <w:sz w:val="32"/>
          <w:szCs w:val="32"/>
        </w:rPr>
        <w:t>操作流程和程序</w:t>
      </w:r>
      <w:r>
        <w:rPr>
          <w:rFonts w:hint="eastAsia" w:ascii="仿宋" w:hAnsi="仿宋" w:eastAsia="仿宋" w:cs="仿宋"/>
          <w:sz w:val="32"/>
          <w:szCs w:val="32"/>
          <w:lang w:val="en-US" w:eastAsia="zh-CN"/>
        </w:rPr>
        <w:t>还不是很</w:t>
      </w:r>
      <w:r>
        <w:rPr>
          <w:rFonts w:hint="eastAsia" w:ascii="仿宋" w:hAnsi="仿宋" w:eastAsia="仿宋" w:cs="仿宋"/>
          <w:sz w:val="32"/>
          <w:szCs w:val="32"/>
        </w:rPr>
        <w:t>熟悉</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加强相关业务学习。</w:t>
      </w:r>
    </w:p>
    <w:p w14:paraId="221FFFE2">
      <w:pPr>
        <w:keepNext w:val="0"/>
        <w:keepLines w:val="0"/>
        <w:pageBreakBefore w:val="0"/>
        <w:widowControl w:val="0"/>
        <w:kinsoku/>
        <w:wordWrap/>
        <w:overflowPunct/>
        <w:topLinePunct w:val="0"/>
        <w:autoSpaceDE/>
        <w:autoSpaceDN/>
        <w:bidi w:val="0"/>
        <w:adjustRightInd/>
        <w:spacing w:line="560" w:lineRule="exact"/>
        <w:ind w:firstLine="624" w:firstLineChars="200"/>
        <w:textAlignment w:val="auto"/>
        <w:outlineLvl w:val="0"/>
        <w:rPr>
          <w:rStyle w:val="25"/>
          <w:rFonts w:ascii="黑体" w:hAnsi="黑体" w:eastAsia="黑体"/>
          <w:b w:val="0"/>
          <w:spacing w:val="-4"/>
          <w:sz w:val="32"/>
          <w:szCs w:val="32"/>
        </w:rPr>
      </w:pPr>
      <w:bookmarkStart w:id="7" w:name="_Toc6220"/>
      <w:r>
        <w:rPr>
          <w:rStyle w:val="25"/>
          <w:rFonts w:hint="eastAsia" w:ascii="黑体" w:hAnsi="黑体" w:eastAsia="黑体"/>
          <w:b w:val="0"/>
          <w:spacing w:val="-4"/>
          <w:sz w:val="32"/>
          <w:szCs w:val="32"/>
          <w:lang w:val="en-US" w:eastAsia="zh-CN"/>
        </w:rPr>
        <w:t>七</w:t>
      </w:r>
      <w:r>
        <w:rPr>
          <w:rStyle w:val="25"/>
          <w:rFonts w:ascii="黑体" w:hAnsi="黑体" w:eastAsia="黑体"/>
          <w:b w:val="0"/>
          <w:spacing w:val="-4"/>
          <w:sz w:val="32"/>
          <w:szCs w:val="32"/>
        </w:rPr>
        <w:t>、有关建议</w:t>
      </w:r>
      <w:bookmarkEnd w:id="7"/>
    </w:p>
    <w:p w14:paraId="3C34E343">
      <w:pPr>
        <w:keepNext w:val="0"/>
        <w:keepLines w:val="0"/>
        <w:pageBreakBefore w:val="0"/>
        <w:widowControl w:val="0"/>
        <w:shd w:val="clear"/>
        <w:kinsoku/>
        <w:wordWrap/>
        <w:overflowPunct/>
        <w:topLinePunct w:val="0"/>
        <w:autoSpaceDE/>
        <w:autoSpaceDN/>
        <w:bidi w:val="0"/>
        <w:adjustRightIn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1.多进行有关绩效管理工作方面的培训，进一步夯实业务基础，提高我单位绩效人员水平。</w:t>
      </w:r>
    </w:p>
    <w:p w14:paraId="6EC4152D">
      <w:pPr>
        <w:keepNext w:val="0"/>
        <w:keepLines w:val="0"/>
        <w:pageBreakBefore w:val="0"/>
        <w:widowControl w:val="0"/>
        <w:shd w:val="clear"/>
        <w:kinsoku/>
        <w:wordWrap/>
        <w:overflowPunct/>
        <w:topLinePunct w:val="0"/>
        <w:autoSpaceDE/>
        <w:autoSpaceDN/>
        <w:bidi w:val="0"/>
        <w:adjustRightIn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14:paraId="78A0F979">
      <w:pPr>
        <w:keepNext w:val="0"/>
        <w:keepLines w:val="0"/>
        <w:pageBreakBefore w:val="0"/>
        <w:widowControl w:val="0"/>
        <w:shd w:val="clear"/>
        <w:kinsoku/>
        <w:wordWrap/>
        <w:overflowPunct/>
        <w:topLinePunct w:val="0"/>
        <w:autoSpaceDE/>
        <w:autoSpaceDN/>
        <w:bidi w:val="0"/>
        <w:adjustRightInd/>
        <w:spacing w:line="560" w:lineRule="exact"/>
        <w:ind w:firstLine="640" w:firstLineChars="200"/>
        <w:textAlignment w:val="auto"/>
        <w:outlineLvl w:val="0"/>
        <w:rPr>
          <w:sz w:val="22"/>
          <w:szCs w:val="28"/>
        </w:rPr>
      </w:pPr>
      <w:r>
        <w:rPr>
          <w:rFonts w:hint="eastAsia" w:ascii="仿宋_GB2312" w:hAnsi="仿宋_GB2312" w:eastAsia="仿宋_GB2312" w:cs="仿宋_GB2312"/>
          <w:sz w:val="32"/>
          <w:szCs w:val="32"/>
          <w:highlight w:val="none"/>
          <w:lang w:val="en-US" w:eastAsia="zh-CN"/>
        </w:rPr>
        <w:t>3.进一步完善项目评价过程中有关数据和资料的收集、整理、审核及分析。项目启动时同步做好档案的归纳与整理，及时整理、收集、汇总，健全档案资料。项目后续管理有待进一步加强和跟踪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14:paraId="2FBF2E49">
      <w:pPr>
        <w:keepNext w:val="0"/>
        <w:keepLines w:val="0"/>
        <w:pageBreakBefore w:val="0"/>
        <w:widowControl w:val="0"/>
        <w:shd w:val="clear"/>
        <w:kinsoku/>
        <w:wordWrap/>
        <w:overflowPunct/>
        <w:topLinePunct w:val="0"/>
        <w:autoSpaceDE/>
        <w:autoSpaceDN/>
        <w:bidi w:val="0"/>
        <w:adjustRightIn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4.进一步加强对绩效管理工作的组织领导，提高对预算绩效管理工作重要性的认识，总结经验查找问题，抓紧研究制定更全面更完善的绩效评价管理办法。</w:t>
      </w:r>
    </w:p>
    <w:p w14:paraId="09A384B9">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eastAsia="黑体"/>
          <w:sz w:val="32"/>
          <w:szCs w:val="32"/>
        </w:rPr>
      </w:pPr>
      <w:r>
        <w:rPr>
          <w:rFonts w:hint="eastAsia" w:eastAsia="黑体"/>
          <w:sz w:val="32"/>
          <w:szCs w:val="32"/>
          <w:lang w:eastAsia="zh-Hans"/>
        </w:rPr>
        <w:t>八、</w:t>
      </w:r>
      <w:r>
        <w:rPr>
          <w:rFonts w:eastAsia="黑体"/>
          <w:sz w:val="32"/>
          <w:szCs w:val="32"/>
        </w:rPr>
        <w:t>其他需要说</w:t>
      </w:r>
      <w:bookmarkStart w:id="8" w:name="page8"/>
      <w:bookmarkEnd w:id="8"/>
      <w:r>
        <w:rPr>
          <w:rFonts w:eastAsia="黑体"/>
          <w:sz w:val="32"/>
          <w:szCs w:val="32"/>
        </w:rPr>
        <w:t>明的问题</w:t>
      </w:r>
    </w:p>
    <w:p w14:paraId="6169C040">
      <w:pPr>
        <w:pStyle w:val="22"/>
        <w:keepNext w:val="0"/>
        <w:keepLines w:val="0"/>
        <w:pageBreakBefore w:val="0"/>
        <w:widowControl w:val="0"/>
        <w:kinsoku/>
        <w:wordWrap/>
        <w:overflowPunct/>
        <w:topLinePunct w:val="0"/>
        <w:autoSpaceDE/>
        <w:autoSpaceDN/>
        <w:bidi w:val="0"/>
        <w:adjustRightInd/>
        <w:spacing w:after="0" w:line="560" w:lineRule="exact"/>
        <w:ind w:left="0" w:leftChars="0" w:firstLine="64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Hans"/>
        </w:rPr>
        <w:t>本项目无其他需说明的问题。</w:t>
      </w:r>
    </w:p>
    <w:p w14:paraId="3C104639">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 w:hAnsi="仿宋" w:eastAsia="仿宋" w:cs="仿宋"/>
          <w:sz w:val="32"/>
          <w:szCs w:val="32"/>
        </w:rPr>
      </w:pPr>
    </w:p>
    <w:p w14:paraId="22B4CBFB">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 w:hAnsi="仿宋" w:eastAsia="仿宋" w:cs="仿宋"/>
          <w:sz w:val="32"/>
          <w:szCs w:val="32"/>
        </w:rPr>
      </w:pPr>
    </w:p>
    <w:p w14:paraId="2DB27938">
      <w:pPr>
        <w:pStyle w:val="2"/>
        <w:rPr>
          <w:rFonts w:hint="eastAsia" w:ascii="仿宋" w:hAnsi="仿宋" w:eastAsia="仿宋" w:cs="仿宋"/>
          <w:sz w:val="32"/>
          <w:szCs w:val="32"/>
        </w:rPr>
      </w:pPr>
    </w:p>
    <w:p w14:paraId="5BB51E32">
      <w:pPr>
        <w:rPr>
          <w:rFonts w:hint="eastAsia" w:ascii="仿宋" w:hAnsi="仿宋" w:eastAsia="仿宋" w:cs="仿宋"/>
          <w:sz w:val="32"/>
          <w:szCs w:val="32"/>
        </w:rPr>
      </w:pPr>
    </w:p>
    <w:p w14:paraId="2A5F7E38">
      <w:pPr>
        <w:pStyle w:val="2"/>
        <w:rPr>
          <w:rFonts w:hint="eastAsia" w:ascii="仿宋" w:hAnsi="仿宋" w:eastAsia="仿宋" w:cs="仿宋"/>
          <w:sz w:val="32"/>
          <w:szCs w:val="32"/>
        </w:rPr>
      </w:pPr>
    </w:p>
    <w:p w14:paraId="1C5A8A46">
      <w:pPr>
        <w:rPr>
          <w:rFonts w:hint="eastAsia" w:ascii="仿宋" w:hAnsi="仿宋" w:eastAsia="仿宋" w:cs="仿宋"/>
          <w:sz w:val="32"/>
          <w:szCs w:val="32"/>
        </w:rPr>
      </w:pPr>
    </w:p>
    <w:p w14:paraId="7B782B2F">
      <w:pPr>
        <w:pStyle w:val="2"/>
        <w:rPr>
          <w:rFonts w:hint="eastAsia" w:ascii="仿宋" w:hAnsi="仿宋" w:eastAsia="仿宋" w:cs="仿宋"/>
          <w:sz w:val="32"/>
          <w:szCs w:val="32"/>
        </w:rPr>
      </w:pPr>
    </w:p>
    <w:p w14:paraId="609B3E38">
      <w:pPr>
        <w:rPr>
          <w:rFonts w:hint="eastAsia" w:ascii="仿宋" w:hAnsi="仿宋" w:eastAsia="仿宋" w:cs="仿宋"/>
          <w:sz w:val="32"/>
          <w:szCs w:val="32"/>
        </w:rPr>
      </w:pPr>
    </w:p>
    <w:p w14:paraId="02634643">
      <w:pPr>
        <w:pStyle w:val="2"/>
        <w:rPr>
          <w:rFonts w:hint="eastAsia" w:ascii="仿宋" w:hAnsi="仿宋" w:eastAsia="仿宋" w:cs="仿宋"/>
          <w:sz w:val="32"/>
          <w:szCs w:val="32"/>
        </w:rPr>
      </w:pPr>
    </w:p>
    <w:p w14:paraId="22688824">
      <w:pPr>
        <w:rPr>
          <w:rFonts w:hint="eastAsia" w:ascii="仿宋" w:hAnsi="仿宋" w:eastAsia="仿宋" w:cs="仿宋"/>
          <w:sz w:val="32"/>
          <w:szCs w:val="32"/>
        </w:rPr>
      </w:pPr>
    </w:p>
    <w:p w14:paraId="029D02C6">
      <w:pPr>
        <w:pStyle w:val="2"/>
        <w:rPr>
          <w:rFonts w:hint="eastAsia"/>
        </w:rPr>
      </w:pPr>
    </w:p>
    <w:p w14:paraId="1B0BA297">
      <w:pPr>
        <w:pStyle w:val="2"/>
        <w:rPr>
          <w:rFonts w:hint="eastAsia"/>
        </w:rPr>
      </w:pPr>
    </w:p>
    <w:p w14:paraId="45C3A8FC">
      <w:pPr>
        <w:keepNext w:val="0"/>
        <w:keepLines w:val="0"/>
        <w:pageBreakBefore w:val="0"/>
        <w:widowControl w:val="0"/>
        <w:kinsoku/>
        <w:wordWrap/>
        <w:overflowPunct/>
        <w:topLinePunct w:val="0"/>
        <w:autoSpaceDE/>
        <w:autoSpaceDN/>
        <w:bidi w:val="0"/>
        <w:adjustRightInd/>
        <w:spacing w:line="560" w:lineRule="exact"/>
        <w:ind w:firstLine="567"/>
        <w:textAlignment w:val="auto"/>
        <w:rPr>
          <w:rStyle w:val="25"/>
          <w:rFonts w:ascii="仿宋" w:hAnsi="仿宋" w:eastAsia="仿宋"/>
          <w:b w:val="0"/>
          <w:spacing w:val="-4"/>
          <w:sz w:val="32"/>
          <w:szCs w:val="32"/>
        </w:rPr>
      </w:pPr>
    </w:p>
    <w:tbl>
      <w:tblPr>
        <w:tblStyle w:val="23"/>
        <w:tblW w:w="8834" w:type="dxa"/>
        <w:tblInd w:w="0" w:type="dxa"/>
        <w:tblLayout w:type="fixed"/>
        <w:tblCellMar>
          <w:top w:w="0" w:type="dxa"/>
          <w:left w:w="0" w:type="dxa"/>
          <w:bottom w:w="0" w:type="dxa"/>
          <w:right w:w="0" w:type="dxa"/>
        </w:tblCellMar>
      </w:tblPr>
      <w:tblGrid>
        <w:gridCol w:w="798"/>
        <w:gridCol w:w="984"/>
        <w:gridCol w:w="1430"/>
        <w:gridCol w:w="1523"/>
        <w:gridCol w:w="1268"/>
        <w:gridCol w:w="1348"/>
        <w:gridCol w:w="1483"/>
      </w:tblGrid>
      <w:tr w14:paraId="72EC8BFB">
        <w:tblPrEx>
          <w:tblCellMar>
            <w:top w:w="0" w:type="dxa"/>
            <w:left w:w="0" w:type="dxa"/>
            <w:bottom w:w="0" w:type="dxa"/>
            <w:right w:w="0" w:type="dxa"/>
          </w:tblCellMar>
        </w:tblPrEx>
        <w:trPr>
          <w:trHeight w:val="420" w:hRule="atLeast"/>
        </w:trPr>
        <w:tc>
          <w:tcPr>
            <w:tcW w:w="8834" w:type="dxa"/>
            <w:gridSpan w:val="7"/>
            <w:tcBorders>
              <w:top w:val="nil"/>
              <w:left w:val="nil"/>
              <w:bottom w:val="single" w:color="auto" w:sz="4" w:space="0"/>
              <w:right w:val="nil"/>
            </w:tcBorders>
            <w:shd w:val="clear" w:color="auto" w:fill="auto"/>
            <w:tcMar>
              <w:top w:w="12" w:type="dxa"/>
              <w:left w:w="12" w:type="dxa"/>
              <w:right w:w="12" w:type="dxa"/>
            </w:tcMar>
            <w:vAlign w:val="center"/>
          </w:tcPr>
          <w:p w14:paraId="72DA403B">
            <w:pPr>
              <w:widowControl/>
              <w:jc w:val="center"/>
              <w:textAlignment w:val="center"/>
              <w:rPr>
                <w:rFonts w:eastAsia="方正小标宋简体"/>
                <w:b/>
                <w:sz w:val="32"/>
                <w:szCs w:val="32"/>
                <w:u w:val="single"/>
              </w:rPr>
            </w:pPr>
            <w:r>
              <w:rPr>
                <w:rFonts w:eastAsia="方正小标宋简体"/>
                <w:b/>
                <w:kern w:val="0"/>
                <w:sz w:val="32"/>
                <w:szCs w:val="32"/>
              </w:rPr>
              <w:t>项目支出绩效自评表</w:t>
            </w:r>
          </w:p>
        </w:tc>
      </w:tr>
      <w:tr w14:paraId="2615B197">
        <w:tblPrEx>
          <w:tblCellMar>
            <w:top w:w="0" w:type="dxa"/>
            <w:left w:w="0" w:type="dxa"/>
            <w:bottom w:w="0" w:type="dxa"/>
            <w:right w:w="0" w:type="dxa"/>
          </w:tblCellMar>
        </w:tblPrEx>
        <w:trPr>
          <w:trHeight w:val="288" w:hRule="atLeast"/>
        </w:trPr>
        <w:tc>
          <w:tcPr>
            <w:tcW w:w="8834"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71FB4B">
            <w:pPr>
              <w:widowControl/>
              <w:jc w:val="center"/>
              <w:textAlignment w:val="center"/>
              <w:rPr>
                <w:sz w:val="22"/>
                <w:szCs w:val="22"/>
              </w:rPr>
            </w:pPr>
            <w:r>
              <w:rPr>
                <w:kern w:val="0"/>
                <w:sz w:val="22"/>
                <w:szCs w:val="22"/>
              </w:rPr>
              <w:t>（202</w:t>
            </w:r>
            <w:r>
              <w:rPr>
                <w:rFonts w:hint="eastAsia"/>
                <w:kern w:val="0"/>
                <w:sz w:val="22"/>
                <w:szCs w:val="22"/>
              </w:rPr>
              <w:t>3</w:t>
            </w:r>
            <w:r>
              <w:rPr>
                <w:kern w:val="0"/>
                <w:sz w:val="22"/>
                <w:szCs w:val="22"/>
              </w:rPr>
              <w:t>年度）</w:t>
            </w:r>
          </w:p>
        </w:tc>
      </w:tr>
      <w:tr w14:paraId="5373800F">
        <w:tblPrEx>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65D2E1">
            <w:pPr>
              <w:widowControl/>
              <w:jc w:val="center"/>
              <w:textAlignment w:val="center"/>
              <w:rPr>
                <w:sz w:val="18"/>
                <w:szCs w:val="18"/>
              </w:rPr>
            </w:pPr>
            <w:r>
              <w:rPr>
                <w:kern w:val="0"/>
                <w:sz w:val="18"/>
                <w:szCs w:val="18"/>
              </w:rPr>
              <w:t>项目名称</w:t>
            </w:r>
          </w:p>
        </w:tc>
        <w:tc>
          <w:tcPr>
            <w:tcW w:w="705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19DB0">
            <w:pPr>
              <w:widowControl/>
              <w:jc w:val="center"/>
              <w:textAlignment w:val="center"/>
              <w:rPr>
                <w:sz w:val="18"/>
                <w:szCs w:val="18"/>
              </w:rPr>
            </w:pPr>
            <w:r>
              <w:rPr>
                <w:rFonts w:hint="eastAsia"/>
                <w:sz w:val="18"/>
                <w:szCs w:val="18"/>
              </w:rPr>
              <w:t>技能竞赛集训基地和国家级技能大师工作室建设</w:t>
            </w:r>
          </w:p>
        </w:tc>
      </w:tr>
      <w:tr w14:paraId="489A5F98">
        <w:tblPrEx>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2F607A">
            <w:pPr>
              <w:widowControl/>
              <w:jc w:val="center"/>
              <w:textAlignment w:val="center"/>
              <w:rPr>
                <w:sz w:val="18"/>
                <w:szCs w:val="18"/>
              </w:rPr>
            </w:pPr>
            <w:r>
              <w:rPr>
                <w:kern w:val="0"/>
                <w:sz w:val="18"/>
                <w:szCs w:val="18"/>
              </w:rPr>
              <w:t>主管部门</w:t>
            </w:r>
          </w:p>
        </w:tc>
        <w:tc>
          <w:tcPr>
            <w:tcW w:w="422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5B4085">
            <w:pPr>
              <w:widowControl/>
              <w:jc w:val="center"/>
              <w:textAlignment w:val="center"/>
              <w:rPr>
                <w:sz w:val="18"/>
                <w:szCs w:val="18"/>
              </w:rPr>
            </w:pPr>
            <w:r>
              <w:rPr>
                <w:rFonts w:hint="eastAsia"/>
                <w:sz w:val="18"/>
                <w:szCs w:val="18"/>
              </w:rPr>
              <w:t>新疆维吾尔自治区工业和信息化厅</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784348">
            <w:pPr>
              <w:widowControl/>
              <w:jc w:val="center"/>
              <w:textAlignment w:val="center"/>
              <w:rPr>
                <w:sz w:val="18"/>
                <w:szCs w:val="18"/>
              </w:rPr>
            </w:pPr>
            <w:r>
              <w:rPr>
                <w:kern w:val="0"/>
                <w:sz w:val="18"/>
                <w:szCs w:val="18"/>
              </w:rPr>
              <w:t>实施单位</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962744">
            <w:pPr>
              <w:jc w:val="center"/>
              <w:rPr>
                <w:sz w:val="18"/>
                <w:szCs w:val="18"/>
              </w:rPr>
            </w:pPr>
            <w:r>
              <w:rPr>
                <w:rFonts w:hint="eastAsia"/>
                <w:sz w:val="18"/>
                <w:szCs w:val="18"/>
              </w:rPr>
              <w:t>新疆安装技工学校</w:t>
            </w:r>
          </w:p>
        </w:tc>
      </w:tr>
      <w:tr w14:paraId="7436E6AA">
        <w:tblPrEx>
          <w:tblCellMar>
            <w:top w:w="0" w:type="dxa"/>
            <w:left w:w="0" w:type="dxa"/>
            <w:bottom w:w="0" w:type="dxa"/>
            <w:right w:w="0" w:type="dxa"/>
          </w:tblCellMar>
        </w:tblPrEx>
        <w:trPr>
          <w:trHeight w:val="276" w:hRule="atLeast"/>
        </w:trPr>
        <w:tc>
          <w:tcPr>
            <w:tcW w:w="1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C0200E">
            <w:pPr>
              <w:widowControl/>
              <w:jc w:val="center"/>
              <w:textAlignment w:val="center"/>
              <w:rPr>
                <w:sz w:val="18"/>
                <w:szCs w:val="18"/>
              </w:rPr>
            </w:pPr>
            <w:r>
              <w:rPr>
                <w:kern w:val="0"/>
                <w:sz w:val="18"/>
                <w:szCs w:val="18"/>
              </w:rPr>
              <w:t>项目资金</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F5A362">
            <w:pPr>
              <w:jc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9B8D32">
            <w:pPr>
              <w:widowControl/>
              <w:jc w:val="center"/>
              <w:textAlignment w:val="center"/>
              <w:rPr>
                <w:sz w:val="18"/>
                <w:szCs w:val="18"/>
              </w:rPr>
            </w:pPr>
            <w:r>
              <w:rPr>
                <w:kern w:val="0"/>
                <w:sz w:val="18"/>
                <w:szCs w:val="18"/>
              </w:rPr>
              <w:t>年初预算数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F87254">
            <w:pPr>
              <w:widowControl/>
              <w:jc w:val="center"/>
              <w:textAlignment w:val="center"/>
              <w:rPr>
                <w:sz w:val="18"/>
                <w:szCs w:val="18"/>
              </w:rPr>
            </w:pPr>
            <w:r>
              <w:rPr>
                <w:kern w:val="0"/>
                <w:sz w:val="18"/>
                <w:szCs w:val="18"/>
              </w:rPr>
              <w:t>全年预算数</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D96389">
            <w:pPr>
              <w:widowControl/>
              <w:jc w:val="center"/>
              <w:textAlignment w:val="center"/>
              <w:rPr>
                <w:sz w:val="18"/>
                <w:szCs w:val="18"/>
              </w:rPr>
            </w:pPr>
            <w:r>
              <w:rPr>
                <w:kern w:val="0"/>
                <w:sz w:val="18"/>
                <w:szCs w:val="18"/>
              </w:rPr>
              <w:t>全年执行数</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801078">
            <w:pPr>
              <w:widowControl/>
              <w:jc w:val="center"/>
              <w:textAlignment w:val="center"/>
              <w:rPr>
                <w:sz w:val="18"/>
                <w:szCs w:val="18"/>
              </w:rPr>
            </w:pPr>
            <w:r>
              <w:rPr>
                <w:kern w:val="0"/>
                <w:sz w:val="18"/>
                <w:szCs w:val="18"/>
              </w:rPr>
              <w:t>执行率</w:t>
            </w:r>
          </w:p>
        </w:tc>
      </w:tr>
      <w:tr w14:paraId="7EFDF3EF">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DA6E86">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534B3">
            <w:pPr>
              <w:widowControl/>
              <w:textAlignment w:val="center"/>
              <w:rPr>
                <w:sz w:val="18"/>
                <w:szCs w:val="18"/>
              </w:rPr>
            </w:pPr>
            <w:r>
              <w:rPr>
                <w:kern w:val="0"/>
                <w:sz w:val="18"/>
                <w:szCs w:val="18"/>
              </w:rPr>
              <w:t>年度资金总额</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6FDB30">
            <w:pPr>
              <w:widowControl/>
              <w:jc w:val="center"/>
              <w:textAlignment w:val="center"/>
              <w:rPr>
                <w:sz w:val="18"/>
                <w:szCs w:val="18"/>
              </w:rPr>
            </w:pPr>
            <w:r>
              <w:rPr>
                <w:sz w:val="18"/>
                <w:szCs w:val="18"/>
              </w:rPr>
              <w:t>105</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AD96A3">
            <w:pPr>
              <w:widowControl/>
              <w:jc w:val="center"/>
              <w:textAlignment w:val="center"/>
              <w:rPr>
                <w:sz w:val="18"/>
                <w:szCs w:val="18"/>
              </w:rPr>
            </w:pPr>
            <w:r>
              <w:rPr>
                <w:sz w:val="18"/>
                <w:szCs w:val="18"/>
              </w:rPr>
              <w:t>105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312AFA">
            <w:pPr>
              <w:widowControl/>
              <w:jc w:val="center"/>
              <w:textAlignment w:val="center"/>
              <w:rPr>
                <w:sz w:val="18"/>
                <w:szCs w:val="18"/>
              </w:rPr>
            </w:pPr>
            <w:r>
              <w:rPr>
                <w:sz w:val="18"/>
                <w:szCs w:val="18"/>
              </w:rPr>
              <w:t>104.65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516D97">
            <w:pPr>
              <w:widowControl/>
              <w:jc w:val="center"/>
              <w:textAlignment w:val="center"/>
              <w:rPr>
                <w:sz w:val="18"/>
                <w:szCs w:val="18"/>
              </w:rPr>
            </w:pPr>
            <w:r>
              <w:rPr>
                <w:sz w:val="18"/>
                <w:szCs w:val="18"/>
              </w:rPr>
              <w:t>99.67%</w:t>
            </w:r>
          </w:p>
        </w:tc>
      </w:tr>
      <w:tr w14:paraId="0A43D535">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40684E">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6EFA93">
            <w:pPr>
              <w:widowControl/>
              <w:jc w:val="center"/>
              <w:textAlignment w:val="center"/>
              <w:rPr>
                <w:sz w:val="18"/>
                <w:szCs w:val="18"/>
              </w:rPr>
            </w:pPr>
            <w:r>
              <w:rPr>
                <w:kern w:val="0"/>
                <w:sz w:val="18"/>
                <w:szCs w:val="18"/>
              </w:rPr>
              <w:t>其中：当年财政拨款</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A95E08">
            <w:pPr>
              <w:widowControl/>
              <w:jc w:val="center"/>
              <w:textAlignment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FCE6DE">
            <w:pPr>
              <w:widowControl/>
              <w:jc w:val="center"/>
              <w:textAlignment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18188F">
            <w:pPr>
              <w:widowControl/>
              <w:jc w:val="center"/>
              <w:textAlignment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C6CCE2">
            <w:pPr>
              <w:widowControl/>
              <w:jc w:val="center"/>
              <w:textAlignment w:val="center"/>
              <w:rPr>
                <w:sz w:val="18"/>
                <w:szCs w:val="18"/>
              </w:rPr>
            </w:pPr>
          </w:p>
        </w:tc>
      </w:tr>
      <w:tr w14:paraId="5CF5CBF1">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A89457">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7A1EAFE">
            <w:pPr>
              <w:widowControl/>
              <w:jc w:val="center"/>
              <w:textAlignment w:val="center"/>
              <w:rPr>
                <w:sz w:val="18"/>
                <w:szCs w:val="18"/>
              </w:rPr>
            </w:pPr>
            <w:r>
              <w:rPr>
                <w:kern w:val="0"/>
                <w:sz w:val="18"/>
                <w:szCs w:val="18"/>
              </w:rPr>
              <w:t>上年结转资金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4C2A8C">
            <w:pPr>
              <w:widowControl/>
              <w:jc w:val="center"/>
              <w:textAlignment w:val="center"/>
              <w:rPr>
                <w:sz w:val="18"/>
                <w:szCs w:val="18"/>
              </w:rPr>
            </w:pPr>
            <w:r>
              <w:rPr>
                <w:sz w:val="18"/>
                <w:szCs w:val="18"/>
              </w:rPr>
              <w:t>105</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EE0DBB7">
            <w:pPr>
              <w:widowControl/>
              <w:jc w:val="center"/>
              <w:textAlignment w:val="center"/>
              <w:rPr>
                <w:sz w:val="18"/>
                <w:szCs w:val="18"/>
              </w:rPr>
            </w:pPr>
            <w:r>
              <w:rPr>
                <w:sz w:val="18"/>
                <w:szCs w:val="18"/>
              </w:rPr>
              <w:t>105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F893B6">
            <w:pPr>
              <w:widowControl/>
              <w:jc w:val="center"/>
              <w:textAlignment w:val="center"/>
              <w:rPr>
                <w:sz w:val="18"/>
                <w:szCs w:val="18"/>
              </w:rPr>
            </w:pPr>
            <w:r>
              <w:rPr>
                <w:sz w:val="18"/>
                <w:szCs w:val="18"/>
              </w:rPr>
              <w:t>104.65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235581">
            <w:pPr>
              <w:widowControl/>
              <w:jc w:val="center"/>
              <w:textAlignment w:val="center"/>
              <w:rPr>
                <w:sz w:val="18"/>
                <w:szCs w:val="18"/>
              </w:rPr>
            </w:pPr>
            <w:r>
              <w:rPr>
                <w:sz w:val="18"/>
                <w:szCs w:val="18"/>
              </w:rPr>
              <w:t>99.67%</w:t>
            </w:r>
          </w:p>
        </w:tc>
      </w:tr>
      <w:tr w14:paraId="585BAF7F">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83BD400">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A45B01">
            <w:pPr>
              <w:widowControl/>
              <w:jc w:val="center"/>
              <w:textAlignment w:val="center"/>
              <w:rPr>
                <w:sz w:val="18"/>
                <w:szCs w:val="18"/>
              </w:rPr>
            </w:pPr>
            <w:r>
              <w:rPr>
                <w:kern w:val="0"/>
                <w:sz w:val="18"/>
                <w:szCs w:val="18"/>
              </w:rPr>
              <w:t xml:space="preserve">  其他资金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D8D781">
            <w:pPr>
              <w:jc w:val="center"/>
              <w:rPr>
                <w:sz w:val="18"/>
                <w:szCs w:val="18"/>
              </w:rPr>
            </w:pP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52D24F">
            <w:pPr>
              <w:jc w:val="center"/>
              <w:rPr>
                <w:sz w:val="18"/>
                <w:szCs w:val="18"/>
              </w:rPr>
            </w:pP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9BC736">
            <w:pPr>
              <w:jc w:val="center"/>
              <w:rPr>
                <w:sz w:val="18"/>
                <w:szCs w:val="18"/>
              </w:rPr>
            </w:pP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1D59B5">
            <w:pPr>
              <w:jc w:val="center"/>
              <w:rPr>
                <w:sz w:val="18"/>
                <w:szCs w:val="18"/>
              </w:rPr>
            </w:pPr>
          </w:p>
        </w:tc>
      </w:tr>
      <w:tr w14:paraId="5417F0D6">
        <w:tblPrEx>
          <w:tblCellMar>
            <w:top w:w="0" w:type="dxa"/>
            <w:left w:w="0" w:type="dxa"/>
            <w:bottom w:w="0" w:type="dxa"/>
            <w:right w:w="0" w:type="dxa"/>
          </w:tblCellMar>
        </w:tblPrEx>
        <w:trPr>
          <w:trHeight w:val="276"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944883">
            <w:pPr>
              <w:widowControl/>
              <w:jc w:val="center"/>
              <w:textAlignment w:val="center"/>
              <w:rPr>
                <w:sz w:val="18"/>
                <w:szCs w:val="18"/>
              </w:rPr>
            </w:pPr>
            <w:r>
              <w:rPr>
                <w:kern w:val="0"/>
                <w:sz w:val="18"/>
                <w:szCs w:val="18"/>
              </w:rPr>
              <w:t>年度总体目标</w:t>
            </w: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907364">
            <w:pPr>
              <w:widowControl/>
              <w:jc w:val="center"/>
              <w:textAlignment w:val="center"/>
              <w:rPr>
                <w:sz w:val="18"/>
                <w:szCs w:val="18"/>
              </w:rPr>
            </w:pPr>
            <w:r>
              <w:rPr>
                <w:kern w:val="0"/>
                <w:sz w:val="18"/>
                <w:szCs w:val="18"/>
              </w:rPr>
              <w:t>预期目标</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591ABC">
            <w:pPr>
              <w:widowControl/>
              <w:jc w:val="center"/>
              <w:textAlignment w:val="center"/>
              <w:rPr>
                <w:sz w:val="18"/>
                <w:szCs w:val="18"/>
              </w:rPr>
            </w:pPr>
            <w:r>
              <w:rPr>
                <w:kern w:val="0"/>
                <w:sz w:val="18"/>
                <w:szCs w:val="18"/>
              </w:rPr>
              <w:t>实际完成情况</w:t>
            </w:r>
          </w:p>
        </w:tc>
      </w:tr>
      <w:tr w14:paraId="29D02C76">
        <w:tblPrEx>
          <w:tblCellMar>
            <w:top w:w="0" w:type="dxa"/>
            <w:left w:w="0" w:type="dxa"/>
            <w:bottom w:w="0" w:type="dxa"/>
            <w:right w:w="0" w:type="dxa"/>
          </w:tblCellMar>
        </w:tblPrEx>
        <w:trPr>
          <w:trHeight w:val="7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271B9D">
            <w:pPr>
              <w:jc w:val="center"/>
              <w:rPr>
                <w:sz w:val="18"/>
                <w:szCs w:val="18"/>
              </w:rPr>
            </w:pP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826017">
            <w:pPr>
              <w:widowControl/>
              <w:textAlignment w:val="center"/>
              <w:rPr>
                <w:sz w:val="18"/>
                <w:szCs w:val="18"/>
              </w:rPr>
            </w:pPr>
            <w:r>
              <w:rPr>
                <w:rFonts w:hint="eastAsia"/>
                <w:sz w:val="18"/>
                <w:szCs w:val="18"/>
              </w:rPr>
              <w:t>1.围绕学校2023年的工作目标，加强世界技能大赛国家集训基地、自治区技能大赛集训基地、国家技能大师工作室和实训基地的建设，加强竞赛的组织、管理、训练和安全教育工作;2.以专业建设为引领，提升师生专业能力;3.更加完善训练体系，以此提升选手综合能力和集训基地综合势力。</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3D6FF9">
            <w:pPr>
              <w:widowControl/>
              <w:jc w:val="left"/>
              <w:textAlignment w:val="center"/>
              <w:rPr>
                <w:sz w:val="18"/>
                <w:szCs w:val="18"/>
              </w:rPr>
            </w:pPr>
            <w:r>
              <w:rPr>
                <w:rFonts w:hint="eastAsia"/>
                <w:sz w:val="18"/>
                <w:szCs w:val="18"/>
              </w:rPr>
              <w:t>1.对标基地建设要求，设备设施采购完成，经验收已经全部投入使用；2.设备合格率100%；3.完成服务组织竞赛2个，完成预期指标；4.完成技术技能服务</w:t>
            </w:r>
            <w:r>
              <w:rPr>
                <w:rFonts w:hint="eastAsia"/>
                <w:sz w:val="18"/>
                <w:szCs w:val="18"/>
                <w:lang w:val="en-US" w:eastAsia="zh-CN"/>
              </w:rPr>
              <w:t>202</w:t>
            </w:r>
            <w:r>
              <w:rPr>
                <w:rFonts w:hint="eastAsia"/>
                <w:sz w:val="18"/>
                <w:szCs w:val="18"/>
              </w:rPr>
              <w:t>人次，完成预期指标；5.技术服务和提升师资专业能力，签订师徒协协议培养师资1</w:t>
            </w:r>
            <w:r>
              <w:rPr>
                <w:rFonts w:hint="eastAsia"/>
                <w:sz w:val="18"/>
                <w:szCs w:val="18"/>
                <w:lang w:val="en-US" w:eastAsia="zh-CN"/>
              </w:rPr>
              <w:t>0</w:t>
            </w:r>
            <w:r>
              <w:rPr>
                <w:rFonts w:hint="eastAsia"/>
                <w:sz w:val="18"/>
                <w:szCs w:val="18"/>
              </w:rPr>
              <w:t>人，完成预期指标；6.完成培训学员的满意度调查结果为优秀，完成预期指标。</w:t>
            </w:r>
          </w:p>
        </w:tc>
      </w:tr>
      <w:tr w14:paraId="3847BF68">
        <w:tblPrEx>
          <w:tblCellMar>
            <w:top w:w="0" w:type="dxa"/>
            <w:left w:w="0" w:type="dxa"/>
            <w:bottom w:w="0" w:type="dxa"/>
            <w:right w:w="0" w:type="dxa"/>
          </w:tblCellMar>
        </w:tblPrEx>
        <w:trPr>
          <w:trHeight w:val="408"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2D5CA0">
            <w:pPr>
              <w:widowControl/>
              <w:jc w:val="center"/>
              <w:textAlignment w:val="center"/>
              <w:rPr>
                <w:sz w:val="18"/>
                <w:szCs w:val="18"/>
              </w:rPr>
            </w:pPr>
            <w:r>
              <w:rPr>
                <w:kern w:val="0"/>
                <w:sz w:val="18"/>
                <w:szCs w:val="18"/>
              </w:rPr>
              <w:t>绩效指标</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8F03A7">
            <w:pPr>
              <w:widowControl/>
              <w:jc w:val="center"/>
              <w:textAlignment w:val="center"/>
              <w:rPr>
                <w:sz w:val="18"/>
                <w:szCs w:val="18"/>
              </w:rPr>
            </w:pPr>
            <w:r>
              <w:rPr>
                <w:kern w:val="0"/>
                <w:sz w:val="18"/>
                <w:szCs w:val="18"/>
              </w:rPr>
              <w:t>一级指标</w:t>
            </w: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9FE3A8">
            <w:pPr>
              <w:widowControl/>
              <w:jc w:val="center"/>
              <w:textAlignment w:val="center"/>
              <w:rPr>
                <w:sz w:val="18"/>
                <w:szCs w:val="18"/>
              </w:rPr>
            </w:pPr>
            <w:r>
              <w:rPr>
                <w:kern w:val="0"/>
                <w:sz w:val="18"/>
                <w:szCs w:val="18"/>
              </w:rPr>
              <w:t>二级指标</w:t>
            </w:r>
          </w:p>
        </w:tc>
        <w:tc>
          <w:tcPr>
            <w:tcW w:w="1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23F42">
            <w:pPr>
              <w:widowControl/>
              <w:jc w:val="center"/>
              <w:textAlignment w:val="center"/>
              <w:rPr>
                <w:sz w:val="18"/>
                <w:szCs w:val="18"/>
              </w:rPr>
            </w:pPr>
            <w:r>
              <w:rPr>
                <w:kern w:val="0"/>
                <w:sz w:val="18"/>
                <w:szCs w:val="18"/>
              </w:rPr>
              <w:t>三级指标</w:t>
            </w: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0E170B">
            <w:pPr>
              <w:widowControl/>
              <w:jc w:val="center"/>
              <w:textAlignment w:val="center"/>
              <w:rPr>
                <w:sz w:val="18"/>
                <w:szCs w:val="18"/>
              </w:rPr>
            </w:pPr>
            <w:r>
              <w:rPr>
                <w:kern w:val="0"/>
                <w:sz w:val="18"/>
                <w:szCs w:val="18"/>
              </w:rPr>
              <w:t>年度指标值</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B4C8F9">
            <w:pPr>
              <w:widowControl/>
              <w:jc w:val="center"/>
              <w:textAlignment w:val="center"/>
              <w:rPr>
                <w:sz w:val="18"/>
                <w:szCs w:val="18"/>
              </w:rPr>
            </w:pPr>
            <w:r>
              <w:rPr>
                <w:kern w:val="0"/>
                <w:sz w:val="18"/>
                <w:szCs w:val="18"/>
              </w:rPr>
              <w:t>实际完成值</w:t>
            </w:r>
          </w:p>
        </w:tc>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273F02">
            <w:pPr>
              <w:widowControl/>
              <w:jc w:val="center"/>
              <w:textAlignment w:val="center"/>
              <w:rPr>
                <w:sz w:val="18"/>
                <w:szCs w:val="18"/>
              </w:rPr>
            </w:pPr>
            <w:r>
              <w:rPr>
                <w:kern w:val="0"/>
                <w:sz w:val="18"/>
                <w:szCs w:val="18"/>
              </w:rPr>
              <w:t>偏差原因分析及改进措施</w:t>
            </w:r>
          </w:p>
        </w:tc>
      </w:tr>
      <w:tr w14:paraId="63C7B5CB">
        <w:tblPrEx>
          <w:tblCellMar>
            <w:top w:w="0" w:type="dxa"/>
            <w:left w:w="0" w:type="dxa"/>
            <w:bottom w:w="0" w:type="dxa"/>
            <w:right w:w="0" w:type="dxa"/>
          </w:tblCellMar>
        </w:tblPrEx>
        <w:trPr>
          <w:trHeight w:val="40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A193D3">
            <w:pPr>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866668">
            <w:pPr>
              <w:jc w:val="center"/>
              <w:rPr>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69BA61">
            <w:pPr>
              <w:jc w:val="center"/>
              <w:rPr>
                <w:sz w:val="18"/>
                <w:szCs w:val="18"/>
              </w:rPr>
            </w:pPr>
          </w:p>
        </w:tc>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793A34">
            <w:pPr>
              <w:jc w:val="center"/>
              <w:rPr>
                <w:sz w:val="18"/>
                <w:szCs w:val="18"/>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9783EF">
            <w:pPr>
              <w:jc w:val="center"/>
              <w:rPr>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AB6B4C">
            <w:pPr>
              <w:jc w:val="center"/>
              <w:rPr>
                <w:sz w:val="18"/>
                <w:szCs w:val="18"/>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9DC0AB">
            <w:pPr>
              <w:jc w:val="center"/>
              <w:rPr>
                <w:sz w:val="18"/>
                <w:szCs w:val="18"/>
              </w:rPr>
            </w:pPr>
          </w:p>
        </w:tc>
      </w:tr>
      <w:tr w14:paraId="05955A95">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3527CA">
            <w:pPr>
              <w:jc w:val="center"/>
              <w:rPr>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595574E">
            <w:pPr>
              <w:widowControl/>
              <w:jc w:val="center"/>
              <w:textAlignment w:val="center"/>
              <w:rPr>
                <w:sz w:val="18"/>
                <w:szCs w:val="18"/>
              </w:rPr>
            </w:pPr>
            <w:r>
              <w:rPr>
                <w:kern w:val="0"/>
                <w:sz w:val="18"/>
                <w:szCs w:val="18"/>
              </w:rPr>
              <w:t>产出指标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861804">
            <w:pPr>
              <w:widowControl/>
              <w:jc w:val="center"/>
              <w:textAlignment w:val="center"/>
              <w:rPr>
                <w:sz w:val="18"/>
                <w:szCs w:val="18"/>
              </w:rPr>
            </w:pPr>
            <w:r>
              <w:rPr>
                <w:kern w:val="0"/>
                <w:sz w:val="18"/>
                <w:szCs w:val="18"/>
              </w:rPr>
              <w:t>数量指标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5793C4">
            <w:pPr>
              <w:widowControl/>
              <w:jc w:val="left"/>
              <w:textAlignment w:val="center"/>
              <w:rPr>
                <w:kern w:val="0"/>
                <w:sz w:val="18"/>
                <w:szCs w:val="18"/>
              </w:rPr>
            </w:pPr>
            <w:r>
              <w:rPr>
                <w:rFonts w:hint="eastAsia"/>
                <w:kern w:val="0"/>
                <w:sz w:val="18"/>
                <w:szCs w:val="18"/>
              </w:rPr>
              <w:t>新增教学设备数量</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548B0D">
            <w:pPr>
              <w:widowControl/>
              <w:jc w:val="center"/>
              <w:textAlignment w:val="center"/>
              <w:rPr>
                <w:kern w:val="0"/>
                <w:sz w:val="18"/>
                <w:szCs w:val="18"/>
              </w:rPr>
            </w:pPr>
            <w:r>
              <w:rPr>
                <w:rFonts w:hint="eastAsia"/>
                <w:kern w:val="0"/>
                <w:sz w:val="18"/>
                <w:szCs w:val="18"/>
              </w:rPr>
              <w:t>=8台</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D19ACB">
            <w:pPr>
              <w:widowControl/>
              <w:jc w:val="center"/>
              <w:textAlignment w:val="center"/>
              <w:rPr>
                <w:kern w:val="0"/>
                <w:sz w:val="18"/>
                <w:szCs w:val="18"/>
              </w:rPr>
            </w:pPr>
            <w:r>
              <w:rPr>
                <w:rFonts w:hint="eastAsia"/>
                <w:kern w:val="0"/>
                <w:sz w:val="18"/>
                <w:szCs w:val="18"/>
              </w:rPr>
              <w:t>8台</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FC4C79">
            <w:pPr>
              <w:jc w:val="center"/>
              <w:rPr>
                <w:sz w:val="18"/>
                <w:szCs w:val="18"/>
              </w:rPr>
            </w:pPr>
          </w:p>
        </w:tc>
      </w:tr>
      <w:tr w14:paraId="66F7F977">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C75FF7">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FFDA6AD">
            <w:pPr>
              <w:widowControl/>
              <w:jc w:val="center"/>
              <w:textAlignment w:val="center"/>
              <w:rPr>
                <w:kern w:val="0"/>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4984A0">
            <w:pPr>
              <w:widowControl/>
              <w:jc w:val="center"/>
              <w:textAlignment w:val="center"/>
              <w:rPr>
                <w:kern w:val="0"/>
                <w:sz w:val="18"/>
                <w:szCs w:val="18"/>
              </w:rPr>
            </w:pPr>
            <w:r>
              <w:rPr>
                <w:kern w:val="0"/>
                <w:sz w:val="18"/>
                <w:szCs w:val="18"/>
              </w:rPr>
              <w:t>数量指标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6D29E4">
            <w:pPr>
              <w:widowControl/>
              <w:jc w:val="left"/>
              <w:textAlignment w:val="center"/>
              <w:rPr>
                <w:kern w:val="0"/>
                <w:sz w:val="18"/>
                <w:szCs w:val="18"/>
              </w:rPr>
            </w:pPr>
            <w:r>
              <w:rPr>
                <w:rFonts w:hint="eastAsia"/>
                <w:kern w:val="0"/>
                <w:sz w:val="18"/>
                <w:szCs w:val="18"/>
              </w:rPr>
              <w:t>技术技能服务人次</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D9D6DD">
            <w:pPr>
              <w:widowControl/>
              <w:jc w:val="center"/>
              <w:textAlignment w:val="center"/>
              <w:rPr>
                <w:kern w:val="0"/>
                <w:sz w:val="18"/>
                <w:szCs w:val="18"/>
              </w:rPr>
            </w:pPr>
            <w:r>
              <w:rPr>
                <w:rFonts w:hint="eastAsia"/>
                <w:kern w:val="0"/>
                <w:sz w:val="18"/>
                <w:szCs w:val="18"/>
              </w:rPr>
              <w:t>&gt;=200人次</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704C29">
            <w:pPr>
              <w:widowControl/>
              <w:jc w:val="center"/>
              <w:textAlignment w:val="center"/>
              <w:rPr>
                <w:rFonts w:hint="default" w:eastAsia="宋体"/>
                <w:kern w:val="0"/>
                <w:sz w:val="18"/>
                <w:szCs w:val="18"/>
                <w:lang w:val="en-US" w:eastAsia="zh-CN"/>
              </w:rPr>
            </w:pPr>
            <w:r>
              <w:rPr>
                <w:rFonts w:hint="eastAsia"/>
                <w:kern w:val="0"/>
                <w:sz w:val="18"/>
                <w:szCs w:val="18"/>
                <w:lang w:val="en-US" w:eastAsia="zh-CN"/>
              </w:rPr>
              <w:t>202人次</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141113">
            <w:pPr>
              <w:jc w:val="center"/>
              <w:rPr>
                <w:sz w:val="18"/>
                <w:szCs w:val="18"/>
              </w:rPr>
            </w:pPr>
          </w:p>
        </w:tc>
      </w:tr>
      <w:tr w14:paraId="0764B3CB">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9ECFE2">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559717C">
            <w:pPr>
              <w:widowControl/>
              <w:jc w:val="center"/>
              <w:textAlignment w:val="center"/>
              <w:rPr>
                <w:kern w:val="0"/>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2CD822">
            <w:pPr>
              <w:widowControl/>
              <w:jc w:val="center"/>
              <w:textAlignment w:val="center"/>
              <w:rPr>
                <w:kern w:val="0"/>
                <w:sz w:val="18"/>
                <w:szCs w:val="18"/>
              </w:rPr>
            </w:pPr>
            <w:r>
              <w:rPr>
                <w:kern w:val="0"/>
                <w:sz w:val="18"/>
                <w:szCs w:val="18"/>
              </w:rPr>
              <w:t>数量指标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3ADAC14">
            <w:pPr>
              <w:widowControl/>
              <w:jc w:val="left"/>
              <w:textAlignment w:val="center"/>
              <w:rPr>
                <w:kern w:val="0"/>
                <w:sz w:val="18"/>
                <w:szCs w:val="18"/>
              </w:rPr>
            </w:pPr>
            <w:r>
              <w:rPr>
                <w:rFonts w:hint="eastAsia"/>
                <w:kern w:val="0"/>
                <w:sz w:val="18"/>
                <w:szCs w:val="18"/>
              </w:rPr>
              <w:t>支持培养师资人数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984DCC1">
            <w:pPr>
              <w:widowControl/>
              <w:jc w:val="center"/>
              <w:textAlignment w:val="center"/>
              <w:rPr>
                <w:kern w:val="0"/>
                <w:sz w:val="18"/>
                <w:szCs w:val="18"/>
              </w:rPr>
            </w:pPr>
            <w:r>
              <w:rPr>
                <w:rFonts w:hint="eastAsia"/>
                <w:kern w:val="0"/>
                <w:sz w:val="18"/>
                <w:szCs w:val="18"/>
              </w:rPr>
              <w:t>&gt;=10人</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EA7CCE">
            <w:pPr>
              <w:widowControl/>
              <w:jc w:val="center"/>
              <w:textAlignment w:val="center"/>
              <w:rPr>
                <w:rFonts w:hint="default" w:eastAsia="宋体"/>
                <w:kern w:val="0"/>
                <w:sz w:val="18"/>
                <w:szCs w:val="18"/>
                <w:lang w:val="en-US" w:eastAsia="zh-CN"/>
              </w:rPr>
            </w:pPr>
            <w:r>
              <w:rPr>
                <w:rFonts w:hint="eastAsia"/>
                <w:kern w:val="0"/>
                <w:sz w:val="18"/>
                <w:szCs w:val="18"/>
                <w:lang w:val="en-US" w:eastAsia="zh-CN"/>
              </w:rPr>
              <w:t>10人</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A8B52B">
            <w:pPr>
              <w:jc w:val="center"/>
              <w:rPr>
                <w:sz w:val="18"/>
                <w:szCs w:val="18"/>
              </w:rPr>
            </w:pPr>
          </w:p>
        </w:tc>
      </w:tr>
      <w:tr w14:paraId="1BFB305A">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60C3D7">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6B43A11">
            <w:pPr>
              <w:widowControl/>
              <w:jc w:val="center"/>
              <w:textAlignment w:val="center"/>
              <w:rPr>
                <w:kern w:val="0"/>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2AF697">
            <w:pPr>
              <w:widowControl/>
              <w:jc w:val="center"/>
              <w:textAlignment w:val="center"/>
              <w:rPr>
                <w:kern w:val="0"/>
                <w:sz w:val="18"/>
                <w:szCs w:val="18"/>
              </w:rPr>
            </w:pPr>
            <w:r>
              <w:rPr>
                <w:kern w:val="0"/>
                <w:sz w:val="18"/>
                <w:szCs w:val="18"/>
              </w:rPr>
              <w:t>质量指标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16F957">
            <w:pPr>
              <w:widowControl/>
              <w:jc w:val="left"/>
              <w:textAlignment w:val="center"/>
              <w:rPr>
                <w:kern w:val="0"/>
                <w:sz w:val="18"/>
                <w:szCs w:val="18"/>
              </w:rPr>
            </w:pPr>
            <w:r>
              <w:rPr>
                <w:rFonts w:hint="eastAsia"/>
                <w:kern w:val="0"/>
                <w:sz w:val="18"/>
                <w:szCs w:val="18"/>
              </w:rPr>
              <w:t>购置教学设备质量达标率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422AF4">
            <w:pPr>
              <w:widowControl/>
              <w:jc w:val="center"/>
              <w:textAlignment w:val="center"/>
              <w:rPr>
                <w:kern w:val="0"/>
                <w:sz w:val="18"/>
                <w:szCs w:val="18"/>
              </w:rPr>
            </w:pPr>
            <w:r>
              <w:rPr>
                <w:kern w:val="0"/>
                <w:sz w:val="18"/>
                <w:szCs w:val="18"/>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28BEA6">
            <w:pPr>
              <w:widowControl/>
              <w:jc w:val="center"/>
              <w:textAlignment w:val="center"/>
              <w:rPr>
                <w:kern w:val="0"/>
                <w:sz w:val="18"/>
                <w:szCs w:val="18"/>
              </w:rPr>
            </w:pPr>
            <w:r>
              <w:rPr>
                <w:kern w:val="0"/>
                <w:sz w:val="18"/>
                <w:szCs w:val="18"/>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824E56">
            <w:pPr>
              <w:jc w:val="center"/>
              <w:rPr>
                <w:sz w:val="18"/>
                <w:szCs w:val="18"/>
              </w:rPr>
            </w:pPr>
          </w:p>
        </w:tc>
      </w:tr>
      <w:tr w14:paraId="01E65051">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5922D3">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6C75A2E">
            <w:pPr>
              <w:widowControl/>
              <w:jc w:val="center"/>
              <w:textAlignment w:val="center"/>
              <w:rPr>
                <w:kern w:val="0"/>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02F312">
            <w:pPr>
              <w:widowControl/>
              <w:jc w:val="center"/>
              <w:textAlignment w:val="center"/>
              <w:rPr>
                <w:kern w:val="0"/>
                <w:sz w:val="18"/>
                <w:szCs w:val="18"/>
              </w:rPr>
            </w:pPr>
            <w:r>
              <w:rPr>
                <w:kern w:val="0"/>
                <w:sz w:val="18"/>
                <w:szCs w:val="18"/>
              </w:rPr>
              <w:t>质量指标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CDDE9A">
            <w:pPr>
              <w:widowControl/>
              <w:jc w:val="left"/>
              <w:textAlignment w:val="center"/>
              <w:rPr>
                <w:kern w:val="0"/>
                <w:sz w:val="18"/>
                <w:szCs w:val="18"/>
              </w:rPr>
            </w:pPr>
            <w:r>
              <w:rPr>
                <w:rFonts w:hint="eastAsia"/>
                <w:kern w:val="0"/>
                <w:sz w:val="18"/>
                <w:szCs w:val="18"/>
              </w:rPr>
              <w:t>政府采购率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14EC34">
            <w:pPr>
              <w:widowControl/>
              <w:jc w:val="center"/>
              <w:textAlignment w:val="center"/>
              <w:rPr>
                <w:kern w:val="0"/>
                <w:sz w:val="18"/>
                <w:szCs w:val="18"/>
              </w:rPr>
            </w:pPr>
            <w:r>
              <w:rPr>
                <w:kern w:val="0"/>
                <w:sz w:val="18"/>
                <w:szCs w:val="18"/>
              </w:rPr>
              <w:t>&gt;=80%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FBD045">
            <w:pPr>
              <w:widowControl/>
              <w:jc w:val="center"/>
              <w:textAlignment w:val="center"/>
              <w:rPr>
                <w:kern w:val="0"/>
                <w:sz w:val="18"/>
                <w:szCs w:val="18"/>
              </w:rPr>
            </w:pPr>
            <w:r>
              <w:rPr>
                <w:kern w:val="0"/>
                <w:sz w:val="18"/>
                <w:szCs w:val="18"/>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2E5141">
            <w:pPr>
              <w:jc w:val="center"/>
              <w:rPr>
                <w:sz w:val="18"/>
                <w:szCs w:val="18"/>
              </w:rPr>
            </w:pPr>
          </w:p>
        </w:tc>
      </w:tr>
      <w:tr w14:paraId="316331DD">
        <w:tblPrEx>
          <w:tblCellMar>
            <w:top w:w="0" w:type="dxa"/>
            <w:left w:w="0" w:type="dxa"/>
            <w:bottom w:w="0" w:type="dxa"/>
            <w:right w:w="0" w:type="dxa"/>
          </w:tblCellMar>
        </w:tblPrEx>
        <w:trPr>
          <w:trHeight w:val="50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EBCF2C">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C7CA49A">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EF0573">
            <w:pPr>
              <w:widowControl/>
              <w:jc w:val="center"/>
              <w:textAlignment w:val="center"/>
              <w:rPr>
                <w:kern w:val="0"/>
                <w:sz w:val="18"/>
                <w:szCs w:val="18"/>
              </w:rPr>
            </w:pPr>
            <w:r>
              <w:rPr>
                <w:kern w:val="0"/>
                <w:sz w:val="18"/>
                <w:szCs w:val="18"/>
              </w:rPr>
              <w:t>时效指标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2FFBB8">
            <w:pPr>
              <w:widowControl/>
              <w:jc w:val="left"/>
              <w:textAlignment w:val="center"/>
              <w:rPr>
                <w:sz w:val="18"/>
                <w:szCs w:val="18"/>
              </w:rPr>
            </w:pPr>
            <w:r>
              <w:rPr>
                <w:rFonts w:hint="eastAsia"/>
                <w:sz w:val="18"/>
                <w:szCs w:val="18"/>
              </w:rPr>
              <w:t>设备购置完成及时率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0F2A463">
            <w:pPr>
              <w:widowControl/>
              <w:jc w:val="center"/>
              <w:textAlignment w:val="center"/>
              <w:rPr>
                <w:sz w:val="18"/>
                <w:szCs w:val="18"/>
              </w:rPr>
            </w:pPr>
            <w:r>
              <w:rPr>
                <w:sz w:val="18"/>
                <w:szCs w:val="18"/>
              </w:rPr>
              <w:t>&gt;=90%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1C71B85">
            <w:pPr>
              <w:widowControl/>
              <w:jc w:val="center"/>
              <w:textAlignment w:val="center"/>
              <w:rPr>
                <w:sz w:val="18"/>
                <w:szCs w:val="18"/>
              </w:rPr>
            </w:pPr>
            <w:r>
              <w:rPr>
                <w:sz w:val="18"/>
                <w:szCs w:val="18"/>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0A7C26">
            <w:pPr>
              <w:jc w:val="center"/>
              <w:rPr>
                <w:sz w:val="18"/>
                <w:szCs w:val="18"/>
              </w:rPr>
            </w:pPr>
          </w:p>
        </w:tc>
      </w:tr>
      <w:tr w14:paraId="5B4E982A">
        <w:tblPrEx>
          <w:tblCellMar>
            <w:top w:w="0" w:type="dxa"/>
            <w:left w:w="0" w:type="dxa"/>
            <w:bottom w:w="0" w:type="dxa"/>
            <w:right w:w="0" w:type="dxa"/>
          </w:tblCellMar>
        </w:tblPrEx>
        <w:trPr>
          <w:trHeight w:val="50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B29E10">
            <w:pPr>
              <w:jc w:val="center"/>
              <w:rPr>
                <w:sz w:val="18"/>
                <w:szCs w:val="18"/>
              </w:rPr>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CE600D">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F7C3BE">
            <w:pPr>
              <w:widowControl/>
              <w:jc w:val="center"/>
              <w:textAlignment w:val="center"/>
              <w:rPr>
                <w:sz w:val="18"/>
                <w:szCs w:val="18"/>
              </w:rPr>
            </w:pPr>
            <w:r>
              <w:rPr>
                <w:kern w:val="0"/>
                <w:sz w:val="18"/>
                <w:szCs w:val="18"/>
              </w:rPr>
              <w:t>时效指标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36E24F">
            <w:pPr>
              <w:widowControl/>
              <w:jc w:val="left"/>
              <w:textAlignment w:val="center"/>
              <w:rPr>
                <w:sz w:val="18"/>
                <w:szCs w:val="18"/>
              </w:rPr>
            </w:pPr>
            <w:r>
              <w:rPr>
                <w:rFonts w:hint="eastAsia"/>
                <w:sz w:val="18"/>
                <w:szCs w:val="18"/>
              </w:rPr>
              <w:t>项目按期完成率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58A31B">
            <w:pPr>
              <w:widowControl/>
              <w:jc w:val="center"/>
              <w:textAlignment w:val="center"/>
              <w:rPr>
                <w:sz w:val="18"/>
                <w:szCs w:val="18"/>
              </w:rPr>
            </w:pPr>
            <w:r>
              <w:rPr>
                <w:sz w:val="18"/>
                <w:szCs w:val="18"/>
              </w:rPr>
              <w:t>&gt;=90%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A3FB7A">
            <w:pPr>
              <w:widowControl/>
              <w:jc w:val="center"/>
              <w:textAlignment w:val="center"/>
              <w:rPr>
                <w:sz w:val="18"/>
                <w:szCs w:val="18"/>
              </w:rPr>
            </w:pPr>
            <w:r>
              <w:rPr>
                <w:sz w:val="18"/>
                <w:szCs w:val="18"/>
              </w:rPr>
              <w:t>99%</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DD00C6">
            <w:pPr>
              <w:jc w:val="center"/>
              <w:rPr>
                <w:sz w:val="18"/>
                <w:szCs w:val="18"/>
              </w:rPr>
            </w:pPr>
          </w:p>
        </w:tc>
      </w:tr>
      <w:tr w14:paraId="08ED3ECC">
        <w:tblPrEx>
          <w:tblCellMar>
            <w:top w:w="0" w:type="dxa"/>
            <w:left w:w="0" w:type="dxa"/>
            <w:bottom w:w="0" w:type="dxa"/>
            <w:right w:w="0" w:type="dxa"/>
          </w:tblCellMar>
        </w:tblPrEx>
        <w:trPr>
          <w:trHeight w:val="56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A8312">
            <w:pPr>
              <w:jc w:val="center"/>
              <w:rPr>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FC6D44">
            <w:pPr>
              <w:jc w:val="center"/>
              <w:rPr>
                <w:sz w:val="18"/>
                <w:szCs w:val="18"/>
              </w:rPr>
            </w:pPr>
            <w:r>
              <w:rPr>
                <w:rFonts w:hint="eastAsia"/>
                <w:sz w:val="18"/>
                <w:szCs w:val="18"/>
              </w:rPr>
              <w:t>成本指标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52563">
            <w:pPr>
              <w:widowControl/>
              <w:jc w:val="center"/>
              <w:textAlignment w:val="center"/>
              <w:rPr>
                <w:sz w:val="18"/>
                <w:szCs w:val="18"/>
              </w:rPr>
            </w:pPr>
            <w:r>
              <w:rPr>
                <w:rFonts w:hint="eastAsia"/>
                <w:kern w:val="0"/>
                <w:sz w:val="18"/>
                <w:szCs w:val="18"/>
              </w:rPr>
              <w:t>经济</w:t>
            </w:r>
            <w:r>
              <w:rPr>
                <w:kern w:val="0"/>
                <w:sz w:val="18"/>
                <w:szCs w:val="18"/>
              </w:rPr>
              <w:t>成本指标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90B353">
            <w:pPr>
              <w:widowControl/>
              <w:jc w:val="left"/>
              <w:textAlignment w:val="center"/>
              <w:rPr>
                <w:sz w:val="18"/>
                <w:szCs w:val="18"/>
              </w:rPr>
            </w:pPr>
            <w:r>
              <w:rPr>
                <w:rFonts w:hint="eastAsia"/>
                <w:kern w:val="0"/>
                <w:sz w:val="18"/>
                <w:szCs w:val="18"/>
              </w:rPr>
              <w:t>设备采购成本</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36DCB2">
            <w:pPr>
              <w:widowControl/>
              <w:jc w:val="center"/>
              <w:textAlignment w:val="center"/>
              <w:rPr>
                <w:sz w:val="18"/>
                <w:szCs w:val="18"/>
              </w:rPr>
            </w:pPr>
            <w:r>
              <w:rPr>
                <w:rFonts w:hint="eastAsia"/>
                <w:sz w:val="18"/>
                <w:szCs w:val="18"/>
              </w:rPr>
              <w:t>&lt;=84.97万元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F09784">
            <w:pPr>
              <w:widowControl/>
              <w:jc w:val="center"/>
              <w:textAlignment w:val="center"/>
              <w:rPr>
                <w:rFonts w:hint="eastAsia" w:eastAsia="宋体"/>
                <w:sz w:val="18"/>
                <w:szCs w:val="18"/>
                <w:lang w:eastAsia="zh-CN"/>
              </w:rPr>
            </w:pPr>
            <w:r>
              <w:rPr>
                <w:rFonts w:hint="eastAsia"/>
                <w:sz w:val="18"/>
                <w:szCs w:val="18"/>
              </w:rPr>
              <w:t>84.97</w:t>
            </w:r>
            <w:r>
              <w:rPr>
                <w:rFonts w:hint="eastAsia"/>
                <w:sz w:val="18"/>
                <w:szCs w:val="18"/>
                <w:lang w:eastAsia="zh-CN"/>
              </w:rPr>
              <w:t>万元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6A4A57">
            <w:pPr>
              <w:jc w:val="center"/>
              <w:rPr>
                <w:sz w:val="18"/>
                <w:szCs w:val="18"/>
              </w:rPr>
            </w:pPr>
          </w:p>
        </w:tc>
      </w:tr>
      <w:tr w14:paraId="6C68A499">
        <w:tblPrEx>
          <w:tblCellMar>
            <w:top w:w="0" w:type="dxa"/>
            <w:left w:w="0" w:type="dxa"/>
            <w:bottom w:w="0" w:type="dxa"/>
            <w:right w:w="0" w:type="dxa"/>
          </w:tblCellMar>
        </w:tblPrEx>
        <w:trPr>
          <w:trHeight w:val="56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C51D98">
            <w:pPr>
              <w:jc w:val="center"/>
              <w:rPr>
                <w:sz w:val="18"/>
                <w:szCs w:val="18"/>
              </w:rPr>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B1483E">
            <w:pPr>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2300CB">
            <w:pPr>
              <w:widowControl/>
              <w:jc w:val="center"/>
              <w:textAlignment w:val="center"/>
              <w:rPr>
                <w:kern w:val="0"/>
                <w:sz w:val="18"/>
                <w:szCs w:val="18"/>
              </w:rPr>
            </w:pPr>
            <w:r>
              <w:rPr>
                <w:rFonts w:hint="eastAsia"/>
                <w:kern w:val="0"/>
                <w:sz w:val="18"/>
                <w:szCs w:val="18"/>
              </w:rPr>
              <w:t>经济</w:t>
            </w:r>
            <w:r>
              <w:rPr>
                <w:kern w:val="0"/>
                <w:sz w:val="18"/>
                <w:szCs w:val="18"/>
              </w:rPr>
              <w:t>成本指标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FA304B">
            <w:pPr>
              <w:widowControl/>
              <w:jc w:val="left"/>
              <w:textAlignment w:val="center"/>
              <w:rPr>
                <w:kern w:val="0"/>
                <w:sz w:val="18"/>
                <w:szCs w:val="18"/>
              </w:rPr>
            </w:pPr>
            <w:r>
              <w:rPr>
                <w:rFonts w:hint="eastAsia"/>
                <w:kern w:val="0"/>
                <w:sz w:val="18"/>
                <w:szCs w:val="18"/>
              </w:rPr>
              <w:t>其他业务成本</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1AC741">
            <w:pPr>
              <w:widowControl/>
              <w:jc w:val="center"/>
              <w:textAlignment w:val="center"/>
              <w:rPr>
                <w:sz w:val="18"/>
                <w:szCs w:val="18"/>
              </w:rPr>
            </w:pPr>
            <w:r>
              <w:rPr>
                <w:rFonts w:hint="eastAsia"/>
                <w:sz w:val="18"/>
                <w:szCs w:val="18"/>
              </w:rPr>
              <w:t>&lt;=20.03万元</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72918C">
            <w:pPr>
              <w:widowControl/>
              <w:jc w:val="center"/>
              <w:textAlignment w:val="center"/>
              <w:rPr>
                <w:rFonts w:hint="eastAsia" w:eastAsia="宋体"/>
                <w:sz w:val="18"/>
                <w:szCs w:val="18"/>
                <w:lang w:eastAsia="zh-CN"/>
              </w:rPr>
            </w:pPr>
            <w:r>
              <w:rPr>
                <w:sz w:val="18"/>
                <w:szCs w:val="18"/>
              </w:rPr>
              <w:t>19.68</w:t>
            </w:r>
            <w:r>
              <w:rPr>
                <w:rFonts w:hint="eastAsia"/>
                <w:sz w:val="18"/>
                <w:szCs w:val="18"/>
                <w:lang w:eastAsia="zh-CN"/>
              </w:rPr>
              <w:t>万元</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A5D105">
            <w:pPr>
              <w:jc w:val="center"/>
              <w:rPr>
                <w:sz w:val="18"/>
                <w:szCs w:val="18"/>
              </w:rPr>
            </w:pPr>
            <w:r>
              <w:rPr>
                <w:rFonts w:hint="eastAsia"/>
                <w:sz w:val="18"/>
                <w:szCs w:val="18"/>
              </w:rPr>
              <w:t>实际产生差旅费与目标值有偏差。改进措施：强化成本核算和监控。</w:t>
            </w:r>
          </w:p>
        </w:tc>
      </w:tr>
      <w:tr w14:paraId="27BB9FAB">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D083CA">
            <w:pPr>
              <w:jc w:val="center"/>
              <w:rPr>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017F9CB">
            <w:pPr>
              <w:widowControl/>
              <w:jc w:val="center"/>
              <w:textAlignment w:val="center"/>
              <w:rPr>
                <w:sz w:val="18"/>
                <w:szCs w:val="18"/>
              </w:rPr>
            </w:pPr>
            <w:r>
              <w:rPr>
                <w:kern w:val="0"/>
                <w:sz w:val="18"/>
                <w:szCs w:val="18"/>
              </w:rPr>
              <w:t>效益指标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D36B2C">
            <w:pPr>
              <w:widowControl/>
              <w:jc w:val="center"/>
              <w:textAlignment w:val="center"/>
              <w:rPr>
                <w:sz w:val="18"/>
                <w:szCs w:val="18"/>
              </w:rPr>
            </w:pPr>
            <w:r>
              <w:rPr>
                <w:sz w:val="18"/>
                <w:szCs w:val="18"/>
              </w:rPr>
              <w:t>社会效益指标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B83E92">
            <w:pPr>
              <w:widowControl/>
              <w:jc w:val="left"/>
              <w:textAlignment w:val="center"/>
              <w:rPr>
                <w:sz w:val="18"/>
                <w:szCs w:val="18"/>
              </w:rPr>
            </w:pPr>
            <w:r>
              <w:rPr>
                <w:rFonts w:hint="eastAsia"/>
                <w:sz w:val="18"/>
                <w:szCs w:val="18"/>
              </w:rPr>
              <w:t>组织或承办各类竞赛数量</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33101B">
            <w:pPr>
              <w:widowControl/>
              <w:jc w:val="center"/>
              <w:textAlignment w:val="center"/>
              <w:rPr>
                <w:sz w:val="18"/>
                <w:szCs w:val="18"/>
              </w:rPr>
            </w:pPr>
            <w:r>
              <w:rPr>
                <w:rFonts w:hint="eastAsia"/>
                <w:sz w:val="18"/>
                <w:szCs w:val="18"/>
              </w:rPr>
              <w:t>&gt;=2个</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971C31">
            <w:pPr>
              <w:widowControl/>
              <w:jc w:val="center"/>
              <w:textAlignment w:val="center"/>
              <w:rPr>
                <w:rFonts w:hint="eastAsia" w:eastAsia="宋体"/>
                <w:sz w:val="18"/>
                <w:szCs w:val="18"/>
                <w:lang w:eastAsia="zh-CN"/>
              </w:rPr>
            </w:pPr>
            <w:r>
              <w:rPr>
                <w:rFonts w:hint="eastAsia"/>
                <w:sz w:val="18"/>
                <w:szCs w:val="18"/>
              </w:rPr>
              <w:t>2</w:t>
            </w:r>
            <w:r>
              <w:rPr>
                <w:rFonts w:hint="eastAsia"/>
                <w:sz w:val="18"/>
                <w:szCs w:val="18"/>
                <w:lang w:eastAsia="zh-CN"/>
              </w:rPr>
              <w:t>个</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61DAF6">
            <w:pPr>
              <w:jc w:val="center"/>
              <w:rPr>
                <w:sz w:val="18"/>
                <w:szCs w:val="18"/>
              </w:rPr>
            </w:pPr>
          </w:p>
        </w:tc>
      </w:tr>
      <w:tr w14:paraId="4C9C4ECA">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0DD854">
            <w:pPr>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BAF5DA0">
            <w:pPr>
              <w:widowControl/>
              <w:jc w:val="center"/>
              <w:textAlignment w:val="center"/>
              <w:rPr>
                <w:kern w:val="0"/>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D8ADEF">
            <w:pPr>
              <w:widowControl/>
              <w:jc w:val="center"/>
              <w:textAlignment w:val="center"/>
              <w:rPr>
                <w:kern w:val="0"/>
                <w:sz w:val="18"/>
                <w:szCs w:val="18"/>
              </w:rPr>
            </w:pPr>
            <w:r>
              <w:rPr>
                <w:kern w:val="0"/>
                <w:sz w:val="18"/>
                <w:szCs w:val="18"/>
              </w:rPr>
              <w:t>经济效益</w:t>
            </w:r>
            <w:r>
              <w:rPr>
                <w:sz w:val="18"/>
                <w:szCs w:val="18"/>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105DCD">
            <w:pPr>
              <w:widowControl/>
              <w:jc w:val="left"/>
              <w:textAlignment w:val="center"/>
              <w:rPr>
                <w:sz w:val="18"/>
                <w:szCs w:val="18"/>
              </w:rPr>
            </w:pPr>
            <w:r>
              <w:rPr>
                <w:rFonts w:hint="eastAsia"/>
                <w:sz w:val="18"/>
                <w:szCs w:val="18"/>
              </w:rPr>
              <w:t>设备利用率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DC9B91">
            <w:pPr>
              <w:widowControl/>
              <w:jc w:val="center"/>
              <w:textAlignment w:val="center"/>
              <w:rPr>
                <w:sz w:val="18"/>
                <w:szCs w:val="18"/>
              </w:rPr>
            </w:pPr>
            <w:r>
              <w:rPr>
                <w:sz w:val="18"/>
                <w:szCs w:val="18"/>
              </w:rPr>
              <w:t>&gt;=90%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5B373F">
            <w:pPr>
              <w:widowControl/>
              <w:jc w:val="center"/>
              <w:textAlignment w:val="center"/>
              <w:rPr>
                <w:sz w:val="18"/>
                <w:szCs w:val="18"/>
              </w:rPr>
            </w:pPr>
            <w:r>
              <w:rPr>
                <w:sz w:val="18"/>
                <w:szCs w:val="18"/>
              </w:rPr>
              <w:t>9</w:t>
            </w:r>
            <w:r>
              <w:rPr>
                <w:rFonts w:hint="eastAsia"/>
                <w:sz w:val="18"/>
                <w:szCs w:val="18"/>
                <w:lang w:val="en-US" w:eastAsia="zh-CN"/>
              </w:rPr>
              <w:t>0</w:t>
            </w:r>
            <w:r>
              <w:rPr>
                <w:sz w:val="18"/>
                <w:szCs w:val="18"/>
              </w:rPr>
              <w:t>%</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48BE9A">
            <w:pPr>
              <w:jc w:val="center"/>
              <w:rPr>
                <w:sz w:val="18"/>
                <w:szCs w:val="18"/>
              </w:rPr>
            </w:pPr>
          </w:p>
        </w:tc>
      </w:tr>
      <w:tr w14:paraId="24DA0D60">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7903B1">
            <w:pPr>
              <w:jc w:val="center"/>
              <w:rPr>
                <w:sz w:val="18"/>
                <w:szCs w:val="18"/>
              </w:rPr>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B47DB91">
            <w:pPr>
              <w:widowControl/>
              <w:jc w:val="center"/>
              <w:textAlignment w:val="center"/>
              <w:rPr>
                <w:kern w:val="0"/>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6EF9D22">
            <w:pPr>
              <w:widowControl/>
              <w:jc w:val="center"/>
              <w:textAlignment w:val="center"/>
              <w:rPr>
                <w:kern w:val="0"/>
                <w:sz w:val="18"/>
                <w:szCs w:val="18"/>
              </w:rPr>
            </w:pPr>
            <w:r>
              <w:rPr>
                <w:rFonts w:hint="eastAsia"/>
                <w:kern w:val="0"/>
                <w:sz w:val="18"/>
                <w:szCs w:val="18"/>
              </w:rPr>
              <w:t>社会效益指标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340CF6">
            <w:pPr>
              <w:widowControl/>
              <w:jc w:val="left"/>
              <w:textAlignment w:val="center"/>
              <w:rPr>
                <w:sz w:val="18"/>
                <w:szCs w:val="18"/>
              </w:rPr>
            </w:pPr>
            <w:r>
              <w:rPr>
                <w:rFonts w:hint="eastAsia"/>
                <w:sz w:val="18"/>
                <w:szCs w:val="18"/>
              </w:rPr>
              <w:t>设备购置类项目持续发挥作用期限</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087C04">
            <w:pPr>
              <w:widowControl/>
              <w:jc w:val="center"/>
              <w:textAlignment w:val="center"/>
              <w:rPr>
                <w:sz w:val="18"/>
                <w:szCs w:val="18"/>
              </w:rPr>
            </w:pPr>
            <w:r>
              <w:rPr>
                <w:rFonts w:hint="eastAsia"/>
                <w:sz w:val="18"/>
                <w:szCs w:val="18"/>
              </w:rPr>
              <w:t>&gt;=5年</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BC378A">
            <w:pPr>
              <w:widowControl/>
              <w:jc w:val="center"/>
              <w:textAlignment w:val="center"/>
              <w:rPr>
                <w:rFonts w:hint="eastAsia" w:eastAsia="宋体"/>
                <w:sz w:val="18"/>
                <w:szCs w:val="18"/>
                <w:lang w:eastAsia="zh-CN"/>
              </w:rPr>
            </w:pPr>
            <w:r>
              <w:rPr>
                <w:rFonts w:hint="eastAsia"/>
                <w:sz w:val="18"/>
                <w:szCs w:val="18"/>
              </w:rPr>
              <w:t>5</w:t>
            </w:r>
            <w:r>
              <w:rPr>
                <w:rFonts w:hint="eastAsia"/>
                <w:sz w:val="18"/>
                <w:szCs w:val="18"/>
                <w:lang w:eastAsia="zh-CN"/>
              </w:rPr>
              <w:t>年</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A136B0">
            <w:pPr>
              <w:jc w:val="center"/>
              <w:rPr>
                <w:sz w:val="18"/>
                <w:szCs w:val="18"/>
              </w:rPr>
            </w:pPr>
          </w:p>
        </w:tc>
      </w:tr>
      <w:tr w14:paraId="42737E4A">
        <w:tblPrEx>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E15D10">
            <w:pPr>
              <w:jc w:val="center"/>
              <w:rPr>
                <w:sz w:val="18"/>
                <w:szCs w:val="18"/>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D114DF8">
            <w:pPr>
              <w:widowControl/>
              <w:jc w:val="center"/>
              <w:textAlignment w:val="center"/>
              <w:rPr>
                <w:sz w:val="18"/>
                <w:szCs w:val="18"/>
              </w:rPr>
            </w:pPr>
            <w:r>
              <w:rPr>
                <w:kern w:val="0"/>
                <w:sz w:val="18"/>
                <w:szCs w:val="18"/>
              </w:rPr>
              <w:t>满意度</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929C88">
            <w:pPr>
              <w:widowControl/>
              <w:jc w:val="center"/>
              <w:textAlignment w:val="center"/>
              <w:rPr>
                <w:sz w:val="18"/>
                <w:szCs w:val="18"/>
              </w:rPr>
            </w:pPr>
            <w:r>
              <w:rPr>
                <w:kern w:val="0"/>
                <w:sz w:val="18"/>
                <w:szCs w:val="18"/>
              </w:rPr>
              <w:t>服务对象满意度指标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67742C">
            <w:pPr>
              <w:widowControl/>
              <w:jc w:val="left"/>
              <w:textAlignment w:val="center"/>
              <w:rPr>
                <w:sz w:val="18"/>
                <w:szCs w:val="18"/>
              </w:rPr>
            </w:pPr>
            <w:r>
              <w:rPr>
                <w:rFonts w:hint="eastAsia"/>
                <w:sz w:val="18"/>
                <w:szCs w:val="18"/>
              </w:rPr>
              <w:t>学生满意度</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D88800">
            <w:pPr>
              <w:widowControl/>
              <w:jc w:val="center"/>
              <w:textAlignment w:val="center"/>
              <w:rPr>
                <w:sz w:val="18"/>
                <w:szCs w:val="18"/>
              </w:rPr>
            </w:pPr>
            <w:r>
              <w:rPr>
                <w:sz w:val="18"/>
                <w:szCs w:val="18"/>
              </w:rPr>
              <w:t>&gt;=90%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D4D007">
            <w:pPr>
              <w:widowControl/>
              <w:jc w:val="center"/>
              <w:textAlignment w:val="center"/>
              <w:rPr>
                <w:sz w:val="18"/>
                <w:szCs w:val="18"/>
              </w:rPr>
            </w:pPr>
            <w:r>
              <w:rPr>
                <w:sz w:val="18"/>
                <w:szCs w:val="18"/>
              </w:rPr>
              <w:t>90%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8B9256">
            <w:pPr>
              <w:jc w:val="center"/>
              <w:rPr>
                <w:sz w:val="18"/>
                <w:szCs w:val="18"/>
              </w:rPr>
            </w:pPr>
          </w:p>
        </w:tc>
      </w:tr>
    </w:tbl>
    <w:p w14:paraId="2640B42B">
      <w:pPr>
        <w:keepNext w:val="0"/>
        <w:keepLines w:val="0"/>
        <w:pageBreakBefore w:val="0"/>
        <w:widowControl w:val="0"/>
        <w:kinsoku/>
        <w:wordWrap/>
        <w:overflowPunct/>
        <w:topLinePunct w:val="0"/>
        <w:autoSpaceDE/>
        <w:autoSpaceDN/>
        <w:bidi w:val="0"/>
        <w:adjustRightInd/>
        <w:spacing w:line="560" w:lineRule="exact"/>
        <w:ind w:firstLine="567"/>
        <w:textAlignment w:val="auto"/>
        <w:rPr>
          <w:rStyle w:val="25"/>
          <w:rFonts w:ascii="仿宋" w:hAnsi="仿宋" w:eastAsia="仿宋"/>
          <w:b w:val="0"/>
          <w:spacing w:val="-4"/>
          <w:sz w:val="32"/>
          <w:szCs w:val="32"/>
        </w:rPr>
      </w:pPr>
    </w:p>
    <w:p w14:paraId="5C06C810">
      <w:pPr>
        <w:keepNext w:val="0"/>
        <w:keepLines w:val="0"/>
        <w:pageBreakBefore w:val="0"/>
        <w:widowControl w:val="0"/>
        <w:kinsoku/>
        <w:wordWrap/>
        <w:overflowPunct/>
        <w:topLinePunct w:val="0"/>
        <w:autoSpaceDE/>
        <w:autoSpaceDN/>
        <w:bidi w:val="0"/>
        <w:adjustRightInd/>
        <w:spacing w:line="560" w:lineRule="exact"/>
        <w:ind w:firstLine="567"/>
        <w:textAlignment w:val="auto"/>
        <w:rPr>
          <w:rStyle w:val="25"/>
          <w:rFonts w:ascii="仿宋" w:hAnsi="仿宋" w:eastAsia="仿宋"/>
          <w:b w:val="0"/>
          <w:spacing w:val="-4"/>
          <w:sz w:val="32"/>
          <w:szCs w:val="32"/>
        </w:rPr>
        <w:sectPr>
          <w:footerReference r:id="rId4" w:type="default"/>
          <w:pgSz w:w="11906" w:h="16838"/>
          <w:pgMar w:top="1440" w:right="1558" w:bottom="1440" w:left="1800" w:header="851" w:footer="454" w:gutter="0"/>
          <w:pgNumType w:start="1"/>
          <w:cols w:space="425" w:num="1"/>
          <w:docGrid w:type="lines" w:linePitch="312" w:charSpace="0"/>
        </w:sectPr>
      </w:pPr>
    </w:p>
    <w:p w14:paraId="79BCBD01">
      <w:pPr>
        <w:spacing w:line="600" w:lineRule="exact"/>
        <w:rPr>
          <w:rFonts w:hint="eastAsia" w:ascii="黑体" w:hAnsi="黑体" w:eastAsia="黑体" w:cs="黑体"/>
        </w:rPr>
      </w:pPr>
      <w:r>
        <w:rPr>
          <w:rFonts w:hint="eastAsia" w:ascii="黑体" w:hAnsi="黑体" w:eastAsia="黑体" w:cs="黑体"/>
          <w:bCs/>
          <w:sz w:val="32"/>
          <w:szCs w:val="32"/>
        </w:rPr>
        <w:t>附件1</w:t>
      </w:r>
    </w:p>
    <w:p w14:paraId="47B04060">
      <w:pPr>
        <w:pStyle w:val="55"/>
        <w:ind w:firstLine="562"/>
        <w:jc w:val="center"/>
        <w:rPr>
          <w:sz w:val="28"/>
          <w:szCs w:val="40"/>
        </w:rPr>
      </w:pPr>
      <w:bookmarkStart w:id="9" w:name="_Toc26499_WPSOffice_Level2"/>
      <w:bookmarkStart w:id="10" w:name="_Toc30064_WPSOffice_Level1"/>
      <w:r>
        <w:rPr>
          <w:rFonts w:hint="eastAsia"/>
          <w:b/>
          <w:bCs/>
          <w:sz w:val="28"/>
          <w:szCs w:val="40"/>
        </w:rPr>
        <w:t>技能竞赛集训基地和国家级技能大师工作室建设项目绩效评价指标体系及综合评分表</w:t>
      </w:r>
      <w:bookmarkEnd w:id="9"/>
      <w:bookmarkEnd w:id="10"/>
    </w:p>
    <w:tbl>
      <w:tblPr>
        <w:tblStyle w:val="23"/>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14:paraId="013EFF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14:paraId="393FB878">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14:paraId="20E6CAE6">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14:paraId="059ED79F">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14:paraId="38E2C322">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14:paraId="6CEB2DF8">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14:paraId="29A18822">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14:paraId="2F8925CA">
            <w:pPr>
              <w:widowControl/>
              <w:spacing w:line="0" w:lineRule="atLeast"/>
              <w:jc w:val="center"/>
              <w:rPr>
                <w:b/>
                <w:bCs/>
                <w:color w:val="000000" w:themeColor="text1"/>
                <w:kern w:val="0"/>
                <w:sz w:val="22"/>
                <w:szCs w:val="22"/>
                <w14:textFill>
                  <w14:solidFill>
                    <w14:schemeClr w14:val="tx1"/>
                  </w14:solidFill>
                </w14:textFill>
              </w:rPr>
            </w:pPr>
            <w:r>
              <w:rPr>
                <w:b/>
                <w:bCs/>
                <w:color w:val="000000" w:themeColor="text1"/>
                <w:kern w:val="0"/>
                <w:sz w:val="22"/>
                <w:szCs w:val="22"/>
                <w14:textFill>
                  <w14:solidFill>
                    <w14:schemeClr w14:val="tx1"/>
                  </w14:solidFill>
                </w14:textFill>
              </w:rPr>
              <w:t>得分</w:t>
            </w:r>
          </w:p>
        </w:tc>
      </w:tr>
      <w:tr w14:paraId="731923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14:paraId="500593ED">
            <w:pPr>
              <w:widowControl/>
              <w:spacing w:line="0" w:lineRule="atLeast"/>
              <w:jc w:val="center"/>
              <w:rPr>
                <w:color w:val="000000"/>
                <w:kern w:val="0"/>
                <w:sz w:val="22"/>
                <w:szCs w:val="22"/>
              </w:rPr>
            </w:pPr>
          </w:p>
          <w:p w14:paraId="670DED68">
            <w:pPr>
              <w:widowControl/>
              <w:spacing w:line="0" w:lineRule="atLeast"/>
              <w:jc w:val="center"/>
              <w:rPr>
                <w:color w:val="000000"/>
                <w:kern w:val="0"/>
                <w:sz w:val="22"/>
                <w:szCs w:val="22"/>
              </w:rPr>
            </w:pPr>
          </w:p>
          <w:p w14:paraId="3DEECBE9">
            <w:pPr>
              <w:widowControl/>
              <w:spacing w:line="0" w:lineRule="atLeast"/>
              <w:jc w:val="center"/>
              <w:rPr>
                <w:color w:val="000000"/>
                <w:kern w:val="0"/>
                <w:sz w:val="22"/>
                <w:szCs w:val="22"/>
              </w:rPr>
            </w:pPr>
          </w:p>
          <w:p w14:paraId="18E5A1D0">
            <w:pPr>
              <w:widowControl/>
              <w:spacing w:line="0" w:lineRule="atLeast"/>
              <w:jc w:val="center"/>
              <w:rPr>
                <w:color w:val="000000"/>
                <w:kern w:val="0"/>
                <w:sz w:val="22"/>
                <w:szCs w:val="22"/>
              </w:rPr>
            </w:pPr>
          </w:p>
          <w:p w14:paraId="3B40DCB4">
            <w:pPr>
              <w:widowControl/>
              <w:spacing w:line="0" w:lineRule="atLeast"/>
              <w:jc w:val="center"/>
              <w:rPr>
                <w:color w:val="000000"/>
                <w:kern w:val="0"/>
                <w:sz w:val="22"/>
                <w:szCs w:val="22"/>
              </w:rPr>
            </w:pPr>
          </w:p>
          <w:p w14:paraId="4923803E">
            <w:pPr>
              <w:widowControl/>
              <w:spacing w:line="0" w:lineRule="atLeast"/>
              <w:jc w:val="center"/>
              <w:rPr>
                <w:color w:val="000000"/>
                <w:kern w:val="0"/>
                <w:sz w:val="22"/>
                <w:szCs w:val="22"/>
              </w:rPr>
            </w:pPr>
          </w:p>
          <w:p w14:paraId="0D1059F1">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14:paraId="6215493D">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14:paraId="6B3A582B">
            <w:pPr>
              <w:widowControl/>
              <w:spacing w:line="0" w:lineRule="atLeast"/>
              <w:jc w:val="center"/>
              <w:rPr>
                <w:color w:val="000000"/>
                <w:kern w:val="0"/>
                <w:sz w:val="22"/>
                <w:szCs w:val="22"/>
              </w:rPr>
            </w:pPr>
            <w:r>
              <w:rPr>
                <w:color w:val="000000"/>
                <w:kern w:val="0"/>
                <w:sz w:val="22"/>
                <w:szCs w:val="22"/>
              </w:rPr>
              <w:t>立项依据</w:t>
            </w:r>
          </w:p>
          <w:p w14:paraId="71A07669">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14:paraId="7E651610">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14:paraId="0CF89E75">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14:paraId="224B6909">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14:paraId="1CDD4B30">
            <w:pPr>
              <w:widowControl/>
              <w:spacing w:line="0" w:lineRule="atLeast"/>
              <w:jc w:val="center"/>
              <w:rPr>
                <w:rFonts w:hint="eastAsia" w:eastAsia="宋体"/>
                <w:b/>
                <w:bCs/>
                <w:color w:val="000000" w:themeColor="text1"/>
                <w:kern w:val="0"/>
                <w:sz w:val="22"/>
                <w:szCs w:val="22"/>
                <w:highlight w:val="none"/>
                <w:lang w:eastAsia="zh-CN"/>
                <w14:textFill>
                  <w14:solidFill>
                    <w14:schemeClr w14:val="tx1"/>
                  </w14:solidFill>
                </w14:textFill>
              </w:rPr>
            </w:pPr>
            <w:r>
              <w:rPr>
                <w:rFonts w:hint="eastAsia"/>
                <w:b/>
                <w:bCs/>
                <w:color w:val="000000" w:themeColor="text1"/>
                <w:kern w:val="0"/>
                <w:sz w:val="22"/>
                <w:szCs w:val="22"/>
                <w:highlight w:val="none"/>
                <w:lang w:val="en-US" w:eastAsia="zh-CN"/>
                <w14:textFill>
                  <w14:solidFill>
                    <w14:schemeClr w14:val="tx1"/>
                  </w14:solidFill>
                </w14:textFill>
              </w:rPr>
              <w:t>3</w:t>
            </w:r>
          </w:p>
        </w:tc>
      </w:tr>
      <w:tr w14:paraId="56D01E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14:paraId="45561F4C">
            <w:pPr>
              <w:spacing w:line="0" w:lineRule="atLeast"/>
              <w:jc w:val="center"/>
              <w:rPr>
                <w:color w:val="000000"/>
                <w:kern w:val="0"/>
                <w:sz w:val="22"/>
                <w:szCs w:val="22"/>
              </w:rPr>
            </w:pPr>
          </w:p>
        </w:tc>
        <w:tc>
          <w:tcPr>
            <w:tcW w:w="764" w:type="dxa"/>
            <w:vMerge w:val="continue"/>
            <w:shd w:val="clear" w:color="auto" w:fill="FFFFFF"/>
            <w:vAlign w:val="center"/>
          </w:tcPr>
          <w:p w14:paraId="2D34A426">
            <w:pPr>
              <w:widowControl/>
              <w:spacing w:line="0" w:lineRule="atLeast"/>
              <w:jc w:val="center"/>
              <w:rPr>
                <w:color w:val="000000"/>
                <w:kern w:val="0"/>
                <w:sz w:val="22"/>
                <w:szCs w:val="22"/>
              </w:rPr>
            </w:pPr>
          </w:p>
        </w:tc>
        <w:tc>
          <w:tcPr>
            <w:tcW w:w="873" w:type="dxa"/>
            <w:shd w:val="clear" w:color="auto" w:fill="FFFFFF"/>
            <w:vAlign w:val="center"/>
          </w:tcPr>
          <w:p w14:paraId="071391FA">
            <w:pPr>
              <w:widowControl/>
              <w:spacing w:line="0" w:lineRule="atLeast"/>
              <w:jc w:val="center"/>
              <w:rPr>
                <w:color w:val="000000"/>
                <w:kern w:val="0"/>
                <w:sz w:val="22"/>
                <w:szCs w:val="22"/>
              </w:rPr>
            </w:pPr>
            <w:r>
              <w:rPr>
                <w:color w:val="000000"/>
                <w:kern w:val="0"/>
                <w:sz w:val="22"/>
                <w:szCs w:val="22"/>
              </w:rPr>
              <w:t>立项程序</w:t>
            </w:r>
          </w:p>
          <w:p w14:paraId="66681215">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14:paraId="740A41FD">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14:paraId="3A5F9934">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14:paraId="1B58C096">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14:paraId="0E4868FF">
            <w:pPr>
              <w:widowControl/>
              <w:spacing w:line="0" w:lineRule="atLeast"/>
              <w:jc w:val="center"/>
              <w:rPr>
                <w:rFonts w:hint="eastAsia" w:eastAsia="宋体"/>
                <w:b/>
                <w:bCs/>
                <w:color w:val="000000" w:themeColor="text1"/>
                <w:kern w:val="0"/>
                <w:sz w:val="22"/>
                <w:szCs w:val="22"/>
                <w:highlight w:val="none"/>
                <w:lang w:eastAsia="zh-CN"/>
                <w14:textFill>
                  <w14:solidFill>
                    <w14:schemeClr w14:val="tx1"/>
                  </w14:solidFill>
                </w14:textFill>
              </w:rPr>
            </w:pPr>
            <w:r>
              <w:rPr>
                <w:rFonts w:hint="eastAsia"/>
                <w:b/>
                <w:bCs/>
                <w:color w:val="000000" w:themeColor="text1"/>
                <w:kern w:val="0"/>
                <w:sz w:val="22"/>
                <w:szCs w:val="22"/>
                <w:highlight w:val="none"/>
                <w:lang w:val="en-US" w:eastAsia="zh-CN"/>
                <w14:textFill>
                  <w14:solidFill>
                    <w14:schemeClr w14:val="tx1"/>
                  </w14:solidFill>
                </w14:textFill>
              </w:rPr>
              <w:t>3</w:t>
            </w:r>
          </w:p>
        </w:tc>
      </w:tr>
      <w:tr w14:paraId="093992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14:paraId="2D7EAF84">
            <w:pPr>
              <w:spacing w:line="0" w:lineRule="atLeast"/>
              <w:jc w:val="center"/>
              <w:rPr>
                <w:color w:val="000000"/>
                <w:kern w:val="0"/>
                <w:sz w:val="22"/>
                <w:szCs w:val="22"/>
              </w:rPr>
            </w:pPr>
          </w:p>
        </w:tc>
        <w:tc>
          <w:tcPr>
            <w:tcW w:w="764" w:type="dxa"/>
            <w:vMerge w:val="restart"/>
            <w:shd w:val="clear" w:color="auto" w:fill="FFFFFF"/>
            <w:vAlign w:val="center"/>
          </w:tcPr>
          <w:p w14:paraId="78C67966">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14:paraId="7E1B02DF">
            <w:pPr>
              <w:widowControl/>
              <w:spacing w:line="0" w:lineRule="atLeast"/>
              <w:jc w:val="center"/>
              <w:rPr>
                <w:color w:val="000000"/>
                <w:kern w:val="0"/>
                <w:sz w:val="22"/>
                <w:szCs w:val="22"/>
              </w:rPr>
            </w:pPr>
            <w:r>
              <w:rPr>
                <w:color w:val="000000"/>
                <w:kern w:val="0"/>
                <w:sz w:val="22"/>
                <w:szCs w:val="22"/>
              </w:rPr>
              <w:t>绩效目标</w:t>
            </w:r>
          </w:p>
          <w:p w14:paraId="58E84CDD">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14:paraId="77CE49F3">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14:paraId="39738161">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14:paraId="17A1A09D">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14:paraId="64F8D403">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14:paraId="29DCA96E">
            <w:pPr>
              <w:widowControl/>
              <w:spacing w:line="0" w:lineRule="atLeast"/>
              <w:jc w:val="center"/>
              <w:rPr>
                <w:rFonts w:hint="eastAsia" w:eastAsia="宋体"/>
                <w:b/>
                <w:bCs/>
                <w:color w:val="000000" w:themeColor="text1"/>
                <w:kern w:val="0"/>
                <w:sz w:val="22"/>
                <w:szCs w:val="22"/>
                <w:highlight w:val="none"/>
                <w:lang w:eastAsia="zh-CN"/>
                <w14:textFill>
                  <w14:solidFill>
                    <w14:schemeClr w14:val="tx1"/>
                  </w14:solidFill>
                </w14:textFill>
              </w:rPr>
            </w:pPr>
            <w:r>
              <w:rPr>
                <w:rFonts w:hint="eastAsia"/>
                <w:b/>
                <w:bCs/>
                <w:color w:val="000000" w:themeColor="text1"/>
                <w:kern w:val="0"/>
                <w:sz w:val="22"/>
                <w:szCs w:val="22"/>
                <w:highlight w:val="none"/>
                <w:lang w:val="en-US" w:eastAsia="zh-CN"/>
                <w14:textFill>
                  <w14:solidFill>
                    <w14:schemeClr w14:val="tx1"/>
                  </w14:solidFill>
                </w14:textFill>
              </w:rPr>
              <w:t>3</w:t>
            </w:r>
          </w:p>
        </w:tc>
      </w:tr>
      <w:tr w14:paraId="0F5A83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14:paraId="76E1A33C">
            <w:pPr>
              <w:widowControl/>
              <w:spacing w:line="0" w:lineRule="atLeast"/>
              <w:jc w:val="center"/>
              <w:rPr>
                <w:color w:val="000000"/>
                <w:kern w:val="0"/>
                <w:sz w:val="22"/>
                <w:szCs w:val="22"/>
              </w:rPr>
            </w:pPr>
          </w:p>
        </w:tc>
        <w:tc>
          <w:tcPr>
            <w:tcW w:w="764" w:type="dxa"/>
            <w:vMerge w:val="continue"/>
            <w:shd w:val="clear" w:color="auto" w:fill="FFFFFF"/>
            <w:vAlign w:val="center"/>
          </w:tcPr>
          <w:p w14:paraId="192EBCF0">
            <w:pPr>
              <w:widowControl/>
              <w:spacing w:line="0" w:lineRule="atLeast"/>
              <w:jc w:val="center"/>
              <w:rPr>
                <w:color w:val="000000"/>
                <w:kern w:val="0"/>
                <w:sz w:val="22"/>
                <w:szCs w:val="22"/>
              </w:rPr>
            </w:pPr>
          </w:p>
        </w:tc>
        <w:tc>
          <w:tcPr>
            <w:tcW w:w="873" w:type="dxa"/>
            <w:shd w:val="clear" w:color="auto" w:fill="FFFFFF"/>
            <w:vAlign w:val="center"/>
          </w:tcPr>
          <w:p w14:paraId="1D6811FB">
            <w:pPr>
              <w:widowControl/>
              <w:spacing w:line="0" w:lineRule="atLeast"/>
              <w:jc w:val="center"/>
              <w:rPr>
                <w:color w:val="000000"/>
                <w:kern w:val="0"/>
                <w:sz w:val="22"/>
                <w:szCs w:val="22"/>
              </w:rPr>
            </w:pPr>
            <w:r>
              <w:rPr>
                <w:color w:val="000000"/>
                <w:kern w:val="0"/>
                <w:sz w:val="22"/>
                <w:szCs w:val="22"/>
              </w:rPr>
              <w:t>绩效指标</w:t>
            </w:r>
          </w:p>
          <w:p w14:paraId="2490D49B">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14:paraId="7B77EE04">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14:paraId="04450315">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14:paraId="650B79F1">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14:paraId="285E4814">
            <w:pPr>
              <w:widowControl/>
              <w:spacing w:line="0" w:lineRule="atLeast"/>
              <w:jc w:val="center"/>
              <w:rPr>
                <w:rFonts w:hint="eastAsia" w:eastAsia="宋体"/>
                <w:b/>
                <w:bCs/>
                <w:color w:val="000000" w:themeColor="text1"/>
                <w:kern w:val="0"/>
                <w:sz w:val="22"/>
                <w:szCs w:val="22"/>
                <w:highlight w:val="none"/>
                <w:lang w:eastAsia="zh-CN"/>
                <w14:textFill>
                  <w14:solidFill>
                    <w14:schemeClr w14:val="tx1"/>
                  </w14:solidFill>
                </w14:textFill>
              </w:rPr>
            </w:pPr>
            <w:r>
              <w:rPr>
                <w:rFonts w:hint="eastAsia"/>
                <w:b/>
                <w:bCs/>
                <w:color w:val="000000" w:themeColor="text1"/>
                <w:kern w:val="0"/>
                <w:sz w:val="22"/>
                <w:szCs w:val="22"/>
                <w:highlight w:val="none"/>
                <w:lang w:val="en-US" w:eastAsia="zh-CN"/>
                <w14:textFill>
                  <w14:solidFill>
                    <w14:schemeClr w14:val="tx1"/>
                  </w14:solidFill>
                </w14:textFill>
              </w:rPr>
              <w:t>3</w:t>
            </w:r>
          </w:p>
        </w:tc>
      </w:tr>
      <w:tr w14:paraId="3F6A08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14:paraId="55913996">
            <w:pPr>
              <w:spacing w:line="0" w:lineRule="atLeast"/>
              <w:jc w:val="center"/>
              <w:rPr>
                <w:color w:val="000000"/>
                <w:kern w:val="0"/>
                <w:sz w:val="22"/>
                <w:szCs w:val="22"/>
              </w:rPr>
            </w:pPr>
          </w:p>
        </w:tc>
        <w:tc>
          <w:tcPr>
            <w:tcW w:w="764" w:type="dxa"/>
            <w:vMerge w:val="restart"/>
            <w:shd w:val="clear" w:color="auto" w:fill="FFFFFF"/>
            <w:vAlign w:val="center"/>
          </w:tcPr>
          <w:p w14:paraId="2BA8DA5E">
            <w:pPr>
              <w:widowControl/>
              <w:spacing w:line="0" w:lineRule="atLeast"/>
              <w:jc w:val="center"/>
              <w:rPr>
                <w:color w:val="000000"/>
                <w:kern w:val="0"/>
                <w:sz w:val="22"/>
                <w:szCs w:val="22"/>
              </w:rPr>
            </w:pPr>
            <w:r>
              <w:rPr>
                <w:color w:val="000000"/>
                <w:kern w:val="0"/>
                <w:sz w:val="22"/>
                <w:szCs w:val="22"/>
              </w:rPr>
              <w:t>资金投入</w:t>
            </w:r>
          </w:p>
          <w:p w14:paraId="48CF3772">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14:paraId="3AAC068D">
            <w:pPr>
              <w:widowControl/>
              <w:spacing w:line="0" w:lineRule="atLeast"/>
              <w:jc w:val="center"/>
              <w:rPr>
                <w:color w:val="000000"/>
                <w:kern w:val="0"/>
                <w:sz w:val="22"/>
                <w:szCs w:val="22"/>
              </w:rPr>
            </w:pPr>
            <w:r>
              <w:rPr>
                <w:color w:val="000000"/>
                <w:kern w:val="0"/>
                <w:sz w:val="22"/>
                <w:szCs w:val="22"/>
              </w:rPr>
              <w:t>预算编制</w:t>
            </w:r>
          </w:p>
          <w:p w14:paraId="72699651">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14:paraId="4D6DDD0F">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14:paraId="38E736A3">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14:paraId="74C1BDD8">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14:paraId="5F3EF210">
            <w:pPr>
              <w:widowControl/>
              <w:spacing w:line="0" w:lineRule="atLeast"/>
              <w:jc w:val="center"/>
              <w:rPr>
                <w:rFonts w:hint="eastAsia" w:eastAsia="宋体"/>
                <w:b/>
                <w:bCs/>
                <w:color w:val="000000" w:themeColor="text1"/>
                <w:kern w:val="0"/>
                <w:sz w:val="22"/>
                <w:szCs w:val="22"/>
                <w:highlight w:val="none"/>
                <w:lang w:eastAsia="zh-CN"/>
                <w14:textFill>
                  <w14:solidFill>
                    <w14:schemeClr w14:val="tx1"/>
                  </w14:solidFill>
                </w14:textFill>
              </w:rPr>
            </w:pPr>
            <w:r>
              <w:rPr>
                <w:rFonts w:hint="eastAsia"/>
                <w:b/>
                <w:bCs/>
                <w:color w:val="000000" w:themeColor="text1"/>
                <w:kern w:val="0"/>
                <w:sz w:val="22"/>
                <w:szCs w:val="22"/>
                <w:highlight w:val="none"/>
                <w:lang w:val="en-US" w:eastAsia="zh-CN"/>
                <w14:textFill>
                  <w14:solidFill>
                    <w14:schemeClr w14:val="tx1"/>
                  </w14:solidFill>
                </w14:textFill>
              </w:rPr>
              <w:t>4</w:t>
            </w:r>
          </w:p>
        </w:tc>
      </w:tr>
      <w:tr w14:paraId="2A7FDD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14:paraId="380FFFFF">
            <w:pPr>
              <w:widowControl/>
              <w:spacing w:line="0" w:lineRule="atLeast"/>
              <w:jc w:val="center"/>
              <w:rPr>
                <w:color w:val="000000"/>
                <w:kern w:val="0"/>
                <w:sz w:val="22"/>
                <w:szCs w:val="22"/>
              </w:rPr>
            </w:pPr>
          </w:p>
        </w:tc>
        <w:tc>
          <w:tcPr>
            <w:tcW w:w="764" w:type="dxa"/>
            <w:vMerge w:val="continue"/>
            <w:shd w:val="clear" w:color="auto" w:fill="FFFFFF"/>
            <w:vAlign w:val="center"/>
          </w:tcPr>
          <w:p w14:paraId="1442EB31">
            <w:pPr>
              <w:widowControl/>
              <w:spacing w:line="0" w:lineRule="atLeast"/>
              <w:jc w:val="center"/>
              <w:rPr>
                <w:color w:val="000000"/>
                <w:kern w:val="0"/>
                <w:sz w:val="22"/>
                <w:szCs w:val="22"/>
              </w:rPr>
            </w:pPr>
          </w:p>
        </w:tc>
        <w:tc>
          <w:tcPr>
            <w:tcW w:w="873" w:type="dxa"/>
            <w:shd w:val="clear" w:color="auto" w:fill="FFFFFF"/>
            <w:vAlign w:val="center"/>
          </w:tcPr>
          <w:p w14:paraId="4C2B97AF">
            <w:pPr>
              <w:widowControl/>
              <w:spacing w:line="0" w:lineRule="atLeast"/>
              <w:jc w:val="center"/>
              <w:rPr>
                <w:color w:val="000000"/>
                <w:kern w:val="0"/>
                <w:sz w:val="22"/>
                <w:szCs w:val="22"/>
              </w:rPr>
            </w:pPr>
            <w:r>
              <w:rPr>
                <w:color w:val="000000"/>
                <w:kern w:val="0"/>
                <w:sz w:val="22"/>
                <w:szCs w:val="22"/>
              </w:rPr>
              <w:t>资金分配</w:t>
            </w:r>
          </w:p>
          <w:p w14:paraId="2BB4C6AB">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14:paraId="3A58D4F6">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14:paraId="6F57A586">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14:paraId="72A3E42A">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14:paraId="6A2F122A">
            <w:pPr>
              <w:widowControl/>
              <w:spacing w:line="0" w:lineRule="atLeast"/>
              <w:jc w:val="center"/>
              <w:rPr>
                <w:rFonts w:hint="eastAsia" w:eastAsia="宋体"/>
                <w:b/>
                <w:bCs/>
                <w:color w:val="000000" w:themeColor="text1"/>
                <w:kern w:val="0"/>
                <w:sz w:val="22"/>
                <w:szCs w:val="22"/>
                <w:highlight w:val="none"/>
                <w:lang w:eastAsia="zh-CN"/>
                <w14:textFill>
                  <w14:solidFill>
                    <w14:schemeClr w14:val="tx1"/>
                  </w14:solidFill>
                </w14:textFill>
              </w:rPr>
            </w:pPr>
            <w:r>
              <w:rPr>
                <w:rFonts w:hint="eastAsia"/>
                <w:b/>
                <w:bCs/>
                <w:color w:val="000000" w:themeColor="text1"/>
                <w:kern w:val="0"/>
                <w:sz w:val="22"/>
                <w:szCs w:val="22"/>
                <w:highlight w:val="none"/>
                <w:lang w:val="en-US" w:eastAsia="zh-CN"/>
                <w14:textFill>
                  <w14:solidFill>
                    <w14:schemeClr w14:val="tx1"/>
                  </w14:solidFill>
                </w14:textFill>
              </w:rPr>
              <w:t>4</w:t>
            </w:r>
          </w:p>
        </w:tc>
      </w:tr>
      <w:tr w14:paraId="7AC4C7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14:paraId="2A8B2B91">
            <w:pPr>
              <w:spacing w:line="0" w:lineRule="atLeast"/>
              <w:jc w:val="center"/>
              <w:rPr>
                <w:color w:val="000000"/>
                <w:kern w:val="0"/>
                <w:sz w:val="22"/>
                <w:szCs w:val="22"/>
              </w:rPr>
            </w:pPr>
          </w:p>
          <w:p w14:paraId="43B2F289">
            <w:pPr>
              <w:spacing w:line="0" w:lineRule="atLeast"/>
              <w:jc w:val="center"/>
              <w:rPr>
                <w:color w:val="000000"/>
                <w:kern w:val="0"/>
                <w:sz w:val="22"/>
                <w:szCs w:val="22"/>
              </w:rPr>
            </w:pPr>
          </w:p>
          <w:p w14:paraId="60F429DF">
            <w:pPr>
              <w:spacing w:line="0" w:lineRule="atLeast"/>
              <w:jc w:val="center"/>
              <w:rPr>
                <w:color w:val="000000"/>
                <w:kern w:val="0"/>
                <w:sz w:val="22"/>
                <w:szCs w:val="22"/>
              </w:rPr>
            </w:pPr>
          </w:p>
          <w:p w14:paraId="012D7737">
            <w:pPr>
              <w:spacing w:line="0" w:lineRule="atLeast"/>
              <w:jc w:val="center"/>
              <w:rPr>
                <w:color w:val="000000"/>
                <w:kern w:val="0"/>
                <w:sz w:val="22"/>
                <w:szCs w:val="22"/>
              </w:rPr>
            </w:pPr>
          </w:p>
          <w:p w14:paraId="15F73375">
            <w:pPr>
              <w:spacing w:line="0" w:lineRule="atLeast"/>
              <w:jc w:val="center"/>
              <w:rPr>
                <w:color w:val="000000"/>
                <w:kern w:val="0"/>
                <w:sz w:val="22"/>
                <w:szCs w:val="22"/>
              </w:rPr>
            </w:pPr>
          </w:p>
          <w:p w14:paraId="441FB81C">
            <w:pPr>
              <w:spacing w:line="0" w:lineRule="atLeast"/>
              <w:jc w:val="center"/>
              <w:rPr>
                <w:color w:val="000000"/>
                <w:kern w:val="0"/>
                <w:sz w:val="22"/>
                <w:szCs w:val="22"/>
              </w:rPr>
            </w:pPr>
          </w:p>
          <w:p w14:paraId="59CABAB6">
            <w:pPr>
              <w:spacing w:line="0" w:lineRule="atLeast"/>
              <w:jc w:val="center"/>
              <w:rPr>
                <w:color w:val="000000"/>
                <w:kern w:val="0"/>
                <w:sz w:val="22"/>
                <w:szCs w:val="22"/>
              </w:rPr>
            </w:pPr>
          </w:p>
          <w:p w14:paraId="2F2D89FD">
            <w:pPr>
              <w:spacing w:line="0" w:lineRule="atLeast"/>
              <w:jc w:val="center"/>
              <w:rPr>
                <w:color w:val="000000"/>
                <w:kern w:val="0"/>
                <w:sz w:val="22"/>
                <w:szCs w:val="22"/>
              </w:rPr>
            </w:pPr>
          </w:p>
          <w:p w14:paraId="6A9D0A1D">
            <w:pPr>
              <w:spacing w:line="0" w:lineRule="atLeast"/>
              <w:jc w:val="center"/>
              <w:rPr>
                <w:color w:val="000000"/>
                <w:kern w:val="0"/>
                <w:sz w:val="22"/>
                <w:szCs w:val="22"/>
              </w:rPr>
            </w:pPr>
          </w:p>
          <w:p w14:paraId="04926F1C">
            <w:pPr>
              <w:spacing w:line="0" w:lineRule="atLeast"/>
              <w:jc w:val="center"/>
              <w:rPr>
                <w:color w:val="000000"/>
                <w:kern w:val="0"/>
                <w:sz w:val="22"/>
                <w:szCs w:val="22"/>
              </w:rPr>
            </w:pPr>
          </w:p>
          <w:p w14:paraId="16C16C21">
            <w:pPr>
              <w:spacing w:line="0" w:lineRule="atLeast"/>
              <w:jc w:val="center"/>
              <w:rPr>
                <w:color w:val="000000"/>
                <w:kern w:val="0"/>
                <w:sz w:val="22"/>
                <w:szCs w:val="22"/>
              </w:rPr>
            </w:pPr>
          </w:p>
          <w:p w14:paraId="02C10FB1">
            <w:pPr>
              <w:spacing w:line="0" w:lineRule="atLeast"/>
              <w:jc w:val="center"/>
              <w:rPr>
                <w:color w:val="000000"/>
                <w:kern w:val="0"/>
                <w:sz w:val="22"/>
                <w:szCs w:val="22"/>
              </w:rPr>
            </w:pPr>
          </w:p>
          <w:p w14:paraId="220D4B9A">
            <w:pPr>
              <w:spacing w:line="0" w:lineRule="atLeast"/>
              <w:jc w:val="center"/>
              <w:rPr>
                <w:color w:val="000000"/>
                <w:kern w:val="0"/>
                <w:sz w:val="22"/>
                <w:szCs w:val="22"/>
              </w:rPr>
            </w:pPr>
          </w:p>
          <w:p w14:paraId="1B07370B">
            <w:pPr>
              <w:spacing w:line="0" w:lineRule="atLeast"/>
              <w:jc w:val="center"/>
              <w:rPr>
                <w:color w:val="000000"/>
                <w:kern w:val="0"/>
                <w:sz w:val="22"/>
                <w:szCs w:val="22"/>
              </w:rPr>
            </w:pPr>
          </w:p>
          <w:p w14:paraId="38086F2C">
            <w:pPr>
              <w:spacing w:line="0" w:lineRule="atLeast"/>
              <w:jc w:val="center"/>
              <w:rPr>
                <w:color w:val="000000"/>
                <w:kern w:val="0"/>
                <w:sz w:val="22"/>
                <w:szCs w:val="22"/>
              </w:rPr>
            </w:pPr>
          </w:p>
          <w:p w14:paraId="383C0F52">
            <w:pPr>
              <w:spacing w:line="0" w:lineRule="atLeast"/>
              <w:jc w:val="center"/>
              <w:rPr>
                <w:color w:val="000000"/>
                <w:kern w:val="0"/>
                <w:sz w:val="22"/>
                <w:szCs w:val="22"/>
              </w:rPr>
            </w:pPr>
            <w:r>
              <w:rPr>
                <w:color w:val="000000"/>
                <w:kern w:val="0"/>
                <w:sz w:val="22"/>
                <w:szCs w:val="22"/>
              </w:rPr>
              <w:t>过程</w:t>
            </w:r>
          </w:p>
          <w:p w14:paraId="5C21520F">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14:paraId="66EA8B5E">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14:paraId="587DA6B6">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14:paraId="2FDAB399">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14:paraId="337CC1FA">
            <w:pPr>
              <w:widowControl/>
              <w:spacing w:line="0" w:lineRule="atLeast"/>
              <w:rPr>
                <w:color w:val="000000"/>
                <w:kern w:val="0"/>
                <w:sz w:val="22"/>
                <w:szCs w:val="22"/>
              </w:rPr>
            </w:pPr>
            <w:r>
              <w:rPr>
                <w:color w:val="000000"/>
                <w:kern w:val="0"/>
                <w:sz w:val="22"/>
                <w:szCs w:val="22"/>
              </w:rPr>
              <w:t>资金到位率=（实际到位资金/预算资金）×100%。</w:t>
            </w:r>
          </w:p>
          <w:p w14:paraId="3C3F05E3">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14:paraId="256002B7">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14:paraId="5ADF1D35">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14:paraId="3397D907">
            <w:pPr>
              <w:widowControl/>
              <w:spacing w:line="0" w:lineRule="atLeast"/>
              <w:jc w:val="center"/>
              <w:rPr>
                <w:rFonts w:hint="eastAsia" w:eastAsia="宋体"/>
                <w:b/>
                <w:bCs/>
                <w:color w:val="000000" w:themeColor="text1"/>
                <w:kern w:val="0"/>
                <w:sz w:val="22"/>
                <w:szCs w:val="22"/>
                <w:highlight w:val="none"/>
                <w:lang w:eastAsia="zh-CN"/>
                <w14:textFill>
                  <w14:solidFill>
                    <w14:schemeClr w14:val="tx1"/>
                  </w14:solidFill>
                </w14:textFill>
              </w:rPr>
            </w:pPr>
            <w:r>
              <w:rPr>
                <w:rFonts w:hint="eastAsia"/>
                <w:b/>
                <w:bCs/>
                <w:color w:val="000000" w:themeColor="text1"/>
                <w:kern w:val="0"/>
                <w:sz w:val="22"/>
                <w:szCs w:val="22"/>
                <w:highlight w:val="none"/>
                <w:lang w:val="en-US" w:eastAsia="zh-CN"/>
                <w14:textFill>
                  <w14:solidFill>
                    <w14:schemeClr w14:val="tx1"/>
                  </w14:solidFill>
                </w14:textFill>
              </w:rPr>
              <w:t>4</w:t>
            </w:r>
          </w:p>
        </w:tc>
      </w:tr>
      <w:tr w14:paraId="575DCC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14:paraId="0E30FF33">
            <w:pPr>
              <w:spacing w:line="0" w:lineRule="atLeast"/>
              <w:jc w:val="center"/>
              <w:rPr>
                <w:color w:val="000000"/>
                <w:kern w:val="0"/>
                <w:sz w:val="22"/>
                <w:szCs w:val="22"/>
              </w:rPr>
            </w:pPr>
          </w:p>
        </w:tc>
        <w:tc>
          <w:tcPr>
            <w:tcW w:w="764" w:type="dxa"/>
            <w:vMerge w:val="continue"/>
            <w:shd w:val="clear" w:color="auto" w:fill="FFFFFF"/>
            <w:vAlign w:val="center"/>
          </w:tcPr>
          <w:p w14:paraId="58F17F52">
            <w:pPr>
              <w:spacing w:line="0" w:lineRule="atLeast"/>
              <w:jc w:val="center"/>
              <w:rPr>
                <w:color w:val="000000"/>
                <w:kern w:val="0"/>
                <w:sz w:val="22"/>
                <w:szCs w:val="22"/>
              </w:rPr>
            </w:pPr>
          </w:p>
        </w:tc>
        <w:tc>
          <w:tcPr>
            <w:tcW w:w="873" w:type="dxa"/>
            <w:shd w:val="clear" w:color="auto" w:fill="FFFFFF"/>
            <w:vAlign w:val="center"/>
          </w:tcPr>
          <w:p w14:paraId="78E193AD">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14:paraId="4EF1CC4C">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14:paraId="38305344">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14:paraId="1879ADD2">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14:paraId="38CECB6D">
            <w:pPr>
              <w:widowControl/>
              <w:spacing w:line="0" w:lineRule="atLeast"/>
              <w:jc w:val="center"/>
              <w:rPr>
                <w:rFonts w:hint="eastAsia" w:eastAsia="宋体"/>
                <w:b/>
                <w:bCs/>
                <w:color w:val="000000" w:themeColor="text1"/>
                <w:kern w:val="0"/>
                <w:sz w:val="22"/>
                <w:szCs w:val="22"/>
                <w:highlight w:val="none"/>
                <w:lang w:eastAsia="zh-CN"/>
                <w14:textFill>
                  <w14:solidFill>
                    <w14:schemeClr w14:val="tx1"/>
                  </w14:solidFill>
                </w14:textFill>
              </w:rPr>
            </w:pPr>
            <w:r>
              <w:rPr>
                <w:rFonts w:hint="eastAsia"/>
                <w:b/>
                <w:bCs/>
                <w:color w:val="000000" w:themeColor="text1"/>
                <w:kern w:val="0"/>
                <w:sz w:val="22"/>
                <w:szCs w:val="22"/>
                <w:highlight w:val="none"/>
                <w:lang w:val="en-US" w:eastAsia="zh-CN"/>
                <w14:textFill>
                  <w14:solidFill>
                    <w14:schemeClr w14:val="tx1"/>
                  </w14:solidFill>
                </w14:textFill>
              </w:rPr>
              <w:t>3</w:t>
            </w:r>
          </w:p>
        </w:tc>
      </w:tr>
      <w:tr w14:paraId="6A69A3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14:paraId="69ABF94D">
            <w:pPr>
              <w:spacing w:line="0" w:lineRule="atLeast"/>
              <w:jc w:val="center"/>
              <w:rPr>
                <w:color w:val="000000"/>
                <w:kern w:val="0"/>
                <w:sz w:val="22"/>
                <w:szCs w:val="22"/>
              </w:rPr>
            </w:pPr>
          </w:p>
        </w:tc>
        <w:tc>
          <w:tcPr>
            <w:tcW w:w="764" w:type="dxa"/>
            <w:shd w:val="clear" w:color="auto" w:fill="FFFFFF"/>
            <w:vAlign w:val="center"/>
          </w:tcPr>
          <w:p w14:paraId="65639302">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14:paraId="6B173C7C">
            <w:pPr>
              <w:widowControl/>
              <w:spacing w:line="0" w:lineRule="atLeast"/>
              <w:jc w:val="center"/>
              <w:rPr>
                <w:color w:val="000000"/>
                <w:kern w:val="0"/>
                <w:sz w:val="22"/>
                <w:szCs w:val="22"/>
              </w:rPr>
            </w:pPr>
            <w:r>
              <w:rPr>
                <w:color w:val="000000"/>
                <w:kern w:val="0"/>
                <w:sz w:val="22"/>
                <w:szCs w:val="22"/>
              </w:rPr>
              <w:t>资金使用</w:t>
            </w:r>
          </w:p>
          <w:p w14:paraId="5A62638A">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14:paraId="1CF048A7">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14:paraId="7CAEED11">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14:paraId="6E3862D0">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14:paraId="2672BDDD">
            <w:pPr>
              <w:widowControl/>
              <w:spacing w:line="0" w:lineRule="atLeast"/>
              <w:jc w:val="center"/>
              <w:rPr>
                <w:rFonts w:hint="eastAsia" w:eastAsia="宋体"/>
                <w:b/>
                <w:bCs/>
                <w:color w:val="000000" w:themeColor="text1"/>
                <w:kern w:val="0"/>
                <w:sz w:val="22"/>
                <w:szCs w:val="22"/>
                <w:highlight w:val="none"/>
                <w:lang w:eastAsia="zh-CN"/>
                <w14:textFill>
                  <w14:solidFill>
                    <w14:schemeClr w14:val="tx1"/>
                  </w14:solidFill>
                </w14:textFill>
              </w:rPr>
            </w:pPr>
            <w:r>
              <w:rPr>
                <w:rFonts w:hint="eastAsia"/>
                <w:b/>
                <w:bCs/>
                <w:color w:val="000000" w:themeColor="text1"/>
                <w:kern w:val="0"/>
                <w:sz w:val="22"/>
                <w:szCs w:val="22"/>
                <w:highlight w:val="none"/>
                <w:lang w:val="en-US" w:eastAsia="zh-CN"/>
                <w14:textFill>
                  <w14:solidFill>
                    <w14:schemeClr w14:val="tx1"/>
                  </w14:solidFill>
                </w14:textFill>
              </w:rPr>
              <w:t>4</w:t>
            </w:r>
          </w:p>
        </w:tc>
      </w:tr>
      <w:tr w14:paraId="1B8B97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14:paraId="632F058A">
            <w:pPr>
              <w:spacing w:line="0" w:lineRule="atLeast"/>
              <w:jc w:val="center"/>
              <w:rPr>
                <w:color w:val="000000"/>
                <w:kern w:val="0"/>
                <w:sz w:val="22"/>
                <w:szCs w:val="22"/>
              </w:rPr>
            </w:pPr>
          </w:p>
        </w:tc>
        <w:tc>
          <w:tcPr>
            <w:tcW w:w="764" w:type="dxa"/>
            <w:vMerge w:val="restart"/>
            <w:shd w:val="clear" w:color="auto" w:fill="FFFFFF"/>
            <w:vAlign w:val="center"/>
          </w:tcPr>
          <w:p w14:paraId="763EB056">
            <w:pPr>
              <w:widowControl/>
              <w:spacing w:line="0" w:lineRule="atLeast"/>
              <w:jc w:val="center"/>
              <w:rPr>
                <w:color w:val="000000"/>
                <w:kern w:val="0"/>
                <w:sz w:val="22"/>
                <w:szCs w:val="22"/>
              </w:rPr>
            </w:pPr>
            <w:r>
              <w:rPr>
                <w:color w:val="000000"/>
                <w:kern w:val="0"/>
                <w:sz w:val="22"/>
                <w:szCs w:val="22"/>
              </w:rPr>
              <w:t>组织实施</w:t>
            </w:r>
          </w:p>
          <w:p w14:paraId="5494DC00">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14:paraId="405DE48B">
            <w:pPr>
              <w:widowControl/>
              <w:spacing w:line="0" w:lineRule="atLeast"/>
              <w:jc w:val="center"/>
              <w:rPr>
                <w:color w:val="000000"/>
                <w:kern w:val="0"/>
                <w:sz w:val="22"/>
                <w:szCs w:val="22"/>
              </w:rPr>
            </w:pPr>
            <w:r>
              <w:rPr>
                <w:color w:val="000000"/>
                <w:kern w:val="0"/>
                <w:sz w:val="22"/>
                <w:szCs w:val="22"/>
              </w:rPr>
              <w:t>管理制度</w:t>
            </w:r>
          </w:p>
          <w:p w14:paraId="687A185B">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14:paraId="1A1D0AB1">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14:paraId="63BDEBC0">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14:paraId="1C4914B2">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14:paraId="40557D66">
            <w:pPr>
              <w:widowControl/>
              <w:spacing w:line="0" w:lineRule="atLeast"/>
              <w:jc w:val="center"/>
              <w:rPr>
                <w:rFonts w:hint="eastAsia" w:eastAsia="宋体"/>
                <w:b/>
                <w:bCs/>
                <w:color w:val="000000" w:themeColor="text1"/>
                <w:kern w:val="0"/>
                <w:sz w:val="22"/>
                <w:szCs w:val="22"/>
                <w:highlight w:val="none"/>
                <w:lang w:eastAsia="zh-CN"/>
                <w14:textFill>
                  <w14:solidFill>
                    <w14:schemeClr w14:val="tx1"/>
                  </w14:solidFill>
                </w14:textFill>
              </w:rPr>
            </w:pPr>
            <w:r>
              <w:rPr>
                <w:rFonts w:hint="eastAsia"/>
                <w:b/>
                <w:bCs/>
                <w:color w:val="000000" w:themeColor="text1"/>
                <w:kern w:val="0"/>
                <w:sz w:val="22"/>
                <w:szCs w:val="22"/>
                <w:highlight w:val="none"/>
                <w:lang w:val="en-US" w:eastAsia="zh-CN"/>
                <w14:textFill>
                  <w14:solidFill>
                    <w14:schemeClr w14:val="tx1"/>
                  </w14:solidFill>
                </w14:textFill>
              </w:rPr>
              <w:t>4</w:t>
            </w:r>
          </w:p>
        </w:tc>
      </w:tr>
      <w:tr w14:paraId="353893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14:paraId="2D85F88F">
            <w:pPr>
              <w:widowControl/>
              <w:spacing w:line="0" w:lineRule="atLeast"/>
              <w:jc w:val="center"/>
              <w:rPr>
                <w:color w:val="000000"/>
                <w:kern w:val="0"/>
                <w:sz w:val="22"/>
                <w:szCs w:val="22"/>
              </w:rPr>
            </w:pPr>
          </w:p>
        </w:tc>
        <w:tc>
          <w:tcPr>
            <w:tcW w:w="764" w:type="dxa"/>
            <w:vMerge w:val="continue"/>
            <w:shd w:val="clear" w:color="auto" w:fill="FFFFFF"/>
            <w:vAlign w:val="center"/>
          </w:tcPr>
          <w:p w14:paraId="7DFFD389">
            <w:pPr>
              <w:widowControl/>
              <w:spacing w:line="0" w:lineRule="atLeast"/>
              <w:jc w:val="center"/>
              <w:rPr>
                <w:color w:val="000000"/>
                <w:kern w:val="0"/>
                <w:sz w:val="22"/>
                <w:szCs w:val="22"/>
              </w:rPr>
            </w:pPr>
          </w:p>
        </w:tc>
        <w:tc>
          <w:tcPr>
            <w:tcW w:w="873" w:type="dxa"/>
            <w:shd w:val="clear" w:color="auto" w:fill="FFFFFF"/>
            <w:vAlign w:val="center"/>
          </w:tcPr>
          <w:p w14:paraId="40EF5848">
            <w:pPr>
              <w:widowControl/>
              <w:spacing w:line="0" w:lineRule="atLeast"/>
              <w:jc w:val="center"/>
              <w:rPr>
                <w:color w:val="000000"/>
                <w:kern w:val="0"/>
                <w:sz w:val="22"/>
                <w:szCs w:val="22"/>
              </w:rPr>
            </w:pPr>
            <w:r>
              <w:rPr>
                <w:color w:val="000000"/>
                <w:kern w:val="0"/>
                <w:sz w:val="22"/>
                <w:szCs w:val="22"/>
              </w:rPr>
              <w:t>制度执行</w:t>
            </w:r>
          </w:p>
          <w:p w14:paraId="439982F2">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14:paraId="233A6515">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14:paraId="078B215E">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14:paraId="1EAA083B">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14:paraId="2FA19D18">
            <w:pPr>
              <w:widowControl/>
              <w:spacing w:line="0" w:lineRule="atLeast"/>
              <w:jc w:val="center"/>
              <w:rPr>
                <w:rFonts w:hint="eastAsia" w:eastAsia="宋体"/>
                <w:b/>
                <w:bCs/>
                <w:color w:val="000000" w:themeColor="text1"/>
                <w:kern w:val="0"/>
                <w:sz w:val="22"/>
                <w:szCs w:val="22"/>
                <w:highlight w:val="none"/>
                <w:lang w:eastAsia="zh-CN"/>
                <w14:textFill>
                  <w14:solidFill>
                    <w14:schemeClr w14:val="tx1"/>
                  </w14:solidFill>
                </w14:textFill>
              </w:rPr>
            </w:pPr>
            <w:r>
              <w:rPr>
                <w:rFonts w:hint="eastAsia"/>
                <w:b/>
                <w:bCs/>
                <w:color w:val="000000" w:themeColor="text1"/>
                <w:kern w:val="0"/>
                <w:sz w:val="22"/>
                <w:szCs w:val="22"/>
                <w:highlight w:val="none"/>
                <w:lang w:val="en-US" w:eastAsia="zh-CN"/>
                <w14:textFill>
                  <w14:solidFill>
                    <w14:schemeClr w14:val="tx1"/>
                  </w14:solidFill>
                </w14:textFill>
              </w:rPr>
              <w:t>4</w:t>
            </w:r>
          </w:p>
        </w:tc>
      </w:tr>
      <w:tr w14:paraId="2F2D08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14:paraId="190825DD">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14:paraId="7057D8F8">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14:paraId="4DA0CE35">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14:paraId="19D9814D">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14:paraId="3E8AFBF5">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14:paraId="1E83568F">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3A0D132C">
            <w:pPr>
              <w:widowControl/>
              <w:spacing w:line="0" w:lineRule="atLeast"/>
              <w:jc w:val="center"/>
              <w:rPr>
                <w:rFonts w:hint="eastAsia" w:eastAsia="宋体"/>
                <w:b/>
                <w:bCs/>
                <w:color w:val="000000" w:themeColor="text1"/>
                <w:kern w:val="0"/>
                <w:sz w:val="22"/>
                <w:szCs w:val="22"/>
                <w:highlight w:val="none"/>
                <w:lang w:eastAsia="zh-CN"/>
                <w14:textFill>
                  <w14:solidFill>
                    <w14:schemeClr w14:val="tx1"/>
                  </w14:solidFill>
                </w14:textFill>
              </w:rPr>
            </w:pPr>
            <w:r>
              <w:rPr>
                <w:rFonts w:hint="eastAsia"/>
                <w:b/>
                <w:bCs/>
                <w:color w:val="000000" w:themeColor="text1"/>
                <w:kern w:val="0"/>
                <w:sz w:val="22"/>
                <w:szCs w:val="22"/>
                <w:highlight w:val="none"/>
                <w:lang w:val="en-US" w:eastAsia="zh-CN"/>
                <w14:textFill>
                  <w14:solidFill>
                    <w14:schemeClr w14:val="tx1"/>
                  </w14:solidFill>
                </w14:textFill>
              </w:rPr>
              <w:t>9</w:t>
            </w:r>
          </w:p>
        </w:tc>
      </w:tr>
      <w:tr w14:paraId="0ADB67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14:paraId="60C3DE09">
            <w:pPr>
              <w:widowControl/>
              <w:spacing w:line="0" w:lineRule="atLeast"/>
              <w:jc w:val="center"/>
              <w:rPr>
                <w:color w:val="000000"/>
                <w:kern w:val="0"/>
                <w:sz w:val="22"/>
                <w:szCs w:val="22"/>
              </w:rPr>
            </w:pPr>
          </w:p>
        </w:tc>
        <w:tc>
          <w:tcPr>
            <w:tcW w:w="764" w:type="dxa"/>
            <w:shd w:val="clear" w:color="auto" w:fill="FFFFFF"/>
            <w:vAlign w:val="center"/>
          </w:tcPr>
          <w:p w14:paraId="797A9D0C">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14:paraId="172EE07C">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14:paraId="1E3770AD">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14:paraId="1429716E">
            <w:pPr>
              <w:widowControl/>
              <w:spacing w:line="0" w:lineRule="atLeast"/>
              <w:rPr>
                <w:color w:val="000000"/>
                <w:kern w:val="0"/>
                <w:sz w:val="22"/>
                <w:szCs w:val="22"/>
              </w:rPr>
            </w:pPr>
            <w:r>
              <w:rPr>
                <w:color w:val="000000"/>
                <w:kern w:val="0"/>
                <w:sz w:val="22"/>
                <w:szCs w:val="22"/>
              </w:rPr>
              <w:t>质量达标率=（质量达标产出数/实际产出数）×100%。</w:t>
            </w:r>
          </w:p>
          <w:p w14:paraId="45D064E9">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14:paraId="17FE6A74">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40C32926">
            <w:pPr>
              <w:widowControl/>
              <w:spacing w:line="0" w:lineRule="atLeast"/>
              <w:jc w:val="center"/>
              <w:rPr>
                <w:rFonts w:hint="eastAsia" w:eastAsia="宋体"/>
                <w:b/>
                <w:bCs/>
                <w:color w:val="000000" w:themeColor="text1"/>
                <w:kern w:val="0"/>
                <w:sz w:val="22"/>
                <w:szCs w:val="22"/>
                <w:highlight w:val="none"/>
                <w:lang w:eastAsia="zh-CN"/>
                <w14:textFill>
                  <w14:solidFill>
                    <w14:schemeClr w14:val="tx1"/>
                  </w14:solidFill>
                </w14:textFill>
              </w:rPr>
            </w:pPr>
            <w:r>
              <w:rPr>
                <w:rFonts w:hint="eastAsia"/>
                <w:b/>
                <w:bCs/>
                <w:color w:val="000000" w:themeColor="text1"/>
                <w:kern w:val="0"/>
                <w:sz w:val="22"/>
                <w:szCs w:val="22"/>
                <w:highlight w:val="none"/>
                <w:lang w:val="en-US" w:eastAsia="zh-CN"/>
                <w14:textFill>
                  <w14:solidFill>
                    <w14:schemeClr w14:val="tx1"/>
                  </w14:solidFill>
                </w14:textFill>
              </w:rPr>
              <w:t>9</w:t>
            </w:r>
          </w:p>
        </w:tc>
      </w:tr>
      <w:tr w14:paraId="114A0B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14:paraId="0DB6A2CB">
            <w:pPr>
              <w:spacing w:line="0" w:lineRule="atLeast"/>
              <w:jc w:val="center"/>
              <w:rPr>
                <w:color w:val="000000"/>
                <w:kern w:val="0"/>
                <w:sz w:val="22"/>
                <w:szCs w:val="22"/>
              </w:rPr>
            </w:pPr>
          </w:p>
        </w:tc>
        <w:tc>
          <w:tcPr>
            <w:tcW w:w="764" w:type="dxa"/>
            <w:shd w:val="clear" w:color="auto" w:fill="FFFFFF"/>
            <w:vAlign w:val="center"/>
          </w:tcPr>
          <w:p w14:paraId="26C42A6D">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14:paraId="03E6B6C9">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14:paraId="1EA0DF7C">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14:paraId="59AE5F4E">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14:paraId="3FC23614">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676BED76">
            <w:pPr>
              <w:widowControl/>
              <w:spacing w:line="0" w:lineRule="atLeast"/>
              <w:jc w:val="center"/>
              <w:rPr>
                <w:rFonts w:hint="eastAsia" w:eastAsia="宋体"/>
                <w:b/>
                <w:bCs/>
                <w:color w:val="000000" w:themeColor="text1"/>
                <w:kern w:val="0"/>
                <w:sz w:val="22"/>
                <w:szCs w:val="22"/>
                <w:highlight w:val="none"/>
                <w:lang w:eastAsia="zh-CN"/>
                <w14:textFill>
                  <w14:solidFill>
                    <w14:schemeClr w14:val="tx1"/>
                  </w14:solidFill>
                </w14:textFill>
              </w:rPr>
            </w:pPr>
            <w:r>
              <w:rPr>
                <w:rFonts w:hint="eastAsia"/>
                <w:b/>
                <w:bCs/>
                <w:color w:val="000000" w:themeColor="text1"/>
                <w:kern w:val="0"/>
                <w:sz w:val="22"/>
                <w:szCs w:val="22"/>
                <w:highlight w:val="none"/>
                <w:lang w:val="en-US" w:eastAsia="zh-CN"/>
                <w14:textFill>
                  <w14:solidFill>
                    <w14:schemeClr w14:val="tx1"/>
                  </w14:solidFill>
                </w14:textFill>
              </w:rPr>
              <w:t>9</w:t>
            </w:r>
          </w:p>
        </w:tc>
      </w:tr>
      <w:tr w14:paraId="648C52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14:paraId="7118393A">
            <w:pPr>
              <w:widowControl/>
              <w:spacing w:line="0" w:lineRule="atLeast"/>
              <w:jc w:val="center"/>
              <w:rPr>
                <w:color w:val="000000"/>
                <w:kern w:val="0"/>
                <w:sz w:val="22"/>
                <w:szCs w:val="22"/>
              </w:rPr>
            </w:pPr>
          </w:p>
        </w:tc>
        <w:tc>
          <w:tcPr>
            <w:tcW w:w="764" w:type="dxa"/>
            <w:shd w:val="clear" w:color="auto" w:fill="FFFFFF"/>
            <w:vAlign w:val="center"/>
          </w:tcPr>
          <w:p w14:paraId="029FD9D7">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14:paraId="18336526">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14:paraId="1395D9D3">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14:paraId="6F844FD6">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14:paraId="4FDB3670">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42F5162E">
            <w:pPr>
              <w:widowControl/>
              <w:spacing w:line="0" w:lineRule="atLeast"/>
              <w:jc w:val="center"/>
              <w:rPr>
                <w:rFonts w:hint="eastAsia" w:eastAsia="宋体"/>
                <w:b/>
                <w:bCs/>
                <w:color w:val="000000" w:themeColor="text1"/>
                <w:kern w:val="0"/>
                <w:sz w:val="22"/>
                <w:szCs w:val="22"/>
                <w:highlight w:val="none"/>
                <w:lang w:eastAsia="zh-CN"/>
                <w14:textFill>
                  <w14:solidFill>
                    <w14:schemeClr w14:val="tx1"/>
                  </w14:solidFill>
                </w14:textFill>
              </w:rPr>
            </w:pPr>
            <w:r>
              <w:rPr>
                <w:rFonts w:hint="eastAsia"/>
                <w:b/>
                <w:bCs/>
                <w:color w:val="000000" w:themeColor="text1"/>
                <w:kern w:val="0"/>
                <w:sz w:val="22"/>
                <w:szCs w:val="22"/>
                <w:highlight w:val="none"/>
                <w:lang w:val="en-US" w:eastAsia="zh-CN"/>
                <w14:textFill>
                  <w14:solidFill>
                    <w14:schemeClr w14:val="tx1"/>
                  </w14:solidFill>
                </w14:textFill>
              </w:rPr>
              <w:t>9</w:t>
            </w:r>
          </w:p>
        </w:tc>
      </w:tr>
      <w:tr w14:paraId="2F8D51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14:paraId="00976A9F">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14:paraId="48043C20">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14:paraId="1A8865FB">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14:paraId="32E5DDFE">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14:paraId="2CE379A8">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14:paraId="2B20A8CF">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14:paraId="76EF52D5">
            <w:pPr>
              <w:widowControl/>
              <w:spacing w:line="0" w:lineRule="atLeast"/>
              <w:jc w:val="center"/>
              <w:rPr>
                <w:rFonts w:hint="default" w:eastAsia="宋体"/>
                <w:b/>
                <w:bCs/>
                <w:color w:val="000000" w:themeColor="text1"/>
                <w:kern w:val="0"/>
                <w:sz w:val="22"/>
                <w:szCs w:val="22"/>
                <w:highlight w:val="none"/>
                <w:lang w:val="en-US" w:eastAsia="zh-CN"/>
                <w14:textFill>
                  <w14:solidFill>
                    <w14:schemeClr w14:val="tx1"/>
                  </w14:solidFill>
                </w14:textFill>
              </w:rPr>
            </w:pPr>
            <w:r>
              <w:rPr>
                <w:rFonts w:hint="eastAsia"/>
                <w:b/>
                <w:bCs/>
                <w:color w:val="000000" w:themeColor="text1"/>
                <w:kern w:val="0"/>
                <w:sz w:val="22"/>
                <w:szCs w:val="22"/>
                <w:highlight w:val="none"/>
                <w:lang w:val="en-US" w:eastAsia="zh-CN"/>
                <w14:textFill>
                  <w14:solidFill>
                    <w14:schemeClr w14:val="tx1"/>
                  </w14:solidFill>
                </w14:textFill>
              </w:rPr>
              <w:t>10</w:t>
            </w:r>
          </w:p>
        </w:tc>
      </w:tr>
      <w:tr w14:paraId="4C5CD3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14:paraId="5EDE5BCE">
            <w:pPr>
              <w:widowControl/>
              <w:spacing w:line="0" w:lineRule="atLeast"/>
              <w:jc w:val="center"/>
              <w:rPr>
                <w:color w:val="000000"/>
                <w:kern w:val="0"/>
                <w:sz w:val="22"/>
                <w:szCs w:val="22"/>
              </w:rPr>
            </w:pPr>
          </w:p>
        </w:tc>
        <w:tc>
          <w:tcPr>
            <w:tcW w:w="764" w:type="dxa"/>
            <w:vMerge w:val="continue"/>
            <w:shd w:val="clear" w:color="auto" w:fill="FFFFFF"/>
            <w:vAlign w:val="center"/>
          </w:tcPr>
          <w:p w14:paraId="2799DA4C">
            <w:pPr>
              <w:widowControl/>
              <w:spacing w:line="0" w:lineRule="atLeast"/>
              <w:jc w:val="center"/>
              <w:rPr>
                <w:color w:val="000000"/>
                <w:kern w:val="0"/>
                <w:sz w:val="22"/>
                <w:szCs w:val="22"/>
              </w:rPr>
            </w:pPr>
          </w:p>
        </w:tc>
        <w:tc>
          <w:tcPr>
            <w:tcW w:w="873" w:type="dxa"/>
            <w:shd w:val="clear" w:color="auto" w:fill="FFFFFF"/>
            <w:vAlign w:val="center"/>
          </w:tcPr>
          <w:p w14:paraId="37812762">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14:paraId="3044B8BC">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14:paraId="4B408239">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14:paraId="40C30417">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14:paraId="628FF0BC">
            <w:pPr>
              <w:widowControl/>
              <w:spacing w:line="0" w:lineRule="atLeast"/>
              <w:jc w:val="center"/>
              <w:rPr>
                <w:rFonts w:hint="default" w:eastAsia="宋体"/>
                <w:b/>
                <w:bCs/>
                <w:color w:val="000000" w:themeColor="text1"/>
                <w:kern w:val="0"/>
                <w:sz w:val="22"/>
                <w:szCs w:val="22"/>
                <w:highlight w:val="none"/>
                <w:lang w:val="en-US" w:eastAsia="zh-CN"/>
                <w14:textFill>
                  <w14:solidFill>
                    <w14:schemeClr w14:val="tx1"/>
                  </w14:solidFill>
                </w14:textFill>
              </w:rPr>
            </w:pPr>
            <w:r>
              <w:rPr>
                <w:rFonts w:hint="eastAsia"/>
                <w:b/>
                <w:bCs/>
                <w:color w:val="000000" w:themeColor="text1"/>
                <w:kern w:val="0"/>
                <w:sz w:val="22"/>
                <w:szCs w:val="22"/>
                <w:highlight w:val="none"/>
                <w:lang w:val="en-US" w:eastAsia="zh-CN"/>
                <w14:textFill>
                  <w14:solidFill>
                    <w14:schemeClr w14:val="tx1"/>
                  </w14:solidFill>
                </w14:textFill>
              </w:rPr>
              <w:t>10</w:t>
            </w:r>
          </w:p>
        </w:tc>
      </w:tr>
    </w:tbl>
    <w:p w14:paraId="6989B736"/>
    <w:p w14:paraId="50228C98">
      <w:pPr>
        <w:pStyle w:val="2"/>
      </w:pPr>
    </w:p>
    <w:p w14:paraId="4869D271"/>
    <w:sectPr>
      <w:pgSz w:w="16838" w:h="11906" w:orient="landscape"/>
      <w:pgMar w:top="1803" w:right="1440" w:bottom="1559" w:left="1440" w:header="851" w:footer="992" w:gutter="0"/>
      <w:cols w:space="0" w:num="1"/>
      <w:rtlGutter w:val="0"/>
      <w:docGrid w:type="line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2D1603B-F716-47DD-86F3-2D5A3143EBF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28859F6-DDC3-4321-8744-57D5F05ADF92}"/>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7A2379C3-AB80-44A5-BABE-AB70AA35BEDB}"/>
  </w:font>
  <w:font w:name="华文中宋">
    <w:panose1 w:val="02010600040101010101"/>
    <w:charset w:val="86"/>
    <w:family w:val="auto"/>
    <w:pitch w:val="default"/>
    <w:sig w:usb0="00000287" w:usb1="080F0000" w:usb2="00000000" w:usb3="00000000" w:csb0="0004009F" w:csb1="DFD70000"/>
    <w:embedRegular r:id="rId4" w:fontKey="{08D7AAAB-13CB-436E-A39A-01D792698A27}"/>
  </w:font>
  <w:font w:name="方正小标宋_GBK">
    <w:panose1 w:val="02000000000000000000"/>
    <w:charset w:val="86"/>
    <w:family w:val="script"/>
    <w:pitch w:val="default"/>
    <w:sig w:usb0="A00002BF" w:usb1="38CF7CFA" w:usb2="00082016" w:usb3="00000000" w:csb0="00040001" w:csb1="00000000"/>
    <w:embedRegular r:id="rId5" w:fontKey="{FDB02826-76E3-461E-A87A-F42105857550}"/>
  </w:font>
  <w:font w:name="楷体">
    <w:panose1 w:val="02010609060101010101"/>
    <w:charset w:val="86"/>
    <w:family w:val="modern"/>
    <w:pitch w:val="default"/>
    <w:sig w:usb0="800002BF" w:usb1="38CF7CFA" w:usb2="00000016" w:usb3="00000000" w:csb0="00040001" w:csb1="00000000"/>
    <w:embedRegular r:id="rId6" w:fontKey="{7A4514C4-D45A-4CC8-90FB-5D01D30FE831}"/>
  </w:font>
  <w:font w:name="仿宋">
    <w:panose1 w:val="02010609060101010101"/>
    <w:charset w:val="86"/>
    <w:family w:val="modern"/>
    <w:pitch w:val="default"/>
    <w:sig w:usb0="800002BF" w:usb1="38CF7CFA" w:usb2="00000016" w:usb3="00000000" w:csb0="00040001" w:csb1="00000000"/>
    <w:embedRegular r:id="rId7" w:fontKey="{3BEB90E0-EE26-4E0D-A88D-6CDA26131A53}"/>
  </w:font>
  <w:font w:name="楷体_GB2312">
    <w:panose1 w:val="02010609030101010101"/>
    <w:charset w:val="86"/>
    <w:family w:val="modern"/>
    <w:pitch w:val="default"/>
    <w:sig w:usb0="00000001" w:usb1="080E0000" w:usb2="00000000" w:usb3="00000000" w:csb0="00040000" w:csb1="00000000"/>
    <w:embedRegular r:id="rId8" w:fontKey="{D2A29790-63DB-41D4-8068-13F3D2FA04DA}"/>
  </w:font>
  <w:font w:name="方正仿宋_GBK">
    <w:panose1 w:val="02000000000000000000"/>
    <w:charset w:val="86"/>
    <w:family w:val="auto"/>
    <w:pitch w:val="default"/>
    <w:sig w:usb0="A00002BF" w:usb1="38CF7CFA" w:usb2="00082016" w:usb3="00000000" w:csb0="00040001" w:csb1="00000000"/>
    <w:embedRegular r:id="rId9" w:fontKey="{224EE6BE-7AC5-4D2D-B452-31836B401F95}"/>
  </w:font>
  <w:font w:name="方正小标宋简体">
    <w:panose1 w:val="02000000000000000000"/>
    <w:charset w:val="86"/>
    <w:family w:val="auto"/>
    <w:pitch w:val="default"/>
    <w:sig w:usb0="00000001" w:usb1="080E0000" w:usb2="00000000" w:usb3="00000000" w:csb0="00040000" w:csb1="00000000"/>
    <w:embedRegular r:id="rId10" w:fontKey="{F64C3168-A473-47CC-9230-586225FC8B5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26753">
    <w:pPr>
      <w:pStyle w:val="16"/>
      <w:jc w:val="center"/>
    </w:pPr>
  </w:p>
  <w:p w14:paraId="40B583FD">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639865"/>
      <w:docPartObj>
        <w:docPartGallery w:val="autotext"/>
      </w:docPartObj>
    </w:sdtPr>
    <w:sdtEndPr>
      <w:rPr>
        <w:rFonts w:asciiTheme="minorEastAsia" w:hAnsiTheme="minorEastAsia" w:eastAsiaTheme="minorEastAsia"/>
        <w:sz w:val="24"/>
        <w:szCs w:val="24"/>
      </w:rPr>
    </w:sdtEndPr>
    <w:sdtContent>
      <w:p w14:paraId="497686BF">
        <w:pPr>
          <w:pStyle w:val="16"/>
          <w:jc w:val="center"/>
          <w:rPr>
            <w:rFonts w:asciiTheme="minorEastAsia" w:hAnsiTheme="minorEastAsia" w:eastAsiaTheme="minorEastAsia"/>
            <w:sz w:val="24"/>
            <w:szCs w:val="24"/>
          </w:rPr>
        </w:pPr>
        <w:r>
          <w:rPr>
            <w:rFonts w:asciiTheme="minorEastAsia" w:hAnsiTheme="minorEastAsia" w:eastAsiaTheme="minorEastAsia"/>
            <w:sz w:val="28"/>
            <w:szCs w:val="28"/>
          </w:rPr>
          <w:t>—</w:t>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 PAGE   \* MERGEFORMAT </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12</w:t>
        </w:r>
        <w:r>
          <w:rPr>
            <w:rFonts w:asciiTheme="minorEastAsia" w:hAnsiTheme="minorEastAsia" w:eastAsiaTheme="minorEastAsia"/>
            <w:sz w:val="28"/>
            <w:szCs w:val="28"/>
          </w:rPr>
          <w:fldChar w:fldCharType="end"/>
        </w: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w:t>
        </w:r>
      </w:p>
    </w:sdtContent>
  </w:sdt>
  <w:p w14:paraId="1221C7BF">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27813159"/>
    <w:multiLevelType w:val="singleLevel"/>
    <w:tmpl w:val="27813159"/>
    <w:lvl w:ilvl="0" w:tentative="0">
      <w:start w:val="3"/>
      <w:numFmt w:val="chineseCounting"/>
      <w:pStyle w:val="39"/>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embedTrueTypeFonts/>
  <w:saveSubsetFonts/>
  <w:documentProtection w:enforcement="0"/>
  <w:defaultTabStop w:val="420"/>
  <w:drawingGridHorizontalSpacing w:val="105"/>
  <w:drawingGridVerticalSpacing w:val="158"/>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lNjA2ZTJkOWM0MmExM2M5MzU0YmM3YWZlN2I4ZWQifQ=="/>
  </w:docVars>
  <w:rsids>
    <w:rsidRoot w:val="00CA6457"/>
    <w:rsid w:val="00013773"/>
    <w:rsid w:val="000419E4"/>
    <w:rsid w:val="00056465"/>
    <w:rsid w:val="00084385"/>
    <w:rsid w:val="000844AD"/>
    <w:rsid w:val="000C536A"/>
    <w:rsid w:val="000E50F0"/>
    <w:rsid w:val="000E586C"/>
    <w:rsid w:val="001129EA"/>
    <w:rsid w:val="00121AE4"/>
    <w:rsid w:val="00130E32"/>
    <w:rsid w:val="00146AAD"/>
    <w:rsid w:val="00150C7F"/>
    <w:rsid w:val="00172B85"/>
    <w:rsid w:val="001806F0"/>
    <w:rsid w:val="001A0DF8"/>
    <w:rsid w:val="001B3A40"/>
    <w:rsid w:val="001F420B"/>
    <w:rsid w:val="00200850"/>
    <w:rsid w:val="002167F2"/>
    <w:rsid w:val="00221CFD"/>
    <w:rsid w:val="002252CA"/>
    <w:rsid w:val="00226A78"/>
    <w:rsid w:val="00243E62"/>
    <w:rsid w:val="002A227F"/>
    <w:rsid w:val="002F0061"/>
    <w:rsid w:val="00342E74"/>
    <w:rsid w:val="00352020"/>
    <w:rsid w:val="00366B1C"/>
    <w:rsid w:val="003748BB"/>
    <w:rsid w:val="003752C0"/>
    <w:rsid w:val="003B4C4D"/>
    <w:rsid w:val="003C18BC"/>
    <w:rsid w:val="003C485B"/>
    <w:rsid w:val="004161D6"/>
    <w:rsid w:val="00430B95"/>
    <w:rsid w:val="004366A8"/>
    <w:rsid w:val="00464900"/>
    <w:rsid w:val="00481129"/>
    <w:rsid w:val="004A03F7"/>
    <w:rsid w:val="004E00AF"/>
    <w:rsid w:val="0050203C"/>
    <w:rsid w:val="00502BA7"/>
    <w:rsid w:val="00510FA3"/>
    <w:rsid w:val="005162F1"/>
    <w:rsid w:val="00524997"/>
    <w:rsid w:val="00524D15"/>
    <w:rsid w:val="00535153"/>
    <w:rsid w:val="00554F82"/>
    <w:rsid w:val="005576B1"/>
    <w:rsid w:val="0056390D"/>
    <w:rsid w:val="00563A82"/>
    <w:rsid w:val="00564952"/>
    <w:rsid w:val="005719B0"/>
    <w:rsid w:val="00593C76"/>
    <w:rsid w:val="005D10D6"/>
    <w:rsid w:val="005D296B"/>
    <w:rsid w:val="006052B6"/>
    <w:rsid w:val="00607457"/>
    <w:rsid w:val="006B072A"/>
    <w:rsid w:val="006C38D1"/>
    <w:rsid w:val="006F0BEC"/>
    <w:rsid w:val="00715FA7"/>
    <w:rsid w:val="007806A5"/>
    <w:rsid w:val="00784B70"/>
    <w:rsid w:val="007940DC"/>
    <w:rsid w:val="007C6368"/>
    <w:rsid w:val="00804EEA"/>
    <w:rsid w:val="00806852"/>
    <w:rsid w:val="0081154A"/>
    <w:rsid w:val="00826FB9"/>
    <w:rsid w:val="00842B6F"/>
    <w:rsid w:val="00855E3A"/>
    <w:rsid w:val="008B4A62"/>
    <w:rsid w:val="008C4B04"/>
    <w:rsid w:val="00922CB9"/>
    <w:rsid w:val="00942FB8"/>
    <w:rsid w:val="0096223A"/>
    <w:rsid w:val="00967C2A"/>
    <w:rsid w:val="009846A2"/>
    <w:rsid w:val="009E5CD9"/>
    <w:rsid w:val="00A26421"/>
    <w:rsid w:val="00A4092A"/>
    <w:rsid w:val="00A4293B"/>
    <w:rsid w:val="00A50C32"/>
    <w:rsid w:val="00A67D50"/>
    <w:rsid w:val="00A8544E"/>
    <w:rsid w:val="00A8691A"/>
    <w:rsid w:val="00A968B8"/>
    <w:rsid w:val="00AB0C99"/>
    <w:rsid w:val="00AB3C2D"/>
    <w:rsid w:val="00AC1946"/>
    <w:rsid w:val="00AC4B14"/>
    <w:rsid w:val="00AC6B07"/>
    <w:rsid w:val="00AE7B3A"/>
    <w:rsid w:val="00B40063"/>
    <w:rsid w:val="00B41F61"/>
    <w:rsid w:val="00B92D98"/>
    <w:rsid w:val="00BA46E6"/>
    <w:rsid w:val="00C04A75"/>
    <w:rsid w:val="00C13613"/>
    <w:rsid w:val="00C20F12"/>
    <w:rsid w:val="00C37B9B"/>
    <w:rsid w:val="00C4647C"/>
    <w:rsid w:val="00C56C72"/>
    <w:rsid w:val="00C724C9"/>
    <w:rsid w:val="00CA6457"/>
    <w:rsid w:val="00CB5882"/>
    <w:rsid w:val="00CE0BDA"/>
    <w:rsid w:val="00D17F2E"/>
    <w:rsid w:val="00D23BDD"/>
    <w:rsid w:val="00D30354"/>
    <w:rsid w:val="00D679AF"/>
    <w:rsid w:val="00D75454"/>
    <w:rsid w:val="00DD317B"/>
    <w:rsid w:val="00DF42A0"/>
    <w:rsid w:val="00DF5CA7"/>
    <w:rsid w:val="00DF7C45"/>
    <w:rsid w:val="00E00365"/>
    <w:rsid w:val="00E01182"/>
    <w:rsid w:val="00E23D54"/>
    <w:rsid w:val="00E31565"/>
    <w:rsid w:val="00E31FB6"/>
    <w:rsid w:val="00E3320B"/>
    <w:rsid w:val="00E46C51"/>
    <w:rsid w:val="00E659F7"/>
    <w:rsid w:val="00E769FE"/>
    <w:rsid w:val="00EA2CBE"/>
    <w:rsid w:val="00F20494"/>
    <w:rsid w:val="00F32FEE"/>
    <w:rsid w:val="00F346AE"/>
    <w:rsid w:val="00F71278"/>
    <w:rsid w:val="00F745E2"/>
    <w:rsid w:val="00F83231"/>
    <w:rsid w:val="00F875AB"/>
    <w:rsid w:val="00F9424F"/>
    <w:rsid w:val="00FA15E9"/>
    <w:rsid w:val="00FA58A1"/>
    <w:rsid w:val="00FB10BB"/>
    <w:rsid w:val="00FE7768"/>
    <w:rsid w:val="01686668"/>
    <w:rsid w:val="04C05563"/>
    <w:rsid w:val="051A56F5"/>
    <w:rsid w:val="066D6EAA"/>
    <w:rsid w:val="06DC1681"/>
    <w:rsid w:val="07CD3A28"/>
    <w:rsid w:val="08C662D4"/>
    <w:rsid w:val="09BD4D95"/>
    <w:rsid w:val="0A047DE0"/>
    <w:rsid w:val="0B0F58D6"/>
    <w:rsid w:val="0E135A4F"/>
    <w:rsid w:val="0F8D41CB"/>
    <w:rsid w:val="0FEE2F21"/>
    <w:rsid w:val="112532E0"/>
    <w:rsid w:val="1165528D"/>
    <w:rsid w:val="11C75270"/>
    <w:rsid w:val="120D1052"/>
    <w:rsid w:val="12637CC3"/>
    <w:rsid w:val="12E657C5"/>
    <w:rsid w:val="133C6E2A"/>
    <w:rsid w:val="14D93041"/>
    <w:rsid w:val="159D6CE3"/>
    <w:rsid w:val="167C7687"/>
    <w:rsid w:val="168B3546"/>
    <w:rsid w:val="1A2374E0"/>
    <w:rsid w:val="1A4268EB"/>
    <w:rsid w:val="1C317CE2"/>
    <w:rsid w:val="1D26615F"/>
    <w:rsid w:val="1DD45808"/>
    <w:rsid w:val="1DED42AC"/>
    <w:rsid w:val="20005763"/>
    <w:rsid w:val="20FB313D"/>
    <w:rsid w:val="220B4804"/>
    <w:rsid w:val="22801C0D"/>
    <w:rsid w:val="278B653F"/>
    <w:rsid w:val="282475E3"/>
    <w:rsid w:val="29E421D9"/>
    <w:rsid w:val="2AE5754B"/>
    <w:rsid w:val="2C6100C1"/>
    <w:rsid w:val="2C86740D"/>
    <w:rsid w:val="3235157C"/>
    <w:rsid w:val="3264220D"/>
    <w:rsid w:val="32A83563"/>
    <w:rsid w:val="32D43764"/>
    <w:rsid w:val="34AE4834"/>
    <w:rsid w:val="38872456"/>
    <w:rsid w:val="38DD0B11"/>
    <w:rsid w:val="3963178C"/>
    <w:rsid w:val="3ABF5D8C"/>
    <w:rsid w:val="3BA5236D"/>
    <w:rsid w:val="3CED0699"/>
    <w:rsid w:val="3EB02FD6"/>
    <w:rsid w:val="3F167AD3"/>
    <w:rsid w:val="41CC2676"/>
    <w:rsid w:val="44DF780A"/>
    <w:rsid w:val="46B21672"/>
    <w:rsid w:val="478E1998"/>
    <w:rsid w:val="480D2911"/>
    <w:rsid w:val="48DF044A"/>
    <w:rsid w:val="48E6377E"/>
    <w:rsid w:val="4E097CE1"/>
    <w:rsid w:val="4F552460"/>
    <w:rsid w:val="4FCC6863"/>
    <w:rsid w:val="500A214A"/>
    <w:rsid w:val="522D604D"/>
    <w:rsid w:val="5297585E"/>
    <w:rsid w:val="52AD7D6F"/>
    <w:rsid w:val="53F7629E"/>
    <w:rsid w:val="5549519D"/>
    <w:rsid w:val="5557596B"/>
    <w:rsid w:val="5A234446"/>
    <w:rsid w:val="5B596DFC"/>
    <w:rsid w:val="5CA260A4"/>
    <w:rsid w:val="5CC52BE6"/>
    <w:rsid w:val="5DAE6D00"/>
    <w:rsid w:val="5DF03945"/>
    <w:rsid w:val="5F03526B"/>
    <w:rsid w:val="60944D07"/>
    <w:rsid w:val="62E515AF"/>
    <w:rsid w:val="637C2815"/>
    <w:rsid w:val="649379F1"/>
    <w:rsid w:val="654355DE"/>
    <w:rsid w:val="666B4FDC"/>
    <w:rsid w:val="67D5595F"/>
    <w:rsid w:val="67FF13C8"/>
    <w:rsid w:val="682144B7"/>
    <w:rsid w:val="6ADE3093"/>
    <w:rsid w:val="6B503F77"/>
    <w:rsid w:val="6D435949"/>
    <w:rsid w:val="6D5B21EB"/>
    <w:rsid w:val="6E311968"/>
    <w:rsid w:val="71017ADB"/>
    <w:rsid w:val="71FA4988"/>
    <w:rsid w:val="73760918"/>
    <w:rsid w:val="793D6D4D"/>
    <w:rsid w:val="7940316B"/>
    <w:rsid w:val="7A353D0B"/>
    <w:rsid w:val="7A827BCD"/>
    <w:rsid w:val="7BE0458D"/>
    <w:rsid w:val="7CB927D8"/>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autoRedefine/>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8"/>
    <w:autoRedefine/>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9"/>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30"/>
    <w:autoRedefine/>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1"/>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2"/>
    <w:autoRedefine/>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3"/>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4"/>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5"/>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4">
    <w:name w:val="Default Paragraph Font"/>
    <w:semiHidden/>
    <w:unhideWhenUsed/>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link w:val="36"/>
    <w:autoRedefine/>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qFormat/>
    <w:uiPriority w:val="0"/>
    <w:pPr>
      <w:jc w:val="left"/>
    </w:pPr>
  </w:style>
  <w:style w:type="paragraph" w:styleId="13">
    <w:name w:val="Body Text"/>
    <w:basedOn w:val="1"/>
    <w:autoRedefine/>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2"/>
    <w:semiHidden/>
    <w:unhideWhenUsed/>
    <w:qFormat/>
    <w:uiPriority w:val="99"/>
    <w:rPr>
      <w:sz w:val="18"/>
      <w:szCs w:val="18"/>
    </w:rPr>
  </w:style>
  <w:style w:type="paragraph" w:styleId="16">
    <w:name w:val="footer"/>
    <w:basedOn w:val="1"/>
    <w:link w:val="51"/>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toc 1"/>
    <w:basedOn w:val="1"/>
    <w:next w:val="1"/>
    <w:autoRedefine/>
    <w:unhideWhenUsed/>
    <w:qFormat/>
    <w:uiPriority w:val="39"/>
    <w:pPr>
      <w:widowControl/>
      <w:spacing w:after="100" w:line="259" w:lineRule="auto"/>
      <w:jc w:val="left"/>
    </w:pPr>
    <w:rPr>
      <w:rFonts w:ascii="Calibri" w:hAnsi="Calibri" w:cs="仿宋_GB2312"/>
      <w:kern w:val="0"/>
      <w:sz w:val="22"/>
      <w:szCs w:val="22"/>
    </w:rPr>
  </w:style>
  <w:style w:type="paragraph" w:styleId="19">
    <w:name w:val="Subtitle"/>
    <w:basedOn w:val="1"/>
    <w:next w:val="1"/>
    <w:link w:val="37"/>
    <w:qFormat/>
    <w:uiPriority w:val="11"/>
    <w:pPr>
      <w:widowControl/>
      <w:spacing w:after="60"/>
      <w:jc w:val="center"/>
      <w:outlineLvl w:val="1"/>
    </w:pPr>
    <w:rPr>
      <w:rFonts w:asciiTheme="majorHAnsi" w:hAnsiTheme="majorHAnsi" w:eastAsiaTheme="majorEastAsia"/>
      <w:kern w:val="0"/>
      <w:sz w:val="24"/>
    </w:rPr>
  </w:style>
  <w:style w:type="paragraph" w:styleId="20">
    <w:name w:val="toc 2"/>
    <w:basedOn w:val="1"/>
    <w:next w:val="1"/>
    <w:unhideWhenUsed/>
    <w:qFormat/>
    <w:uiPriority w:val="39"/>
    <w:pPr>
      <w:widowControl/>
      <w:spacing w:after="100" w:line="259" w:lineRule="auto"/>
      <w:ind w:left="220"/>
      <w:jc w:val="left"/>
    </w:pPr>
    <w:rPr>
      <w:rFonts w:ascii="Calibri" w:hAnsi="Calibri" w:cs="仿宋_GB2312"/>
      <w:kern w:val="0"/>
      <w:sz w:val="22"/>
      <w:szCs w:val="22"/>
    </w:rPr>
  </w:style>
  <w:style w:type="paragraph" w:styleId="21">
    <w:name w:val="Body Text First Indent"/>
    <w:basedOn w:val="13"/>
    <w:qFormat/>
    <w:uiPriority w:val="0"/>
    <w:pPr>
      <w:spacing w:after="0"/>
      <w:ind w:firstLine="200" w:firstLineChars="200"/>
    </w:pPr>
  </w:style>
  <w:style w:type="paragraph" w:styleId="22">
    <w:name w:val="Body Text First Indent 2"/>
    <w:basedOn w:val="14"/>
    <w:autoRedefine/>
    <w:qFormat/>
    <w:uiPriority w:val="0"/>
    <w:pPr>
      <w:ind w:firstLine="420" w:firstLineChars="200"/>
    </w:pPr>
  </w:style>
  <w:style w:type="character" w:styleId="25">
    <w:name w:val="Strong"/>
    <w:basedOn w:val="24"/>
    <w:autoRedefine/>
    <w:qFormat/>
    <w:uiPriority w:val="0"/>
    <w:rPr>
      <w:b/>
      <w:bCs/>
    </w:rPr>
  </w:style>
  <w:style w:type="character" w:styleId="26">
    <w:name w:val="Emphasis"/>
    <w:basedOn w:val="24"/>
    <w:qFormat/>
    <w:uiPriority w:val="20"/>
    <w:rPr>
      <w:rFonts w:asciiTheme="minorHAnsi" w:hAnsiTheme="minorHAnsi"/>
      <w:b/>
      <w:i/>
      <w:iCs/>
    </w:rPr>
  </w:style>
  <w:style w:type="character" w:customStyle="1" w:styleId="27">
    <w:name w:val="标题 1 Char"/>
    <w:basedOn w:val="24"/>
    <w:link w:val="3"/>
    <w:autoRedefine/>
    <w:qFormat/>
    <w:uiPriority w:val="9"/>
    <w:rPr>
      <w:rFonts w:asciiTheme="majorHAnsi" w:hAnsiTheme="majorHAnsi" w:eastAsiaTheme="majorEastAsia"/>
      <w:b/>
      <w:bCs/>
      <w:kern w:val="32"/>
      <w:sz w:val="32"/>
      <w:szCs w:val="32"/>
    </w:rPr>
  </w:style>
  <w:style w:type="character" w:customStyle="1" w:styleId="28">
    <w:name w:val="标题 2 Char"/>
    <w:basedOn w:val="24"/>
    <w:link w:val="4"/>
    <w:autoRedefine/>
    <w:semiHidden/>
    <w:qFormat/>
    <w:uiPriority w:val="9"/>
    <w:rPr>
      <w:rFonts w:asciiTheme="majorHAnsi" w:hAnsiTheme="majorHAnsi" w:eastAsiaTheme="majorEastAsia"/>
      <w:b/>
      <w:bCs/>
      <w:i/>
      <w:iCs/>
      <w:sz w:val="28"/>
      <w:szCs w:val="28"/>
    </w:rPr>
  </w:style>
  <w:style w:type="character" w:customStyle="1" w:styleId="29">
    <w:name w:val="标题 3 Char"/>
    <w:basedOn w:val="24"/>
    <w:link w:val="5"/>
    <w:autoRedefine/>
    <w:semiHidden/>
    <w:qFormat/>
    <w:uiPriority w:val="9"/>
    <w:rPr>
      <w:rFonts w:asciiTheme="majorHAnsi" w:hAnsiTheme="majorHAnsi" w:eastAsiaTheme="majorEastAsia"/>
      <w:b/>
      <w:bCs/>
      <w:sz w:val="26"/>
      <w:szCs w:val="26"/>
    </w:rPr>
  </w:style>
  <w:style w:type="character" w:customStyle="1" w:styleId="30">
    <w:name w:val="标题 4 Char"/>
    <w:basedOn w:val="24"/>
    <w:link w:val="6"/>
    <w:semiHidden/>
    <w:qFormat/>
    <w:uiPriority w:val="9"/>
    <w:rPr>
      <w:b/>
      <w:bCs/>
      <w:sz w:val="28"/>
      <w:szCs w:val="28"/>
    </w:rPr>
  </w:style>
  <w:style w:type="character" w:customStyle="1" w:styleId="31">
    <w:name w:val="标题 5 Char"/>
    <w:basedOn w:val="24"/>
    <w:link w:val="7"/>
    <w:autoRedefine/>
    <w:semiHidden/>
    <w:qFormat/>
    <w:uiPriority w:val="9"/>
    <w:rPr>
      <w:b/>
      <w:bCs/>
      <w:i/>
      <w:iCs/>
      <w:sz w:val="26"/>
      <w:szCs w:val="26"/>
    </w:rPr>
  </w:style>
  <w:style w:type="character" w:customStyle="1" w:styleId="32">
    <w:name w:val="标题 6 Char"/>
    <w:basedOn w:val="24"/>
    <w:link w:val="8"/>
    <w:autoRedefine/>
    <w:semiHidden/>
    <w:qFormat/>
    <w:uiPriority w:val="9"/>
    <w:rPr>
      <w:b/>
      <w:bCs/>
    </w:rPr>
  </w:style>
  <w:style w:type="character" w:customStyle="1" w:styleId="33">
    <w:name w:val="标题 7 Char"/>
    <w:basedOn w:val="24"/>
    <w:link w:val="9"/>
    <w:semiHidden/>
    <w:qFormat/>
    <w:uiPriority w:val="9"/>
    <w:rPr>
      <w:sz w:val="24"/>
      <w:szCs w:val="24"/>
    </w:rPr>
  </w:style>
  <w:style w:type="character" w:customStyle="1" w:styleId="34">
    <w:name w:val="标题 8 Char"/>
    <w:basedOn w:val="24"/>
    <w:link w:val="10"/>
    <w:semiHidden/>
    <w:qFormat/>
    <w:uiPriority w:val="9"/>
    <w:rPr>
      <w:i/>
      <w:iCs/>
      <w:sz w:val="24"/>
      <w:szCs w:val="24"/>
    </w:rPr>
  </w:style>
  <w:style w:type="character" w:customStyle="1" w:styleId="35">
    <w:name w:val="标题 9 Char"/>
    <w:basedOn w:val="24"/>
    <w:link w:val="11"/>
    <w:autoRedefine/>
    <w:semiHidden/>
    <w:qFormat/>
    <w:uiPriority w:val="9"/>
    <w:rPr>
      <w:rFonts w:asciiTheme="majorHAnsi" w:hAnsiTheme="majorHAnsi" w:eastAsiaTheme="majorEastAsia"/>
    </w:rPr>
  </w:style>
  <w:style w:type="character" w:customStyle="1" w:styleId="36">
    <w:name w:val="标题 Char"/>
    <w:basedOn w:val="24"/>
    <w:link w:val="2"/>
    <w:qFormat/>
    <w:uiPriority w:val="10"/>
    <w:rPr>
      <w:rFonts w:asciiTheme="majorHAnsi" w:hAnsiTheme="majorHAnsi" w:eastAsiaTheme="majorEastAsia"/>
      <w:b/>
      <w:bCs/>
      <w:kern w:val="28"/>
      <w:sz w:val="32"/>
      <w:szCs w:val="32"/>
    </w:rPr>
  </w:style>
  <w:style w:type="character" w:customStyle="1" w:styleId="37">
    <w:name w:val="副标题 Char"/>
    <w:basedOn w:val="24"/>
    <w:link w:val="19"/>
    <w:qFormat/>
    <w:uiPriority w:val="11"/>
    <w:rPr>
      <w:rFonts w:asciiTheme="majorHAnsi" w:hAnsiTheme="majorHAnsi" w:eastAsiaTheme="majorEastAsia"/>
      <w:sz w:val="24"/>
      <w:szCs w:val="24"/>
    </w:rPr>
  </w:style>
  <w:style w:type="paragraph" w:styleId="38">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9">
    <w:name w:val="List Paragraph"/>
    <w:basedOn w:val="1"/>
    <w:qFormat/>
    <w:uiPriority w:val="34"/>
    <w:pPr>
      <w:widowControl/>
      <w:numPr>
        <w:ilvl w:val="0"/>
        <w:numId w:val="1"/>
      </w:numPr>
      <w:snapToGrid w:val="0"/>
      <w:spacing w:line="560" w:lineRule="exact"/>
      <w:ind w:left="720"/>
      <w:contextualSpacing/>
      <w:jc w:val="left"/>
    </w:pPr>
    <w:rPr>
      <w:rFonts w:asciiTheme="minorHAnsi" w:hAnsiTheme="minorHAnsi" w:eastAsiaTheme="minorEastAsia"/>
      <w:kern w:val="0"/>
      <w:sz w:val="24"/>
      <w:lang w:eastAsia="en-US" w:bidi="en-US"/>
    </w:rPr>
  </w:style>
  <w:style w:type="paragraph" w:styleId="40">
    <w:name w:val="Quote"/>
    <w:basedOn w:val="1"/>
    <w:next w:val="1"/>
    <w:link w:val="41"/>
    <w:qFormat/>
    <w:uiPriority w:val="29"/>
    <w:pPr>
      <w:widowControl/>
      <w:jc w:val="left"/>
    </w:pPr>
    <w:rPr>
      <w:rFonts w:asciiTheme="minorHAnsi" w:hAnsiTheme="minorHAnsi" w:eastAsiaTheme="minorEastAsia"/>
      <w:i/>
      <w:kern w:val="0"/>
      <w:sz w:val="24"/>
    </w:rPr>
  </w:style>
  <w:style w:type="character" w:customStyle="1" w:styleId="41">
    <w:name w:val="引用 Char"/>
    <w:basedOn w:val="24"/>
    <w:link w:val="40"/>
    <w:autoRedefine/>
    <w:qFormat/>
    <w:uiPriority w:val="29"/>
    <w:rPr>
      <w:i/>
      <w:sz w:val="24"/>
      <w:szCs w:val="24"/>
    </w:rPr>
  </w:style>
  <w:style w:type="paragraph" w:styleId="42">
    <w:name w:val="Intense Quote"/>
    <w:basedOn w:val="1"/>
    <w:next w:val="1"/>
    <w:link w:val="43"/>
    <w:autoRedefine/>
    <w:qFormat/>
    <w:uiPriority w:val="30"/>
    <w:pPr>
      <w:widowControl/>
      <w:ind w:left="720" w:right="720"/>
      <w:jc w:val="left"/>
    </w:pPr>
    <w:rPr>
      <w:rFonts w:asciiTheme="minorHAnsi" w:hAnsiTheme="minorHAnsi" w:eastAsiaTheme="minorEastAsia"/>
      <w:b/>
      <w:i/>
      <w:kern w:val="0"/>
      <w:sz w:val="24"/>
      <w:szCs w:val="22"/>
    </w:rPr>
  </w:style>
  <w:style w:type="character" w:customStyle="1" w:styleId="43">
    <w:name w:val="明显引用 Char"/>
    <w:basedOn w:val="24"/>
    <w:link w:val="42"/>
    <w:qFormat/>
    <w:uiPriority w:val="30"/>
    <w:rPr>
      <w:b/>
      <w:i/>
      <w:sz w:val="24"/>
    </w:rPr>
  </w:style>
  <w:style w:type="character" w:customStyle="1" w:styleId="44">
    <w:name w:val="不明显强调1"/>
    <w:autoRedefine/>
    <w:qFormat/>
    <w:uiPriority w:val="19"/>
    <w:rPr>
      <w:i/>
      <w:color w:val="595959" w:themeColor="text1" w:themeTint="A6"/>
      <w14:textFill>
        <w14:solidFill>
          <w14:schemeClr w14:val="tx1">
            <w14:lumMod w14:val="65000"/>
            <w14:lumOff w14:val="35000"/>
          </w14:schemeClr>
        </w14:solidFill>
      </w14:textFill>
    </w:rPr>
  </w:style>
  <w:style w:type="character" w:customStyle="1" w:styleId="45">
    <w:name w:val="明显强调1"/>
    <w:basedOn w:val="24"/>
    <w:qFormat/>
    <w:uiPriority w:val="21"/>
    <w:rPr>
      <w:b/>
      <w:i/>
      <w:sz w:val="24"/>
      <w:szCs w:val="24"/>
      <w:u w:val="single"/>
    </w:rPr>
  </w:style>
  <w:style w:type="character" w:customStyle="1" w:styleId="46">
    <w:name w:val="不明显参考1"/>
    <w:basedOn w:val="24"/>
    <w:qFormat/>
    <w:uiPriority w:val="31"/>
    <w:rPr>
      <w:sz w:val="24"/>
      <w:szCs w:val="24"/>
      <w:u w:val="single"/>
    </w:rPr>
  </w:style>
  <w:style w:type="character" w:customStyle="1" w:styleId="47">
    <w:name w:val="明显参考1"/>
    <w:basedOn w:val="24"/>
    <w:autoRedefine/>
    <w:qFormat/>
    <w:uiPriority w:val="32"/>
    <w:rPr>
      <w:b/>
      <w:sz w:val="24"/>
      <w:u w:val="single"/>
    </w:rPr>
  </w:style>
  <w:style w:type="character" w:customStyle="1" w:styleId="48">
    <w:name w:val="书籍标题1"/>
    <w:basedOn w:val="24"/>
    <w:autoRedefine/>
    <w:qFormat/>
    <w:uiPriority w:val="33"/>
    <w:rPr>
      <w:rFonts w:asciiTheme="majorHAnsi" w:hAnsiTheme="majorHAnsi" w:eastAsiaTheme="majorEastAsia"/>
      <w:b/>
      <w:i/>
      <w:sz w:val="24"/>
      <w:szCs w:val="24"/>
    </w:rPr>
  </w:style>
  <w:style w:type="paragraph" w:customStyle="1" w:styleId="49">
    <w:name w:val="TOC 标题1"/>
    <w:basedOn w:val="3"/>
    <w:next w:val="1"/>
    <w:semiHidden/>
    <w:unhideWhenUsed/>
    <w:qFormat/>
    <w:uiPriority w:val="39"/>
    <w:pPr>
      <w:outlineLvl w:val="9"/>
    </w:pPr>
    <w:rPr>
      <w:lang w:eastAsia="en-US" w:bidi="en-US"/>
    </w:rPr>
  </w:style>
  <w:style w:type="character" w:customStyle="1" w:styleId="50">
    <w:name w:val="页眉 Char"/>
    <w:basedOn w:val="24"/>
    <w:link w:val="17"/>
    <w:autoRedefine/>
    <w:qFormat/>
    <w:uiPriority w:val="99"/>
    <w:rPr>
      <w:rFonts w:ascii="Calibri" w:hAnsi="Calibri" w:eastAsia="宋体"/>
      <w:kern w:val="2"/>
      <w:sz w:val="18"/>
      <w:szCs w:val="18"/>
    </w:rPr>
  </w:style>
  <w:style w:type="character" w:customStyle="1" w:styleId="51">
    <w:name w:val="页脚 Char"/>
    <w:basedOn w:val="24"/>
    <w:link w:val="16"/>
    <w:autoRedefine/>
    <w:qFormat/>
    <w:uiPriority w:val="99"/>
    <w:rPr>
      <w:rFonts w:ascii="Calibri" w:hAnsi="Calibri" w:eastAsia="宋体"/>
      <w:kern w:val="2"/>
      <w:sz w:val="18"/>
      <w:szCs w:val="18"/>
    </w:rPr>
  </w:style>
  <w:style w:type="character" w:customStyle="1" w:styleId="52">
    <w:name w:val="批注框文本 Char"/>
    <w:basedOn w:val="24"/>
    <w:link w:val="15"/>
    <w:autoRedefine/>
    <w:semiHidden/>
    <w:qFormat/>
    <w:uiPriority w:val="99"/>
    <w:rPr>
      <w:rFonts w:ascii="Times New Roman" w:hAnsi="Times New Roman" w:eastAsia="宋体"/>
      <w:kern w:val="2"/>
      <w:sz w:val="18"/>
      <w:szCs w:val="18"/>
    </w:rPr>
  </w:style>
  <w:style w:type="paragraph" w:customStyle="1" w:styleId="53">
    <w:name w:val="Heading2"/>
    <w:next w:val="1"/>
    <w:autoRedefine/>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4">
    <w:name w:val="fontstyle01"/>
    <w:autoRedefine/>
    <w:qFormat/>
    <w:uiPriority w:val="0"/>
    <w:rPr>
      <w:rFonts w:ascii="仿宋_GB2312" w:hAnsi="仿宋_GB2312" w:eastAsia="仿宋_GB2312" w:cs="仿宋_GB2312"/>
      <w:color w:val="000000"/>
      <w:sz w:val="32"/>
      <w:szCs w:val="32"/>
    </w:rPr>
  </w:style>
  <w:style w:type="paragraph" w:customStyle="1" w:styleId="55">
    <w:name w:val="闻政-正文段落文字"/>
    <w:basedOn w:val="1"/>
    <w:autoRedefine/>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24</Pages>
  <Words>10031</Words>
  <Characters>10565</Characters>
  <Lines>14</Lines>
  <Paragraphs>17</Paragraphs>
  <TotalTime>4</TotalTime>
  <ScaleCrop>false</ScaleCrop>
  <LinksUpToDate>false</LinksUpToDate>
  <CharactersWithSpaces>10644</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2024-03-13T14:55:00Z</dcterms:created>
  <dc:creator>赵 恺（预算处）</dc:creator>
  <cp:lastModifiedBy>梦乡</cp:lastModifiedBy>
  <cp:lastPrinted>2024-04-22T10:29:00Z</cp:lastPrinted>
  <dcterms:modified xsi:type="dcterms:W3CDTF">2024-07-17T16:04:02Z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BBA4F3054C66402DB00B016693C34DA9_13</vt:lpwstr>
  </property>
  <property fmtid="{D5CDD505-2E9C-101B-9397-08002B2CF9AE}" pid="4" name="KSOSaveFontToCloudKey">
    <vt:lpwstr>0_btnclosed</vt:lpwstr>
  </property>
</Properties>
</file>