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eastAsia" w:ascii="黑体" w:hAnsi="黑体" w:eastAsia="黑体" w:cs="黑体"/>
          <w:b/>
          <w:bCs/>
          <w:sz w:val="44"/>
          <w:szCs w:val="44"/>
        </w:rPr>
      </w:pPr>
    </w:p>
    <w:p>
      <w:pPr>
        <w:spacing w:line="540" w:lineRule="exact"/>
        <w:jc w:val="center"/>
        <w:rPr>
          <w:rFonts w:hint="eastAsia" w:ascii="黑体" w:hAnsi="黑体" w:eastAsia="黑体" w:cs="黑体"/>
          <w:kern w:val="0"/>
          <w:sz w:val="44"/>
          <w:szCs w:val="44"/>
        </w:rPr>
      </w:pPr>
      <w:r>
        <w:rPr>
          <w:rFonts w:hint="eastAsia" w:ascii="黑体" w:hAnsi="黑体" w:eastAsia="黑体" w:cs="黑体"/>
          <w:b/>
          <w:bCs/>
          <w:sz w:val="44"/>
          <w:szCs w:val="44"/>
        </w:rPr>
        <w:t>学院奖助学金经费项目</w:t>
      </w:r>
      <w:r>
        <w:rPr>
          <w:rFonts w:hint="eastAsia" w:ascii="黑体" w:hAnsi="黑体" w:eastAsia="黑体" w:cs="黑体"/>
          <w:kern w:val="0"/>
          <w:sz w:val="44"/>
          <w:szCs w:val="44"/>
        </w:rPr>
        <w:t>支出</w:t>
      </w:r>
    </w:p>
    <w:p>
      <w:pPr>
        <w:spacing w:line="540" w:lineRule="exact"/>
        <w:jc w:val="center"/>
        <w:rPr>
          <w:rFonts w:hint="eastAsia" w:ascii="黑体" w:hAnsi="黑体" w:eastAsia="黑体" w:cs="黑体"/>
          <w:kern w:val="0"/>
          <w:sz w:val="44"/>
          <w:szCs w:val="44"/>
        </w:rPr>
      </w:pPr>
      <w:r>
        <w:rPr>
          <w:rFonts w:hint="eastAsia" w:ascii="黑体" w:hAnsi="黑体" w:eastAsia="黑体" w:cs="黑体"/>
          <w:kern w:val="0"/>
          <w:sz w:val="44"/>
          <w:szCs w:val="44"/>
        </w:rPr>
        <w:t>绩效评价报告</w:t>
      </w:r>
    </w:p>
    <w:p>
      <w:pPr>
        <w:spacing w:line="540" w:lineRule="exact"/>
        <w:jc w:val="center"/>
        <w:rPr>
          <w:rFonts w:hint="eastAsia" w:ascii="黑体" w:hAnsi="黑体" w:eastAsia="黑体" w:cs="黑体"/>
          <w:b/>
          <w:kern w:val="0"/>
          <w:sz w:val="44"/>
          <w:szCs w:val="44"/>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pStyle w:val="2"/>
        <w:rPr>
          <w:rFonts w:hint="default" w:ascii="Times New Roman" w:hAnsi="Times New Roman" w:cs="Times New Roman"/>
        </w:rPr>
      </w:pPr>
    </w:p>
    <w:p>
      <w:pPr>
        <w:spacing w:line="540" w:lineRule="exact"/>
        <w:jc w:val="center"/>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spacing w:line="700" w:lineRule="exact"/>
        <w:ind w:firstLine="1440" w:firstLineChars="400"/>
        <w:jc w:val="left"/>
        <w:rPr>
          <w:rFonts w:hint="eastAsia" w:eastAsia="仿宋_GB2312"/>
          <w:kern w:val="0"/>
          <w:sz w:val="36"/>
          <w:szCs w:val="36"/>
        </w:rPr>
      </w:pPr>
      <w:r>
        <w:rPr>
          <w:rFonts w:hint="default" w:ascii="Times New Roman" w:hAnsi="Times New Roman" w:eastAsia="仿宋_GB2312" w:cs="Times New Roman"/>
          <w:kern w:val="0"/>
          <w:sz w:val="36"/>
          <w:szCs w:val="36"/>
        </w:rPr>
        <w:t>项目名称：学院奖助学金经费</w:t>
      </w:r>
    </w:p>
    <w:p>
      <w:pPr>
        <w:spacing w:line="700" w:lineRule="exact"/>
        <w:ind w:firstLine="1440" w:firstLineChars="400"/>
        <w:jc w:val="left"/>
        <w:rPr>
          <w:rFonts w:hint="eastAsia" w:eastAsia="仿宋_GB2312"/>
          <w:kern w:val="0"/>
          <w:sz w:val="36"/>
          <w:szCs w:val="36"/>
          <w:lang w:eastAsia="zh-CN"/>
        </w:rPr>
      </w:pPr>
      <w:r>
        <w:rPr>
          <w:rFonts w:hint="default" w:ascii="Times New Roman" w:hAnsi="Times New Roman" w:eastAsia="仿宋_GB2312" w:cs="Times New Roman"/>
          <w:kern w:val="0"/>
          <w:sz w:val="36"/>
          <w:szCs w:val="36"/>
        </w:rPr>
        <w:t>实施单位（公章）：</w:t>
      </w:r>
      <w:r>
        <w:rPr>
          <w:rFonts w:hint="eastAsia" w:eastAsia="仿宋_GB2312"/>
          <w:kern w:val="0"/>
          <w:sz w:val="36"/>
          <w:szCs w:val="36"/>
        </w:rPr>
        <w:t>新疆轻工职业技术学院</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eastAsia="zh-CN"/>
        </w:rPr>
        <w:t>汪建宇</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3</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11</w:t>
      </w:r>
      <w:r>
        <w:rPr>
          <w:rFonts w:hint="default" w:ascii="Times New Roman" w:hAnsi="Times New Roman" w:eastAsia="仿宋_GB2312" w:cs="Times New Roman"/>
          <w:kern w:val="0"/>
          <w:sz w:val="36"/>
          <w:szCs w:val="36"/>
        </w:rPr>
        <w:t>日</w:t>
      </w:r>
    </w:p>
    <w:p>
      <w:pPr>
        <w:spacing w:line="540" w:lineRule="exact"/>
        <w:jc w:val="center"/>
        <w:rPr>
          <w:rFonts w:hint="default" w:ascii="Times New Roman" w:hAnsi="Times New Roman" w:eastAsia="仿宋_GB2312" w:cs="Times New Roman"/>
          <w:kern w:val="0"/>
          <w:sz w:val="30"/>
          <w:szCs w:val="30"/>
        </w:rPr>
      </w:pPr>
    </w:p>
    <w:p>
      <w:pPr>
        <w:spacing w:line="540" w:lineRule="exact"/>
        <w:rPr>
          <w:rStyle w:val="13"/>
          <w:rFonts w:hint="default" w:ascii="Times New Roman" w:hAnsi="Times New Roman" w:eastAsia="黑体" w:cs="Times New Roman"/>
          <w:b w:val="0"/>
          <w:spacing w:val="-4"/>
          <w:sz w:val="32"/>
          <w:szCs w:val="32"/>
        </w:rPr>
      </w:pPr>
    </w:p>
    <w:p>
      <w:pPr>
        <w:spacing w:line="540" w:lineRule="exact"/>
        <w:ind w:firstLine="640"/>
        <w:rPr>
          <w:rStyle w:val="13"/>
          <w:rFonts w:hint="default" w:ascii="Times New Roman" w:hAnsi="Times New Roman" w:eastAsia="黑体" w:cs="Times New Roman"/>
          <w:b w:val="0"/>
          <w:spacing w:val="-4"/>
          <w:sz w:val="32"/>
          <w:szCs w:val="32"/>
        </w:rPr>
      </w:pPr>
    </w:p>
    <w:p>
      <w:pPr>
        <w:spacing w:line="540" w:lineRule="exact"/>
        <w:rPr>
          <w:rStyle w:val="13"/>
          <w:rFonts w:hint="default" w:ascii="Times New Roman" w:hAnsi="Times New Roman" w:eastAsia="黑体" w:cs="Times New Roman"/>
          <w:b w:val="0"/>
          <w:spacing w:val="-4"/>
          <w:sz w:val="32"/>
          <w:szCs w:val="32"/>
        </w:rPr>
      </w:pPr>
    </w:p>
    <w:p>
      <w:pPr>
        <w:spacing w:line="560" w:lineRule="exact"/>
        <w:rPr>
          <w:rFonts w:hint="default" w:ascii="Times New Roman" w:hAnsi="Times New Roman" w:eastAsia="黑体" w:cs="Times New Roman"/>
          <w:bCs/>
          <w:sz w:val="32"/>
          <w:szCs w:val="32"/>
        </w:rPr>
        <w:sectPr>
          <w:pgSz w:w="11906" w:h="16838"/>
          <w:pgMar w:top="1440" w:right="1558" w:bottom="1440" w:left="1800" w:header="851" w:footer="992" w:gutter="0"/>
          <w:cols w:space="720" w:num="1"/>
          <w:docGrid w:type="lines" w:linePitch="312" w:charSpace="0"/>
        </w:sectPr>
      </w:pPr>
    </w:p>
    <w:p>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pPr>
        <w:spacing w:line="560" w:lineRule="exact"/>
        <w:ind w:firstLine="642"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pPr>
        <w:spacing w:line="560" w:lineRule="exact"/>
        <w:ind w:firstLine="642"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pPr>
        <w:spacing w:line="560" w:lineRule="exact"/>
        <w:ind w:firstLine="624" w:firstLineChars="200"/>
        <w:rPr>
          <w:rStyle w:val="13"/>
          <w:rFonts w:hint="default" w:ascii="Times New Roman" w:hAnsi="Times New Roman" w:eastAsia="黑体" w:cs="Times New Roman"/>
          <w:b w:val="0"/>
          <w:bCs/>
          <w:spacing w:val="-4"/>
          <w:sz w:val="32"/>
          <w:szCs w:val="32"/>
          <w:highlight w:val="yellow"/>
          <w:lang w:eastAsia="zh-CN"/>
        </w:rPr>
      </w:pPr>
      <w:r>
        <w:rPr>
          <w:rStyle w:val="13"/>
          <w:rFonts w:hint="eastAsia" w:ascii="仿宋" w:hAnsi="仿宋" w:eastAsia="仿宋" w:cs="仿宋"/>
          <w:b w:val="0"/>
          <w:bCs w:val="0"/>
          <w:spacing w:val="-4"/>
          <w:kern w:val="2"/>
          <w:sz w:val="32"/>
          <w:szCs w:val="32"/>
        </w:rPr>
        <w:t>根据教育部、财政部《关于印发&lt;学生资助资金管理办法&gt;的通知》(财科教〔2019〕19号)</w:t>
      </w:r>
      <w:r>
        <w:rPr>
          <w:rStyle w:val="13"/>
          <w:rFonts w:hint="eastAsia" w:ascii="仿宋" w:hAnsi="仿宋" w:eastAsia="仿宋" w:cs="仿宋"/>
          <w:b w:val="0"/>
          <w:bCs w:val="0"/>
          <w:spacing w:val="-4"/>
          <w:kern w:val="2"/>
          <w:sz w:val="32"/>
          <w:szCs w:val="32"/>
          <w:lang w:val="en-US" w:eastAsia="zh-CN"/>
        </w:rPr>
        <w:t>其中</w:t>
      </w:r>
      <w:r>
        <w:rPr>
          <w:rStyle w:val="13"/>
          <w:rFonts w:hint="eastAsia" w:ascii="仿宋" w:hAnsi="仿宋" w:eastAsia="仿宋" w:cs="仿宋"/>
          <w:b w:val="0"/>
          <w:bCs w:val="0"/>
          <w:spacing w:val="-4"/>
          <w:kern w:val="2"/>
          <w:sz w:val="32"/>
          <w:szCs w:val="32"/>
        </w:rPr>
        <w:t>，第二十一条：各地、各校要结合实际，通过勤工助学、</w:t>
      </w:r>
      <w:r>
        <w:rPr>
          <w:rStyle w:val="13"/>
          <w:rFonts w:ascii="仿宋" w:hAnsi="仿宋" w:eastAsia="仿宋" w:cs="仿宋"/>
          <w:b w:val="0"/>
          <w:bCs w:val="0"/>
          <w:spacing w:val="-4"/>
          <w:kern w:val="2"/>
          <w:sz w:val="32"/>
          <w:szCs w:val="32"/>
        </w:rPr>
        <w:t>“</w:t>
      </w:r>
      <w:r>
        <w:rPr>
          <w:rStyle w:val="13"/>
          <w:rFonts w:hint="eastAsia" w:ascii="仿宋" w:hAnsi="仿宋" w:eastAsia="仿宋" w:cs="仿宋"/>
          <w:b w:val="0"/>
          <w:bCs w:val="0"/>
          <w:spacing w:val="-4"/>
          <w:kern w:val="2"/>
          <w:sz w:val="32"/>
          <w:szCs w:val="32"/>
        </w:rPr>
        <w:t>三助</w:t>
      </w:r>
      <w:r>
        <w:rPr>
          <w:rStyle w:val="13"/>
          <w:rFonts w:ascii="仿宋" w:hAnsi="仿宋" w:eastAsia="仿宋" w:cs="仿宋"/>
          <w:b w:val="0"/>
          <w:bCs w:val="0"/>
          <w:spacing w:val="-4"/>
          <w:kern w:val="2"/>
          <w:sz w:val="32"/>
          <w:szCs w:val="32"/>
        </w:rPr>
        <w:t>”</w:t>
      </w:r>
      <w:r>
        <w:rPr>
          <w:rStyle w:val="13"/>
          <w:rFonts w:hint="eastAsia" w:ascii="仿宋" w:hAnsi="仿宋" w:eastAsia="仿宋" w:cs="仿宋"/>
          <w:b w:val="0"/>
          <w:bCs w:val="0"/>
          <w:spacing w:val="-4"/>
          <w:kern w:val="2"/>
          <w:sz w:val="32"/>
          <w:szCs w:val="32"/>
        </w:rPr>
        <w:t>岗位、"绿色通道"、校内资助、社会资助等方式完善学生资助体系。公办普通高校要从事业收入中分别足额提取4%-6%的经费用于资助学生。</w:t>
      </w:r>
      <w:r>
        <w:rPr>
          <w:rStyle w:val="13"/>
          <w:rFonts w:hint="eastAsia" w:ascii="仿宋" w:hAnsi="仿宋" w:eastAsia="仿宋" w:cs="仿宋"/>
          <w:b w:val="0"/>
          <w:bCs w:val="0"/>
          <w:color w:val="000000"/>
          <w:spacing w:val="-4"/>
          <w:kern w:val="2"/>
          <w:sz w:val="32"/>
          <w:szCs w:val="32"/>
        </w:rPr>
        <w:t>学院每年从学费收入中提取</w:t>
      </w:r>
      <w:r>
        <w:rPr>
          <w:rStyle w:val="13"/>
          <w:rFonts w:hint="eastAsia" w:ascii="仿宋" w:hAnsi="仿宋" w:eastAsia="仿宋" w:cs="仿宋"/>
          <w:b w:val="0"/>
          <w:bCs w:val="0"/>
          <w:color w:val="000000"/>
          <w:spacing w:val="-4"/>
          <w:kern w:val="2"/>
          <w:sz w:val="32"/>
          <w:szCs w:val="32"/>
          <w:lang w:val="en-US" w:eastAsia="zh-CN"/>
        </w:rPr>
        <w:t>190</w:t>
      </w:r>
      <w:r>
        <w:rPr>
          <w:rStyle w:val="13"/>
          <w:rFonts w:hint="eastAsia" w:ascii="仿宋" w:hAnsi="仿宋" w:eastAsia="仿宋" w:cs="仿宋"/>
          <w:b w:val="0"/>
          <w:bCs w:val="0"/>
          <w:color w:val="000000"/>
          <w:spacing w:val="-4"/>
          <w:kern w:val="2"/>
          <w:sz w:val="32"/>
          <w:szCs w:val="32"/>
        </w:rPr>
        <w:t>万元用于学生资助工作。</w:t>
      </w:r>
    </w:p>
    <w:p>
      <w:pPr>
        <w:pStyle w:val="2"/>
        <w:numPr>
          <w:ilvl w:val="0"/>
          <w:numId w:val="0"/>
        </w:numPr>
        <w:spacing w:before="0" w:after="0" w:line="560" w:lineRule="exact"/>
        <w:ind w:firstLine="642" w:firstLineChars="200"/>
        <w:jc w:val="both"/>
        <w:rPr>
          <w:rFonts w:hint="default" w:ascii="Times New Roman" w:hAnsi="Times New Roman" w:eastAsia="仿宋_GB2312" w:cs="Times New Roman"/>
          <w:kern w:val="2"/>
          <w:lang w:val="en-US" w:eastAsia="zh-CN"/>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r>
        <w:rPr>
          <w:rFonts w:hint="eastAsia" w:ascii="Times New Roman" w:hAnsi="Times New Roman" w:eastAsia="仿宋_GB2312" w:cs="Times New Roman"/>
          <w:kern w:val="2"/>
          <w:lang w:val="en-US" w:eastAsia="zh-CN"/>
        </w:rPr>
        <w:t>及实施情况</w:t>
      </w:r>
    </w:p>
    <w:p>
      <w:pPr>
        <w:pStyle w:val="8"/>
        <w:widowControl/>
        <w:spacing w:before="0" w:beforeAutospacing="0" w:after="0" w:afterAutospacing="0" w:line="560" w:lineRule="exact"/>
        <w:ind w:firstLine="570"/>
        <w:rPr>
          <w:rStyle w:val="13"/>
          <w:rFonts w:hint="eastAsia" w:ascii="仿宋" w:hAnsi="仿宋" w:eastAsia="仿宋" w:cs="仿宋"/>
          <w:b w:val="0"/>
          <w:bCs w:val="0"/>
          <w:spacing w:val="-4"/>
          <w:kern w:val="2"/>
          <w:sz w:val="32"/>
          <w:szCs w:val="32"/>
        </w:rPr>
      </w:pPr>
      <w:r>
        <w:rPr>
          <w:rFonts w:hint="default" w:ascii="Times New Roman" w:hAnsi="Times New Roman" w:eastAsia="仿宋_GB2312" w:cs="Times New Roman"/>
          <w:sz w:val="30"/>
          <w:szCs w:val="30"/>
          <w:highlight w:val="none"/>
          <w:lang w:val="en-US" w:eastAsia="zh-CN"/>
        </w:rPr>
        <w:t>项目主要内容：</w:t>
      </w:r>
      <w:r>
        <w:rPr>
          <w:rStyle w:val="13"/>
          <w:rFonts w:hint="eastAsia" w:ascii="仿宋" w:hAnsi="仿宋" w:eastAsia="仿宋" w:cs="仿宋"/>
          <w:b w:val="0"/>
          <w:bCs w:val="0"/>
          <w:spacing w:val="-4"/>
          <w:kern w:val="2"/>
          <w:sz w:val="32"/>
          <w:szCs w:val="32"/>
        </w:rPr>
        <w:t>学院奖学金用于奖励纳入全国招生计划内的学院全日制高职在校生，让</w:t>
      </w:r>
      <w:r>
        <w:rPr>
          <w:rStyle w:val="13"/>
          <w:rFonts w:hint="eastAsia" w:ascii="仿宋" w:hAnsi="仿宋" w:eastAsia="仿宋" w:cs="仿宋"/>
          <w:b w:val="0"/>
          <w:bCs w:val="0"/>
          <w:spacing w:val="-4"/>
          <w:kern w:val="2"/>
          <w:sz w:val="32"/>
          <w:szCs w:val="32"/>
          <w:lang w:val="en-US" w:eastAsia="zh-CN"/>
        </w:rPr>
        <w:t>他们</w:t>
      </w:r>
      <w:r>
        <w:rPr>
          <w:rStyle w:val="13"/>
          <w:rFonts w:hint="eastAsia" w:ascii="仿宋" w:hAnsi="仿宋" w:eastAsia="仿宋" w:cs="仿宋"/>
          <w:b w:val="0"/>
          <w:bCs w:val="0"/>
          <w:spacing w:val="-4"/>
          <w:kern w:val="2"/>
          <w:sz w:val="32"/>
          <w:szCs w:val="32"/>
        </w:rPr>
        <w:t>感受到党和政府的关怀，感受到社会主义制度的优越性，感受到学院的温暖，切实</w:t>
      </w:r>
      <w:r>
        <w:rPr>
          <w:rStyle w:val="13"/>
          <w:rFonts w:hint="eastAsia" w:ascii="仿宋" w:hAnsi="仿宋" w:eastAsia="仿宋" w:cs="仿宋"/>
          <w:b w:val="0"/>
          <w:bCs w:val="0"/>
          <w:spacing w:val="-4"/>
          <w:kern w:val="2"/>
          <w:sz w:val="32"/>
          <w:szCs w:val="32"/>
          <w:lang w:val="en-US" w:eastAsia="zh-CN"/>
        </w:rPr>
        <w:t>激发</w:t>
      </w:r>
      <w:r>
        <w:rPr>
          <w:rStyle w:val="13"/>
          <w:rFonts w:hint="eastAsia" w:ascii="仿宋" w:hAnsi="仿宋" w:eastAsia="仿宋" w:cs="仿宋"/>
          <w:b w:val="0"/>
          <w:bCs w:val="0"/>
          <w:spacing w:val="-4"/>
          <w:kern w:val="2"/>
          <w:sz w:val="32"/>
          <w:szCs w:val="32"/>
        </w:rPr>
        <w:t>学生的学习热情，减轻家庭经济困难学生</w:t>
      </w:r>
      <w:r>
        <w:rPr>
          <w:rFonts w:hint="eastAsia"/>
          <w:lang w:val="en-US" w:eastAsia="zh-CN"/>
        </w:rPr>
        <w:t>的</w:t>
      </w:r>
      <w:r>
        <w:rPr>
          <w:rStyle w:val="13"/>
          <w:rFonts w:hint="eastAsia" w:ascii="仿宋" w:hAnsi="仿宋" w:eastAsia="仿宋" w:cs="仿宋"/>
          <w:b w:val="0"/>
          <w:bCs w:val="0"/>
          <w:spacing w:val="-4"/>
          <w:kern w:val="2"/>
          <w:sz w:val="32"/>
          <w:szCs w:val="32"/>
        </w:rPr>
        <w:t>负担；激励</w:t>
      </w:r>
      <w:r>
        <w:rPr>
          <w:rStyle w:val="13"/>
          <w:rFonts w:hint="eastAsia" w:ascii="仿宋" w:hAnsi="仿宋" w:eastAsia="仿宋" w:cs="仿宋"/>
          <w:b w:val="0"/>
          <w:bCs w:val="0"/>
          <w:spacing w:val="-4"/>
          <w:kern w:val="2"/>
          <w:sz w:val="32"/>
          <w:szCs w:val="32"/>
          <w:lang w:val="en-US" w:eastAsia="zh-CN"/>
        </w:rPr>
        <w:t>他们</w:t>
      </w:r>
      <w:r>
        <w:rPr>
          <w:rStyle w:val="13"/>
          <w:rFonts w:hint="eastAsia" w:ascii="仿宋" w:hAnsi="仿宋" w:eastAsia="仿宋" w:cs="仿宋"/>
          <w:b w:val="0"/>
          <w:bCs w:val="0"/>
          <w:spacing w:val="-4"/>
          <w:kern w:val="2"/>
          <w:sz w:val="32"/>
          <w:szCs w:val="32"/>
        </w:rPr>
        <w:t>奋学习、努力进取。</w:t>
      </w:r>
    </w:p>
    <w:p>
      <w:pPr>
        <w:spacing w:line="560" w:lineRule="exact"/>
        <w:ind w:firstLine="600" w:firstLineChars="200"/>
        <w:rPr>
          <w:rFonts w:hint="default" w:ascii="Times New Roman" w:hAnsi="Times New Roman" w:cs="Times New Roman"/>
        </w:rPr>
      </w:pPr>
      <w:r>
        <w:rPr>
          <w:rFonts w:hint="default" w:ascii="Times New Roman" w:hAnsi="Times New Roman" w:eastAsia="仿宋_GB2312" w:cs="Times New Roman"/>
          <w:sz w:val="30"/>
          <w:szCs w:val="30"/>
          <w:highlight w:val="none"/>
          <w:lang w:val="en-US" w:eastAsia="zh-CN"/>
        </w:rPr>
        <w:t>项目实施情况</w:t>
      </w:r>
      <w:r>
        <w:rPr>
          <w:rFonts w:hint="default" w:ascii="Times New Roman" w:hAnsi="Times New Roman" w:eastAsia="仿宋_GB2312" w:cs="Times New Roman"/>
          <w:sz w:val="32"/>
          <w:szCs w:val="32"/>
        </w:rPr>
        <w:t>：</w:t>
      </w:r>
      <w:r>
        <w:rPr>
          <w:rStyle w:val="13"/>
          <w:rFonts w:hint="eastAsia" w:ascii="仿宋" w:hAnsi="仿宋" w:eastAsia="仿宋" w:cs="仿宋"/>
          <w:b w:val="0"/>
          <w:bCs w:val="0"/>
          <w:spacing w:val="-4"/>
          <w:kern w:val="2"/>
          <w:sz w:val="32"/>
          <w:szCs w:val="32"/>
        </w:rPr>
        <w:t>学院按照学生申请、班级认定、分院审核、学院审批的顺序，分步骤严格把关奖助学金的评定和发放工作。学生自愿申请奖助学金，并提交相关材料；班级对本班提出申请的同学进行初步的奖助学金资格认定，进行班级民主评议；分院奖助学金评审工作小组依据学生个人申报、证明材料、日常学习状况等审核；召开学院学生奖助工作领导小组会议，确定最终奖助对象。并严格落实分院和学院两级公示和资料审核保管制度。确保公正、公平和透明，切实发挥好学院奖助学金政策作用。</w:t>
      </w:r>
    </w:p>
    <w:p>
      <w:pPr>
        <w:spacing w:line="560" w:lineRule="exact"/>
        <w:ind w:firstLine="642"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color="auto" w:fill="auto"/>
        <w:spacing w:line="600" w:lineRule="exact"/>
        <w:ind w:firstLine="640" w:firstLineChars="200"/>
        <w:outlineLvl w:val="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190</w:t>
      </w:r>
      <w:r>
        <w:rPr>
          <w:rFonts w:hint="default" w:ascii="Times New Roman" w:hAnsi="Times New Roman" w:eastAsia="仿宋_GB2312" w:cs="Times New Roman"/>
          <w:sz w:val="32"/>
          <w:szCs w:val="32"/>
          <w:highlight w:val="none"/>
          <w:lang w:val="en-US" w:eastAsia="zh-CN"/>
        </w:rPr>
        <w:t>万元，全</w:t>
      </w:r>
      <w:r>
        <w:rPr>
          <w:rFonts w:hint="default" w:ascii="Times New Roman" w:hAnsi="Times New Roman" w:eastAsia="仿宋_GB2312" w:cs="Times New Roman"/>
          <w:color w:val="auto"/>
          <w:sz w:val="32"/>
          <w:szCs w:val="32"/>
          <w:highlight w:val="none"/>
          <w:lang w:val="en-US" w:eastAsia="zh-CN"/>
        </w:rPr>
        <w:t>年预算数</w:t>
      </w:r>
      <w:r>
        <w:rPr>
          <w:rFonts w:hint="eastAsia" w:eastAsia="仿宋_GB2312" w:cs="Times New Roman"/>
          <w:color w:val="auto"/>
          <w:sz w:val="32"/>
          <w:szCs w:val="32"/>
          <w:highlight w:val="none"/>
          <w:lang w:val="en-US" w:eastAsia="zh-CN"/>
        </w:rPr>
        <w:t>190</w:t>
      </w:r>
      <w:r>
        <w:rPr>
          <w:rFonts w:hint="default" w:ascii="Times New Roman" w:hAnsi="Times New Roman" w:eastAsia="仿宋_GB2312" w:cs="Times New Roman"/>
          <w:color w:val="auto"/>
          <w:sz w:val="32"/>
          <w:szCs w:val="32"/>
          <w:highlight w:val="none"/>
          <w:lang w:val="en-US" w:eastAsia="zh-CN"/>
        </w:rPr>
        <w:t>万元，该项目资金已全部落实到位，资金来源为</w:t>
      </w:r>
      <w:r>
        <w:rPr>
          <w:rFonts w:hint="eastAsia" w:eastAsia="仿宋_GB2312" w:cs="Times New Roman"/>
          <w:color w:val="auto"/>
          <w:sz w:val="32"/>
          <w:szCs w:val="32"/>
          <w:highlight w:val="none"/>
          <w:lang w:val="en-US" w:eastAsia="zh-CN"/>
        </w:rPr>
        <w:t>其他资金。</w:t>
      </w:r>
    </w:p>
    <w:p>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190</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190</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全年执行数187.27万元，预算执行率为</w:t>
      </w:r>
      <w:r>
        <w:rPr>
          <w:rFonts w:hint="eastAsia" w:eastAsia="仿宋_GB2312" w:cs="Times New Roman"/>
          <w:sz w:val="32"/>
          <w:szCs w:val="32"/>
          <w:highlight w:val="none"/>
          <w:lang w:val="en-US" w:eastAsia="zh-CN"/>
        </w:rPr>
        <w:t>98.56</w:t>
      </w:r>
      <w:r>
        <w:rPr>
          <w:rFonts w:hint="default" w:ascii="Times New Roman" w:hAnsi="Times New Roman" w:eastAsia="仿宋_GB2312" w:cs="Times New Roman"/>
          <w:sz w:val="32"/>
          <w:szCs w:val="32"/>
          <w:highlight w:val="none"/>
          <w:lang w:val="en-US" w:eastAsia="zh-CN"/>
        </w:rPr>
        <w:t>%，主要用于：</w:t>
      </w:r>
      <w:r>
        <w:rPr>
          <w:rStyle w:val="13"/>
          <w:rFonts w:hint="eastAsia" w:ascii="仿宋" w:hAnsi="仿宋" w:eastAsia="仿宋" w:cs="仿宋"/>
          <w:b w:val="0"/>
          <w:color w:val="000000"/>
          <w:spacing w:val="-4"/>
          <w:sz w:val="32"/>
          <w:szCs w:val="32"/>
          <w:highlight w:val="none"/>
        </w:rPr>
        <w:t>学院奖学金、学生勤工助学等</w:t>
      </w:r>
      <w:r>
        <w:rPr>
          <w:rFonts w:hint="default" w:ascii="Times New Roman" w:hAnsi="Times New Roman" w:eastAsia="仿宋_GB2312" w:cs="Times New Roman"/>
          <w:sz w:val="32"/>
          <w:szCs w:val="32"/>
          <w:highlight w:val="none"/>
          <w:lang w:val="en-US" w:eastAsia="zh-CN"/>
        </w:rPr>
        <w:t>。</w:t>
      </w:r>
    </w:p>
    <w:p>
      <w:pPr>
        <w:spacing w:line="560" w:lineRule="exact"/>
        <w:ind w:firstLine="642"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pPr>
        <w:spacing w:line="540" w:lineRule="exact"/>
        <w:ind w:firstLine="624" w:firstLineChars="200"/>
        <w:rPr>
          <w:rStyle w:val="13"/>
          <w:rFonts w:hint="eastAsia" w:ascii="仿宋" w:hAnsi="仿宋" w:eastAsia="仿宋" w:cs="仿宋"/>
          <w:b w:val="0"/>
          <w:bCs w:val="0"/>
          <w:spacing w:val="-4"/>
          <w:sz w:val="32"/>
          <w:szCs w:val="32"/>
        </w:rPr>
      </w:pPr>
      <w:r>
        <w:rPr>
          <w:rStyle w:val="13"/>
          <w:rFonts w:hint="eastAsia" w:ascii="仿宋" w:hAnsi="仿宋" w:eastAsia="仿宋" w:cs="仿宋"/>
          <w:b w:val="0"/>
          <w:bCs w:val="0"/>
          <w:spacing w:val="-4"/>
          <w:sz w:val="32"/>
          <w:szCs w:val="32"/>
        </w:rPr>
        <w:t>完善学生资助政策，使学生资助工作更加制度化、规范化、科学化；推动国家资助政策有效实施，不让一个学生因家庭困难而失学，促进教育公平。加强家庭困难学生认定工作，努力实现“精准资助”；加强监督，提高资助公平公正性；加强资助工作绩效考评，促进学生资助工作水平的提高。</w:t>
      </w:r>
      <w:r>
        <w:rPr>
          <w:rStyle w:val="13"/>
          <w:rFonts w:hint="eastAsia" w:ascii="仿宋" w:hAnsi="仿宋" w:eastAsia="仿宋" w:cs="仿宋"/>
          <w:b w:val="0"/>
          <w:bCs w:val="0"/>
          <w:spacing w:val="-4"/>
          <w:sz w:val="32"/>
          <w:szCs w:val="32"/>
          <w:lang w:val="en-US" w:eastAsia="zh-CN"/>
        </w:rPr>
        <w:t>持续</w:t>
      </w:r>
      <w:r>
        <w:rPr>
          <w:rStyle w:val="13"/>
          <w:rFonts w:hint="eastAsia" w:ascii="仿宋" w:hAnsi="仿宋" w:eastAsia="仿宋" w:cs="仿宋"/>
          <w:b w:val="0"/>
          <w:bCs w:val="0"/>
          <w:spacing w:val="-4"/>
          <w:sz w:val="32"/>
          <w:szCs w:val="32"/>
        </w:rPr>
        <w:t>开展好专项资助工作，减轻受助学生家庭困难和学生</w:t>
      </w:r>
      <w:r>
        <w:rPr>
          <w:rStyle w:val="13"/>
          <w:rFonts w:hint="eastAsia" w:ascii="仿宋" w:hAnsi="仿宋" w:eastAsia="仿宋" w:cs="仿宋"/>
          <w:b w:val="0"/>
          <w:bCs w:val="0"/>
          <w:spacing w:val="-4"/>
          <w:sz w:val="32"/>
          <w:szCs w:val="32"/>
          <w:lang w:val="en-US" w:eastAsia="zh-CN"/>
        </w:rPr>
        <w:t>的</w:t>
      </w:r>
      <w:r>
        <w:rPr>
          <w:rStyle w:val="13"/>
          <w:rFonts w:hint="eastAsia" w:ascii="仿宋" w:hAnsi="仿宋" w:eastAsia="仿宋" w:cs="仿宋"/>
          <w:b w:val="0"/>
          <w:bCs w:val="0"/>
          <w:spacing w:val="-4"/>
          <w:sz w:val="32"/>
          <w:szCs w:val="32"/>
        </w:rPr>
        <w:t>负担。</w:t>
      </w:r>
    </w:p>
    <w:p>
      <w:pPr>
        <w:numPr>
          <w:ilvl w:val="0"/>
          <w:numId w:val="1"/>
        </w:num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阶段性目标</w:t>
      </w:r>
    </w:p>
    <w:p>
      <w:pPr>
        <w:pStyle w:val="2"/>
        <w:numPr>
          <w:ilvl w:val="0"/>
          <w:numId w:val="0"/>
        </w:numPr>
        <w:ind w:firstLine="624" w:firstLineChars="200"/>
        <w:jc w:val="left"/>
        <w:rPr>
          <w:rStyle w:val="13"/>
          <w:rFonts w:hint="default" w:ascii="仿宋" w:hAnsi="仿宋" w:eastAsia="仿宋" w:cs="仿宋"/>
          <w:b w:val="0"/>
          <w:bCs w:val="0"/>
          <w:spacing w:val="-4"/>
          <w:kern w:val="2"/>
          <w:sz w:val="32"/>
          <w:szCs w:val="32"/>
          <w:lang w:val="en-US" w:eastAsia="zh-CN" w:bidi="ar-SA"/>
        </w:rPr>
      </w:pPr>
      <w:r>
        <w:rPr>
          <w:rStyle w:val="13"/>
          <w:rFonts w:hint="default" w:ascii="仿宋" w:hAnsi="仿宋" w:eastAsia="仿宋" w:cs="仿宋"/>
          <w:b w:val="0"/>
          <w:bCs w:val="0"/>
          <w:spacing w:val="-4"/>
          <w:kern w:val="2"/>
          <w:sz w:val="32"/>
          <w:szCs w:val="32"/>
          <w:lang w:val="en-US" w:eastAsia="zh-CN" w:bidi="ar-SA"/>
        </w:rPr>
        <w:t>按照202</w:t>
      </w:r>
      <w:r>
        <w:rPr>
          <w:rStyle w:val="13"/>
          <w:rFonts w:hint="eastAsia" w:ascii="仿宋" w:hAnsi="仿宋" w:eastAsia="仿宋" w:cs="仿宋"/>
          <w:b w:val="0"/>
          <w:bCs w:val="0"/>
          <w:spacing w:val="-4"/>
          <w:kern w:val="2"/>
          <w:sz w:val="32"/>
          <w:szCs w:val="32"/>
          <w:lang w:val="en-US" w:eastAsia="zh-CN" w:bidi="ar-SA"/>
        </w:rPr>
        <w:t>4</w:t>
      </w:r>
      <w:r>
        <w:rPr>
          <w:rStyle w:val="13"/>
          <w:rFonts w:hint="default" w:ascii="仿宋" w:hAnsi="仿宋" w:eastAsia="仿宋" w:cs="仿宋"/>
          <w:b w:val="0"/>
          <w:bCs w:val="0"/>
          <w:spacing w:val="-4"/>
          <w:kern w:val="2"/>
          <w:sz w:val="32"/>
          <w:szCs w:val="32"/>
          <w:lang w:val="en-US" w:eastAsia="zh-CN" w:bidi="ar-SA"/>
        </w:rPr>
        <w:t>年度工作计划，设定每个学期的工作目标，严格按照有关文件要求和工作流程，对家庭经济困难学生进行摸底排查，并对资助结果进行公示和留存备查档案资料。通过项目实施，有序将到位资金逐步执行完毕，保障资金的使用效率。</w:t>
      </w:r>
    </w:p>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pPr>
        <w:spacing w:line="560" w:lineRule="exact"/>
        <w:ind w:firstLine="642"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w:t>
      </w:r>
      <w:r>
        <w:rPr>
          <w:rFonts w:hint="default" w:ascii="Times New Roman" w:hAnsi="Times New Roman" w:eastAsia="仿宋_GB2312" w:cs="Times New Roman"/>
          <w:kern w:val="0"/>
          <w:sz w:val="36"/>
          <w:szCs w:val="36"/>
        </w:rPr>
        <w:t>学院奖助学金经费</w:t>
      </w:r>
      <w:r>
        <w:rPr>
          <w:rFonts w:hint="default" w:ascii="Times New Roman" w:hAnsi="Times New Roman" w:eastAsia="仿宋_GB2312" w:cs="Times New Roman"/>
          <w:b w:val="0"/>
          <w:bCs w:val="0"/>
          <w:highlight w:val="none"/>
        </w:rPr>
        <w:t>及其预算执行情况。该项目由</w:t>
      </w:r>
      <w:r>
        <w:rPr>
          <w:rFonts w:hint="eastAsia" w:ascii="Times New Roman" w:hAnsi="Times New Roman" w:eastAsia="仿宋_GB2312" w:cs="Times New Roman"/>
          <w:b w:val="0"/>
          <w:bCs w:val="0"/>
          <w:highlight w:val="none"/>
          <w:lang w:eastAsia="zh-CN"/>
        </w:rPr>
        <w:t>新疆轻工职业技术学院学生处</w:t>
      </w:r>
      <w:r>
        <w:rPr>
          <w:rFonts w:hint="default" w:ascii="Times New Roman" w:hAnsi="Times New Roman" w:eastAsia="仿宋_GB2312" w:cs="Times New Roman"/>
          <w:b w:val="0"/>
          <w:bCs w:val="0"/>
          <w:highlight w:val="none"/>
        </w:rPr>
        <w:t>负责实施，旨在</w:t>
      </w:r>
      <w:r>
        <w:rPr>
          <w:rStyle w:val="13"/>
          <w:rFonts w:hint="eastAsia" w:ascii="仿宋" w:hAnsi="仿宋" w:eastAsia="仿宋" w:cs="仿宋"/>
          <w:b w:val="0"/>
          <w:bCs/>
          <w:spacing w:val="-4"/>
          <w:sz w:val="32"/>
          <w:szCs w:val="32"/>
        </w:rPr>
        <w:t>通过绩效评价，客观地评判项目的管理绩效，了解和掌握</w:t>
      </w:r>
      <w:r>
        <w:rPr>
          <w:rFonts w:hint="eastAsia" w:ascii="仿宋" w:hAnsi="仿宋" w:eastAsia="仿宋" w:cs="仿宋"/>
          <w:spacing w:val="-4"/>
          <w:sz w:val="32"/>
          <w:szCs w:val="32"/>
        </w:rPr>
        <w:fldChar w:fldCharType="begin">
          <w:fldData xml:space="preserve">RAAwAEMARQA2ADIAOAA1AEIAQQA4AEUANAA3ADgAOQBBAEEARAAyAEEAQQBBADcAMwBDADEANgA2
ADcAQQBCAA==
</w:fldData>
        </w:fldChar>
      </w:r>
      <w:r>
        <w:rPr>
          <w:rStyle w:val="13"/>
          <w:rFonts w:hint="eastAsia" w:ascii="仿宋" w:hAnsi="仿宋" w:eastAsia="仿宋" w:cs="仿宋"/>
          <w:b w:val="0"/>
          <w:bCs/>
          <w:spacing w:val="-4"/>
          <w:sz w:val="32"/>
          <w:szCs w:val="32"/>
        </w:rPr>
        <w:instrText xml:space="preserve">Addin 项目名称</w:instrText>
      </w:r>
      <w:r>
        <w:rPr>
          <w:rFonts w:hint="eastAsia" w:ascii="仿宋" w:hAnsi="仿宋" w:eastAsia="仿宋" w:cs="仿宋"/>
          <w:spacing w:val="-4"/>
          <w:sz w:val="32"/>
          <w:szCs w:val="32"/>
        </w:rPr>
        <w:fldChar w:fldCharType="separate"/>
      </w:r>
      <w:r>
        <w:rPr>
          <w:rStyle w:val="13"/>
          <w:rFonts w:hint="eastAsia" w:ascii="仿宋" w:hAnsi="仿宋" w:eastAsia="仿宋" w:cs="仿宋"/>
          <w:b w:val="0"/>
          <w:bCs/>
          <w:spacing w:val="-4"/>
          <w:sz w:val="32"/>
          <w:szCs w:val="32"/>
        </w:rPr>
        <w:t>学院奖助学金经费</w:t>
      </w:r>
      <w:r>
        <w:rPr>
          <w:rFonts w:hint="eastAsia" w:ascii="仿宋" w:hAnsi="仿宋" w:eastAsia="仿宋" w:cs="仿宋"/>
          <w:spacing w:val="-4"/>
          <w:sz w:val="32"/>
          <w:szCs w:val="32"/>
        </w:rPr>
        <w:fldChar w:fldCharType="end"/>
      </w:r>
      <w:r>
        <w:rPr>
          <w:rStyle w:val="13"/>
          <w:rFonts w:hint="eastAsia" w:ascii="仿宋" w:hAnsi="仿宋" w:eastAsia="仿宋" w:cs="仿宋"/>
          <w:b w:val="0"/>
          <w:bCs/>
          <w:spacing w:val="-4"/>
          <w:sz w:val="32"/>
          <w:szCs w:val="32"/>
        </w:rPr>
        <w:t>的具体情况，评价该项目资金安排的科学性、合理性、规范性和资金的使用成效，及时总结项目管理经验，完善项目管理办法，提高项目管理水平和资金使用效益。</w:t>
      </w:r>
      <w:r>
        <w:rPr>
          <w:rFonts w:hint="default" w:ascii="Times New Roman" w:hAnsi="Times New Roman" w:eastAsia="仿宋_GB2312" w:cs="Times New Roman"/>
          <w:b w:val="0"/>
          <w:bCs w:val="0"/>
          <w:highlight w:val="none"/>
        </w:rPr>
        <w:t>项目预算涵盖</w:t>
      </w:r>
      <w:r>
        <w:rPr>
          <w:rFonts w:hint="eastAsia" w:ascii="Times New Roman" w:hAnsi="Times New Roman" w:eastAsia="仿宋_GB2312" w:cs="Times New Roman"/>
          <w:b w:val="0"/>
          <w:bCs w:val="0"/>
          <w:highlight w:val="none"/>
          <w:lang w:val="en-US" w:eastAsia="zh-CN"/>
        </w:rPr>
        <w:t>2024年1月1日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2024年12月31日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187.27</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pPr>
        <w:pStyle w:val="2"/>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pPr>
        <w:pStyle w:val="2"/>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pPr>
        <w:pStyle w:val="2"/>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pPr>
        <w:pStyle w:val="2"/>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green"/>
          <w:lang w:eastAsia="zh-CN"/>
        </w:rPr>
      </w:pP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4</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w:t>
      </w:r>
      <w:r>
        <w:rPr>
          <w:rFonts w:hint="eastAsia" w:ascii="Times New Roman" w:hAnsi="Times New Roman" w:eastAsia="仿宋_GB2312" w:cs="Times New Roman"/>
          <w:b w:val="0"/>
          <w:bCs w:val="0"/>
          <w:highlight w:val="none"/>
          <w:lang w:eastAsia="zh-CN"/>
        </w:rPr>
        <w:t>激发学生</w:t>
      </w:r>
      <w:r>
        <w:rPr>
          <w:rFonts w:hint="eastAsia" w:ascii="Times New Roman" w:hAnsi="Times New Roman" w:eastAsia="仿宋_GB2312" w:cs="Times New Roman"/>
          <w:b w:val="0"/>
          <w:bCs w:val="0"/>
          <w:highlight w:val="none"/>
          <w:lang w:val="en-US" w:eastAsia="zh-CN"/>
        </w:rPr>
        <w:t>的</w:t>
      </w:r>
      <w:r>
        <w:rPr>
          <w:rFonts w:hint="eastAsia" w:ascii="Times New Roman" w:hAnsi="Times New Roman" w:eastAsia="仿宋_GB2312" w:cs="Times New Roman"/>
          <w:b w:val="0"/>
          <w:bCs w:val="0"/>
          <w:highlight w:val="none"/>
          <w:lang w:eastAsia="zh-CN"/>
        </w:rPr>
        <w:t>学习热情、提高困难学生家庭生活水平。</w:t>
      </w:r>
    </w:p>
    <w:p>
      <w:pPr>
        <w:spacing w:line="560" w:lineRule="exact"/>
        <w:ind w:firstLine="642"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pPr>
        <w:pStyle w:val="2"/>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pPr>
        <w:pStyle w:val="2"/>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绩效评价从项目决策、项目过程、项目产出、项目效益四个维度进行评价。评价对象为项目目标实施情况，评价核心为资金的支出完成情况和项目的产出效益。</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（一）成本效益分析法。是指将投入与产出、效益进行关联性分析的方法。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（二）比较法。是指将实施情况与绩效目标、历史情况、不同部门和地区同类支出情况进行比较的方法。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（三）因素分析法。是指综合分析影响绩效目标实现、实施效果的内外部因素的方法。</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rPr>
        <w:t>绩效评价标准通常包括计划标准、行业标准、历史标准等，用于对绩</w:t>
      </w:r>
      <w:r>
        <w:rPr>
          <w:rFonts w:hint="default" w:ascii="Times New Roman" w:hAnsi="Times New Roman" w:eastAsia="仿宋_GB2312" w:cs="Times New Roman"/>
          <w:b w:val="0"/>
          <w:bCs w:val="0"/>
          <w:highlight w:val="none"/>
        </w:rPr>
        <w:t>效指标完成情况进行比较、分析、评价。本次评价主要采用了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highlight w:val="none"/>
        </w:rPr>
        <w:t>标准。</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1</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计划标准。指以</w:t>
      </w:r>
      <w:r>
        <w:rPr>
          <w:rFonts w:hint="default" w:ascii="Times New Roman" w:hAnsi="Times New Roman" w:eastAsia="仿宋_GB2312" w:cs="Times New Roman"/>
          <w:b w:val="0"/>
          <w:bCs w:val="0"/>
        </w:rPr>
        <w:t>预先制定的目标、计划、预算、定额等作为评价标准。</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2</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行业标准。指参照国家公布的行业指标数据制定的评价标准。</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历史标准。指参照历史数据制定的评价标准，为体现绩效改进的原则，在可实现的条件下应当确定相对较高的评价标准。</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财政部门和预算部门确认或认可的其他标准。</w:t>
      </w:r>
    </w:p>
    <w:p>
      <w:pPr>
        <w:pStyle w:val="2"/>
        <w:numPr>
          <w:ilvl w:val="0"/>
          <w:numId w:val="3"/>
        </w:numPr>
        <w:spacing w:before="0" w:after="0" w:line="560" w:lineRule="exact"/>
        <w:ind w:firstLine="710"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4"/>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2"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pPr>
        <w:pStyle w:val="2"/>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val="0"/>
          <w:bCs w:val="0"/>
          <w:highlight w:val="none"/>
          <w:lang w:eastAsia="zh-CN"/>
        </w:rPr>
        <w:t>本项目的综合评价基于对项目各方面绩效的深入分析与评估。从项目目标的达成情况来看，</w:t>
      </w:r>
      <w:r>
        <w:rPr>
          <w:rFonts w:hint="eastAsia" w:ascii="Times New Roman" w:hAnsi="Times New Roman" w:eastAsia="仿宋_GB2312" w:cs="Times New Roman"/>
          <w:b w:val="0"/>
          <w:bCs w:val="0"/>
          <w:highlight w:val="none"/>
          <w:lang w:eastAsia="zh-CN"/>
        </w:rPr>
        <w:t>学院奖助学金经费</w:t>
      </w:r>
      <w:r>
        <w:rPr>
          <w:rFonts w:hint="default" w:ascii="Times New Roman" w:hAnsi="Times New Roman" w:eastAsia="仿宋_GB2312" w:cs="Times New Roman"/>
          <w:b w:val="0"/>
          <w:bCs w:val="0"/>
          <w:highlight w:val="none"/>
          <w:lang w:eastAsia="zh-CN"/>
        </w:rPr>
        <w:t>在</w:t>
      </w:r>
      <w:r>
        <w:rPr>
          <w:rFonts w:hint="eastAsia" w:ascii="Times New Roman" w:hAnsi="Times New Roman" w:eastAsia="仿宋_GB2312" w:cs="Times New Roman"/>
          <w:b w:val="0"/>
          <w:bCs w:val="0"/>
          <w:highlight w:val="none"/>
          <w:lang w:eastAsia="zh-CN"/>
        </w:rPr>
        <w:t>激发学生学习热情、提高困难学生家庭生活水平</w:t>
      </w:r>
      <w:r>
        <w:rPr>
          <w:rFonts w:hint="default" w:ascii="Times New Roman" w:hAnsi="Times New Roman" w:eastAsia="仿宋_GB2312" w:cs="Times New Roman"/>
          <w:b w:val="0"/>
          <w:bCs w:val="0"/>
          <w:highlight w:val="none"/>
          <w:lang w:eastAsia="zh-CN"/>
        </w:rPr>
        <w:t>等方面表现出色，达到了预期的标准与要求。</w:t>
      </w:r>
    </w:p>
    <w:p>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eastAsia="zh-CN"/>
        </w:rPr>
        <w:t>新疆轻工职业技术学院</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从项目效益的角度来看，本项目不仅实现了预期的社会效益等方面产生了积极的影响。具体而言，</w:t>
      </w:r>
      <w:r>
        <w:rPr>
          <w:rFonts w:hint="eastAsia" w:eastAsia="仿宋_GB2312" w:cs="Times New Roman"/>
          <w:sz w:val="32"/>
          <w:szCs w:val="32"/>
          <w:highlight w:val="none"/>
          <w:lang w:eastAsia="zh-CN"/>
        </w:rPr>
        <w:t>改善了困难学生家庭生活水平、激发学习热情</w:t>
      </w:r>
      <w:r>
        <w:rPr>
          <w:rFonts w:hint="default" w:ascii="Times New Roman" w:hAnsi="Times New Roman" w:eastAsia="仿宋_GB2312" w:cs="Times New Roman"/>
          <w:sz w:val="32"/>
          <w:szCs w:val="32"/>
          <w:highlight w:val="none"/>
        </w:rPr>
        <w:t>等方面的提升，为项目的利益相关者带来了实实在在的利益。</w:t>
      </w:r>
    </w:p>
    <w:p>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eastAsia" w:eastAsia="仿宋_GB2312" w:cs="Times New Roman"/>
          <w:sz w:val="32"/>
          <w:szCs w:val="32"/>
          <w:highlight w:val="none"/>
          <w:lang w:eastAsia="zh-CN"/>
        </w:rPr>
        <w:t>学院奖助学金经费</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2"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w:t>
      </w:r>
      <w:r>
        <w:rPr>
          <w:rFonts w:hint="default" w:ascii="Times New Roman" w:hAnsi="Times New Roman" w:eastAsia="仿宋_GB2312" w:cs="Times New Roman"/>
          <w:b w:val="0"/>
          <w:bCs w:val="0"/>
          <w:highlight w:val="none"/>
        </w:rPr>
        <w:t>调查及访谈等方式，对本项目进行客观评价，最终评分结果：总得分为</w:t>
      </w:r>
      <w:r>
        <w:rPr>
          <w:rFonts w:hint="eastAsia" w:ascii="Times New Roman" w:hAnsi="Times New Roman" w:eastAsia="仿宋_GB2312" w:cs="Times New Roman"/>
          <w:b w:val="0"/>
          <w:bCs w:val="0"/>
          <w:highlight w:val="none"/>
          <w:lang w:val="en-US" w:eastAsia="zh-CN"/>
        </w:rPr>
        <w:t>99分100</w:t>
      </w:r>
      <w:r>
        <w:rPr>
          <w:rFonts w:hint="default" w:ascii="Times New Roman" w:hAnsi="Times New Roman" w:eastAsia="仿宋_GB2312" w:cs="Times New Roman"/>
          <w:b w:val="0"/>
          <w:bCs w:val="0"/>
          <w:highlight w:val="none"/>
        </w:rPr>
        <w:t>分，属于“优”。其中，项目决策类指标权重为20分，得分为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19</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95</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pPr>
        <w:pStyle w:val="2"/>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1"/>
        <w:tblW w:w="0" w:type="auto"/>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noWrap w:val="0"/>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noWrap w:val="0"/>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noWrap w:val="0"/>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19</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99</w:t>
            </w:r>
          </w:p>
        </w:tc>
      </w:tr>
    </w:tbl>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pPr>
        <w:pStyle w:val="2"/>
        <w:spacing w:before="0" w:after="0" w:line="560" w:lineRule="exact"/>
        <w:ind w:firstLine="642" w:firstLineChars="200"/>
        <w:jc w:val="both"/>
        <w:rPr>
          <w:rFonts w:hint="default" w:ascii="Times New Roman" w:hAnsi="Times New Roman" w:eastAsia="楷体_GB2312" w:cs="Times New Roman"/>
          <w:highlight w:val="none"/>
        </w:rPr>
      </w:pPr>
      <w:r>
        <w:rPr>
          <w:rFonts w:hint="default" w:ascii="Times New Roman" w:hAnsi="Times New Roman" w:eastAsia="楷体_GB2312" w:cs="Times New Roman"/>
        </w:rPr>
        <w:t>（一）项目决策</w:t>
      </w:r>
      <w:r>
        <w:rPr>
          <w:rFonts w:hint="default" w:ascii="Times New Roman" w:hAnsi="Times New Roman" w:eastAsia="楷体_GB2312" w:cs="Times New Roman"/>
          <w:highlight w:val="none"/>
        </w:rPr>
        <w:t>情况</w:t>
      </w:r>
    </w:p>
    <w:p>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16"/>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（1）立项依据充分性</w:t>
      </w:r>
    </w:p>
    <w:p>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16"/>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pStyle w:val="16"/>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2"/>
        <w:numPr>
          <w:ilvl w:val="0"/>
          <w:numId w:val="5"/>
        </w:numPr>
        <w:spacing w:before="0" w:after="0" w:line="560" w:lineRule="exact"/>
        <w:ind w:firstLine="642"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w:t>
      </w:r>
      <w:r>
        <w:rPr>
          <w:rFonts w:hint="default" w:ascii="Times New Roman" w:hAnsi="Times New Roman" w:eastAsia="仿宋_GB2312" w:cs="Times New Roman"/>
          <w:sz w:val="32"/>
          <w:szCs w:val="32"/>
          <w:highlight w:val="none"/>
          <w:lang w:val="en-US" w:eastAsia="zh-CN"/>
        </w:rPr>
        <w:t>资金管理和组织实施两方面的内容，由5个三级指标构成，权重分值为20分，实际得分</w:t>
      </w:r>
      <w:r>
        <w:rPr>
          <w:rFonts w:hint="eastAsia" w:eastAsia="仿宋_GB2312" w:cs="Times New Roman"/>
          <w:sz w:val="32"/>
          <w:szCs w:val="32"/>
          <w:highlight w:val="none"/>
          <w:lang w:val="en-US" w:eastAsia="zh-CN"/>
        </w:rPr>
        <w:t>19</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lang w:val="en-US" w:eastAsia="zh-CN"/>
        </w:rPr>
        <w:t>%。</w:t>
      </w:r>
    </w:p>
    <w:p>
      <w:pPr>
        <w:pStyle w:val="16"/>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highlight w:val="none"/>
          <w:lang w:val="en-US" w:eastAsia="zh-CN"/>
        </w:rPr>
        <w:t>）资金到位率</w:t>
      </w:r>
    </w:p>
    <w:p>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190</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187.27</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98.56</w:t>
      </w:r>
      <w:r>
        <w:rPr>
          <w:rFonts w:hint="default" w:ascii="Times New Roman" w:hAnsi="Times New Roman" w:eastAsia="仿宋_GB2312" w:cs="Times New Roman"/>
          <w:sz w:val="32"/>
          <w:szCs w:val="32"/>
          <w:highlight w:val="none"/>
          <w:lang w:val="en-US" w:eastAsia="zh-CN"/>
        </w:rPr>
        <w:t>%。</w:t>
      </w:r>
    </w:p>
    <w:p>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16"/>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pPr>
        <w:pStyle w:val="9"/>
        <w:numPr>
          <w:ilvl w:val="0"/>
          <w:numId w:val="5"/>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w:t>
      </w:r>
      <w:r>
        <w:rPr>
          <w:rFonts w:hint="default" w:ascii="Times New Roman" w:hAnsi="Times New Roman" w:eastAsia="仿宋_GB2312" w:cs="Times New Roman"/>
          <w:sz w:val="32"/>
          <w:szCs w:val="32"/>
          <w:highlight w:val="none"/>
          <w:lang w:val="en-US" w:eastAsia="zh-CN"/>
        </w:rPr>
        <w:t>包括产出数量、产出质量、产出时效、产出成本四方面的内容，由</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w:t>
      </w:r>
      <w:r>
        <w:rPr>
          <w:rFonts w:hint="default" w:ascii="Times New Roman" w:hAnsi="Times New Roman" w:eastAsia="仿宋_GB2312" w:cs="Times New Roman"/>
          <w:sz w:val="32"/>
          <w:szCs w:val="32"/>
          <w:lang w:val="en-US" w:eastAsia="zh-CN"/>
        </w:rPr>
        <w:t>出指标完成情况如下：</w:t>
      </w:r>
    </w:p>
    <w:p>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勤工助学岗位人数，指标值：&gt;=100人，实际完成值：</w:t>
      </w:r>
      <w:r>
        <w:rPr>
          <w:rFonts w:hint="eastAsia" w:eastAsia="仿宋_GB2312" w:cs="Times New Roman"/>
          <w:sz w:val="32"/>
          <w:szCs w:val="32"/>
          <w:highlight w:val="none"/>
          <w:lang w:val="en-US" w:eastAsia="zh-CN"/>
        </w:rPr>
        <w:t>100人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指标1：奖助学金发放达标率，指标值：=100%，实际完成值：100%，指标完成率100%。</w:t>
      </w:r>
    </w:p>
    <w:p>
      <w:pPr>
        <w:keepNext w:val="0"/>
        <w:keepLines w:val="0"/>
        <w:pageBreakBefore w:val="0"/>
        <w:shd w:val="clear" w:color="auto" w:fill="auto"/>
        <w:kinsoku/>
        <w:wordWrap/>
        <w:overflowPunct/>
        <w:topLinePunct w:val="0"/>
        <w:autoSpaceDE/>
        <w:autoSpaceDN/>
        <w:bidi w:val="0"/>
        <w:adjustRightInd/>
        <w:snapToGrid/>
        <w:spacing w:line="560" w:lineRule="exact"/>
        <w:ind w:left="0" w:leftChars="0" w:right="0" w:rightChars="0" w:firstLine="640" w:firstLineChars="200"/>
        <w:textAlignment w:val="auto"/>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pPr>
        <w:keepNext w:val="0"/>
        <w:keepLines w:val="0"/>
        <w:pageBreakBefore w:val="0"/>
        <w:shd w:val="clear" w:color="auto" w:fill="auto"/>
        <w:kinsoku/>
        <w:wordWrap/>
        <w:overflowPunct/>
        <w:topLinePunct w:val="0"/>
        <w:autoSpaceDE/>
        <w:autoSpaceDN/>
        <w:bidi w:val="0"/>
        <w:adjustRightInd/>
        <w:snapToGrid/>
        <w:spacing w:line="560" w:lineRule="exact"/>
        <w:ind w:left="0" w:leftChars="0" w:right="0" w:rightChars="0" w:firstLine="640" w:firstLineChars="200"/>
        <w:textAlignment w:val="auto"/>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指标1：奖助学金发放及时率，指标值：=100%，实际完成值：100%，指标完成率100%。</w:t>
      </w:r>
    </w:p>
    <w:p>
      <w:pPr>
        <w:pStyle w:val="2"/>
        <w:keepNext w:val="0"/>
        <w:keepLines w:val="0"/>
        <w:pageBreakBefore w:val="0"/>
        <w:kinsoku/>
        <w:wordWrap/>
        <w:overflowPunct/>
        <w:topLinePunct w:val="0"/>
        <w:autoSpaceDE/>
        <w:autoSpaceDN/>
        <w:bidi w:val="0"/>
        <w:adjustRightInd/>
        <w:snapToGrid/>
        <w:spacing w:before="0" w:after="0" w:line="560" w:lineRule="exact"/>
        <w:ind w:left="0" w:leftChars="0" w:right="0" w:rightChars="0" w:firstLine="640" w:firstLineChars="200"/>
        <w:jc w:val="both"/>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指标1：项目完成时间，指标值：=2024年12月前</w:t>
      </w:r>
      <w:r>
        <w:rPr>
          <w:rFonts w:hint="default" w:ascii="Times New Roman" w:hAnsi="Times New Roman" w:eastAsia="仿宋_GB2312" w:cs="Times New Roman"/>
          <w:b w:val="0"/>
          <w:bCs w:val="0"/>
          <w:kern w:val="2"/>
          <w:sz w:val="32"/>
          <w:szCs w:val="32"/>
          <w:highlight w:val="none"/>
          <w:lang w:val="en-US" w:eastAsia="zh-CN" w:bidi="ar-SA"/>
        </w:rPr>
        <w:tab/>
      </w:r>
      <w:r>
        <w:rPr>
          <w:rFonts w:hint="default" w:ascii="Times New Roman" w:hAnsi="Times New Roman" w:eastAsia="仿宋_GB2312" w:cs="Times New Roman"/>
          <w:b w:val="0"/>
          <w:bCs w:val="0"/>
          <w:kern w:val="2"/>
          <w:sz w:val="32"/>
          <w:szCs w:val="32"/>
          <w:highlight w:val="none"/>
          <w:lang w:val="en-US" w:eastAsia="zh-CN" w:bidi="ar-SA"/>
        </w:rPr>
        <w:t>，实际完成值：2024年12月前，指标完成率100%。</w:t>
      </w:r>
    </w:p>
    <w:p>
      <w:pPr>
        <w:keepNext w:val="0"/>
        <w:keepLines w:val="0"/>
        <w:pageBreakBefore w:val="0"/>
        <w:shd w:val="clear" w:color="auto" w:fill="auto"/>
        <w:tabs>
          <w:tab w:val="left" w:pos="613"/>
        </w:tabs>
        <w:kinsoku/>
        <w:wordWrap/>
        <w:overflowPunct/>
        <w:topLinePunct w:val="0"/>
        <w:autoSpaceDE/>
        <w:autoSpaceDN/>
        <w:bidi w:val="0"/>
        <w:adjustRightInd/>
        <w:snapToGrid/>
        <w:spacing w:line="560" w:lineRule="exact"/>
        <w:ind w:left="0" w:leftChars="0" w:right="0" w:rightChars="0" w:firstLine="640" w:firstLineChars="200"/>
        <w:textAlignment w:val="auto"/>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pPr>
        <w:keepNext w:val="0"/>
        <w:keepLines w:val="0"/>
        <w:pageBreakBefore w:val="0"/>
        <w:shd w:val="clear" w:color="auto" w:fill="auto"/>
        <w:tabs>
          <w:tab w:val="left" w:pos="613"/>
        </w:tabs>
        <w:kinsoku/>
        <w:wordWrap/>
        <w:overflowPunct/>
        <w:topLinePunct w:val="0"/>
        <w:autoSpaceDE/>
        <w:autoSpaceDN/>
        <w:bidi w:val="0"/>
        <w:adjustRightInd/>
        <w:snapToGrid/>
        <w:spacing w:line="560" w:lineRule="exact"/>
        <w:ind w:left="0" w:leftChars="0" w:right="0" w:rightChars="0" w:firstLine="640" w:firstLineChars="200"/>
        <w:textAlignment w:val="auto"/>
        <w:outlineLvl w:val="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指标1：一等奖学金发放标准，指标值：&lt;=2000元/人，实际完成值：2000元/人，指标完成率100%。</w:t>
      </w:r>
    </w:p>
    <w:p>
      <w:pPr>
        <w:pStyle w:val="2"/>
        <w:keepNext w:val="0"/>
        <w:keepLines w:val="0"/>
        <w:pageBreakBefore w:val="0"/>
        <w:kinsoku/>
        <w:wordWrap/>
        <w:overflowPunct/>
        <w:topLinePunct w:val="0"/>
        <w:autoSpaceDE/>
        <w:autoSpaceDN/>
        <w:bidi w:val="0"/>
        <w:adjustRightInd/>
        <w:snapToGrid/>
        <w:spacing w:before="0" w:after="0" w:line="560" w:lineRule="exact"/>
        <w:ind w:left="0" w:leftChars="0" w:right="0" w:rightChars="0" w:firstLine="640"/>
        <w:textAlignment w:val="auto"/>
        <w:rPr>
          <w:rFonts w:hint="eastAsia"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指标</w:t>
      </w:r>
      <w:r>
        <w:rPr>
          <w:rFonts w:hint="eastAsia" w:ascii="Times New Roman" w:hAnsi="Times New Roman" w:eastAsia="仿宋_GB2312" w:cs="Times New Roman"/>
          <w:b w:val="0"/>
          <w:bCs w:val="0"/>
          <w:kern w:val="2"/>
          <w:sz w:val="32"/>
          <w:szCs w:val="32"/>
          <w:highlight w:val="none"/>
          <w:lang w:val="en-US" w:eastAsia="zh-CN" w:bidi="ar-SA"/>
        </w:rPr>
        <w:t>2</w:t>
      </w:r>
      <w:r>
        <w:rPr>
          <w:rFonts w:hint="default" w:ascii="Times New Roman" w:hAnsi="Times New Roman" w:eastAsia="仿宋_GB2312" w:cs="Times New Roman"/>
          <w:b w:val="0"/>
          <w:bCs w:val="0"/>
          <w:kern w:val="2"/>
          <w:sz w:val="32"/>
          <w:szCs w:val="32"/>
          <w:highlight w:val="none"/>
          <w:lang w:val="en-US" w:eastAsia="zh-CN" w:bidi="ar-SA"/>
        </w:rPr>
        <w:t>：二等奖学金发放标准，指标值：&lt;=1000元/人</w:t>
      </w:r>
      <w:r>
        <w:rPr>
          <w:rFonts w:hint="eastAsia" w:ascii="Times New Roman" w:hAnsi="Times New Roman" w:eastAsia="仿宋_GB2312" w:cs="Times New Roman"/>
          <w:b w:val="0"/>
          <w:bCs w:val="0"/>
          <w:kern w:val="2"/>
          <w:sz w:val="32"/>
          <w:szCs w:val="32"/>
          <w:highlight w:val="none"/>
          <w:lang w:val="en-US" w:eastAsia="zh-CN" w:bidi="ar-SA"/>
        </w:rPr>
        <w:t>，</w:t>
      </w:r>
    </w:p>
    <w:p>
      <w:pPr>
        <w:pStyle w:val="2"/>
        <w:keepNext w:val="0"/>
        <w:keepLines w:val="0"/>
        <w:pageBreakBefore w:val="0"/>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实际完成值</w:t>
      </w:r>
      <w:r>
        <w:rPr>
          <w:rFonts w:hint="eastAsia" w:ascii="Times New Roman" w:hAnsi="Times New Roman" w:eastAsia="仿宋_GB2312" w:cs="Times New Roman"/>
          <w:b w:val="0"/>
          <w:bCs w:val="0"/>
          <w:kern w:val="2"/>
          <w:sz w:val="32"/>
          <w:szCs w:val="32"/>
          <w:highlight w:val="none"/>
          <w:lang w:val="en-US" w:eastAsia="zh-CN" w:bidi="ar-SA"/>
        </w:rPr>
        <w:t>：</w:t>
      </w:r>
      <w:r>
        <w:rPr>
          <w:rFonts w:hint="default" w:ascii="Times New Roman" w:hAnsi="Times New Roman" w:eastAsia="仿宋_GB2312" w:cs="Times New Roman"/>
          <w:b w:val="0"/>
          <w:bCs w:val="0"/>
          <w:kern w:val="2"/>
          <w:sz w:val="32"/>
          <w:szCs w:val="32"/>
          <w:highlight w:val="none"/>
          <w:lang w:val="en-US" w:eastAsia="zh-CN" w:bidi="ar-SA"/>
        </w:rPr>
        <w:t>1000元/人，指标完成率100%。</w:t>
      </w:r>
    </w:p>
    <w:p>
      <w:pPr>
        <w:pStyle w:val="2"/>
        <w:keepNext w:val="0"/>
        <w:keepLines w:val="0"/>
        <w:pageBreakBefore w:val="0"/>
        <w:kinsoku/>
        <w:wordWrap/>
        <w:overflowPunct/>
        <w:topLinePunct w:val="0"/>
        <w:autoSpaceDE/>
        <w:autoSpaceDN/>
        <w:bidi w:val="0"/>
        <w:adjustRightInd/>
        <w:snapToGrid/>
        <w:spacing w:before="0" w:after="0" w:line="560" w:lineRule="exact"/>
        <w:ind w:left="0" w:leftChars="0" w:right="0" w:rightChars="0" w:firstLine="640" w:firstLineChars="200"/>
        <w:jc w:val="both"/>
        <w:textAlignment w:val="auto"/>
        <w:rPr>
          <w:rFonts w:hint="eastAsia"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指标</w:t>
      </w:r>
      <w:r>
        <w:rPr>
          <w:rFonts w:hint="eastAsia" w:ascii="Times New Roman" w:hAnsi="Times New Roman" w:eastAsia="仿宋_GB2312" w:cs="Times New Roman"/>
          <w:b w:val="0"/>
          <w:bCs w:val="0"/>
          <w:kern w:val="2"/>
          <w:sz w:val="32"/>
          <w:szCs w:val="32"/>
          <w:highlight w:val="none"/>
          <w:lang w:val="en-US" w:eastAsia="zh-CN" w:bidi="ar-SA"/>
        </w:rPr>
        <w:t>3</w:t>
      </w:r>
      <w:r>
        <w:rPr>
          <w:rFonts w:hint="default" w:ascii="Times New Roman" w:hAnsi="Times New Roman" w:eastAsia="仿宋_GB2312" w:cs="Times New Roman"/>
          <w:b w:val="0"/>
          <w:bCs w:val="0"/>
          <w:kern w:val="2"/>
          <w:sz w:val="32"/>
          <w:szCs w:val="32"/>
          <w:highlight w:val="none"/>
          <w:lang w:val="en-US" w:eastAsia="zh-CN" w:bidi="ar-SA"/>
        </w:rPr>
        <w:t>：三等奖学金发放标准，指标值：&lt;=500元/人</w:t>
      </w:r>
      <w:r>
        <w:rPr>
          <w:rFonts w:hint="eastAsia" w:ascii="Times New Roman" w:hAnsi="Times New Roman" w:eastAsia="仿宋_GB2312" w:cs="Times New Roman"/>
          <w:b w:val="0"/>
          <w:bCs w:val="0"/>
          <w:kern w:val="2"/>
          <w:sz w:val="32"/>
          <w:szCs w:val="32"/>
          <w:highlight w:val="none"/>
          <w:lang w:val="en-US" w:eastAsia="zh-CN" w:bidi="ar-SA"/>
        </w:rPr>
        <w:t>，</w:t>
      </w:r>
    </w:p>
    <w:p>
      <w:pPr>
        <w:pStyle w:val="2"/>
        <w:keepNext w:val="0"/>
        <w:keepLines w:val="0"/>
        <w:pageBreakBefore w:val="0"/>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val="0"/>
          <w:bCs w:val="0"/>
          <w:kern w:val="2"/>
          <w:sz w:val="32"/>
          <w:szCs w:val="32"/>
          <w:highlight w:val="none"/>
          <w:lang w:val="en-US" w:eastAsia="zh-CN" w:bidi="ar-SA"/>
        </w:rPr>
        <w:t>实际完成值：500元/人，指标完成率100%。</w:t>
      </w:r>
    </w:p>
    <w:p>
      <w:pPr>
        <w:pStyle w:val="9"/>
        <w:numPr>
          <w:ilvl w:val="0"/>
          <w:numId w:val="5"/>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实施效益</w:t>
      </w:r>
    </w:p>
    <w:p>
      <w:pPr>
        <w:keepNext w:val="0"/>
        <w:keepLines w:val="0"/>
        <w:pageBreakBefore w:val="0"/>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pPr>
        <w:keepNext w:val="0"/>
        <w:keepLines w:val="0"/>
        <w:pageBreakBefore w:val="0"/>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sz w:val="32"/>
          <w:szCs w:val="32"/>
          <w:highlight w:val="none"/>
        </w:rPr>
        <w:t>指标1：激发学生学习热情</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指标值：显著提升</w:t>
      </w:r>
      <w:r>
        <w:rPr>
          <w:rFonts w:hint="eastAsia" w:eastAsia="仿宋_GB2312" w:cs="Times New Roman"/>
          <w:sz w:val="32"/>
          <w:szCs w:val="32"/>
          <w:highlight w:val="none"/>
          <w:lang w:eastAsia="zh-CN"/>
        </w:rPr>
        <w:t>，</w:t>
      </w:r>
      <w:r>
        <w:rPr>
          <w:rFonts w:hint="default" w:ascii="Times New Roman" w:hAnsi="Times New Roman" w:eastAsia="仿宋_GB2312" w:cs="Times New Roman"/>
          <w:b w:val="0"/>
          <w:bCs w:val="0"/>
          <w:kern w:val="2"/>
          <w:sz w:val="32"/>
          <w:szCs w:val="32"/>
          <w:highlight w:val="none"/>
          <w:lang w:val="en-US" w:eastAsia="zh-CN" w:bidi="ar-SA"/>
        </w:rPr>
        <w:t>实际完成值：显著提升</w:t>
      </w:r>
      <w:r>
        <w:rPr>
          <w:rFonts w:hint="eastAsia" w:eastAsia="仿宋_GB2312" w:cs="Times New Roman"/>
          <w:b w:val="0"/>
          <w:bCs w:val="0"/>
          <w:kern w:val="2"/>
          <w:sz w:val="32"/>
          <w:szCs w:val="32"/>
          <w:highlight w:val="none"/>
          <w:lang w:val="en-US" w:eastAsia="zh-CN" w:bidi="ar-SA"/>
        </w:rPr>
        <w:t>，</w:t>
      </w:r>
      <w:r>
        <w:rPr>
          <w:rFonts w:hint="default" w:ascii="Times New Roman" w:hAnsi="Times New Roman" w:eastAsia="仿宋_GB2312" w:cs="Times New Roman"/>
          <w:b w:val="0"/>
          <w:bCs w:val="0"/>
          <w:kern w:val="2"/>
          <w:sz w:val="32"/>
          <w:szCs w:val="32"/>
          <w:highlight w:val="none"/>
          <w:lang w:val="en-US" w:eastAsia="zh-CN" w:bidi="ar-SA"/>
        </w:rPr>
        <w:t>指标完成率100%</w:t>
      </w:r>
      <w:r>
        <w:rPr>
          <w:rFonts w:hint="eastAsia" w:ascii="Times New Roman" w:hAnsi="Times New Roman" w:eastAsia="仿宋_GB2312" w:cs="Times New Roman"/>
          <w:b w:val="0"/>
          <w:bCs w:val="0"/>
          <w:kern w:val="2"/>
          <w:sz w:val="32"/>
          <w:szCs w:val="32"/>
          <w:highlight w:val="none"/>
          <w:lang w:val="en-US" w:eastAsia="zh-CN" w:bidi="ar-SA"/>
        </w:rPr>
        <w:t>。</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满意度</w:t>
      </w:r>
    </w:p>
    <w:p>
      <w:pPr>
        <w:keepNext w:val="0"/>
        <w:keepLines w:val="0"/>
        <w:pageBreakBefore w:val="0"/>
        <w:shd w:val="clear" w:color="auto" w:fill="auto"/>
        <w:tabs>
          <w:tab w:val="left" w:pos="613"/>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指标1：学生满意度（%</w:t>
      </w:r>
      <w:r>
        <w:rPr>
          <w:rFonts w:hint="eastAsia" w:eastAsia="仿宋_GB2312" w:cs="Times New Roman"/>
          <w:b w:val="0"/>
          <w:bCs w:val="0"/>
          <w:kern w:val="2"/>
          <w:sz w:val="32"/>
          <w:szCs w:val="32"/>
          <w:highlight w:val="none"/>
          <w:lang w:val="en-US" w:eastAsia="zh-CN" w:bidi="ar-SA"/>
        </w:rPr>
        <w:t>）</w:t>
      </w:r>
      <w:r>
        <w:rPr>
          <w:rFonts w:hint="default" w:ascii="Times New Roman" w:hAnsi="Times New Roman" w:eastAsia="仿宋_GB2312" w:cs="Times New Roman"/>
          <w:b w:val="0"/>
          <w:bCs w:val="0"/>
          <w:kern w:val="2"/>
          <w:sz w:val="32"/>
          <w:szCs w:val="32"/>
          <w:highlight w:val="none"/>
          <w:lang w:val="en-US" w:eastAsia="zh-CN" w:bidi="ar-SA"/>
        </w:rPr>
        <w:t>，指标值：&gt;=95%，实际完成值：95%，指标完成率100%。</w:t>
      </w:r>
    </w:p>
    <w:p>
      <w:pPr>
        <w:pStyle w:val="2"/>
        <w:keepNext w:val="0"/>
        <w:keepLines w:val="0"/>
        <w:pageBreakBefore w:val="0"/>
        <w:kinsoku/>
        <w:wordWrap/>
        <w:overflowPunct/>
        <w:topLinePunct w:val="0"/>
        <w:autoSpaceDE/>
        <w:autoSpaceDN/>
        <w:bidi w:val="0"/>
        <w:adjustRightInd/>
        <w:snapToGrid/>
        <w:spacing w:before="0" w:after="0" w:line="560" w:lineRule="exact"/>
        <w:ind w:left="0" w:leftChars="0" w:right="0" w:rightChars="0" w:firstLine="640"/>
        <w:jc w:val="both"/>
        <w:textAlignment w:val="auto"/>
        <w:outlineLvl w:val="0"/>
        <w:rPr>
          <w:rFonts w:hint="eastAsia"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指标</w:t>
      </w:r>
      <w:r>
        <w:rPr>
          <w:rFonts w:hint="eastAsia" w:ascii="Times New Roman" w:hAnsi="Times New Roman" w:eastAsia="仿宋_GB2312" w:cs="Times New Roman"/>
          <w:b w:val="0"/>
          <w:bCs w:val="0"/>
          <w:kern w:val="2"/>
          <w:sz w:val="32"/>
          <w:szCs w:val="32"/>
          <w:highlight w:val="none"/>
          <w:lang w:val="en-US" w:eastAsia="zh-CN" w:bidi="ar-SA"/>
        </w:rPr>
        <w:t>2</w:t>
      </w:r>
      <w:r>
        <w:rPr>
          <w:rFonts w:hint="default" w:ascii="Times New Roman" w:hAnsi="Times New Roman" w:eastAsia="仿宋_GB2312" w:cs="Times New Roman"/>
          <w:b w:val="0"/>
          <w:bCs w:val="0"/>
          <w:kern w:val="2"/>
          <w:sz w:val="32"/>
          <w:szCs w:val="32"/>
          <w:highlight w:val="none"/>
          <w:lang w:val="en-US" w:eastAsia="zh-CN" w:bidi="ar-SA"/>
        </w:rPr>
        <w:t>：家长满意度（%），指标值：&gt;=95%</w:t>
      </w:r>
      <w:r>
        <w:rPr>
          <w:rFonts w:hint="eastAsia" w:ascii="Times New Roman" w:hAnsi="Times New Roman" w:eastAsia="仿宋_GB2312" w:cs="Times New Roman"/>
          <w:b w:val="0"/>
          <w:bCs w:val="0"/>
          <w:kern w:val="2"/>
          <w:sz w:val="32"/>
          <w:szCs w:val="32"/>
          <w:highlight w:val="none"/>
          <w:lang w:val="en-US" w:eastAsia="zh-CN" w:bidi="ar-SA"/>
        </w:rPr>
        <w:t>,实际完成值：95%，指标完成率100%。</w:t>
      </w:r>
    </w:p>
    <w:p>
      <w:pPr>
        <w:spacing w:line="560" w:lineRule="exact"/>
        <w:ind w:firstLine="640" w:firstLineChars="200"/>
        <w:rPr>
          <w:rFonts w:hint="eastAsia" w:ascii="黑体" w:hAnsi="黑体" w:eastAsia="黑体" w:cs="黑体"/>
          <w:b w:val="0"/>
          <w:bCs w:val="0"/>
          <w:sz w:val="32"/>
          <w:szCs w:val="32"/>
          <w:highlight w:val="none"/>
          <w:lang w:val="en-US" w:eastAsia="zh-Hans"/>
        </w:rPr>
      </w:pPr>
      <w:r>
        <w:rPr>
          <w:rFonts w:hint="eastAsia" w:ascii="黑体" w:hAnsi="黑体" w:eastAsia="黑体" w:cs="黑体"/>
          <w:b w:val="0"/>
          <w:bCs w:val="0"/>
          <w:sz w:val="32"/>
          <w:szCs w:val="32"/>
          <w:highlight w:val="none"/>
          <w:lang w:val="en-US" w:eastAsia="zh-CN"/>
        </w:rPr>
        <w:t>五、</w:t>
      </w:r>
      <w:r>
        <w:rPr>
          <w:rFonts w:hint="eastAsia" w:ascii="黑体" w:hAnsi="黑体" w:eastAsia="黑体" w:cs="黑体"/>
          <w:b w:val="0"/>
          <w:bCs w:val="0"/>
          <w:sz w:val="32"/>
          <w:szCs w:val="32"/>
          <w:highlight w:val="none"/>
          <w:lang w:val="en-US" w:eastAsia="zh-Hans"/>
        </w:rPr>
        <w:t>预算执行进度与绩效指标总体完成率偏差</w:t>
      </w:r>
    </w:p>
    <w:p>
      <w:pPr>
        <w:pStyle w:val="16"/>
        <w:spacing w:line="560" w:lineRule="exact"/>
        <w:ind w:firstLine="640"/>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lang w:val="en-US" w:eastAsia="zh-CN"/>
        </w:rPr>
        <w:t>学院奖助经费</w:t>
      </w:r>
      <w:r>
        <w:rPr>
          <w:rFonts w:hint="eastAsia" w:ascii="仿宋_GB2312" w:hAnsi="仿宋_GB2312" w:eastAsia="仿宋_GB2312" w:cs="仿宋_GB2312"/>
          <w:b w:val="0"/>
          <w:bCs w:val="0"/>
          <w:sz w:val="32"/>
          <w:szCs w:val="32"/>
          <w:highlight w:val="none"/>
        </w:rPr>
        <w:t>项目年初预算</w:t>
      </w:r>
      <w:r>
        <w:rPr>
          <w:rFonts w:hint="eastAsia" w:ascii="仿宋_GB2312" w:hAnsi="仿宋_GB2312" w:eastAsia="仿宋_GB2312" w:cs="仿宋_GB2312"/>
          <w:b w:val="0"/>
          <w:bCs w:val="0"/>
          <w:sz w:val="32"/>
          <w:szCs w:val="32"/>
          <w:highlight w:val="none"/>
          <w:lang w:val="en-US" w:eastAsia="zh-CN"/>
        </w:rPr>
        <w:t>190</w:t>
      </w:r>
      <w:r>
        <w:rPr>
          <w:rFonts w:hint="eastAsia" w:ascii="仿宋_GB2312" w:hAnsi="仿宋_GB2312" w:eastAsia="仿宋_GB2312" w:cs="仿宋_GB2312"/>
          <w:b w:val="0"/>
          <w:bCs w:val="0"/>
          <w:sz w:val="32"/>
          <w:szCs w:val="32"/>
          <w:highlight w:val="none"/>
        </w:rPr>
        <w:t>万元，全年预算</w:t>
      </w:r>
      <w:r>
        <w:rPr>
          <w:rFonts w:hint="eastAsia" w:ascii="仿宋_GB2312" w:hAnsi="仿宋_GB2312" w:eastAsia="仿宋_GB2312" w:cs="仿宋_GB2312"/>
          <w:b w:val="0"/>
          <w:bCs w:val="0"/>
          <w:sz w:val="32"/>
          <w:szCs w:val="32"/>
          <w:highlight w:val="none"/>
          <w:lang w:val="en-US" w:eastAsia="zh-CN"/>
        </w:rPr>
        <w:t>190</w:t>
      </w:r>
      <w:r>
        <w:rPr>
          <w:rFonts w:hint="eastAsia" w:ascii="仿宋_GB2312" w:hAnsi="仿宋_GB2312" w:eastAsia="仿宋_GB2312" w:cs="仿宋_GB2312"/>
          <w:b w:val="0"/>
          <w:bCs w:val="0"/>
          <w:sz w:val="32"/>
          <w:szCs w:val="32"/>
          <w:highlight w:val="none"/>
        </w:rPr>
        <w:t>万元，实际支出</w:t>
      </w:r>
      <w:r>
        <w:rPr>
          <w:rFonts w:hint="eastAsia" w:ascii="仿宋_GB2312" w:hAnsi="仿宋_GB2312" w:eastAsia="仿宋_GB2312" w:cs="仿宋_GB2312"/>
          <w:b w:val="0"/>
          <w:bCs w:val="0"/>
          <w:sz w:val="32"/>
          <w:szCs w:val="32"/>
          <w:highlight w:val="none"/>
          <w:lang w:val="en-US" w:eastAsia="zh-CN"/>
        </w:rPr>
        <w:t>187.27</w:t>
      </w:r>
      <w:r>
        <w:rPr>
          <w:rFonts w:hint="eastAsia" w:ascii="仿宋_GB2312" w:hAnsi="仿宋_GB2312" w:eastAsia="仿宋_GB2312" w:cs="仿宋_GB2312"/>
          <w:b w:val="0"/>
          <w:bCs w:val="0"/>
          <w:sz w:val="32"/>
          <w:szCs w:val="32"/>
          <w:highlight w:val="none"/>
        </w:rPr>
        <w:t>万元，预算执行率为</w:t>
      </w:r>
      <w:r>
        <w:rPr>
          <w:rFonts w:hint="eastAsia" w:ascii="仿宋_GB2312" w:hAnsi="仿宋_GB2312" w:eastAsia="仿宋_GB2312" w:cs="仿宋_GB2312"/>
          <w:b w:val="0"/>
          <w:bCs w:val="0"/>
          <w:sz w:val="32"/>
          <w:szCs w:val="32"/>
          <w:highlight w:val="none"/>
          <w:lang w:val="en-US" w:eastAsia="zh-CN"/>
        </w:rPr>
        <w:t>98.56</w:t>
      </w:r>
      <w:r>
        <w:rPr>
          <w:rFonts w:hint="eastAsia" w:ascii="仿宋_GB2312" w:hAnsi="仿宋_GB2312" w:eastAsia="仿宋_GB2312" w:cs="仿宋_GB2312"/>
          <w:b w:val="0"/>
          <w:bCs w:val="0"/>
          <w:sz w:val="32"/>
          <w:szCs w:val="32"/>
          <w:highlight w:val="none"/>
        </w:rPr>
        <w:t>%，项目绩效指标总体完成率为</w:t>
      </w:r>
      <w:r>
        <w:rPr>
          <w:rFonts w:hint="eastAsia" w:ascii="仿宋_GB2312" w:hAnsi="仿宋_GB2312" w:eastAsia="仿宋_GB2312" w:cs="仿宋_GB2312"/>
          <w:b w:val="0"/>
          <w:bCs w:val="0"/>
          <w:sz w:val="32"/>
          <w:szCs w:val="32"/>
          <w:highlight w:val="none"/>
          <w:lang w:val="en-US" w:eastAsia="zh-CN"/>
        </w:rPr>
        <w:t>100</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CN"/>
        </w:rPr>
        <w:t>。</w:t>
      </w:r>
    </w:p>
    <w:p>
      <w:pPr>
        <w:spacing w:line="560" w:lineRule="exact"/>
        <w:ind w:firstLine="640" w:firstLineChars="200"/>
        <w:rPr>
          <w:rStyle w:val="15"/>
          <w:rFonts w:hint="default" w:ascii="Times New Roman" w:hAnsi="Times New Roman" w:cs="Times New Roman"/>
          <w:color w:val="auto"/>
        </w:rPr>
      </w:pPr>
      <w:r>
        <w:rPr>
          <w:rFonts w:hint="eastAsia" w:eastAsia="黑体" w:cs="Times New Roman"/>
          <w:sz w:val="32"/>
          <w:szCs w:val="32"/>
          <w:lang w:val="en-US" w:eastAsia="zh-CN"/>
        </w:rPr>
        <w:t>六</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pPr>
        <w:spacing w:line="560" w:lineRule="exact"/>
        <w:ind w:firstLine="626"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keepNext/>
        <w:keepLines/>
        <w:numPr>
          <w:ilvl w:val="0"/>
          <w:numId w:val="7"/>
        </w:numPr>
        <w:spacing w:line="560" w:lineRule="exact"/>
        <w:ind w:firstLine="642"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pPr>
        <w:numPr>
          <w:ilvl w:val="0"/>
          <w:numId w:val="8"/>
        </w:num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numPr>
          <w:ilvl w:val="0"/>
          <w:numId w:val="8"/>
        </w:num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对绩效评价指标体系有待优化、完善。</w:t>
      </w:r>
    </w:p>
    <w:p>
      <w:pPr>
        <w:numPr>
          <w:ilvl w:val="0"/>
          <w:numId w:val="0"/>
        </w:num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使用者的满意度调查等需进一步规范。三是需进一步明确绩效评价报告撰写工作责任，充分调动各资金使用部门的参与热情，切实提高使用效益。</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color="auto" w:fill="auto"/>
        <w:spacing w:line="600" w:lineRule="exact"/>
        <w:ind w:firstLine="640" w:firstLineChars="200"/>
        <w:outlineLvl w:val="0"/>
        <w:rPr>
          <w:rFonts w:hint="default" w:ascii="Times New Roman" w:hAnsi="Times New Roman" w:cs="Times New Roman"/>
          <w:sz w:val="22"/>
          <w:szCs w:val="28"/>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rPr>
        <w:t>。</w:t>
      </w:r>
    </w:p>
    <w:p>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八</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pPr>
        <w:pStyle w:val="10"/>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pPr>
        <w:pStyle w:val="10"/>
        <w:spacing w:after="0" w:line="560" w:lineRule="exact"/>
        <w:ind w:left="0" w:leftChars="0" w:firstLine="640"/>
        <w:rPr>
          <w:rFonts w:hint="eastAsia" w:ascii="Times New Roman" w:hAnsi="Times New Roman" w:eastAsia="仿宋_GB2312" w:cs="Times New Roman"/>
          <w:sz w:val="32"/>
          <w:szCs w:val="32"/>
          <w:lang w:eastAsia="zh-CN"/>
        </w:rPr>
      </w:pPr>
    </w:p>
    <w:p>
      <w:pPr>
        <w:sectPr>
          <w:pgSz w:w="11906" w:h="16838"/>
          <w:pgMar w:top="1440" w:right="1800" w:bottom="1440" w:left="1800" w:header="851" w:footer="992" w:gutter="0"/>
          <w:cols w:space="720" w:num="1"/>
          <w:docGrid w:type="lines" w:linePitch="312" w:charSpace="0"/>
        </w:sectPr>
      </w:pPr>
    </w:p>
    <w:p>
      <w:pPr>
        <w:pStyle w:val="16"/>
        <w:ind w:firstLine="562"/>
        <w:jc w:val="center"/>
        <w:rPr>
          <w:rFonts w:hint="eastAsia" w:ascii="仿宋_GB2312" w:hAnsi="仿宋_GB2312" w:eastAsia="仿宋_GB2312" w:cs="仿宋_GB2312"/>
          <w:sz w:val="28"/>
          <w:szCs w:val="40"/>
        </w:rPr>
      </w:pPr>
      <w:bookmarkStart w:id="1" w:name="_Toc30064_WPSOffice_Level1"/>
      <w:bookmarkStart w:id="2" w:name="_Toc26499_WPSOffice_Level2"/>
      <w:r>
        <w:rPr>
          <w:rFonts w:hint="eastAsia" w:ascii="仿宋_GB2312" w:hAnsi="仿宋_GB2312" w:eastAsia="仿宋_GB2312" w:cs="仿宋_GB2312"/>
          <w:b/>
          <w:bCs/>
          <w:sz w:val="28"/>
          <w:szCs w:val="40"/>
          <w:highlight w:val="none"/>
          <w:lang w:val="en-US" w:eastAsia="zh-CN"/>
        </w:rPr>
        <w:t>学院奖助学金经费</w:t>
      </w:r>
      <w:bookmarkStart w:id="3" w:name="_GoBack"/>
      <w:bookmarkEnd w:id="3"/>
      <w:r>
        <w:rPr>
          <w:rFonts w:hint="eastAsia" w:ascii="仿宋_GB2312" w:hAnsi="仿宋_GB2312" w:eastAsia="仿宋_GB2312" w:cs="仿宋_GB2312"/>
          <w:b/>
          <w:bCs/>
          <w:sz w:val="28"/>
          <w:szCs w:val="40"/>
          <w:highlight w:val="none"/>
          <w:lang w:val="en-US" w:eastAsia="zh-CN"/>
        </w:rPr>
        <w:t>项目</w:t>
      </w:r>
      <w:r>
        <w:rPr>
          <w:rFonts w:hint="eastAsia" w:ascii="仿宋_GB2312" w:hAnsi="仿宋_GB2312" w:eastAsia="仿宋_GB2312" w:cs="仿宋_GB2312"/>
          <w:b/>
          <w:bCs/>
          <w:sz w:val="28"/>
          <w:szCs w:val="40"/>
        </w:rPr>
        <w:t>绩效评价指标体系及综合评分表</w:t>
      </w:r>
      <w:bookmarkEnd w:id="1"/>
      <w:bookmarkEnd w:id="2"/>
    </w:p>
    <w:tbl>
      <w:tblPr>
        <w:tblStyle w:val="11"/>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394" w:type="pct"/>
            <w:shd w:val="clear" w:color="auto"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422" w:type="pct"/>
            <w:shd w:val="clear" w:color="auto"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680" w:type="pct"/>
            <w:shd w:val="clear" w:color="auto"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2055" w:type="pct"/>
            <w:shd w:val="clear" w:color="auto"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512" w:type="pct"/>
            <w:shd w:val="clear" w:color="auto"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538" w:type="pct"/>
            <w:shd w:val="clear" w:color="auto"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394" w:type="pct"/>
            <w:vMerge w:val="restar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422" w:type="pc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680" w:type="pct"/>
            <w:shd w:val="clear" w:color="auto"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2055" w:type="pct"/>
            <w:shd w:val="clear" w:color="auto" w:fill="FFFFFF"/>
            <w:noWrap w:val="0"/>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512" w:type="pct"/>
            <w:shd w:val="clear" w:color="auto"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noWrap w:val="0"/>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noWrap w:val="0"/>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680" w:type="pct"/>
            <w:shd w:val="clear" w:color="auto"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2055" w:type="pct"/>
            <w:shd w:val="clear" w:color="auto" w:fill="FFFFFF"/>
            <w:noWrap w:val="0"/>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512" w:type="pct"/>
            <w:shd w:val="clear" w:color="auto"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noWrap w:val="0"/>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noWrap w:val="0"/>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422" w:type="pc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000000"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2055" w:type="pct"/>
            <w:shd w:val="clear" w:color="000000" w:fill="FFFFFF"/>
            <w:noWrap w:val="0"/>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512" w:type="pct"/>
            <w:shd w:val="clear" w:color="000000"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noWrap w:val="0"/>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680" w:type="pct"/>
            <w:shd w:val="clear" w:color="000000"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2055" w:type="pct"/>
            <w:shd w:val="clear" w:color="000000"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512" w:type="pct"/>
            <w:shd w:val="clear" w:color="000000"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noWrap w:val="0"/>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noWrap w:val="0"/>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680" w:type="pct"/>
            <w:shd w:val="clear" w:color="auto"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2055" w:type="pct"/>
            <w:shd w:val="clear" w:color="auto"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512" w:type="pct"/>
            <w:shd w:val="clear" w:color="auto"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noWrap w:val="0"/>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auto"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2055" w:type="pct"/>
            <w:shd w:val="clear" w:color="auto"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512" w:type="pct"/>
            <w:shd w:val="clear" w:color="auto"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noWrap w:val="0"/>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noWrap w:val="0"/>
            <w:vAlign w:val="center"/>
          </w:tcPr>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394" w:type="pct"/>
            <w:vMerge w:val="restar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680" w:type="pct"/>
            <w:shd w:val="clear" w:color="000000"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2055" w:type="pct"/>
            <w:shd w:val="clear" w:color="000000"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512" w:type="pct"/>
            <w:shd w:val="clear" w:color="000000"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noWrap w:val="0"/>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noWrap w:val="0"/>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noWrap w:val="0"/>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680" w:type="pct"/>
            <w:shd w:val="clear" w:color="auto"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2055" w:type="pct"/>
            <w:shd w:val="clear" w:color="auto"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512" w:type="pct"/>
            <w:shd w:val="clear" w:color="auto"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noWrap w:val="0"/>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noWrap w:val="0"/>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680" w:type="pct"/>
            <w:shd w:val="clear" w:color="000000"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2055" w:type="pct"/>
            <w:shd w:val="clear" w:color="000000"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512" w:type="pct"/>
            <w:shd w:val="clear" w:color="000000"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noWrap w:val="0"/>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noWrap w:val="0"/>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680" w:type="pct"/>
            <w:shd w:val="clear" w:color="000000"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2055" w:type="pct"/>
            <w:shd w:val="clear" w:color="000000"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512" w:type="pct"/>
            <w:shd w:val="clear" w:color="000000"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noWrap w:val="0"/>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680" w:type="pct"/>
            <w:shd w:val="clear" w:color="000000"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2055" w:type="pct"/>
            <w:shd w:val="clear" w:color="000000"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512" w:type="pct"/>
            <w:shd w:val="clear" w:color="000000"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noWrap w:val="0"/>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394" w:type="pc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422" w:type="pc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680" w:type="pct"/>
            <w:shd w:val="clear" w:color="000000"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2055" w:type="pct"/>
            <w:shd w:val="clear" w:color="000000"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512" w:type="pct"/>
            <w:shd w:val="clear" w:color="000000"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422" w:type="pc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680" w:type="pct"/>
            <w:shd w:val="clear" w:color="000000"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2055" w:type="pct"/>
            <w:shd w:val="clear" w:color="000000"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noWrap w:val="0"/>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noWrap w:val="0"/>
            <w:vAlign w:val="center"/>
          </w:tcPr>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422" w:type="pc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680" w:type="pct"/>
            <w:shd w:val="clear" w:color="000000"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2055" w:type="pct"/>
            <w:shd w:val="clear" w:color="000000"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512" w:type="pct"/>
            <w:shd w:val="clear" w:color="000000"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422" w:type="pc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680" w:type="pct"/>
            <w:shd w:val="clear" w:color="000000"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2055" w:type="pct"/>
            <w:shd w:val="clear" w:color="000000"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512" w:type="pct"/>
            <w:shd w:val="clear" w:color="000000"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394" w:type="pct"/>
            <w:vMerge w:val="restar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422" w:type="pc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680" w:type="pct"/>
            <w:shd w:val="clear" w:color="auto" w:fill="FFFFFF"/>
            <w:noWrap w:val="0"/>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2055" w:type="pct"/>
            <w:shd w:val="clear" w:color="auto"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512" w:type="pct"/>
            <w:shd w:val="clear" w:color="auto"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auto"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680" w:type="pct"/>
            <w:shd w:val="clear" w:color="000000"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2055" w:type="pct"/>
            <w:shd w:val="clear" w:color="000000"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512" w:type="pct"/>
            <w:shd w:val="clear" w:color="000000"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10</w:t>
            </w:r>
          </w:p>
        </w:tc>
      </w:tr>
    </w:tbl>
    <w:p>
      <w:pPr>
        <w:rPr>
          <w:rFonts w:hint="default" w:ascii="Times New Roman" w:hAnsi="Times New Roman" w:cs="Times New Roman"/>
        </w:rPr>
        <w:sectPr>
          <w:pgSz w:w="16838" w:h="11906" w:orient="landscape"/>
          <w:pgMar w:top="1800" w:right="1440" w:bottom="1558" w:left="144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ascii="黑体" w:hAnsi="黑体" w:eastAsia="黑体" w:cs="黑体"/>
          <w:b/>
          <w:bCs/>
          <w:i w:val="0"/>
          <w:iCs w:val="0"/>
          <w:color w:val="000000"/>
          <w:kern w:val="0"/>
          <w:sz w:val="32"/>
          <w:szCs w:val="32"/>
          <w:u w:val="none"/>
          <w:lang w:val="en-US" w:eastAsia="zh-CN" w:bidi="ar"/>
        </w:rPr>
      </w:pPr>
      <w:r>
        <w:rPr>
          <w:rFonts w:hint="eastAsia" w:ascii="黑体" w:hAnsi="黑体" w:eastAsia="黑体" w:cs="黑体"/>
          <w:b/>
          <w:bCs/>
          <w:i w:val="0"/>
          <w:iCs w:val="0"/>
          <w:color w:val="000000"/>
          <w:kern w:val="0"/>
          <w:sz w:val="32"/>
          <w:szCs w:val="32"/>
          <w:u w:val="none"/>
          <w:lang w:val="en-US" w:eastAsia="zh-CN" w:bidi="ar"/>
        </w:rPr>
        <w:t>附件2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p>
      <w:pPr>
        <w:rPr>
          <w:rFonts w:hint="default" w:ascii="Times New Roman" w:hAnsi="Times New Roman" w:cs="Times New Roman"/>
        </w:rPr>
      </w:pPr>
    </w:p>
    <w:tbl>
      <w:tblPr>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589"/>
        <w:gridCol w:w="589"/>
        <w:gridCol w:w="590"/>
        <w:gridCol w:w="1326"/>
        <w:gridCol w:w="941"/>
        <w:gridCol w:w="941"/>
        <w:gridCol w:w="944"/>
        <w:gridCol w:w="941"/>
        <w:gridCol w:w="941"/>
        <w:gridCol w:w="941"/>
        <w:gridCol w:w="941"/>
        <w:gridCol w:w="1131"/>
        <w:gridCol w:w="1006"/>
        <w:gridCol w:w="23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416"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项目名称</w:t>
            </w:r>
          </w:p>
        </w:tc>
        <w:tc>
          <w:tcPr>
            <w:tcW w:w="4583" w:type="pct"/>
            <w:gridSpan w:val="1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学院奖助学金经费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416"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主管部门</w:t>
            </w:r>
          </w:p>
        </w:tc>
        <w:tc>
          <w:tcPr>
            <w:tcW w:w="1673"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自治区工业和信息化厅</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实施单位</w:t>
            </w:r>
          </w:p>
        </w:tc>
        <w:tc>
          <w:tcPr>
            <w:tcW w:w="2245"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新疆轻工职业技术学院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416" w:type="pct"/>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项目资金</w:t>
            </w:r>
            <w:r>
              <w:rPr>
                <w:rFonts w:hint="eastAsia" w:ascii="宋体" w:hAnsi="宋体" w:eastAsia="宋体" w:cs="宋体"/>
                <w:b/>
                <w:i w:val="0"/>
                <w:color w:val="000000"/>
                <w:kern w:val="0"/>
                <w:sz w:val="18"/>
                <w:szCs w:val="18"/>
                <w:u w:val="none"/>
                <w:bdr w:val="none" w:color="auto" w:sz="0" w:space="0"/>
                <w:lang w:val="en-US" w:eastAsia="zh-CN" w:bidi="ar"/>
              </w:rPr>
              <w:br w:type="textWrapping"/>
            </w:r>
            <w:r>
              <w:rPr>
                <w:rFonts w:hint="eastAsia" w:ascii="宋体" w:hAnsi="宋体" w:eastAsia="宋体" w:cs="宋体"/>
                <w:b/>
                <w:i w:val="0"/>
                <w:color w:val="000000"/>
                <w:kern w:val="0"/>
                <w:sz w:val="18"/>
                <w:szCs w:val="18"/>
                <w:u w:val="none"/>
                <w:bdr w:val="none" w:color="auto" w:sz="0" w:space="0"/>
                <w:lang w:val="en-US" w:eastAsia="zh-CN" w:bidi="ar"/>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年初预算数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分值</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执行率</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190.00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190.00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187.27</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9.86</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98.56%</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 xml:space="preserve">  其他资金</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190.00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190.00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187.27</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年度总体目标</w:t>
            </w:r>
          </w:p>
        </w:tc>
        <w:tc>
          <w:tcPr>
            <w:tcW w:w="1881" w:type="pct"/>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预期目标</w:t>
            </w:r>
          </w:p>
        </w:tc>
        <w:tc>
          <w:tcPr>
            <w:tcW w:w="2910" w:type="pct"/>
            <w:gridSpan w:val="7"/>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0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1881" w:type="pct"/>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完善学生资助政策，使学生资助工作更加制度化、规范化、科学化；推动国家资助政策有效实施，不让一个学生因家庭困难而失学，促进教育公平。加强家庭困难学生认定工作，努力实现“精准资助”；加强监督，提高资助公平公正性；加强资助工作绩效考评，促进学生资助工作水平的提高。延续开展好专项资助工作，减轻受助学生家庭困难和学生负担。</w:t>
            </w:r>
          </w:p>
        </w:tc>
        <w:tc>
          <w:tcPr>
            <w:tcW w:w="2910" w:type="pct"/>
            <w:gridSpan w:val="7"/>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完成完善学生资助政策，使学生资助工作更加制度化、规范化、科学化；推动国家资助政策有效实施，不让一个学生因家庭困难而失学，促进教育公平。达到加强家庭困难学生认定工作，努力实现“精准资助”；加强监督，提高资助公平公正性；加强资助工作绩效考评，促进学生资助工作水平的提高。延续开展好专项资助工作，减轻受助学生家庭困难和学生负担，使学生满意度达到95%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一级指标</w:t>
            </w: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二级指标</w:t>
            </w:r>
          </w:p>
        </w:tc>
        <w:tc>
          <w:tcPr>
            <w:tcW w:w="467"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目标值</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上年完成情况</w:t>
            </w:r>
          </w:p>
        </w:tc>
        <w:tc>
          <w:tcPr>
            <w:tcW w:w="399"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赋分规则</w:t>
            </w:r>
          </w:p>
        </w:tc>
        <w:tc>
          <w:tcPr>
            <w:tcW w:w="354"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佐证资料</w:t>
            </w:r>
          </w:p>
        </w:tc>
        <w:tc>
          <w:tcPr>
            <w:tcW w:w="826"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467"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826"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年度绩效指标完成情况</w:t>
            </w: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产出指标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勤工助学岗位人数</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&gt;=100人</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=100人</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奖助学金发放达标率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奖助学金发放及时率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项目完成时间</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=2024年12月前</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=2024年12月前</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成本指标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一等奖学金发放标准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6</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&lt;=2000元/人</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=2000元/人</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6</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预算支出标准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原始凭证</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二等奖学金发放标准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6</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&lt;=1000元/人</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=1000元/人</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6</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预算支出标准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原始凭证</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三等奖学金发放标准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&lt;=500元/人</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=500元/人</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预算支出标准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原始凭证</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社会成本指标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生态环境成本指标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效益指标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激发学生学习热情</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显著提升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显著提升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按评判等级赋分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生态效益指标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学生满意度（%）</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&gt;=95%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家长满意度（%）</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&gt;=95%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1092" w:type="pct"/>
            <w:gridSpan w:val="4"/>
            <w:tcBorders>
              <w:top w:val="single" w:color="000000" w:sz="4" w:space="0"/>
              <w:left w:val="single" w:color="000000" w:sz="4" w:space="0"/>
              <w:bottom w:val="single" w:color="000000" w:sz="4" w:space="0"/>
              <w:right w:val="nil"/>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nil"/>
              <w:bottom w:val="single" w:color="000000" w:sz="4" w:space="0"/>
              <w:right w:val="single" w:color="000000" w:sz="4" w:space="0"/>
            </w:tcBorders>
            <w:shd w:val="clear"/>
            <w:vAlign w:val="center"/>
          </w:tcPr>
          <w:p>
            <w:pPr>
              <w:rPr>
                <w:rFonts w:hint="eastAsia" w:ascii="宋体" w:hAnsi="宋体" w:eastAsia="宋体" w:cs="宋体"/>
                <w:b/>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99.86分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r>
    </w:tbl>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方正书宋_GBK"/>
    <w:panose1 w:val="02010600030101010101"/>
    <w:charset w:val="00"/>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libri Light">
    <w:altName w:val="DejaVu Sans"/>
    <w:panose1 w:val="020F0302020204030204"/>
    <w:charset w:val="00"/>
    <w:family w:val="swiss"/>
    <w:pitch w:val="default"/>
    <w:sig w:usb0="00000000" w:usb1="00000000"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774EA3C"/>
    <w:multiLevelType w:val="singleLevel"/>
    <w:tmpl w:val="6774EA3C"/>
    <w:lvl w:ilvl="0" w:tentative="0">
      <w:start w:val="2"/>
      <w:numFmt w:val="decimal"/>
      <w:suff w:val="nothing"/>
      <w:lvlText w:val="%1."/>
      <w:lvlJc w:val="left"/>
    </w:lvl>
  </w:abstractNum>
  <w:abstractNum w:abstractNumId="5">
    <w:nsid w:val="6774F9B2"/>
    <w:multiLevelType w:val="singleLevel"/>
    <w:tmpl w:val="6774F9B2"/>
    <w:lvl w:ilvl="0" w:tentative="0">
      <w:start w:val="1"/>
      <w:numFmt w:val="decimal"/>
      <w:suff w:val="nothing"/>
      <w:lvlText w:val="%1."/>
      <w:lvlJc w:val="left"/>
    </w:lvl>
  </w:abstractNum>
  <w:abstractNum w:abstractNumId="6">
    <w:nsid w:val="6775001C"/>
    <w:multiLevelType w:val="singleLevel"/>
    <w:tmpl w:val="6775001C"/>
    <w:lvl w:ilvl="0" w:tentative="0">
      <w:start w:val="1"/>
      <w:numFmt w:val="decimal"/>
      <w:suff w:val="nothing"/>
      <w:lvlText w:val="%1."/>
      <w:lvlJc w:val="left"/>
    </w:lvl>
  </w:abstractNum>
  <w:abstractNum w:abstractNumId="7">
    <w:nsid w:val="6FAA0AB1"/>
    <w:multiLevelType w:val="singleLevel"/>
    <w:tmpl w:val="6FAA0AB1"/>
    <w:lvl w:ilvl="0" w:tentative="0">
      <w:start w:val="2"/>
      <w:numFmt w:val="chineseCounting"/>
      <w:suff w:val="nothing"/>
      <w:lvlText w:val="（%1）"/>
      <w:lvlJc w:val="left"/>
      <w:rPr>
        <w:rFonts w:hint="eastAsia"/>
      </w:rPr>
    </w:lvl>
  </w:abstractNum>
  <w:num w:numId="1">
    <w:abstractNumId w:val="4"/>
  </w:num>
  <w:num w:numId="2">
    <w:abstractNumId w:val="0"/>
  </w:num>
  <w:num w:numId="3">
    <w:abstractNumId w:val="3"/>
  </w:num>
  <w:num w:numId="4">
    <w:abstractNumId w:val="2"/>
  </w:num>
  <w:num w:numId="5">
    <w:abstractNumId w:val="7"/>
  </w:num>
  <w:num w:numId="6">
    <w:abstractNumId w:val="5"/>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false"/>
  <w:bordersDoNotSurroundFooter w:val="fals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305334"/>
    <w:rsid w:val="0A5002C4"/>
    <w:rsid w:val="0B413F3D"/>
    <w:rsid w:val="16716FAA"/>
    <w:rsid w:val="1E0475C0"/>
    <w:rsid w:val="3E596F12"/>
    <w:rsid w:val="49365863"/>
    <w:rsid w:val="4E433BD0"/>
    <w:rsid w:val="5C204770"/>
    <w:rsid w:val="66673EB1"/>
    <w:rsid w:val="6C1848EF"/>
    <w:rsid w:val="6FC060FA"/>
    <w:rsid w:val="7371251A"/>
    <w:rsid w:val="FF7B69A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widowControl/>
      <w:spacing w:before="240" w:after="60"/>
      <w:jc w:val="center"/>
      <w:outlineLvl w:val="0"/>
    </w:pPr>
    <w:rPr>
      <w:rFonts w:ascii="Calibri Light" w:hAnsi="Calibri Light" w:eastAsia="宋体"/>
      <w:b/>
      <w:bCs/>
      <w:kern w:val="28"/>
      <w:sz w:val="32"/>
      <w:szCs w:val="32"/>
    </w:rPr>
  </w:style>
  <w:style w:type="paragraph" w:styleId="3">
    <w:name w:val="annotation text"/>
    <w:basedOn w:val="1"/>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toc 1"/>
    <w:basedOn w:val="1"/>
    <w:next w:val="1"/>
    <w:qFormat/>
    <w:uiPriority w:val="0"/>
    <w:pPr>
      <w:widowControl/>
      <w:spacing w:after="100" w:line="259" w:lineRule="auto"/>
      <w:jc w:val="left"/>
    </w:pPr>
    <w:rPr>
      <w:rFonts w:ascii="Calibri" w:hAnsi="Calibri" w:eastAsia="宋体"/>
      <w:kern w:val="0"/>
      <w:sz w:val="22"/>
      <w:szCs w:val="22"/>
    </w:rPr>
  </w:style>
  <w:style w:type="paragraph" w:styleId="7">
    <w:name w:val="toc 2"/>
    <w:basedOn w:val="1"/>
    <w:next w:val="1"/>
    <w:qFormat/>
    <w:uiPriority w:val="0"/>
    <w:pPr>
      <w:widowControl/>
      <w:spacing w:after="100" w:line="259" w:lineRule="auto"/>
      <w:ind w:left="220"/>
      <w:jc w:val="left"/>
    </w:pPr>
    <w:rPr>
      <w:rFonts w:ascii="Calibri" w:hAnsi="Calibri" w:eastAsia="宋体"/>
      <w:kern w:val="0"/>
      <w:sz w:val="22"/>
      <w:szCs w:val="22"/>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9">
    <w:name w:val="Body Text First Indent"/>
    <w:basedOn w:val="4"/>
    <w:qFormat/>
    <w:uiPriority w:val="0"/>
    <w:pPr>
      <w:spacing w:after="0"/>
      <w:ind w:firstLine="200" w:firstLineChars="200"/>
    </w:pPr>
  </w:style>
  <w:style w:type="paragraph" w:styleId="10">
    <w:name w:val="Body Text First Indent 2"/>
    <w:basedOn w:val="5"/>
    <w:qFormat/>
    <w:uiPriority w:val="0"/>
    <w:pPr>
      <w:ind w:firstLine="420" w:firstLineChars="200"/>
    </w:pPr>
  </w:style>
  <w:style w:type="character" w:styleId="13">
    <w:name w:val="Strong"/>
    <w:basedOn w:val="12"/>
    <w:qFormat/>
    <w:uiPriority w:val="0"/>
    <w:rPr>
      <w:b/>
      <w:bCs/>
    </w:rPr>
  </w:style>
  <w:style w:type="character" w:styleId="14">
    <w:name w:val="Hyperlink"/>
    <w:qFormat/>
    <w:uiPriority w:val="0"/>
    <w:rPr>
      <w:color w:val="0000FF"/>
      <w:u w:val="none"/>
    </w:rPr>
  </w:style>
  <w:style w:type="character" w:customStyle="1" w:styleId="15">
    <w:name w:val="fontstyle01"/>
    <w:qFormat/>
    <w:uiPriority w:val="0"/>
    <w:rPr>
      <w:rFonts w:ascii="仿宋_GB2312" w:hAnsi="仿宋_GB2312" w:eastAsia="仿宋_GB2312" w:cs="仿宋_GB2312"/>
      <w:color w:val="000000"/>
      <w:sz w:val="32"/>
      <w:szCs w:val="32"/>
    </w:rPr>
  </w:style>
  <w:style w:type="paragraph" w:customStyle="1" w:styleId="16">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9431</Words>
  <Characters>9707</Characters>
  <Lines>0</Lines>
  <Paragraphs>0</Paragraphs>
  <TotalTime>0</TotalTime>
  <ScaleCrop>false</ScaleCrop>
  <LinksUpToDate>false</LinksUpToDate>
  <CharactersWithSpaces>9708</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yitihua2</dc:creator>
  <cp:lastModifiedBy>user</cp:lastModifiedBy>
  <dcterms:modified xsi:type="dcterms:W3CDTF">2025-08-27T13:24:33Z</dcterms:modified>
  <dc:title>学院奖助学金经费项目支出</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KSOTemplateDocerSaveRecord">
    <vt:lpwstr>eyJoZGlkIjoiZGM4Y2ExNDA0MjdkYTk1NTY2NzM4YTExNWYxN2IxZmMiLCJ1c2VySWQiOiIzMjM2NTI0MzUifQ==</vt:lpwstr>
  </property>
  <property fmtid="{D5CDD505-2E9C-101B-9397-08002B2CF9AE}" pid="4" name="ICV">
    <vt:lpwstr>6DA1BB4FD32442C78D04966FB16F2032_13</vt:lpwstr>
  </property>
</Properties>
</file>