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rPr>
        <w:t>思想政治理论教育工作专项经费</w:t>
      </w:r>
      <w:r>
        <w:rPr>
          <w:rFonts w:hint="default" w:ascii="Times New Roman" w:hAnsi="Times New Roman" w:eastAsia="方正小标宋_GBK" w:cs="Times New Roman"/>
          <w:kern w:val="0"/>
          <w:sz w:val="48"/>
          <w:szCs w:val="48"/>
        </w:rPr>
        <w:t>项目</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支出绩效评价报告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2"/>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eastAsia" w:eastAsia="仿宋_GB2312"/>
          <w:kern w:val="0"/>
          <w:sz w:val="36"/>
          <w:szCs w:val="36"/>
        </w:rPr>
      </w:pPr>
      <w:r>
        <w:rPr>
          <w:rFonts w:hint="default" w:ascii="Times New Roman" w:hAnsi="Times New Roman" w:eastAsia="仿宋_GB2312" w:cs="Times New Roman"/>
          <w:kern w:val="0"/>
          <w:sz w:val="36"/>
          <w:szCs w:val="36"/>
        </w:rPr>
        <w:t>项目名称：</w:t>
      </w:r>
      <w:r>
        <w:rPr>
          <w:rFonts w:hint="eastAsia" w:eastAsia="仿宋_GB2312"/>
          <w:kern w:val="0"/>
          <w:sz w:val="36"/>
          <w:szCs w:val="36"/>
        </w:rPr>
        <w:t>思想政治理论教育工作专项经费</w:t>
      </w:r>
    </w:p>
    <w:p>
      <w:pPr>
        <w:spacing w:line="700" w:lineRule="exact"/>
        <w:ind w:firstLine="1440" w:firstLineChars="400"/>
        <w:jc w:val="left"/>
        <w:rPr>
          <w:rFonts w:hint="eastAsia" w:eastAsia="仿宋_GB2312"/>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kern w:val="0"/>
          <w:sz w:val="36"/>
          <w:szCs w:val="36"/>
        </w:rPr>
        <w:t>新疆轻工职业技术学院</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高文丽</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11</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4"/>
          <w:rFonts w:hint="default" w:ascii="Times New Roman" w:hAnsi="Times New Roman" w:eastAsia="黑体" w:cs="Times New Roman"/>
          <w:b w:val="0"/>
          <w:spacing w:val="-4"/>
          <w:sz w:val="32"/>
          <w:szCs w:val="32"/>
        </w:rPr>
      </w:pPr>
    </w:p>
    <w:p>
      <w:pPr>
        <w:spacing w:line="540" w:lineRule="exact"/>
        <w:ind w:firstLine="640"/>
        <w:rPr>
          <w:rStyle w:val="14"/>
          <w:rFonts w:hint="default" w:ascii="Times New Roman" w:hAnsi="Times New Roman" w:eastAsia="黑体" w:cs="Times New Roman"/>
          <w:b w:val="0"/>
          <w:spacing w:val="-4"/>
          <w:sz w:val="32"/>
          <w:szCs w:val="32"/>
        </w:rPr>
      </w:pPr>
    </w:p>
    <w:p>
      <w:pPr>
        <w:spacing w:line="540" w:lineRule="exact"/>
        <w:rPr>
          <w:rStyle w:val="14"/>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24" w:firstLineChars="200"/>
        <w:jc w:val="both"/>
        <w:textAlignment w:val="auto"/>
        <w:outlineLvl w:val="9"/>
      </w:pPr>
      <w:r>
        <w:rPr>
          <w:rStyle w:val="14"/>
          <w:rFonts w:hint="eastAsia" w:ascii="仿宋" w:hAnsi="仿宋" w:eastAsia="仿宋" w:cs="仿宋"/>
          <w:b w:val="0"/>
          <w:spacing w:val="-4"/>
          <w:sz w:val="32"/>
          <w:szCs w:val="32"/>
          <w:lang w:val="en-US" w:eastAsia="zh-CN"/>
        </w:rPr>
        <w:t>根据中共中央国务院关于《加强和改进新形势下高校思想政治工作的意见》以及习近平总书记在全国高校思想政治工作会议上关于高校思想政治工作关系高校培养什么样的人、如何培养人、为谁培养人的理论指示精神，结合自治区下发的相关文件要求。学院坚持把立德树人作为中心环节，把思想政治工作贯穿教育教学全过程，实现全程育人、全方位育人。立足办好疆内特色高职院校，强化问题意</w:t>
      </w:r>
      <w:r>
        <w:rPr>
          <w:rStyle w:val="14"/>
          <w:rFonts w:hint="eastAsia" w:ascii="仿宋" w:hAnsi="仿宋" w:eastAsia="仿宋" w:cs="仿宋"/>
          <w:b w:val="0"/>
          <w:spacing w:val="-4"/>
          <w:sz w:val="32"/>
          <w:szCs w:val="32"/>
        </w:rPr>
        <w:t>识、坚持问题导向，筑牢思想政治阵地。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4"/>
          <w:rFonts w:hint="eastAsia" w:ascii="仿宋" w:hAnsi="仿宋" w:eastAsia="仿宋" w:cs="仿宋"/>
          <w:b w:val="0"/>
          <w:spacing w:val="-4"/>
          <w:sz w:val="32"/>
          <w:szCs w:val="32"/>
        </w:rPr>
      </w:pPr>
      <w:r>
        <w:rPr>
          <w:rStyle w:val="14"/>
          <w:rFonts w:hint="eastAsia" w:ascii="仿宋" w:hAnsi="仿宋" w:eastAsia="仿宋" w:cs="仿宋"/>
          <w:b w:val="0"/>
          <w:spacing w:val="-4"/>
          <w:sz w:val="32"/>
          <w:szCs w:val="32"/>
        </w:rPr>
        <w:t>学院严格按照2018年教育部</w:t>
      </w:r>
      <w:r>
        <w:rPr>
          <w:rStyle w:val="14"/>
          <w:rFonts w:hint="eastAsia" w:ascii="仿宋" w:hAnsi="仿宋" w:eastAsia="仿宋" w:cs="仿宋"/>
          <w:b w:val="0"/>
          <w:spacing w:val="-4"/>
          <w:sz w:val="32"/>
          <w:szCs w:val="32"/>
          <w:lang w:eastAsia="zh-CN"/>
        </w:rPr>
        <w:t>下发的</w:t>
      </w:r>
      <w:r>
        <w:rPr>
          <w:rStyle w:val="14"/>
          <w:rFonts w:hint="eastAsia" w:ascii="仿宋" w:hAnsi="仿宋" w:eastAsia="仿宋" w:cs="仿宋"/>
          <w:b w:val="0"/>
          <w:spacing w:val="-4"/>
          <w:sz w:val="32"/>
          <w:szCs w:val="32"/>
        </w:rPr>
        <w:t>《高校思想政治工作专项资金管理暂行办法》要求开展专项经费的使用，在深入学习近平总书记系列重要讲话精神</w:t>
      </w:r>
      <w:r>
        <w:rPr>
          <w:rStyle w:val="14"/>
          <w:rFonts w:hint="eastAsia" w:ascii="仿宋" w:hAnsi="仿宋" w:eastAsia="仿宋" w:cs="仿宋"/>
          <w:b w:val="0"/>
          <w:spacing w:val="-4"/>
          <w:sz w:val="32"/>
          <w:szCs w:val="32"/>
          <w:lang w:eastAsia="zh-CN"/>
        </w:rPr>
        <w:t>、</w:t>
      </w:r>
      <w:r>
        <w:rPr>
          <w:rStyle w:val="14"/>
          <w:rFonts w:hint="eastAsia" w:ascii="仿宋" w:hAnsi="仿宋" w:eastAsia="仿宋" w:cs="仿宋"/>
          <w:b w:val="0"/>
          <w:spacing w:val="-4"/>
          <w:sz w:val="32"/>
          <w:szCs w:val="32"/>
        </w:rPr>
        <w:t>加强大学生理想信念教育，培育和践行社会主义核心价值观，坚定</w:t>
      </w:r>
      <w:r>
        <w:rPr>
          <w:rStyle w:val="14"/>
          <w:rFonts w:hint="eastAsia" w:ascii="仿宋" w:hAnsi="仿宋" w:eastAsia="仿宋" w:cs="仿宋"/>
          <w:b w:val="0"/>
          <w:spacing w:val="-4"/>
          <w:sz w:val="32"/>
          <w:szCs w:val="32"/>
          <w:lang w:eastAsia="zh-CN"/>
        </w:rPr>
        <w:t>“四个自信”，</w:t>
      </w:r>
      <w:r>
        <w:rPr>
          <w:rStyle w:val="14"/>
          <w:rFonts w:hint="eastAsia" w:ascii="仿宋" w:hAnsi="仿宋" w:eastAsia="仿宋" w:cs="仿宋"/>
          <w:b w:val="0"/>
          <w:spacing w:val="-4"/>
          <w:sz w:val="32"/>
          <w:szCs w:val="32"/>
        </w:rPr>
        <w:t>弘扬中华优秀传统文化和革命文化、爱国主义</w:t>
      </w:r>
      <w:r>
        <w:rPr>
          <w:rStyle w:val="14"/>
          <w:rFonts w:hint="eastAsia" w:ascii="仿宋" w:hAnsi="仿宋" w:eastAsia="仿宋" w:cs="仿宋"/>
          <w:b w:val="0"/>
          <w:spacing w:val="-4"/>
          <w:sz w:val="32"/>
          <w:szCs w:val="32"/>
          <w:lang w:eastAsia="zh-CN"/>
        </w:rPr>
        <w:t>精神等方面着力，</w:t>
      </w:r>
      <w:r>
        <w:rPr>
          <w:rStyle w:val="14"/>
          <w:rFonts w:hint="eastAsia" w:ascii="仿宋" w:hAnsi="仿宋" w:eastAsia="仿宋" w:cs="仿宋"/>
          <w:b w:val="0"/>
          <w:spacing w:val="-4"/>
          <w:sz w:val="32"/>
          <w:szCs w:val="32"/>
        </w:rPr>
        <w:t>全面提升高校思想政治工作质量上取得成效。</w:t>
      </w:r>
    </w:p>
    <w:p>
      <w:pPr>
        <w:pStyle w:val="2"/>
        <w:numPr>
          <w:ilvl w:val="0"/>
          <w:numId w:val="0"/>
        </w:numPr>
        <w:spacing w:before="0" w:after="0" w:line="560" w:lineRule="exact"/>
        <w:ind w:firstLine="642" w:firstLineChars="200"/>
        <w:jc w:val="both"/>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Style w:val="14"/>
          <w:rFonts w:ascii="仿宋" w:hAnsi="仿宋" w:eastAsia="仿宋" w:cs="仿宋"/>
          <w:b w:val="0"/>
          <w:spacing w:val="-4"/>
          <w:sz w:val="32"/>
          <w:szCs w:val="32"/>
        </w:rPr>
      </w:pPr>
      <w:r>
        <w:rPr>
          <w:rFonts w:hint="default" w:ascii="Times New Roman" w:hAnsi="Times New Roman" w:eastAsia="仿宋_GB2312" w:cs="Times New Roman"/>
          <w:sz w:val="30"/>
          <w:szCs w:val="30"/>
          <w:highlight w:val="none"/>
          <w:lang w:val="en-US" w:eastAsia="zh-CN"/>
        </w:rPr>
        <w:t>项目主要内容：</w:t>
      </w:r>
      <w:r>
        <w:rPr>
          <w:rStyle w:val="14"/>
          <w:rFonts w:hint="eastAsia" w:ascii="仿宋" w:hAnsi="仿宋" w:eastAsia="仿宋" w:cs="仿宋"/>
          <w:b w:val="0"/>
          <w:spacing w:val="-4"/>
          <w:sz w:val="32"/>
          <w:szCs w:val="32"/>
        </w:rPr>
        <w:t>高校思政教育工作是学院各项工作的重中之重，涉及思想政治理论教育、思政课程建设、思政教师培训、学生培养体系建设以及校园文化建设等方面。根据要求将学校思想政治理论教育专项经费纳入年度预算，用于开展上述大思政活动，并支付产生的相关费用，经费支出程序规范，落实有力。</w:t>
      </w:r>
    </w:p>
    <w:p>
      <w:pPr>
        <w:spacing w:line="560" w:lineRule="exact"/>
        <w:ind w:firstLine="600" w:firstLineChars="200"/>
        <w:rPr>
          <w:rFonts w:hint="default" w:ascii="Times New Roman" w:hAnsi="Times New Roman" w:eastAsia="仿宋_GB2312" w:cs="Times New Roman"/>
          <w:lang w:val="en-US" w:eastAsia="zh-CN"/>
        </w:rPr>
      </w:pPr>
      <w:r>
        <w:rPr>
          <w:rFonts w:hint="default" w:ascii="Times New Roman" w:hAnsi="Times New Roman" w:eastAsia="仿宋_GB2312" w:cs="Times New Roman"/>
          <w:sz w:val="30"/>
          <w:szCs w:val="30"/>
          <w:highlight w:val="none"/>
          <w:lang w:val="en-US" w:eastAsia="zh-CN"/>
        </w:rPr>
        <w:t>项目实施情况</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该项目资金全年预算数为50万元，截至2024年年底，共计支出44.21万元，主要用于思政和党建活动建设。</w:t>
      </w:r>
    </w:p>
    <w:p>
      <w:pPr>
        <w:spacing w:line="560" w:lineRule="exact"/>
        <w:ind w:firstLine="642"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万元，该项目资金已全部落实到位，资金来源为其他资金。</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44.21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88.42</w:t>
      </w:r>
      <w:r>
        <w:rPr>
          <w:rFonts w:hint="default" w:ascii="Times New Roman" w:hAnsi="Times New Roman" w:eastAsia="仿宋_GB2312" w:cs="Times New Roman"/>
          <w:sz w:val="32"/>
          <w:szCs w:val="32"/>
          <w:highlight w:val="none"/>
          <w:lang w:val="en-US" w:eastAsia="zh-CN"/>
        </w:rPr>
        <w:t>%，主要用于：校园文化、阵地建设、党建教育阵地建设、主题教育、校园文化更新、校园活动场地建设等。</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24" w:firstLineChars="200"/>
        <w:rPr>
          <w:rStyle w:val="14"/>
          <w:rFonts w:hint="eastAsia" w:ascii="仿宋" w:hAnsi="仿宋" w:eastAsia="仿宋" w:cs="仿宋"/>
          <w:b w:val="0"/>
          <w:spacing w:val="-4"/>
          <w:sz w:val="32"/>
          <w:szCs w:val="32"/>
        </w:rPr>
      </w:pPr>
      <w:r>
        <w:rPr>
          <w:rStyle w:val="14"/>
          <w:rFonts w:hint="eastAsia" w:ascii="仿宋" w:hAnsi="仿宋" w:eastAsia="仿宋" w:cs="仿宋"/>
          <w:b w:val="0"/>
          <w:spacing w:val="-4"/>
          <w:sz w:val="32"/>
          <w:szCs w:val="32"/>
        </w:rPr>
        <w:t>全面落实习近平总书记在全国高校思想政治工作会议上的重要讲话精神，切实推动把思想政治工作贯穿教育教学全过程，实现全程育人、全方位育人，</w:t>
      </w:r>
      <w:r>
        <w:rPr>
          <w:rStyle w:val="14"/>
          <w:rFonts w:hint="eastAsia" w:ascii="仿宋" w:hAnsi="仿宋" w:eastAsia="仿宋" w:cs="仿宋"/>
          <w:b w:val="0"/>
          <w:spacing w:val="-4"/>
          <w:sz w:val="32"/>
          <w:szCs w:val="32"/>
          <w:lang w:eastAsia="zh-CN"/>
        </w:rPr>
        <w:t>提升学院师生的思想政治意识、满意度、获得感、幸福感</w:t>
      </w:r>
      <w:r>
        <w:rPr>
          <w:rStyle w:val="14"/>
          <w:rFonts w:hint="eastAsia" w:ascii="仿宋" w:hAnsi="仿宋" w:eastAsia="仿宋" w:cs="仿宋"/>
          <w:b w:val="0"/>
          <w:spacing w:val="-4"/>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Style w:val="14"/>
          <w:rFonts w:ascii="仿宋" w:hAnsi="仿宋" w:eastAsia="仿宋" w:cs="仿宋"/>
          <w:b w:val="0"/>
          <w:spacing w:val="-4"/>
          <w:sz w:val="32"/>
          <w:szCs w:val="32"/>
        </w:rPr>
      </w:pPr>
      <w:r>
        <w:rPr>
          <w:rStyle w:val="14"/>
          <w:rFonts w:hint="eastAsia" w:ascii="仿宋" w:hAnsi="仿宋" w:eastAsia="仿宋" w:cs="仿宋"/>
          <w:b w:val="0"/>
          <w:spacing w:val="-4"/>
          <w:sz w:val="32"/>
          <w:szCs w:val="32"/>
        </w:rPr>
        <w:t>切实推动把思想政治工作贯穿学校教育教学全过程，实现全程育人、全方位育人，努力开创学院思政工作新局面。同时以全国高校思想政治工作会议精神和自治区高校思想政治工作会议精神为指引,围绕立德树人、提高学生思想政治素质、加强师德师风建设等方面切实做好相关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textAlignment w:val="auto"/>
        <w:rPr>
          <w:rStyle w:val="14"/>
          <w:rFonts w:ascii="仿宋" w:hAnsi="仿宋" w:eastAsia="仿宋" w:cs="仿宋"/>
          <w:b w:val="0"/>
          <w:spacing w:val="-4"/>
          <w:sz w:val="32"/>
          <w:szCs w:val="32"/>
        </w:rPr>
      </w:pPr>
      <w:r>
        <w:rPr>
          <w:rStyle w:val="14"/>
          <w:rFonts w:hint="eastAsia" w:ascii="仿宋" w:hAnsi="仿宋" w:eastAsia="仿宋" w:cs="仿宋"/>
          <w:b w:val="0"/>
          <w:spacing w:val="-4"/>
          <w:sz w:val="32"/>
          <w:szCs w:val="32"/>
        </w:rPr>
        <w:t>一季度，落实春季开学学生集中教育学习情况</w:t>
      </w:r>
      <w:r>
        <w:rPr>
          <w:rStyle w:val="14"/>
          <w:rFonts w:hint="eastAsia" w:ascii="仿宋" w:hAnsi="仿宋" w:eastAsia="仿宋" w:cs="仿宋"/>
          <w:b w:val="0"/>
          <w:spacing w:val="-4"/>
          <w:sz w:val="32"/>
          <w:szCs w:val="32"/>
          <w:lang w:val="en-US" w:eastAsia="zh-CN"/>
        </w:rPr>
        <w:t>开展</w:t>
      </w:r>
      <w:r>
        <w:rPr>
          <w:rStyle w:val="14"/>
          <w:rFonts w:hint="eastAsia" w:ascii="仿宋" w:hAnsi="仿宋" w:eastAsia="仿宋" w:cs="仿宋"/>
          <w:b w:val="0"/>
          <w:spacing w:val="-4"/>
          <w:sz w:val="32"/>
          <w:szCs w:val="32"/>
          <w:lang w:eastAsia="zh-CN"/>
        </w:rPr>
        <w:t>迎新生氛围营造</w:t>
      </w:r>
      <w:r>
        <w:rPr>
          <w:rStyle w:val="14"/>
          <w:rFonts w:hint="eastAsia" w:ascii="仿宋" w:hAnsi="仿宋" w:eastAsia="仿宋" w:cs="仿宋"/>
          <w:b w:val="0"/>
          <w:spacing w:val="-4"/>
          <w:sz w:val="32"/>
          <w:szCs w:val="32"/>
        </w:rPr>
        <w:t>；</w:t>
      </w:r>
      <w:r>
        <w:rPr>
          <w:rStyle w:val="14"/>
          <w:rFonts w:hint="eastAsia" w:ascii="仿宋" w:hAnsi="仿宋" w:eastAsia="仿宋" w:cs="仿宋"/>
          <w:b w:val="0"/>
          <w:spacing w:val="-4"/>
          <w:sz w:val="32"/>
          <w:szCs w:val="32"/>
          <w:lang w:val="en-US" w:eastAsia="zh-CN"/>
        </w:rPr>
        <w:t>做好</w:t>
      </w:r>
      <w:r>
        <w:rPr>
          <w:rStyle w:val="14"/>
          <w:rFonts w:hint="eastAsia" w:ascii="仿宋" w:hAnsi="仿宋" w:eastAsia="仿宋" w:cs="仿宋"/>
          <w:b w:val="0"/>
          <w:spacing w:val="-4"/>
          <w:sz w:val="32"/>
          <w:szCs w:val="32"/>
        </w:rPr>
        <w:t>学院组织各项活动场地布展、</w:t>
      </w:r>
      <w:r>
        <w:rPr>
          <w:rStyle w:val="14"/>
          <w:rFonts w:hint="eastAsia" w:ascii="仿宋" w:hAnsi="仿宋" w:eastAsia="仿宋" w:cs="仿宋"/>
          <w:b w:val="0"/>
          <w:spacing w:val="-4"/>
          <w:sz w:val="32"/>
          <w:szCs w:val="32"/>
          <w:lang w:eastAsia="zh-CN"/>
        </w:rPr>
        <w:t>运动会经费保障</w:t>
      </w:r>
      <w:r>
        <w:rPr>
          <w:rStyle w:val="14"/>
          <w:rFonts w:hint="eastAsia" w:ascii="仿宋" w:hAnsi="仿宋" w:eastAsia="仿宋" w:cs="仿宋"/>
          <w:b w:val="0"/>
          <w:spacing w:val="-4"/>
          <w:sz w:val="32"/>
          <w:szCs w:val="32"/>
        </w:rPr>
        <w:t>、文明校园氛围营造工作。二季度，</w:t>
      </w:r>
      <w:r>
        <w:rPr>
          <w:rStyle w:val="14"/>
          <w:rFonts w:hint="eastAsia" w:ascii="仿宋" w:hAnsi="仿宋" w:eastAsia="仿宋" w:cs="仿宋"/>
          <w:b w:val="0"/>
          <w:spacing w:val="-4"/>
          <w:sz w:val="32"/>
          <w:szCs w:val="32"/>
          <w:lang w:val="en-US" w:eastAsia="zh-CN"/>
        </w:rPr>
        <w:t>举办</w:t>
      </w:r>
      <w:r>
        <w:rPr>
          <w:rStyle w:val="14"/>
          <w:rFonts w:hint="eastAsia" w:ascii="仿宋" w:hAnsi="仿宋" w:eastAsia="仿宋" w:cs="仿宋"/>
          <w:b w:val="0"/>
          <w:spacing w:val="-4"/>
          <w:sz w:val="32"/>
          <w:szCs w:val="32"/>
          <w:lang w:eastAsia="zh-CN"/>
        </w:rPr>
        <w:t>技能大赛及各类校园文化活动</w:t>
      </w:r>
      <w:r>
        <w:rPr>
          <w:rStyle w:val="14"/>
          <w:rFonts w:hint="eastAsia" w:ascii="仿宋" w:hAnsi="仿宋" w:eastAsia="仿宋" w:cs="仿宋"/>
          <w:b w:val="0"/>
          <w:spacing w:val="-4"/>
          <w:sz w:val="32"/>
          <w:szCs w:val="32"/>
        </w:rPr>
        <w:t>。三季度，</w:t>
      </w:r>
      <w:r>
        <w:rPr>
          <w:rStyle w:val="14"/>
          <w:rFonts w:hint="eastAsia" w:ascii="仿宋" w:hAnsi="仿宋" w:eastAsia="仿宋" w:cs="仿宋"/>
          <w:b w:val="0"/>
          <w:spacing w:val="-4"/>
          <w:sz w:val="32"/>
          <w:szCs w:val="32"/>
          <w:lang w:val="en-US" w:eastAsia="zh-CN"/>
        </w:rPr>
        <w:t>开展</w:t>
      </w:r>
      <w:r>
        <w:rPr>
          <w:rStyle w:val="14"/>
          <w:rFonts w:hint="eastAsia" w:ascii="仿宋" w:hAnsi="仿宋" w:eastAsia="仿宋" w:cs="仿宋"/>
          <w:b w:val="0"/>
          <w:spacing w:val="-4"/>
          <w:sz w:val="32"/>
          <w:szCs w:val="32"/>
          <w:lang w:eastAsia="zh-CN"/>
        </w:rPr>
        <w:t>主题教育、</w:t>
      </w:r>
      <w:r>
        <w:rPr>
          <w:rStyle w:val="14"/>
          <w:rFonts w:hint="eastAsia" w:ascii="仿宋" w:hAnsi="仿宋" w:eastAsia="仿宋" w:cs="仿宋"/>
          <w:b w:val="0"/>
          <w:spacing w:val="-4"/>
          <w:sz w:val="32"/>
          <w:szCs w:val="32"/>
          <w:lang w:val="en-US" w:eastAsia="zh-CN"/>
        </w:rPr>
        <w:t>进行</w:t>
      </w:r>
      <w:r>
        <w:rPr>
          <w:rStyle w:val="14"/>
          <w:rFonts w:hint="eastAsia" w:ascii="仿宋" w:hAnsi="仿宋" w:eastAsia="仿宋" w:cs="仿宋"/>
          <w:b w:val="0"/>
          <w:spacing w:val="-4"/>
          <w:sz w:val="32"/>
          <w:szCs w:val="32"/>
          <w:lang w:eastAsia="zh-CN"/>
        </w:rPr>
        <w:t>宣传阵地维护及</w:t>
      </w:r>
      <w:r>
        <w:rPr>
          <w:rStyle w:val="14"/>
          <w:rFonts w:hint="eastAsia" w:ascii="仿宋" w:hAnsi="仿宋" w:eastAsia="仿宋" w:cs="仿宋"/>
          <w:b w:val="0"/>
          <w:spacing w:val="-4"/>
          <w:sz w:val="32"/>
          <w:szCs w:val="32"/>
        </w:rPr>
        <w:t>更换</w:t>
      </w:r>
      <w:r>
        <w:rPr>
          <w:rStyle w:val="14"/>
          <w:rFonts w:hint="eastAsia" w:ascii="仿宋" w:hAnsi="仿宋" w:eastAsia="仿宋" w:cs="仿宋"/>
          <w:b w:val="0"/>
          <w:spacing w:val="-4"/>
          <w:sz w:val="32"/>
          <w:szCs w:val="32"/>
          <w:lang w:eastAsia="zh-CN"/>
        </w:rPr>
        <w:t>、各类文化活动保障</w:t>
      </w:r>
      <w:r>
        <w:rPr>
          <w:rStyle w:val="14"/>
          <w:rFonts w:hint="eastAsia" w:ascii="仿宋" w:hAnsi="仿宋" w:eastAsia="仿宋" w:cs="仿宋"/>
          <w:b w:val="0"/>
          <w:spacing w:val="-4"/>
          <w:sz w:val="32"/>
          <w:szCs w:val="32"/>
        </w:rPr>
        <w:t>。四季度，</w:t>
      </w:r>
      <w:r>
        <w:rPr>
          <w:rStyle w:val="14"/>
          <w:rFonts w:hint="eastAsia" w:ascii="仿宋" w:hAnsi="仿宋" w:eastAsia="仿宋" w:cs="仿宋"/>
          <w:b w:val="0"/>
          <w:spacing w:val="-4"/>
          <w:sz w:val="32"/>
          <w:szCs w:val="32"/>
          <w:lang w:val="en-US" w:eastAsia="zh-CN"/>
        </w:rPr>
        <w:t>开展</w:t>
      </w:r>
      <w:r>
        <w:rPr>
          <w:rStyle w:val="14"/>
          <w:rFonts w:hint="eastAsia" w:ascii="仿宋" w:hAnsi="仿宋" w:eastAsia="仿宋" w:cs="仿宋"/>
          <w:b w:val="0"/>
          <w:spacing w:val="-4"/>
          <w:sz w:val="32"/>
          <w:szCs w:val="32"/>
          <w:lang w:eastAsia="zh-CN"/>
        </w:rPr>
        <w:t>校园文化活动、招生宣传片制作</w:t>
      </w:r>
      <w:r>
        <w:rPr>
          <w:rStyle w:val="14"/>
          <w:rFonts w:hint="eastAsia" w:ascii="仿宋" w:hAnsi="仿宋" w:eastAsia="仿宋" w:cs="仿宋"/>
          <w:b w:val="0"/>
          <w:spacing w:val="-4"/>
          <w:sz w:val="32"/>
          <w:szCs w:val="32"/>
        </w:rPr>
        <w:t>。</w:t>
      </w:r>
    </w:p>
    <w:p>
      <w:pPr>
        <w:spacing w:line="560" w:lineRule="exact"/>
        <w:ind w:firstLine="600" w:firstLineChars="200"/>
        <w:rPr>
          <w:rFonts w:hint="default" w:ascii="Times New Roman" w:hAnsi="Times New Roman" w:eastAsia="仿宋_GB2312" w:cs="Times New Roman"/>
          <w:color w:val="FF0000"/>
          <w:sz w:val="30"/>
          <w:szCs w:val="30"/>
          <w:highlight w:val="none"/>
          <w:lang w:val="en-US" w:eastAsia="zh-CN"/>
        </w:rPr>
      </w:pP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2"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2"/>
        <w:widowControl w:val="0"/>
        <w:spacing w:before="0" w:after="0" w:line="560" w:lineRule="exact"/>
        <w:ind w:firstLine="624" w:firstLineChars="200"/>
        <w:jc w:val="both"/>
        <w:outlineLvl w:val="9"/>
        <w:rPr>
          <w:rStyle w:val="14"/>
          <w:rFonts w:hint="default" w:ascii="仿宋" w:hAnsi="仿宋" w:eastAsia="仿宋" w:cs="仿宋"/>
          <w:b w:val="0"/>
          <w:bCs/>
          <w:spacing w:val="-4"/>
          <w:kern w:val="2"/>
          <w:sz w:val="32"/>
          <w:szCs w:val="32"/>
          <w:highlight w:val="none"/>
          <w:lang w:val="en-US" w:eastAsia="zh-CN" w:bidi="ar-SA"/>
        </w:rPr>
      </w:pPr>
      <w:r>
        <w:rPr>
          <w:rStyle w:val="14"/>
          <w:rFonts w:hint="default" w:ascii="仿宋" w:hAnsi="仿宋" w:eastAsia="仿宋" w:cs="仿宋"/>
          <w:b w:val="0"/>
          <w:bCs/>
          <w:spacing w:val="-4"/>
          <w:kern w:val="2"/>
          <w:sz w:val="32"/>
          <w:szCs w:val="32"/>
          <w:highlight w:val="none"/>
          <w:lang w:val="en-US" w:eastAsia="zh-CN" w:bidi="ar-SA"/>
        </w:rPr>
        <w:t>3.绩效评价的对象</w:t>
      </w:r>
    </w:p>
    <w:p>
      <w:pPr>
        <w:pStyle w:val="3"/>
        <w:rPr>
          <w:rFonts w:hint="default" w:ascii="Times New Roman" w:hAnsi="Times New Roman" w:eastAsia="仿宋_GB2312" w:cs="Times New Roman"/>
          <w:b w:val="0"/>
          <w:bCs w:val="0"/>
          <w:highlight w:val="none"/>
        </w:rPr>
      </w:pPr>
      <w:r>
        <w:rPr>
          <w:rStyle w:val="14"/>
          <w:rFonts w:hint="default" w:ascii="仿宋" w:hAnsi="仿宋" w:eastAsia="仿宋" w:cs="仿宋"/>
          <w:b w:val="0"/>
          <w:spacing w:val="-4"/>
          <w:kern w:val="2"/>
          <w:sz w:val="32"/>
          <w:szCs w:val="32"/>
          <w:highlight w:val="none"/>
          <w:lang w:val="en-US" w:eastAsia="zh-CN" w:bidi="ar-SA"/>
        </w:rPr>
        <w:t>本项目预算绩效评价报告的评价对象是</w:t>
      </w:r>
      <w:r>
        <w:rPr>
          <w:rStyle w:val="14"/>
          <w:rFonts w:hint="eastAsia" w:ascii="仿宋" w:hAnsi="仿宋" w:eastAsia="仿宋" w:cs="仿宋"/>
          <w:b w:val="0"/>
          <w:spacing w:val="-4"/>
          <w:kern w:val="2"/>
          <w:sz w:val="32"/>
          <w:szCs w:val="32"/>
          <w:highlight w:val="none"/>
          <w:lang w:val="en-US" w:eastAsia="zh-CN" w:bidi="ar-SA"/>
        </w:rPr>
        <w:t>思想政治理论教育工作专项经费</w:t>
      </w:r>
      <w:r>
        <w:rPr>
          <w:rStyle w:val="14"/>
          <w:rFonts w:hint="default" w:ascii="仿宋" w:hAnsi="仿宋" w:eastAsia="仿宋" w:cs="仿宋"/>
          <w:b w:val="0"/>
          <w:spacing w:val="-4"/>
          <w:kern w:val="2"/>
          <w:sz w:val="32"/>
          <w:szCs w:val="32"/>
          <w:highlight w:val="none"/>
          <w:lang w:val="en-US" w:eastAsia="zh-CN" w:bidi="ar-SA"/>
        </w:rPr>
        <w:t>及其预算执行情况。该项目由</w:t>
      </w:r>
      <w:r>
        <w:rPr>
          <w:rStyle w:val="14"/>
          <w:rFonts w:hint="eastAsia" w:ascii="仿宋" w:hAnsi="仿宋" w:eastAsia="仿宋" w:cs="仿宋"/>
          <w:b w:val="0"/>
          <w:spacing w:val="-4"/>
          <w:kern w:val="2"/>
          <w:sz w:val="32"/>
          <w:szCs w:val="32"/>
          <w:highlight w:val="none"/>
          <w:lang w:val="en-US" w:eastAsia="zh-CN" w:bidi="ar-SA"/>
        </w:rPr>
        <w:t>新疆轻工职业技术学院宣传部</w:t>
      </w:r>
      <w:r>
        <w:rPr>
          <w:rStyle w:val="14"/>
          <w:rFonts w:hint="default" w:ascii="仿宋" w:hAnsi="仿宋" w:eastAsia="仿宋" w:cs="仿宋"/>
          <w:b w:val="0"/>
          <w:spacing w:val="-4"/>
          <w:kern w:val="2"/>
          <w:sz w:val="32"/>
          <w:szCs w:val="32"/>
          <w:highlight w:val="none"/>
          <w:lang w:val="en-US" w:eastAsia="zh-CN" w:bidi="ar-SA"/>
        </w:rPr>
        <w:t>负责实施，旨在</w:t>
      </w:r>
      <w:r>
        <w:rPr>
          <w:rStyle w:val="14"/>
          <w:rFonts w:hint="eastAsia" w:ascii="仿宋" w:hAnsi="仿宋" w:eastAsia="仿宋" w:cs="仿宋"/>
          <w:b w:val="0"/>
          <w:spacing w:val="-4"/>
          <w:kern w:val="2"/>
          <w:sz w:val="32"/>
          <w:szCs w:val="32"/>
          <w:highlight w:val="none"/>
          <w:lang w:val="en-US" w:eastAsia="zh-CN" w:bidi="ar-SA"/>
        </w:rPr>
        <w:t>推动把思想政治工作贯穿教育教学全过程，实现全程育人、全方位育人，提升学院师生的思想政治意识、满意度、获得感、幸福感</w:t>
      </w:r>
      <w:r>
        <w:rPr>
          <w:rStyle w:val="14"/>
          <w:rFonts w:hint="default" w:ascii="仿宋" w:hAnsi="仿宋" w:eastAsia="仿宋" w:cs="仿宋"/>
          <w:b w:val="0"/>
          <w:spacing w:val="-4"/>
          <w:kern w:val="2"/>
          <w:sz w:val="32"/>
          <w:szCs w:val="32"/>
          <w:highlight w:val="none"/>
          <w:lang w:val="en-US" w:eastAsia="zh-CN" w:bidi="ar-SA"/>
        </w:rPr>
        <w:t>。项目预算涵盖从</w:t>
      </w:r>
      <w:r>
        <w:rPr>
          <w:rStyle w:val="14"/>
          <w:rFonts w:hint="eastAsia" w:ascii="仿宋" w:hAnsi="仿宋" w:eastAsia="仿宋" w:cs="仿宋"/>
          <w:b w:val="0"/>
          <w:spacing w:val="-4"/>
          <w:kern w:val="2"/>
          <w:sz w:val="32"/>
          <w:szCs w:val="32"/>
          <w:highlight w:val="none"/>
          <w:lang w:val="en-US" w:eastAsia="zh-CN" w:bidi="ar-SA"/>
        </w:rPr>
        <w:t>2024年1月1日至2024年12月31日</w:t>
      </w:r>
      <w:r>
        <w:rPr>
          <w:rStyle w:val="14"/>
          <w:rFonts w:hint="default" w:ascii="仿宋" w:hAnsi="仿宋" w:eastAsia="仿宋" w:cs="仿宋"/>
          <w:b w:val="0"/>
          <w:spacing w:val="-4"/>
          <w:kern w:val="2"/>
          <w:sz w:val="32"/>
          <w:szCs w:val="32"/>
          <w:highlight w:val="none"/>
          <w:lang w:val="en-US" w:eastAsia="zh-CN" w:bidi="ar-SA"/>
        </w:rPr>
        <w:t>的全部资金投入与支出，涉及资金总额为</w:t>
      </w:r>
      <w:r>
        <w:rPr>
          <w:rStyle w:val="14"/>
          <w:rFonts w:hint="eastAsia" w:ascii="仿宋" w:hAnsi="仿宋" w:eastAsia="仿宋" w:cs="仿宋"/>
          <w:b w:val="0"/>
          <w:spacing w:val="-4"/>
          <w:kern w:val="2"/>
          <w:sz w:val="32"/>
          <w:szCs w:val="32"/>
          <w:highlight w:val="none"/>
          <w:lang w:val="en-US" w:eastAsia="zh-CN" w:bidi="ar-SA"/>
        </w:rPr>
        <w:t>44.21</w:t>
      </w:r>
      <w:r>
        <w:rPr>
          <w:rStyle w:val="14"/>
          <w:rFonts w:hint="default" w:ascii="仿宋" w:hAnsi="仿宋" w:eastAsia="仿宋" w:cs="仿宋"/>
          <w:b w:val="0"/>
          <w:spacing w:val="-4"/>
          <w:kern w:val="2"/>
          <w:sz w:val="32"/>
          <w:szCs w:val="32"/>
          <w:highlight w:val="none"/>
          <w:lang w:val="en-US" w:eastAsia="zh-CN" w:bidi="ar-SA"/>
        </w:rPr>
        <w:t>万元</w:t>
      </w:r>
      <w:r>
        <w:rPr>
          <w:rFonts w:hint="default" w:ascii="Times New Roman" w:hAnsi="Times New Roman" w:eastAsia="仿宋_GB2312" w:cs="Times New Roman"/>
          <w:b w:val="0"/>
          <w:bCs w:val="0"/>
          <w:highlight w:val="none"/>
        </w:rPr>
        <w:t>。</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2"/>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2"/>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、经济等方面的综合影响。</w:t>
      </w:r>
    </w:p>
    <w:p>
      <w:pPr>
        <w:spacing w:line="560" w:lineRule="exact"/>
        <w:ind w:firstLine="642"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绩</w:t>
      </w:r>
      <w:r>
        <w:rPr>
          <w:rFonts w:hint="default" w:ascii="Times New Roman" w:hAnsi="Times New Roman" w:eastAsia="仿宋_GB2312" w:cs="Times New Roman"/>
          <w:b w:val="0"/>
          <w:bCs w:val="0"/>
          <w:highlight w:val="none"/>
        </w:rPr>
        <w:t>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default" w:ascii="Times New Roman" w:hAnsi="Times New Roman" w:eastAsia="仿宋_GB2312" w:cs="Times New Roman"/>
          <w:b w:val="0"/>
          <w:bCs w:val="0"/>
        </w:rPr>
        <w:t>。</w:t>
      </w:r>
    </w:p>
    <w:p>
      <w:pPr>
        <w:pStyle w:val="2"/>
        <w:widowControl w:val="0"/>
        <w:spacing w:before="0" w:after="0" w:line="560" w:lineRule="exact"/>
        <w:jc w:val="both"/>
        <w:outlineLvl w:val="9"/>
        <w:rPr>
          <w:rFonts w:hint="default" w:ascii="Times New Roman" w:hAnsi="Times New Roman" w:eastAsia="仿宋_GB2312" w:cs="Times New Roman"/>
          <w:b w:val="0"/>
          <w:bCs w:val="0"/>
        </w:rPr>
      </w:pPr>
    </w:p>
    <w:p>
      <w:pPr>
        <w:pStyle w:val="2"/>
        <w:numPr>
          <w:ilvl w:val="0"/>
          <w:numId w:val="3"/>
        </w:numPr>
        <w:spacing w:before="0" w:after="0" w:line="560" w:lineRule="exact"/>
        <w:ind w:firstLine="710"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Style w:val="14"/>
          <w:rFonts w:hint="eastAsia" w:ascii="仿宋" w:hAnsi="仿宋" w:eastAsia="仿宋" w:cs="仿宋"/>
          <w:b w:val="0"/>
          <w:spacing w:val="-4"/>
          <w:sz w:val="32"/>
          <w:szCs w:val="32"/>
          <w:highlight w:val="none"/>
        </w:rPr>
        <w:t>思想政治教育工作专项经费</w:t>
      </w:r>
      <w:r>
        <w:rPr>
          <w:rFonts w:hint="default" w:ascii="Times New Roman" w:hAnsi="Times New Roman" w:eastAsia="仿宋_GB2312" w:cs="Times New Roman"/>
          <w:sz w:val="32"/>
          <w:szCs w:val="32"/>
          <w:highlight w:val="none"/>
        </w:rPr>
        <w:t>在</w:t>
      </w:r>
      <w:r>
        <w:rPr>
          <w:rStyle w:val="14"/>
          <w:rFonts w:hint="eastAsia" w:ascii="仿宋" w:hAnsi="仿宋" w:eastAsia="仿宋" w:cs="仿宋"/>
          <w:b w:val="0"/>
          <w:spacing w:val="-4"/>
          <w:sz w:val="32"/>
          <w:szCs w:val="32"/>
          <w:highlight w:val="none"/>
        </w:rPr>
        <w:t>推动把思想政治工作贯穿学校教育教学全过程，实现全程育人、全方位育人，努力开创学院思政工作新局面</w:t>
      </w:r>
      <w:r>
        <w:rPr>
          <w:rFonts w:hint="default" w:ascii="Times New Roman" w:hAnsi="Times New Roman" w:eastAsia="仿宋_GB2312" w:cs="Times New Roman"/>
          <w:sz w:val="32"/>
          <w:szCs w:val="32"/>
          <w:highlight w:val="none"/>
        </w:rPr>
        <w:t>、</w:t>
      </w:r>
      <w:r>
        <w:rPr>
          <w:rStyle w:val="14"/>
          <w:rFonts w:hint="eastAsia" w:ascii="仿宋" w:hAnsi="仿宋" w:eastAsia="仿宋" w:cs="仿宋"/>
          <w:b w:val="0"/>
          <w:spacing w:val="-4"/>
          <w:sz w:val="32"/>
          <w:szCs w:val="32"/>
          <w:highlight w:val="none"/>
          <w:lang w:eastAsia="zh-CN"/>
        </w:rPr>
        <w:t>提升学院师生的思想政治意识、满意度、获得感、幸福感</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社会效益层面</w:t>
      </w:r>
      <w:r>
        <w:rPr>
          <w:rFonts w:hint="default" w:ascii="Times New Roman" w:hAnsi="Times New Roman" w:eastAsia="仿宋_GB2312" w:cs="Times New Roman"/>
          <w:sz w:val="32"/>
          <w:szCs w:val="32"/>
          <w:highlight w:val="none"/>
        </w:rPr>
        <w:t>取得了显著的成效，如提升学院的育人能力和社会认可度、提高学生的政治素养和爱国主义情怀等。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新疆轻工职业技术学院</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提升学院的育人能力和社会认可度、提高学生的政治素养和爱国主义情怀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rPr>
        <w:t>思想政治理论教育工作专项经费</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w:t>
      </w:r>
      <w:r>
        <w:rPr>
          <w:rFonts w:hint="default" w:ascii="Times New Roman" w:hAnsi="Times New Roman" w:eastAsia="仿宋_GB2312" w:cs="Times New Roman"/>
          <w:b w:val="0"/>
          <w:bCs w:val="0"/>
          <w:highlight w:val="none"/>
        </w:rPr>
        <w:t>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99</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2"/>
        <w:spacing w:before="0" w:after="0" w:line="560" w:lineRule="exact"/>
        <w:ind w:firstLine="642"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2"/>
        <w:numPr>
          <w:ilvl w:val="0"/>
          <w:numId w:val="5"/>
        </w:numPr>
        <w:spacing w:before="0" w:after="0" w:line="560" w:lineRule="exact"/>
        <w:ind w:firstLine="642"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44.21</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88.42</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0"/>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w:t>
      </w:r>
      <w:r>
        <w:rPr>
          <w:rFonts w:hint="default" w:ascii="Times New Roman" w:hAnsi="Times New Roman" w:eastAsia="仿宋_GB2312" w:cs="Times New Roman"/>
          <w:sz w:val="32"/>
          <w:szCs w:val="32"/>
          <w:highlight w:val="none"/>
          <w:lang w:val="en-US" w:eastAsia="zh-CN"/>
        </w:rPr>
        <w:t>本四方面的内容，由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指标1：大型文化活动、讲座等举办，指标值：&gt;=2场，实际完成值：</w:t>
      </w:r>
      <w:r>
        <w:rPr>
          <w:rFonts w:hint="eastAsia" w:eastAsia="仿宋_GB2312" w:cs="Times New Roman"/>
          <w:sz w:val="32"/>
          <w:szCs w:val="32"/>
          <w:highlight w:val="none"/>
          <w:lang w:val="en-US" w:eastAsia="zh-CN"/>
        </w:rPr>
        <w:t>2场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指标1：大型文化活动出勤率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指标值：&gt;=90%</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实际完成值：90%</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：资金执行合规性</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指标1：文化活动按期完成率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成本指标：指标1：校园文化建设成本</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指标值：&lt;=42.70万元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实际完成值：42.70</w:t>
      </w:r>
      <w:r>
        <w:rPr>
          <w:rFonts w:hint="eastAsia" w:eastAsia="仿宋_GB2312" w:cs="Times New Roman"/>
          <w:sz w:val="32"/>
          <w:szCs w:val="32"/>
          <w:highlight w:val="none"/>
          <w:lang w:val="en-US" w:eastAsia="zh-CN"/>
        </w:rPr>
        <w:t>万元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p>
    <w:p>
      <w:pPr>
        <w:pStyle w:val="10"/>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w:t>
      </w:r>
      <w:r>
        <w:rPr>
          <w:rFonts w:hint="default" w:ascii="Times New Roman" w:hAnsi="Times New Roman" w:eastAsia="仿宋_GB2312" w:cs="Times New Roman"/>
          <w:sz w:val="32"/>
          <w:szCs w:val="32"/>
          <w:highlight w:val="none"/>
          <w:lang w:val="en-US" w:eastAsia="zh-CN"/>
        </w:rPr>
        <w:t>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6"/>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Style w:val="14"/>
          <w:rFonts w:hint="eastAsia" w:ascii="仿宋" w:hAnsi="仿宋" w:eastAsia="仿宋" w:cs="仿宋"/>
          <w:b w:val="0"/>
          <w:spacing w:val="-4"/>
          <w:sz w:val="32"/>
          <w:szCs w:val="32"/>
        </w:rPr>
      </w:pPr>
      <w:r>
        <w:rPr>
          <w:rFonts w:hint="default" w:ascii="Times New Roman" w:hAnsi="Times New Roman" w:eastAsia="仿宋_GB2312" w:cs="Times New Roman"/>
          <w:sz w:val="32"/>
          <w:szCs w:val="32"/>
          <w:highlight w:val="none"/>
        </w:rPr>
        <w:t>指标1：提升学院的育人能力和社会认可度</w:t>
      </w:r>
      <w:r>
        <w:rPr>
          <w:rFonts w:hint="eastAsia" w:eastAsia="仿宋_GB2312" w:cs="Times New Roman"/>
          <w:sz w:val="32"/>
          <w:szCs w:val="32"/>
          <w:highlight w:val="none"/>
          <w:lang w:eastAsia="zh-CN"/>
        </w:rPr>
        <w:t>，</w:t>
      </w:r>
      <w:r>
        <w:rPr>
          <w:rStyle w:val="14"/>
          <w:rFonts w:hint="eastAsia" w:ascii="仿宋" w:hAnsi="仿宋" w:eastAsia="仿宋" w:cs="仿宋"/>
          <w:b w:val="0"/>
          <w:spacing w:val="-4"/>
          <w:sz w:val="32"/>
          <w:szCs w:val="32"/>
        </w:rPr>
        <w:t>指标值为有效提高，实际完成值</w:t>
      </w:r>
      <w:r>
        <w:rPr>
          <w:rStyle w:val="14"/>
          <w:rFonts w:hint="eastAsia" w:ascii="仿宋" w:hAnsi="仿宋" w:eastAsia="仿宋" w:cs="仿宋"/>
          <w:b w:val="0"/>
          <w:spacing w:val="-4"/>
          <w:sz w:val="32"/>
          <w:szCs w:val="32"/>
          <w:lang w:eastAsia="zh-CN"/>
        </w:rPr>
        <w:t>：</w:t>
      </w:r>
      <w:r>
        <w:rPr>
          <w:rStyle w:val="14"/>
          <w:rFonts w:hint="eastAsia" w:ascii="仿宋" w:hAnsi="仿宋" w:eastAsia="仿宋" w:cs="仿宋"/>
          <w:b w:val="0"/>
          <w:spacing w:val="-4"/>
          <w:sz w:val="32"/>
          <w:szCs w:val="32"/>
        </w:rPr>
        <w:t>有效提高，完成率100%。</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Style w:val="14"/>
          <w:rFonts w:hint="eastAsia" w:ascii="仿宋" w:hAnsi="仿宋" w:eastAsia="仿宋" w:cs="仿宋"/>
          <w:b w:val="0"/>
          <w:spacing w:val="-4"/>
          <w:sz w:val="32"/>
          <w:szCs w:val="32"/>
        </w:rPr>
      </w:pPr>
      <w:r>
        <w:rPr>
          <w:rFonts w:hint="default" w:ascii="Times New Roman" w:hAnsi="Times New Roman" w:eastAsia="仿宋_GB2312" w:cs="Times New Roman"/>
          <w:b w:val="0"/>
          <w:bCs w:val="0"/>
          <w:sz w:val="32"/>
          <w:szCs w:val="32"/>
          <w:highlight w:val="none"/>
        </w:rPr>
        <w:t>指标</w:t>
      </w:r>
      <w:r>
        <w:rPr>
          <w:rFonts w:hint="eastAsia"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rPr>
        <w:t>：提高学生的政治素养和爱国主义情怀</w:t>
      </w:r>
      <w:r>
        <w:rPr>
          <w:rFonts w:hint="eastAsia" w:ascii="Times New Roman" w:hAnsi="Times New Roman" w:eastAsia="仿宋_GB2312" w:cs="Times New Roman"/>
          <w:b w:val="0"/>
          <w:bCs w:val="0"/>
          <w:sz w:val="32"/>
          <w:szCs w:val="32"/>
          <w:highlight w:val="none"/>
          <w:lang w:eastAsia="zh-CN"/>
        </w:rPr>
        <w:t>，</w:t>
      </w:r>
      <w:r>
        <w:rPr>
          <w:rStyle w:val="14"/>
          <w:rFonts w:hint="eastAsia" w:ascii="仿宋" w:hAnsi="仿宋" w:eastAsia="仿宋" w:cs="仿宋"/>
          <w:b w:val="0"/>
          <w:spacing w:val="-4"/>
          <w:sz w:val="32"/>
          <w:szCs w:val="32"/>
        </w:rPr>
        <w:t>指标值为有效提高，实际完成值</w:t>
      </w:r>
      <w:r>
        <w:rPr>
          <w:rStyle w:val="14"/>
          <w:rFonts w:hint="eastAsia" w:ascii="仿宋" w:hAnsi="仿宋" w:eastAsia="仿宋" w:cs="仿宋"/>
          <w:b w:val="0"/>
          <w:spacing w:val="-4"/>
          <w:sz w:val="32"/>
          <w:szCs w:val="32"/>
          <w:lang w:eastAsia="zh-CN"/>
        </w:rPr>
        <w:t>：</w:t>
      </w:r>
      <w:r>
        <w:rPr>
          <w:rStyle w:val="14"/>
          <w:rFonts w:hint="eastAsia" w:ascii="仿宋" w:hAnsi="仿宋" w:eastAsia="仿宋" w:cs="仿宋"/>
          <w:b w:val="0"/>
          <w:spacing w:val="-4"/>
          <w:sz w:val="32"/>
          <w:szCs w:val="32"/>
        </w:rPr>
        <w:t>有效提高，完成率100%。</w:t>
      </w:r>
    </w:p>
    <w:p>
      <w:pPr>
        <w:keepNext w:val="0"/>
        <w:keepLines w:val="0"/>
        <w:pageBreakBefore w:val="0"/>
        <w:numPr>
          <w:ilvl w:val="0"/>
          <w:numId w:val="6"/>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rPr>
          <w:rStyle w:val="14"/>
          <w:rFonts w:hint="eastAsia" w:ascii="仿宋" w:hAnsi="仿宋" w:eastAsia="仿宋" w:cs="仿宋"/>
          <w:b w:val="0"/>
          <w:spacing w:val="-4"/>
          <w:sz w:val="32"/>
          <w:szCs w:val="32"/>
        </w:rPr>
      </w:pPr>
      <w:r>
        <w:rPr>
          <w:rFonts w:hint="default" w:ascii="Times New Roman" w:hAnsi="Times New Roman" w:eastAsia="仿宋_GB2312" w:cs="Times New Roman"/>
          <w:sz w:val="32"/>
          <w:szCs w:val="32"/>
          <w:highlight w:val="none"/>
        </w:rPr>
        <w:t>指标1：</w:t>
      </w:r>
      <w:r>
        <w:rPr>
          <w:rStyle w:val="14"/>
          <w:rFonts w:hint="eastAsia" w:ascii="仿宋" w:hAnsi="仿宋" w:eastAsia="仿宋" w:cs="仿宋"/>
          <w:b w:val="0"/>
          <w:spacing w:val="-4"/>
          <w:sz w:val="32"/>
          <w:szCs w:val="32"/>
        </w:rPr>
        <w:t>教师满意度，指标值为&gt;=90%，实际完成值90%，指标完成率100%。</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Style w:val="14"/>
          <w:rFonts w:ascii="仿宋" w:hAnsi="仿宋" w:eastAsia="仿宋" w:cs="仿宋"/>
          <w:b w:val="0"/>
          <w:spacing w:val="-4"/>
          <w:sz w:val="32"/>
          <w:szCs w:val="32"/>
        </w:rPr>
      </w:pPr>
      <w:r>
        <w:rPr>
          <w:rFonts w:hint="default" w:ascii="Times New Roman" w:hAnsi="Times New Roman" w:eastAsia="仿宋_GB2312" w:cs="Times New Roman"/>
          <w:b w:val="0"/>
          <w:bCs w:val="0"/>
          <w:sz w:val="32"/>
          <w:szCs w:val="32"/>
          <w:highlight w:val="none"/>
        </w:rPr>
        <w:t>指标</w:t>
      </w:r>
      <w:r>
        <w:rPr>
          <w:rFonts w:hint="eastAsia" w:ascii="Times New Roman" w:hAnsi="Times New Roman" w:eastAsia="仿宋_GB2312" w:cs="Times New Roman"/>
          <w:b w:val="0"/>
          <w:bCs w:val="0"/>
          <w:sz w:val="32"/>
          <w:szCs w:val="32"/>
          <w:highlight w:val="none"/>
          <w:lang w:val="en-US" w:eastAsia="zh-CN"/>
        </w:rPr>
        <w:t>2</w:t>
      </w:r>
      <w:r>
        <w:rPr>
          <w:rFonts w:hint="eastAsia" w:eastAsia="仿宋_GB2312" w:cs="Times New Roman"/>
          <w:b w:val="0"/>
          <w:bCs w:val="0"/>
          <w:sz w:val="32"/>
          <w:szCs w:val="32"/>
          <w:highlight w:val="none"/>
          <w:lang w:val="en-US" w:eastAsia="zh-CN"/>
        </w:rPr>
        <w:t>：</w:t>
      </w:r>
      <w:r>
        <w:rPr>
          <w:rStyle w:val="14"/>
          <w:rFonts w:hint="eastAsia" w:ascii="仿宋" w:hAnsi="仿宋" w:eastAsia="仿宋" w:cs="仿宋"/>
          <w:b w:val="0"/>
          <w:spacing w:val="-4"/>
          <w:sz w:val="32"/>
          <w:szCs w:val="32"/>
        </w:rPr>
        <w:t>学生满意度，指标值为</w:t>
      </w:r>
      <w:r>
        <w:rPr>
          <w:rStyle w:val="14"/>
          <w:rFonts w:hint="eastAsia" w:ascii="仿宋" w:hAnsi="仿宋" w:eastAsia="仿宋" w:cs="仿宋"/>
          <w:b w:val="0"/>
          <w:spacing w:val="-4"/>
          <w:sz w:val="32"/>
          <w:szCs w:val="32"/>
          <w:lang w:val="en-US" w:eastAsia="zh-CN"/>
        </w:rPr>
        <w:t>&gt;=</w:t>
      </w:r>
      <w:r>
        <w:rPr>
          <w:rStyle w:val="14"/>
          <w:rFonts w:hint="eastAsia" w:ascii="仿宋" w:hAnsi="仿宋" w:eastAsia="仿宋" w:cs="仿宋"/>
          <w:b w:val="0"/>
          <w:spacing w:val="-4"/>
          <w:sz w:val="32"/>
          <w:szCs w:val="32"/>
        </w:rPr>
        <w:t>90%，实际完成值90%，指标完成率100%。</w:t>
      </w:r>
    </w:p>
    <w:p>
      <w:pPr>
        <w:spacing w:line="560" w:lineRule="exact"/>
        <w:ind w:firstLine="640" w:firstLineChars="200"/>
        <w:rPr>
          <w:rFonts w:hint="eastAsia" w:ascii="黑体" w:hAnsi="黑体" w:eastAsia="黑体" w:cs="黑体"/>
          <w:b w:val="0"/>
          <w:bCs w:val="0"/>
          <w:sz w:val="32"/>
          <w:szCs w:val="32"/>
          <w:lang w:val="en-US" w:eastAsia="zh-Hans"/>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eastAsia="zh-Hans"/>
        </w:rPr>
        <w:t>预算执行进度与绩效指标总体完成率偏差</w:t>
      </w:r>
    </w:p>
    <w:p>
      <w:pPr>
        <w:pStyle w:val="16"/>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思想政治理论教育工作专项经费项目年初预算</w:t>
      </w:r>
      <w:r>
        <w:rPr>
          <w:rFonts w:hint="eastAsia" w:ascii="仿宋_GB2312" w:hAnsi="仿宋_GB2312" w:eastAsia="仿宋_GB2312" w:cs="仿宋_GB2312"/>
          <w:b w:val="0"/>
          <w:bCs w:val="0"/>
          <w:sz w:val="32"/>
          <w:szCs w:val="32"/>
          <w:highlight w:val="none"/>
          <w:lang w:val="en-US" w:eastAsia="zh-CN"/>
        </w:rPr>
        <w:t>50</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eastAsia="仿宋_GB2312" w:cs="仿宋_GB2312"/>
          <w:b w:val="0"/>
          <w:bCs w:val="0"/>
          <w:sz w:val="32"/>
          <w:szCs w:val="32"/>
          <w:highlight w:val="none"/>
          <w:lang w:val="en-US" w:eastAsia="zh-CN"/>
        </w:rPr>
        <w:t>50</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eastAsia="仿宋_GB2312" w:cs="仿宋_GB2312"/>
          <w:b w:val="0"/>
          <w:bCs w:val="0"/>
          <w:sz w:val="32"/>
          <w:szCs w:val="32"/>
          <w:highlight w:val="none"/>
          <w:lang w:val="en-US" w:eastAsia="zh-CN"/>
        </w:rPr>
        <w:t>44.21</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eastAsia="仿宋_GB2312" w:cs="仿宋_GB2312"/>
          <w:b w:val="0"/>
          <w:bCs w:val="0"/>
          <w:sz w:val="32"/>
          <w:szCs w:val="32"/>
          <w:highlight w:val="none"/>
          <w:lang w:val="en-US" w:eastAsia="zh-CN"/>
        </w:rPr>
        <w:t>88.42</w:t>
      </w:r>
      <w:r>
        <w:rPr>
          <w:rFonts w:hint="eastAsia" w:ascii="仿宋_GB2312" w:hAnsi="仿宋_GB2312" w:eastAsia="仿宋_GB2312" w:cs="仿宋_GB2312"/>
          <w:b w:val="0"/>
          <w:bCs w:val="0"/>
          <w:sz w:val="32"/>
          <w:szCs w:val="32"/>
          <w:highlight w:val="none"/>
        </w:rPr>
        <w:t>%，项目绩效指标总体完成率为</w:t>
      </w:r>
      <w:r>
        <w:rPr>
          <w:rFonts w:hint="eastAsia" w:ascii="仿宋_GB2312" w:hAnsi="仿宋_GB2312" w:eastAsia="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p>
    <w:p>
      <w:pPr>
        <w:spacing w:line="560" w:lineRule="exact"/>
        <w:ind w:firstLine="640" w:firstLineChars="200"/>
        <w:rPr>
          <w:rStyle w:val="17"/>
          <w:rFonts w:hint="default" w:ascii="Times New Roman" w:hAnsi="Times New Roman" w:cs="Times New Roman"/>
          <w:color w:val="auto"/>
          <w:highlight w:val="none"/>
        </w:rPr>
      </w:pPr>
      <w:r>
        <w:rPr>
          <w:rFonts w:hint="eastAsia" w:eastAsia="黑体" w:cs="Times New Roman"/>
          <w:sz w:val="32"/>
          <w:szCs w:val="32"/>
          <w:highlight w:val="none"/>
          <w:lang w:val="en-US" w:eastAsia="zh-CN"/>
        </w:rPr>
        <w:t>六</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6"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kinsoku/>
        <w:wordWrap/>
        <w:overflowPunct/>
        <w:topLinePunct w:val="0"/>
        <w:autoSpaceDE/>
        <w:autoSpaceDN/>
        <w:bidi w:val="0"/>
        <w:adjustRightInd/>
        <w:snapToGrid/>
        <w:spacing w:line="560" w:lineRule="exact"/>
        <w:ind w:right="0" w:rightChars="0" w:firstLine="642" w:firstLineChars="200"/>
        <w:textAlignment w:val="auto"/>
        <w:rPr>
          <w:rFonts w:hint="default" w:ascii="Times New Roman" w:hAnsi="Times New Roman" w:eastAsia="楷体_GB2312" w:cs="Times New Roman"/>
          <w:b/>
          <w:bCs/>
          <w:sz w:val="32"/>
          <w:szCs w:val="32"/>
        </w:rPr>
      </w:pPr>
      <w:r>
        <w:rPr>
          <w:rFonts w:hint="eastAsia" w:eastAsia="楷体_GB2312" w:cs="Times New Roman"/>
          <w:b/>
          <w:bCs/>
          <w:sz w:val="32"/>
          <w:szCs w:val="32"/>
          <w:lang w:eastAsia="zh-CN"/>
        </w:rPr>
        <w:t>（</w:t>
      </w:r>
      <w:r>
        <w:rPr>
          <w:rFonts w:hint="eastAsia" w:eastAsia="楷体_GB2312" w:cs="Times New Roman"/>
          <w:b/>
          <w:bCs/>
          <w:sz w:val="32"/>
          <w:szCs w:val="32"/>
          <w:lang w:val="en-US" w:eastAsia="zh-CN"/>
        </w:rPr>
        <w:t>二</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存在的问题及原因分析</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lang w:eastAsia="zh-CN"/>
        </w:rPr>
        <w:t>1、年度资金使用不够细化。因部门人事变动，工作承接连续性不足等问题，导致思政资金在使用过程中不够准确，预算资金未能全部执行完毕。思政资金支持项目的评价与学院整体绩效评价的衔接与契合不足，需要进一步优化</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楷体_GB2312" w:cs="Times New Roman"/>
          <w:b/>
          <w:bCs/>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思政资金及其他渠道资金使用范围需要进一步明确。</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是针对涉及面较广且普遍存在的性质、用途相同的项目资金，建议上级部门能够积极协调，统一编制绩效评价指标体系，统一评价原则、方法、标准，从而提高绩效评价工作的科学性、权威性，也便于各单位认真落实绩效评价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lang w:val="en-US" w:eastAsia="zh-CN"/>
        </w:rPr>
      </w:pPr>
      <w:r>
        <w:rPr>
          <w:rFonts w:hint="eastAsia" w:ascii="仿宋" w:hAnsi="仿宋" w:eastAsia="仿宋" w:cs="仿宋"/>
          <w:sz w:val="32"/>
          <w:szCs w:val="32"/>
          <w:lang w:eastAsia="zh-CN"/>
        </w:rPr>
        <w:t>二是结合学院发展目标、师生需求，适当增加思政经费预算，为进一步丰富师生校园文化生活，提升思政工作质量提供资金保障。</w:t>
      </w:r>
    </w:p>
    <w:p>
      <w:pPr>
        <w:spacing w:line="560" w:lineRule="exact"/>
        <w:ind w:firstLine="640" w:firstLineChars="200"/>
        <w:rPr>
          <w:rFonts w:hint="default" w:ascii="Times New Roman" w:hAnsi="Times New Roman" w:eastAsia="黑体" w:cs="Times New Roman"/>
          <w:sz w:val="32"/>
          <w:szCs w:val="32"/>
        </w:rPr>
      </w:pP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1"/>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1"/>
        <w:spacing w:after="0" w:line="560" w:lineRule="exact"/>
        <w:ind w:left="0" w:leftChars="0" w:firstLine="640"/>
        <w:rPr>
          <w:rFonts w:hint="eastAsia" w:ascii="Times New Roman" w:hAnsi="Times New Roman" w:eastAsia="仿宋_GB2312" w:cs="Times New Roman"/>
          <w:sz w:val="32"/>
          <w:szCs w:val="32"/>
          <w:lang w:eastAsia="zh-CN"/>
        </w:rPr>
      </w:pPr>
    </w:p>
    <w:p>
      <w:pPr>
        <w:pStyle w:val="11"/>
        <w:spacing w:after="0" w:line="560" w:lineRule="exact"/>
        <w:ind w:left="0" w:leftChars="0" w:firstLine="640"/>
        <w:rPr>
          <w:rFonts w:hint="eastAsia" w:ascii="Times New Roman" w:hAnsi="Times New Roman" w:eastAsia="仿宋_GB2312" w:cs="Times New Roman"/>
          <w:sz w:val="32"/>
          <w:szCs w:val="32"/>
          <w:lang w:eastAsia="zh-CN"/>
        </w:rPr>
      </w:pPr>
    </w:p>
    <w:p>
      <w:pPr>
        <w:pStyle w:val="11"/>
        <w:spacing w:after="0" w:line="560" w:lineRule="exact"/>
        <w:ind w:left="0" w:leftChars="0" w:firstLine="640"/>
        <w:rPr>
          <w:rFonts w:hint="eastAsia" w:ascii="Times New Roman" w:hAnsi="Times New Roman" w:eastAsia="仿宋_GB2312" w:cs="Times New Roman"/>
          <w:sz w:val="32"/>
          <w:szCs w:val="32"/>
          <w:lang w:eastAsia="zh-CN"/>
        </w:rPr>
      </w:pPr>
    </w:p>
    <w:p>
      <w:pPr>
        <w:sectPr>
          <w:footerReference r:id="rId3" w:type="default"/>
          <w:pgSz w:w="11906" w:h="16838"/>
          <w:pgMar w:top="1440" w:right="1800" w:bottom="1440" w:left="180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6"/>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思想政治理论教育工作专项经费</w:t>
      </w:r>
      <w:bookmarkStart w:id="3" w:name="_GoBack"/>
      <w:bookmarkEnd w:id="3"/>
      <w:r>
        <w:rPr>
          <w:rFonts w:hint="eastAsia" w:ascii="仿宋_GB2312" w:hAnsi="仿宋_GB2312" w:eastAsia="仿宋_GB2312" w:cs="仿宋_GB2312"/>
          <w:b/>
          <w:bCs/>
          <w:sz w:val="28"/>
          <w:szCs w:val="40"/>
          <w:highlight w:val="none"/>
          <w:lang w:val="en-US" w:eastAsia="zh-CN"/>
        </w:rPr>
        <w:t>项目</w:t>
      </w:r>
      <w:r>
        <w:rPr>
          <w:rFonts w:hint="eastAsia" w:ascii="仿宋_GB2312" w:hAnsi="仿宋_GB2312" w:eastAsia="仿宋_GB2312" w:cs="仿宋_GB2312"/>
          <w:b/>
          <w:bCs/>
          <w:sz w:val="28"/>
          <w:szCs w:val="40"/>
        </w:rPr>
        <w:t>绩效评价指标体系及综合评分表</w:t>
      </w:r>
      <w:bookmarkEnd w:id="1"/>
      <w:bookmarkEnd w:id="2"/>
    </w:p>
    <w:tbl>
      <w:tblPr>
        <w:tblStyle w:val="1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noWrap w:val="0"/>
            <w:vAlign w:val="center"/>
          </w:tcPr>
          <w:p>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noWrap w:val="0"/>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noWrap w:val="0"/>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noWrap w:val="0"/>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noWrap w:val="0"/>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000000"/>
          <w:kern w:val="0"/>
          <w:sz w:val="32"/>
          <w:szCs w:val="32"/>
          <w:u w:val="none"/>
          <w:lang w:val="en-US" w:eastAsia="zh-CN" w:bidi="ar"/>
        </w:rPr>
      </w:pPr>
      <w:r>
        <w:rPr>
          <w:rFonts w:hint="eastAsia" w:ascii="黑体" w:hAnsi="黑体" w:eastAsia="黑体" w:cs="黑体"/>
          <w:b/>
          <w:bCs/>
          <w:i w:val="0"/>
          <w:iCs w:val="0"/>
          <w:color w:val="000000"/>
          <w:kern w:val="0"/>
          <w:sz w:val="32"/>
          <w:szCs w:val="32"/>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p>
      <w:pPr>
        <w:rPr>
          <w:rFonts w:hint="default" w:ascii="Times New Roman" w:hAnsi="Times New Roman" w:cs="Times New Roman"/>
        </w:rPr>
      </w:pPr>
    </w:p>
    <w:tbl>
      <w:tblP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89"/>
        <w:gridCol w:w="589"/>
        <w:gridCol w:w="590"/>
        <w:gridCol w:w="1326"/>
        <w:gridCol w:w="941"/>
        <w:gridCol w:w="941"/>
        <w:gridCol w:w="944"/>
        <w:gridCol w:w="941"/>
        <w:gridCol w:w="941"/>
        <w:gridCol w:w="941"/>
        <w:gridCol w:w="941"/>
        <w:gridCol w:w="1131"/>
        <w:gridCol w:w="1006"/>
        <w:gridCol w:w="23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思想政治理论教育工作专项经费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自治区工业和信息化厅</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新疆轻工职业技术学院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项目资金</w:t>
            </w:r>
            <w:r>
              <w:rPr>
                <w:rFonts w:hint="eastAsia" w:ascii="宋体" w:hAnsi="宋体" w:eastAsia="宋体" w:cs="宋体"/>
                <w:b/>
                <w:i w:val="0"/>
                <w:color w:val="000000"/>
                <w:kern w:val="0"/>
                <w:sz w:val="18"/>
                <w:szCs w:val="18"/>
                <w:u w:val="none"/>
                <w:bdr w:val="none" w:color="auto" w:sz="0" w:space="0"/>
                <w:lang w:val="en-US" w:eastAsia="zh-CN" w:bidi="ar"/>
              </w:rPr>
              <w:br w:type="textWrapping"/>
            </w:r>
            <w:r>
              <w:rPr>
                <w:rFonts w:hint="eastAsia" w:ascii="宋体" w:hAnsi="宋体" w:eastAsia="宋体" w:cs="宋体"/>
                <w:b/>
                <w:i w:val="0"/>
                <w:color w:val="000000"/>
                <w:kern w:val="0"/>
                <w:sz w:val="18"/>
                <w:szCs w:val="18"/>
                <w:u w:val="none"/>
                <w:bdr w:val="none" w:color="auto" w:sz="0" w:space="0"/>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44.21</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8.84</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88.42%</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50.00</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44.21</w:t>
            </w:r>
          </w:p>
        </w:tc>
        <w:tc>
          <w:tcPr>
            <w:tcW w:w="66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保障学院文化阵地建设及活动开展有序进行，让广大师生熏陶文化氛围，使各职能部门及分院教职工积极性高涨。</w:t>
            </w:r>
          </w:p>
        </w:tc>
        <w:tc>
          <w:tcPr>
            <w:tcW w:w="2910" w:type="pct"/>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该项目完成全年大型文化活动、讲座等举办了两场以上、活动出勤率高于90%，活动按期完成，有序开展，熏陶了广大师生文化氛围，达到提升了学院的育人能力和社会认可度，提高了学生的政治素养和爱国主义情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赋分规则</w:t>
            </w:r>
          </w:p>
        </w:tc>
        <w:tc>
          <w:tcPr>
            <w:tcW w:w="354"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354"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大型文化活动、讲座等举办</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&gt;=2场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=2场</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大型文化活动出勤率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资金执行合规性</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文化活动按期完成率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校园文化建设成本</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&lt;=42.70万元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=42.7万元</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按照完成比例赋分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提升学院的育人能力和社会认可度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提高学生的政治素养和爱国主义情怀</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按评判等级赋分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教师满意度 （%）</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b/>
                <w:i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学生满意度（%）</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满意度赋分</w:t>
            </w: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332" w:type="pct"/>
            <w:tcBorders>
              <w:top w:val="single" w:color="000000" w:sz="4" w:space="0"/>
              <w:left w:val="nil"/>
              <w:bottom w:val="single" w:color="000000" w:sz="4" w:space="0"/>
              <w:right w:val="single" w:color="000000" w:sz="4" w:space="0"/>
            </w:tcBorders>
            <w:shd w:val="clear"/>
            <w:vAlign w:val="center"/>
          </w:tcPr>
          <w:p>
            <w:pPr>
              <w:rPr>
                <w:rFonts w:hint="eastAsia" w:ascii="宋体" w:hAnsi="宋体" w:eastAsia="宋体" w:cs="宋体"/>
                <w:b/>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98.84分</w:t>
            </w: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354"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6"/>
          <w:jc w:val="center"/>
        </w:pPr>
        <w:r>
          <w:fldChar w:fldCharType="begin"/>
        </w:r>
        <w:r>
          <w:instrText xml:space="preserve">PAGE   \* MERGEFORMAT</w:instrText>
        </w:r>
        <w:r>
          <w:fldChar w:fldCharType="separate"/>
        </w:r>
        <w:r>
          <w:rPr>
            <w:lang w:val="zh-CN"/>
          </w:rPr>
          <w:t>13</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B68FF"/>
    <w:multiLevelType w:val="singleLevel"/>
    <w:tmpl w:val="B74B68FF"/>
    <w:lvl w:ilvl="0" w:tentative="0">
      <w:start w:val="2"/>
      <w:numFmt w:val="decimal"/>
      <w:lvlText w:val="%1."/>
      <w:lvlJc w:val="left"/>
      <w:pPr>
        <w:tabs>
          <w:tab w:val="left" w:pos="312"/>
        </w:tabs>
      </w:pPr>
    </w:lvl>
  </w:abstractNum>
  <w:abstractNum w:abstractNumId="1">
    <w:nsid w:val="D4C701BE"/>
    <w:multiLevelType w:val="singleLevel"/>
    <w:tmpl w:val="D4C701BE"/>
    <w:lvl w:ilvl="0" w:tentative="0">
      <w:start w:val="1"/>
      <w:numFmt w:val="decimal"/>
      <w:lvlText w:val="%1."/>
      <w:lvlJc w:val="left"/>
      <w:pPr>
        <w:tabs>
          <w:tab w:val="left" w:pos="312"/>
        </w:tabs>
      </w:pPr>
    </w:lvl>
  </w:abstractNum>
  <w:abstractNum w:abstractNumId="2">
    <w:nsid w:val="F4CD2B0F"/>
    <w:multiLevelType w:val="singleLevel"/>
    <w:tmpl w:val="F4CD2B0F"/>
    <w:lvl w:ilvl="0" w:tentative="0">
      <w:start w:val="1"/>
      <w:numFmt w:val="decimal"/>
      <w:suff w:val="nothing"/>
      <w:lvlText w:val="（%1）"/>
      <w:lvlJc w:val="left"/>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00E22"/>
    <w:rsid w:val="02C84396"/>
    <w:rsid w:val="0F6806E9"/>
    <w:rsid w:val="113A0177"/>
    <w:rsid w:val="25E9532A"/>
    <w:rsid w:val="36ED17DF"/>
    <w:rsid w:val="37AD13F0"/>
    <w:rsid w:val="3EC139D3"/>
    <w:rsid w:val="43F3462F"/>
    <w:rsid w:val="46B300A5"/>
    <w:rsid w:val="47513E17"/>
    <w:rsid w:val="4A5D7FDB"/>
    <w:rsid w:val="50901457"/>
    <w:rsid w:val="5B4B48F9"/>
    <w:rsid w:val="5BF42CEE"/>
    <w:rsid w:val="63D44092"/>
    <w:rsid w:val="69E22B6A"/>
    <w:rsid w:val="6EB81E4D"/>
    <w:rsid w:val="6F841C0C"/>
    <w:rsid w:val="72961D5D"/>
    <w:rsid w:val="7BAE44C9"/>
    <w:rsid w:val="7F2C1334"/>
    <w:rsid w:val="DFEF0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toc 1"/>
    <w:basedOn w:val="1"/>
    <w:next w:val="1"/>
    <w:unhideWhenUsed/>
    <w:qFormat/>
    <w:uiPriority w:val="39"/>
    <w:pPr>
      <w:widowControl/>
      <w:spacing w:after="100" w:line="259" w:lineRule="auto"/>
      <w:jc w:val="left"/>
    </w:pPr>
    <w:rPr>
      <w:rFonts w:ascii="Calibri" w:hAnsi="Calibri"/>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Calibri" w:hAnsi="Calibri"/>
      <w:kern w:val="0"/>
      <w:sz w:val="22"/>
      <w:szCs w:val="22"/>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4"/>
    <w:qFormat/>
    <w:uiPriority w:val="0"/>
    <w:pPr>
      <w:spacing w:after="0"/>
      <w:ind w:firstLine="200" w:firstLineChars="200"/>
    </w:pPr>
  </w:style>
  <w:style w:type="paragraph" w:styleId="11">
    <w:name w:val="Body Text First Indent 2"/>
    <w:basedOn w:val="5"/>
    <w:qFormat/>
    <w:uiPriority w:val="0"/>
    <w:pPr>
      <w:ind w:firstLine="420" w:firstLineChars="200"/>
    </w:pPr>
  </w:style>
  <w:style w:type="character" w:styleId="14">
    <w:name w:val="Strong"/>
    <w:basedOn w:val="13"/>
    <w:qFormat/>
    <w:uiPriority w:val="0"/>
    <w:rPr>
      <w:b/>
      <w:bCs/>
    </w:rPr>
  </w:style>
  <w:style w:type="character" w:styleId="15">
    <w:name w:val="Hyperlink"/>
    <w:basedOn w:val="13"/>
    <w:unhideWhenUsed/>
    <w:qFormat/>
    <w:uiPriority w:val="99"/>
    <w:rPr>
      <w:color w:val="0000FF"/>
      <w:u w:val="single"/>
    </w:rPr>
  </w:style>
  <w:style w:type="paragraph" w:customStyle="1" w:styleId="16">
    <w:name w:val="闻政-正文段落文字"/>
    <w:basedOn w:val="1"/>
    <w:qFormat/>
    <w:uiPriority w:val="3"/>
    <w:pPr>
      <w:spacing w:line="500" w:lineRule="exact"/>
      <w:ind w:firstLine="200"/>
    </w:pPr>
    <w:rPr>
      <w:kern w:val="0"/>
      <w:szCs w:val="28"/>
    </w:rPr>
  </w:style>
  <w:style w:type="character" w:customStyle="1" w:styleId="17">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2154</Words>
  <Characters>2191</Characters>
  <Lines>0</Lines>
  <Paragraphs>0</Paragraphs>
  <TotalTime>0</TotalTime>
  <ScaleCrop>false</ScaleCrop>
  <LinksUpToDate>false</LinksUpToDate>
  <CharactersWithSpaces>2191</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2025-03-11T22:57:00Z</dcterms:created>
  <dc:creator>27911</dc:creator>
  <cp:lastModifiedBy>user</cp:lastModifiedBy>
  <dcterms:modified xsi:type="dcterms:W3CDTF">2025-08-27T13:14:44Z</dcterms:modified>
  <dc:title>思想政治理论教育工作专项经费项目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KSOTemplateDocerSaveRecord">
    <vt:lpwstr>eyJoZGlkIjoiZGM4Y2ExNDA0MjdkYTk1NTY2NzM4YTExNWYxN2IxZmMiLCJ1c2VySWQiOiIzMjM2NTI0MzUifQ==</vt:lpwstr>
  </property>
  <property fmtid="{D5CDD505-2E9C-101B-9397-08002B2CF9AE}" pid="4" name="ICV">
    <vt:lpwstr>9DBD61C1BE554242AC353BEA1A440054_13</vt:lpwstr>
  </property>
</Properties>
</file>