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eastAsia" w:eastAsia="方正小标宋_GBK"/>
          <w:kern w:val="0"/>
          <w:sz w:val="48"/>
          <w:szCs w:val="48"/>
          <w:lang w:eastAsia="zh-CN"/>
        </w:rPr>
      </w:pPr>
      <w:r>
        <w:rPr>
          <w:rFonts w:hint="eastAsia" w:eastAsia="方正小标宋_GBK"/>
          <w:kern w:val="0"/>
          <w:sz w:val="48"/>
          <w:szCs w:val="48"/>
        </w:rPr>
        <w:t>高校学生伙食补贴配套</w:t>
      </w:r>
      <w:r>
        <w:rPr>
          <w:rFonts w:hint="eastAsia" w:eastAsia="方正小标宋_GBK"/>
          <w:kern w:val="0"/>
          <w:sz w:val="48"/>
          <w:szCs w:val="48"/>
          <w:lang w:eastAsia="zh-CN"/>
        </w:rPr>
        <w:t>资金项目</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firstLine="1440" w:firstLineChars="400"/>
        <w:jc w:val="both"/>
        <w:textAlignment w:val="auto"/>
        <w:rPr>
          <w:rFonts w:hint="eastAsia" w:eastAsia="仿宋_GB2312"/>
          <w:kern w:val="0"/>
          <w:sz w:val="36"/>
          <w:szCs w:val="36"/>
        </w:rPr>
      </w:pPr>
      <w:r>
        <w:rPr>
          <w:rFonts w:hint="default" w:ascii="Times New Roman" w:hAnsi="Times New Roman" w:eastAsia="仿宋_GB2312" w:cs="Times New Roman"/>
          <w:kern w:val="0"/>
          <w:sz w:val="36"/>
          <w:szCs w:val="36"/>
        </w:rPr>
        <w:t>项目名称：</w:t>
      </w:r>
      <w:r>
        <w:rPr>
          <w:rFonts w:hint="eastAsia" w:eastAsia="仿宋_GB2312"/>
          <w:kern w:val="0"/>
          <w:sz w:val="36"/>
          <w:szCs w:val="36"/>
        </w:rPr>
        <w:t>高校学生伙食补贴配套专项资金</w:t>
      </w:r>
    </w:p>
    <w:p>
      <w:pPr>
        <w:keepNext w:val="0"/>
        <w:keepLines w:val="0"/>
        <w:pageBreakBefore w:val="0"/>
        <w:widowControl w:val="0"/>
        <w:kinsoku/>
        <w:wordWrap/>
        <w:overflowPunct/>
        <w:topLinePunct w:val="0"/>
        <w:autoSpaceDE/>
        <w:autoSpaceDN/>
        <w:bidi w:val="0"/>
        <w:adjustRightInd/>
        <w:snapToGrid/>
        <w:spacing w:line="240" w:lineRule="atLeast"/>
        <w:ind w:firstLine="1440" w:firstLineChars="400"/>
        <w:jc w:val="both"/>
        <w:textAlignment w:val="auto"/>
        <w:rPr>
          <w:rFonts w:hint="eastAsia" w:eastAsia="仿宋_GB2312"/>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kern w:val="0"/>
          <w:sz w:val="36"/>
          <w:szCs w:val="36"/>
        </w:rPr>
        <w:t>新疆轻工职业技术学院</w:t>
      </w:r>
    </w:p>
    <w:p>
      <w:pPr>
        <w:keepNext w:val="0"/>
        <w:keepLines w:val="0"/>
        <w:pageBreakBefore w:val="0"/>
        <w:widowControl w:val="0"/>
        <w:kinsoku/>
        <w:wordWrap/>
        <w:overflowPunct/>
        <w:topLinePunct w:val="0"/>
        <w:autoSpaceDE/>
        <w:autoSpaceDN/>
        <w:bidi w:val="0"/>
        <w:adjustRightInd/>
        <w:snapToGrid/>
        <w:spacing w:line="240" w:lineRule="atLeast"/>
        <w:ind w:firstLine="1440" w:firstLineChars="400"/>
        <w:jc w:val="left"/>
        <w:textAlignment w:val="auto"/>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kern w:val="0"/>
          <w:sz w:val="36"/>
          <w:szCs w:val="36"/>
          <w:lang w:val="en-US" w:eastAsia="zh-CN"/>
        </w:rPr>
        <w:t>李晓江</w:t>
      </w:r>
    </w:p>
    <w:p>
      <w:pPr>
        <w:keepNext w:val="0"/>
        <w:keepLines w:val="0"/>
        <w:pageBreakBefore w:val="0"/>
        <w:widowControl w:val="0"/>
        <w:kinsoku/>
        <w:wordWrap/>
        <w:overflowPunct/>
        <w:topLinePunct w:val="0"/>
        <w:autoSpaceDE/>
        <w:autoSpaceDN/>
        <w:bidi w:val="0"/>
        <w:adjustRightInd/>
        <w:snapToGrid/>
        <w:spacing w:line="240" w:lineRule="atLeast"/>
        <w:ind w:firstLine="1440" w:firstLineChars="4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11</w:t>
      </w:r>
      <w:r>
        <w:rPr>
          <w:rFonts w:hint="default" w:ascii="Times New Roman" w:hAnsi="Times New Roman" w:eastAsia="仿宋_GB2312" w:cs="Times New Roman"/>
          <w:kern w:val="0"/>
          <w:sz w:val="36"/>
          <w:szCs w:val="36"/>
        </w:rPr>
        <w:t>日</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kern w:val="0"/>
          <w:sz w:val="30"/>
          <w:szCs w:val="30"/>
        </w:rPr>
      </w:pPr>
    </w:p>
    <w:p>
      <w:pPr>
        <w:spacing w:line="540" w:lineRule="exact"/>
        <w:rPr>
          <w:rStyle w:val="14"/>
          <w:rFonts w:hint="default" w:ascii="Times New Roman" w:hAnsi="Times New Roman" w:eastAsia="黑体" w:cs="Times New Roman"/>
          <w:b w:val="0"/>
          <w:spacing w:val="-4"/>
          <w:sz w:val="32"/>
          <w:szCs w:val="32"/>
        </w:rPr>
      </w:pPr>
    </w:p>
    <w:p>
      <w:pPr>
        <w:spacing w:line="540" w:lineRule="exact"/>
        <w:ind w:firstLine="640"/>
        <w:rPr>
          <w:rStyle w:val="14"/>
          <w:rFonts w:hint="default" w:ascii="Times New Roman" w:hAnsi="Times New Roman" w:eastAsia="黑体" w:cs="Times New Roman"/>
          <w:b w:val="0"/>
          <w:spacing w:val="-4"/>
          <w:sz w:val="32"/>
          <w:szCs w:val="32"/>
        </w:rPr>
      </w:pPr>
    </w:p>
    <w:p>
      <w:pPr>
        <w:spacing w:line="540" w:lineRule="exact"/>
        <w:rPr>
          <w:rStyle w:val="14"/>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14"/>
          <w:rFonts w:hint="eastAsia" w:ascii="仿宋" w:hAnsi="仿宋" w:eastAsia="仿宋" w:cs="仿宋"/>
          <w:b w:val="0"/>
          <w:spacing w:val="-4"/>
          <w:sz w:val="32"/>
          <w:szCs w:val="32"/>
        </w:rPr>
      </w:pPr>
      <w:r>
        <w:rPr>
          <w:rStyle w:val="14"/>
          <w:rFonts w:hint="eastAsia" w:ascii="仿宋" w:hAnsi="仿宋" w:eastAsia="仿宋" w:cs="仿宋"/>
          <w:b w:val="0"/>
          <w:spacing w:val="-4"/>
          <w:sz w:val="32"/>
          <w:szCs w:val="32"/>
        </w:rPr>
        <w:t>随着居民消费价格总水平持续上涨，特别是与学生食堂饭菜价格密切相关的食品类价格涨幅较大。国务院要求，为继续做好稳定高校学生食堂饭菜价格工作，财政部已对中央部门所属普通高校学生食堂采取了临时补贴措施，下达了专项补贴资金。地方财政也要按照隶属关系，对所属公办和民办普通高校(含独立学院)安排补贴资金，用于稳定学生食堂饭菜价格。</w:t>
      </w:r>
    </w:p>
    <w:p>
      <w:pPr>
        <w:pStyle w:val="2"/>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312" w:firstLineChars="100"/>
        <w:textAlignment w:val="auto"/>
        <w:rPr>
          <w:rStyle w:val="14"/>
          <w:rFonts w:hint="eastAsia" w:ascii="仿宋" w:hAnsi="仿宋" w:eastAsia="仿宋" w:cs="仿宋"/>
          <w:b w:val="0"/>
          <w:spacing w:val="-4"/>
          <w:sz w:val="32"/>
          <w:szCs w:val="32"/>
          <w:lang w:eastAsia="zh-CN"/>
        </w:rPr>
      </w:pPr>
      <w:r>
        <w:rPr>
          <w:rStyle w:val="14"/>
          <w:rFonts w:hint="eastAsia" w:ascii="仿宋" w:hAnsi="仿宋" w:eastAsia="仿宋" w:cs="仿宋"/>
          <w:b w:val="0"/>
          <w:spacing w:val="-4"/>
          <w:sz w:val="32"/>
          <w:szCs w:val="32"/>
        </w:rPr>
        <w:t>项目主要内容：</w:t>
      </w:r>
      <w:r>
        <w:rPr>
          <w:rStyle w:val="14"/>
          <w:rFonts w:hint="eastAsia" w:ascii="仿宋" w:hAnsi="仿宋" w:eastAsia="仿宋" w:cs="仿宋"/>
          <w:b w:val="0"/>
          <w:spacing w:val="-4"/>
          <w:sz w:val="32"/>
          <w:szCs w:val="32"/>
          <w:lang w:eastAsia="zh-CN"/>
        </w:rPr>
        <w:t>学生伙食补贴</w:t>
      </w:r>
    </w:p>
    <w:p>
      <w:pPr>
        <w:keepNext w:val="0"/>
        <w:keepLines w:val="0"/>
        <w:pageBreakBefore w:val="0"/>
        <w:widowControl w:val="0"/>
        <w:kinsoku/>
        <w:wordWrap/>
        <w:overflowPunct/>
        <w:topLinePunct w:val="0"/>
        <w:autoSpaceDE/>
        <w:autoSpaceDN/>
        <w:bidi w:val="0"/>
        <w:adjustRightInd/>
        <w:snapToGrid/>
        <w:spacing w:line="560" w:lineRule="exact"/>
        <w:ind w:firstLine="468" w:firstLineChars="150"/>
        <w:textAlignment w:val="auto"/>
        <w:rPr>
          <w:rStyle w:val="14"/>
          <w:rFonts w:hint="eastAsia" w:ascii="仿宋" w:hAnsi="仿宋" w:eastAsia="仿宋" w:cs="仿宋"/>
          <w:b w:val="0"/>
          <w:spacing w:val="-4"/>
          <w:sz w:val="32"/>
          <w:szCs w:val="32"/>
        </w:rPr>
      </w:pPr>
      <w:r>
        <w:rPr>
          <w:rStyle w:val="14"/>
          <w:rFonts w:hint="eastAsia" w:ascii="仿宋" w:hAnsi="仿宋" w:eastAsia="仿宋" w:cs="仿宋"/>
          <w:b w:val="0"/>
          <w:spacing w:val="-4"/>
          <w:sz w:val="32"/>
          <w:szCs w:val="32"/>
        </w:rPr>
        <w:t>项目实施情况：根据《自治区党委关于研究高校学生食堂伙食价格调整事宜的会议纪要》（新党纪字〔2009〕1号）文件精神，学校应拿出与自治区本级财政相同的补助资金予以配套，纳入学校</w:t>
      </w:r>
      <w:r>
        <w:rPr>
          <w:rStyle w:val="14"/>
          <w:rFonts w:hint="eastAsia" w:ascii="仿宋" w:hAnsi="仿宋" w:eastAsia="仿宋" w:cs="仿宋"/>
          <w:b w:val="0"/>
          <w:spacing w:val="-4"/>
          <w:sz w:val="32"/>
          <w:szCs w:val="32"/>
          <w:lang w:eastAsia="zh-CN"/>
        </w:rPr>
        <w:t>202</w:t>
      </w:r>
      <w:r>
        <w:rPr>
          <w:rStyle w:val="14"/>
          <w:rFonts w:hint="eastAsia" w:ascii="仿宋" w:hAnsi="仿宋" w:eastAsia="仿宋" w:cs="仿宋"/>
          <w:b w:val="0"/>
          <w:spacing w:val="-4"/>
          <w:sz w:val="32"/>
          <w:szCs w:val="32"/>
          <w:lang w:val="en-US" w:eastAsia="zh-CN"/>
        </w:rPr>
        <w:t>4</w:t>
      </w:r>
      <w:r>
        <w:rPr>
          <w:rStyle w:val="14"/>
          <w:rFonts w:hint="eastAsia" w:ascii="仿宋" w:hAnsi="仿宋" w:eastAsia="仿宋" w:cs="仿宋"/>
          <w:b w:val="0"/>
          <w:spacing w:val="-4"/>
          <w:sz w:val="32"/>
          <w:szCs w:val="32"/>
          <w:lang w:eastAsia="zh-CN"/>
        </w:rPr>
        <w:t>年</w:t>
      </w:r>
      <w:r>
        <w:rPr>
          <w:rStyle w:val="14"/>
          <w:rFonts w:hint="eastAsia" w:ascii="仿宋" w:hAnsi="仿宋" w:eastAsia="仿宋" w:cs="仿宋"/>
          <w:b w:val="0"/>
          <w:spacing w:val="-4"/>
          <w:sz w:val="32"/>
          <w:szCs w:val="32"/>
        </w:rPr>
        <w:t>部门预算的学生伙食补助专项配套经费为160万元，配套资金的75%将用于学生食堂补助，25%用于困难学生补贴。</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160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160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numPr>
          <w:ilvl w:val="0"/>
          <w:numId w:val="0"/>
        </w:numPr>
        <w:spacing w:line="54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160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160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157.91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98.69</w:t>
      </w:r>
      <w:r>
        <w:rPr>
          <w:rFonts w:hint="default" w:ascii="Times New Roman" w:hAnsi="Times New Roman" w:eastAsia="仿宋_GB2312" w:cs="Times New Roman"/>
          <w:sz w:val="32"/>
          <w:szCs w:val="32"/>
          <w:highlight w:val="none"/>
          <w:lang w:val="en-US" w:eastAsia="zh-CN"/>
        </w:rPr>
        <w:t>%，主要用于：</w:t>
      </w:r>
      <w:r>
        <w:rPr>
          <w:rStyle w:val="14"/>
          <w:rFonts w:hint="eastAsia" w:ascii="仿宋" w:hAnsi="仿宋" w:eastAsia="仿宋" w:cs="仿宋"/>
          <w:b w:val="0"/>
          <w:color w:val="auto"/>
          <w:spacing w:val="-4"/>
          <w:sz w:val="32"/>
          <w:szCs w:val="32"/>
        </w:rPr>
        <w:t>支付困难学生勤工助学补助</w:t>
      </w:r>
      <w:r>
        <w:rPr>
          <w:rStyle w:val="14"/>
          <w:rFonts w:hint="eastAsia" w:ascii="仿宋" w:hAnsi="仿宋" w:eastAsia="仿宋" w:cs="仿宋"/>
          <w:b w:val="0"/>
          <w:color w:val="auto"/>
          <w:spacing w:val="-4"/>
          <w:sz w:val="32"/>
          <w:szCs w:val="32"/>
          <w:lang w:val="en-US" w:eastAsia="zh-CN"/>
        </w:rPr>
        <w:t>40</w:t>
      </w:r>
      <w:r>
        <w:rPr>
          <w:rStyle w:val="14"/>
          <w:rFonts w:hint="eastAsia" w:ascii="仿宋" w:hAnsi="仿宋" w:eastAsia="仿宋" w:cs="仿宋"/>
          <w:b w:val="0"/>
          <w:color w:val="auto"/>
          <w:spacing w:val="-4"/>
          <w:sz w:val="32"/>
          <w:szCs w:val="32"/>
        </w:rPr>
        <w:t>万元，有效支持和鼓励学生积极面对困难、顺利度过难关；拨付学生食堂</w:t>
      </w:r>
      <w:r>
        <w:rPr>
          <w:rStyle w:val="14"/>
          <w:rFonts w:hint="eastAsia" w:ascii="仿宋" w:hAnsi="仿宋" w:eastAsia="仿宋" w:cs="仿宋"/>
          <w:b w:val="0"/>
          <w:color w:val="auto"/>
          <w:spacing w:val="-4"/>
          <w:sz w:val="32"/>
          <w:szCs w:val="32"/>
          <w:lang w:val="en-US" w:eastAsia="zh-CN"/>
        </w:rPr>
        <w:t>117.91</w:t>
      </w:r>
      <w:r>
        <w:rPr>
          <w:rStyle w:val="14"/>
          <w:rFonts w:hint="eastAsia" w:ascii="仿宋" w:hAnsi="仿宋" w:eastAsia="仿宋" w:cs="仿宋"/>
          <w:b w:val="0"/>
          <w:color w:val="auto"/>
          <w:spacing w:val="-4"/>
          <w:sz w:val="32"/>
          <w:szCs w:val="32"/>
        </w:rPr>
        <w:t>万元，用于补助食堂以保证饭菜质量不变、饭菜价格不涨。</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4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default" w:ascii="Times New Roman" w:hAnsi="Times New Roman" w:eastAsia="仿宋_GB2312" w:cs="Times New Roman"/>
          <w:sz w:val="32"/>
          <w:szCs w:val="32"/>
        </w:rPr>
      </w:pPr>
      <w:r>
        <w:rPr>
          <w:rFonts w:hint="eastAsia" w:ascii="仿宋" w:hAnsi="仿宋" w:eastAsia="仿宋" w:cs="仿宋"/>
          <w:bCs/>
          <w:spacing w:val="-4"/>
          <w:sz w:val="32"/>
          <w:szCs w:val="32"/>
        </w:rPr>
        <w:t>在饭菜不涨价的基础上，保证饭菜质量使学生的生活水平不降低，大力宣扬了党的惠民好政策，维护校园安全稳定。其中：用于学生临时救助补贴40万元，食堂购买食材120万元</w:t>
      </w:r>
      <w:r>
        <w:rPr>
          <w:rFonts w:hint="eastAsia" w:ascii="仿宋" w:hAnsi="仿宋" w:eastAsia="仿宋" w:cs="仿宋"/>
          <w:bCs/>
          <w:spacing w:val="-4"/>
          <w:sz w:val="32"/>
          <w:szCs w:val="32"/>
          <w:lang w:eastAsia="zh-CN"/>
        </w:rPr>
        <w:t>。</w:t>
      </w:r>
    </w:p>
    <w:p>
      <w:pPr>
        <w:numPr>
          <w:ilvl w:val="0"/>
          <w:numId w:val="0"/>
        </w:numPr>
        <w:spacing w:line="600" w:lineRule="exact"/>
        <w:ind w:firstLine="640" w:firstLineChars="200"/>
        <w:rPr>
          <w:rFonts w:hint="default" w:ascii="Times New Roman" w:hAnsi="Times New Roman" w:eastAsia="仿宋_GB2312" w:cs="Times New Roman"/>
          <w:sz w:val="32"/>
          <w:szCs w:val="32"/>
        </w:rPr>
      </w:pP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rPr>
        <w:t>阶段性目标</w:t>
      </w:r>
    </w:p>
    <w:p>
      <w:pPr>
        <w:numPr>
          <w:ilvl w:val="0"/>
          <w:numId w:val="0"/>
        </w:numPr>
        <w:spacing w:line="600" w:lineRule="exact"/>
        <w:ind w:firstLine="624" w:firstLineChars="200"/>
        <w:rPr>
          <w:rFonts w:hint="default" w:ascii="Times New Roman" w:hAnsi="Times New Roman" w:eastAsia="黑体" w:cs="Times New Roman"/>
          <w:b w:val="0"/>
          <w:bCs/>
          <w:lang w:eastAsia="zh-CN"/>
        </w:rPr>
      </w:pPr>
      <w:r>
        <w:rPr>
          <w:rFonts w:hint="eastAsia" w:ascii="仿宋" w:hAnsi="仿宋" w:eastAsia="仿宋" w:cs="仿宋"/>
          <w:bCs/>
          <w:spacing w:val="-4"/>
          <w:sz w:val="32"/>
          <w:szCs w:val="32"/>
        </w:rPr>
        <w:t>通过项目实施，有序将配套资金的75%投入到食堂，确保学生食堂确保价格不涨、份量不减、质量不降，将配套资金的25%用于给困难学生发放补贴，缓解他们经济上的困难，</w:t>
      </w:r>
      <w:r>
        <w:rPr>
          <w:rStyle w:val="14"/>
          <w:rFonts w:hint="eastAsia" w:ascii="仿宋" w:hAnsi="仿宋" w:eastAsia="仿宋" w:cs="仿宋"/>
          <w:b w:val="0"/>
          <w:spacing w:val="-4"/>
          <w:sz w:val="32"/>
          <w:szCs w:val="32"/>
        </w:rPr>
        <w:t>有效支持和鼓励学生积极面对困难、顺利度过难关。</w:t>
      </w:r>
      <w:r>
        <w:rPr>
          <w:rStyle w:val="14"/>
          <w:rFonts w:hint="eastAsia" w:ascii="仿宋" w:hAnsi="仿宋" w:eastAsia="仿宋" w:cs="仿宋"/>
          <w:b w:val="0"/>
          <w:spacing w:val="-4"/>
          <w:sz w:val="32"/>
          <w:szCs w:val="32"/>
          <w:lang w:eastAsia="zh-CN"/>
        </w:rPr>
        <w:t>让学生把</w:t>
      </w:r>
      <w:r>
        <w:rPr>
          <w:rFonts w:hint="eastAsia" w:ascii="仿宋" w:hAnsi="仿宋" w:eastAsia="仿宋" w:cs="仿宋"/>
          <w:bCs/>
          <w:spacing w:val="-4"/>
          <w:sz w:val="32"/>
          <w:szCs w:val="32"/>
        </w:rPr>
        <w:t>更多的精力放在学习上。</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rPr>
        <w:t>高校学生伙食补贴配套专项资金</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新疆轻工职业技术学院后勤饮食服务中心</w:t>
      </w:r>
      <w:r>
        <w:rPr>
          <w:rFonts w:hint="default" w:ascii="Times New Roman" w:hAnsi="Times New Roman" w:eastAsia="仿宋_GB2312" w:cs="Times New Roman"/>
          <w:b w:val="0"/>
          <w:bCs w:val="0"/>
          <w:highlight w:val="none"/>
        </w:rPr>
        <w:t>负责实施，旨在</w:t>
      </w:r>
      <w:r>
        <w:rPr>
          <w:rStyle w:val="14"/>
          <w:rFonts w:hint="eastAsia" w:ascii="仿宋" w:hAnsi="仿宋" w:eastAsia="仿宋" w:cs="仿宋"/>
          <w:b w:val="0"/>
          <w:bCs/>
          <w:spacing w:val="-4"/>
          <w:sz w:val="32"/>
          <w:szCs w:val="32"/>
        </w:rPr>
        <w:t>稳定高校学生食堂饭菜</w:t>
      </w:r>
      <w:r>
        <w:rPr>
          <w:rStyle w:val="14"/>
          <w:rFonts w:hint="eastAsia" w:ascii="仿宋" w:hAnsi="仿宋" w:eastAsia="仿宋" w:cs="仿宋"/>
          <w:b w:val="0"/>
          <w:bCs/>
          <w:spacing w:val="-4"/>
          <w:sz w:val="32"/>
          <w:szCs w:val="32"/>
          <w:highlight w:val="none"/>
        </w:rPr>
        <w:t>价格</w:t>
      </w:r>
      <w:r>
        <w:rPr>
          <w:rStyle w:val="14"/>
          <w:rFonts w:hint="eastAsia" w:ascii="仿宋" w:hAnsi="仿宋" w:eastAsia="仿宋" w:cs="仿宋"/>
          <w:b w:val="0"/>
          <w:bCs/>
          <w:spacing w:val="-4"/>
          <w:sz w:val="32"/>
          <w:szCs w:val="32"/>
          <w:highlight w:val="none"/>
          <w:lang w:eastAsia="zh-CN"/>
        </w:rPr>
        <w:t>、</w:t>
      </w:r>
      <w:r>
        <w:rPr>
          <w:rStyle w:val="14"/>
          <w:rFonts w:hint="eastAsia" w:ascii="仿宋" w:hAnsi="仿宋" w:eastAsia="仿宋" w:cs="仿宋"/>
          <w:b w:val="0"/>
          <w:bCs/>
          <w:spacing w:val="-4"/>
          <w:sz w:val="32"/>
          <w:szCs w:val="32"/>
          <w:highlight w:val="none"/>
          <w:lang w:val="en-US" w:eastAsia="zh-CN"/>
        </w:rPr>
        <w:t>改善困难学生生活水平</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160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）其他评价方法。</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w:t>
      </w:r>
      <w:r>
        <w:rPr>
          <w:rFonts w:hint="default" w:ascii="Times New Roman" w:hAnsi="Times New Roman" w:eastAsia="仿宋_GB2312" w:cs="Times New Roman"/>
          <w:b w:val="0"/>
          <w:bCs w:val="0"/>
          <w:highlight w:val="none"/>
        </w:rPr>
        <w:t>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2"/>
        <w:numPr>
          <w:ilvl w:val="0"/>
          <w:numId w:val="2"/>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kern w:val="0"/>
          <w:sz w:val="36"/>
          <w:szCs w:val="36"/>
          <w:highlight w:val="none"/>
        </w:rPr>
        <w:t>高校学生伙食补贴配套专项资金</w:t>
      </w:r>
      <w:r>
        <w:rPr>
          <w:rFonts w:hint="default" w:ascii="Times New Roman" w:hAnsi="Times New Roman" w:eastAsia="仿宋_GB2312" w:cs="Times New Roman"/>
          <w:sz w:val="32"/>
          <w:szCs w:val="32"/>
          <w:highlight w:val="none"/>
        </w:rPr>
        <w:t>在</w:t>
      </w:r>
      <w:r>
        <w:rPr>
          <w:rStyle w:val="14"/>
          <w:rFonts w:hint="eastAsia" w:ascii="仿宋" w:hAnsi="仿宋" w:eastAsia="仿宋" w:cs="仿宋"/>
          <w:b w:val="0"/>
          <w:spacing w:val="-4"/>
          <w:sz w:val="32"/>
          <w:szCs w:val="32"/>
          <w:highlight w:val="none"/>
          <w:lang w:eastAsia="zh-CN"/>
        </w:rPr>
        <w:t>保证学生就餐价格实惠</w:t>
      </w:r>
      <w:r>
        <w:rPr>
          <w:rFonts w:hint="default" w:ascii="Times New Roman" w:hAnsi="Times New Roman" w:eastAsia="仿宋_GB2312" w:cs="Times New Roman"/>
          <w:sz w:val="32"/>
          <w:szCs w:val="32"/>
          <w:highlight w:val="none"/>
        </w:rPr>
        <w:t>、</w:t>
      </w:r>
      <w:r>
        <w:rPr>
          <w:rStyle w:val="14"/>
          <w:rFonts w:hint="eastAsia" w:ascii="仿宋" w:hAnsi="仿宋" w:eastAsia="仿宋" w:cs="仿宋"/>
          <w:b w:val="0"/>
          <w:spacing w:val="-4"/>
          <w:sz w:val="32"/>
          <w:szCs w:val="32"/>
          <w:highlight w:val="none"/>
          <w:lang w:val="en-US" w:eastAsia="zh-CN"/>
        </w:rPr>
        <w:t>保障贫困学生生活水平不降低</w:t>
      </w:r>
      <w:r>
        <w:rPr>
          <w:rFonts w:hint="default" w:ascii="Times New Roman" w:hAnsi="Times New Roman" w:eastAsia="仿宋_GB2312" w:cs="Times New Roman"/>
          <w:sz w:val="32"/>
          <w:szCs w:val="32"/>
          <w:highlight w:val="none"/>
        </w:rPr>
        <w:t>等方面表现出色，达到了预期的标准与要求</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新疆轻工职业技术学院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val="en-US" w:eastAsia="zh-CN"/>
        </w:rPr>
        <w:t>提高食堂伙食质量</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保证学生营养与健康</w:t>
      </w:r>
      <w:r>
        <w:rPr>
          <w:rFonts w:hint="default" w:ascii="Times New Roman" w:hAnsi="Times New Roman" w:eastAsia="仿宋_GB2312" w:cs="Times New Roman"/>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kern w:val="0"/>
          <w:sz w:val="36"/>
          <w:szCs w:val="36"/>
        </w:rPr>
        <w:t>高校学生伙食补贴配套专项资金</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w:t>
      </w:r>
      <w:r>
        <w:rPr>
          <w:rFonts w:hint="default" w:ascii="Times New Roman" w:hAnsi="Times New Roman" w:eastAsia="仿宋_GB2312" w:cs="Times New Roman"/>
          <w:b w:val="0"/>
          <w:bCs w:val="0"/>
          <w:highlight w:val="none"/>
        </w:rPr>
        <w:t>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19</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r>
      <w:tr>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99</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2"/>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4"/>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160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157.91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98.69</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0"/>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w:t>
      </w:r>
      <w:r>
        <w:rPr>
          <w:rFonts w:hint="default" w:ascii="Times New Roman" w:hAnsi="Times New Roman" w:eastAsia="仿宋_GB2312" w:cs="Times New Roman"/>
          <w:sz w:val="32"/>
          <w:szCs w:val="32"/>
          <w:highlight w:val="none"/>
          <w:lang w:val="en-US" w:eastAsia="zh-CN"/>
        </w:rPr>
        <w:t>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60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指标1：补助学生人数（人），指标值：＞=800</w:t>
      </w:r>
      <w:r>
        <w:rPr>
          <w:rFonts w:hint="eastAsia" w:eastAsia="仿宋_GB2312" w:cs="Times New Roman"/>
          <w:sz w:val="32"/>
          <w:szCs w:val="32"/>
          <w:highlight w:val="none"/>
          <w:lang w:val="en-US" w:eastAsia="zh-CN"/>
        </w:rPr>
        <w:t>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800人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2"/>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：补贴发放次数</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指标值：=2次</w:t>
      </w:r>
      <w:r>
        <w:rPr>
          <w:rFonts w:hint="eastAsia" w:ascii="Times New Roman" w:hAnsi="Times New Roman" w:eastAsia="仿宋_GB2312" w:cs="Times New Roman"/>
          <w:b w:val="0"/>
          <w:bCs w:val="0"/>
          <w:kern w:val="2"/>
          <w:sz w:val="32"/>
          <w:szCs w:val="32"/>
          <w:highlight w:val="none"/>
          <w:lang w:val="en-US" w:eastAsia="zh-CN" w:bidi="ar-SA"/>
        </w:rPr>
        <w:t>，</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ascii="Times New Roman" w:hAnsi="Times New Roman" w:eastAsia="仿宋_GB2312" w:cs="Times New Roman"/>
          <w:b w:val="0"/>
          <w:bCs w:val="0"/>
          <w:kern w:val="2"/>
          <w:sz w:val="32"/>
          <w:szCs w:val="32"/>
          <w:highlight w:val="none"/>
          <w:lang w:val="en-US" w:eastAsia="zh-CN" w:bidi="ar-SA"/>
        </w:rPr>
        <w:t>2次，</w:t>
      </w:r>
      <w:r>
        <w:rPr>
          <w:rFonts w:hint="default" w:ascii="Times New Roman" w:hAnsi="Times New Roman" w:eastAsia="仿宋_GB2312" w:cs="Times New Roman"/>
          <w:b w:val="0"/>
          <w:bCs w:val="0"/>
          <w:kern w:val="2"/>
          <w:sz w:val="32"/>
          <w:szCs w:val="32"/>
          <w:highlight w:val="none"/>
          <w:lang w:val="en-US" w:eastAsia="zh-CN" w:bidi="ar-SA"/>
        </w:rPr>
        <w:t>指标完成率</w:t>
      </w:r>
      <w:r>
        <w:rPr>
          <w:rFonts w:hint="eastAsia" w:ascii="Times New Roman" w:hAnsi="Times New Roman"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ascii="Times New Roman" w:hAnsi="Times New Roman" w:eastAsia="仿宋_GB2312" w:cs="Times New Roman"/>
          <w:b w:val="0"/>
          <w:bCs w:val="0"/>
          <w:kern w:val="2"/>
          <w:sz w:val="32"/>
          <w:szCs w:val="32"/>
          <w:highlight w:val="none"/>
          <w:lang w:val="en-US" w:eastAsia="zh-CN" w:bidi="ar-SA"/>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指标1：食堂工作人员持健康证上岗率</w:t>
      </w:r>
      <w:r>
        <w:rPr>
          <w:rFonts w:hint="eastAsia" w:eastAsia="仿宋_GB2312" w:cs="Times New Roman"/>
          <w:sz w:val="32"/>
          <w:szCs w:val="32"/>
          <w:highlight w:val="none"/>
          <w:lang w:eastAsia="zh-CN"/>
        </w:rPr>
        <w:t>，</w:t>
      </w:r>
      <w:r>
        <w:rPr>
          <w:rFonts w:hint="eastAsia" w:eastAsia="仿宋_GB2312" w:cs="Times New Roman"/>
          <w:b w:val="0"/>
          <w:bCs w:val="0"/>
          <w:kern w:val="2"/>
          <w:sz w:val="32"/>
          <w:szCs w:val="32"/>
          <w:highlight w:val="none"/>
          <w:lang w:val="en-US" w:eastAsia="zh-CN" w:bidi="ar-SA"/>
        </w:rPr>
        <w:t>指标值：100%，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完成率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b w:val="0"/>
          <w:bCs w:val="0"/>
          <w:kern w:val="2"/>
          <w:sz w:val="32"/>
          <w:szCs w:val="32"/>
          <w:highlight w:val="none"/>
          <w:lang w:val="en-US" w:eastAsia="zh-CN" w:bidi="ar-SA"/>
        </w:rPr>
        <w:t>指标</w:t>
      </w:r>
      <w:r>
        <w:rPr>
          <w:rFonts w:hint="eastAsia" w:ascii="Times New Roman" w:hAnsi="Times New Roman" w:eastAsia="仿宋_GB2312" w:cs="Times New Roman"/>
          <w:b w:val="0"/>
          <w:bCs w:val="0"/>
          <w:kern w:val="2"/>
          <w:sz w:val="32"/>
          <w:szCs w:val="32"/>
          <w:highlight w:val="none"/>
          <w:lang w:val="en-US" w:eastAsia="zh-CN" w:bidi="ar-SA"/>
        </w:rPr>
        <w:t>2</w:t>
      </w:r>
      <w:r>
        <w:rPr>
          <w:rFonts w:hint="default" w:ascii="Times New Roman" w:hAnsi="Times New Roman" w:eastAsia="仿宋_GB2312" w:cs="Times New Roman"/>
          <w:b w:val="0"/>
          <w:bCs w:val="0"/>
          <w:kern w:val="2"/>
          <w:sz w:val="32"/>
          <w:szCs w:val="32"/>
          <w:highlight w:val="none"/>
          <w:lang w:val="en-US" w:eastAsia="zh-CN" w:bidi="ar-SA"/>
        </w:rPr>
        <w:t>：伙食补助达标率</w:t>
      </w:r>
      <w:r>
        <w:rPr>
          <w:rFonts w:hint="eastAsia" w:eastAsia="仿宋_GB2312" w:cs="Times New Roman"/>
          <w:b w:val="0"/>
          <w:bCs w:val="0"/>
          <w:kern w:val="2"/>
          <w:sz w:val="32"/>
          <w:szCs w:val="32"/>
          <w:highlight w:val="none"/>
          <w:lang w:val="en-US" w:eastAsia="zh-CN" w:bidi="ar-SA"/>
        </w:rPr>
        <w:t>，指标值：100%，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完成率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资金发放及时率</w:t>
      </w:r>
      <w:r>
        <w:rPr>
          <w:rFonts w:hint="eastAsia" w:eastAsia="仿宋_GB2312" w:cs="Times New Roman"/>
          <w:sz w:val="32"/>
          <w:szCs w:val="32"/>
          <w:highlight w:val="none"/>
          <w:lang w:eastAsia="zh-CN"/>
        </w:rPr>
        <w:t>，指标值：100%，</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eastAsia="仿宋_GB2312" w:cs="Times New Roman"/>
          <w:b w:val="0"/>
          <w:bCs w:val="0"/>
          <w:kern w:val="2"/>
          <w:sz w:val="32"/>
          <w:szCs w:val="32"/>
          <w:highlight w:val="none"/>
          <w:lang w:val="en-US" w:eastAsia="zh-CN" w:bidi="ar-SA"/>
        </w:rPr>
        <w:t>100%，</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完成率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eastAsia="zh-CN"/>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高校伙食配套补贴标准</w:t>
      </w:r>
      <w:r>
        <w:rPr>
          <w:rFonts w:hint="eastAsia" w:eastAsia="仿宋_GB2312" w:cs="Times New Roman"/>
          <w:sz w:val="32"/>
          <w:szCs w:val="32"/>
          <w:highlight w:val="none"/>
          <w:lang w:eastAsia="zh-CN"/>
        </w:rPr>
        <w:t>，指标值：20元每生每月，</w:t>
      </w:r>
      <w:r>
        <w:rPr>
          <w:rFonts w:hint="default" w:ascii="Times New Roman" w:hAnsi="Times New Roman" w:eastAsia="仿宋_GB2312" w:cs="Times New Roman"/>
          <w:b w:val="0"/>
          <w:bCs w:val="0"/>
          <w:kern w:val="2"/>
          <w:sz w:val="32"/>
          <w:szCs w:val="32"/>
          <w:highlight w:val="none"/>
          <w:lang w:val="en-US" w:eastAsia="zh-CN" w:bidi="ar-SA"/>
        </w:rPr>
        <w:t>实际完成值：</w:t>
      </w:r>
      <w:r>
        <w:rPr>
          <w:rFonts w:hint="eastAsia" w:eastAsia="仿宋_GB2312" w:cs="Times New Roman"/>
          <w:sz w:val="32"/>
          <w:szCs w:val="32"/>
          <w:highlight w:val="none"/>
          <w:lang w:eastAsia="zh-CN"/>
        </w:rPr>
        <w:t>20元每生每月，</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完成率</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w:t>
      </w:r>
    </w:p>
    <w:p>
      <w:pPr>
        <w:pStyle w:val="10"/>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jc w:val="both"/>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r>
        <w:rPr>
          <w:rFonts w:hint="eastAsia" w:eastAsia="仿宋_GB2312" w:cs="Times New Roman"/>
          <w:sz w:val="32"/>
          <w:szCs w:val="32"/>
          <w:highlight w:val="none"/>
          <w:lang w:val="en-US" w:eastAsia="zh-CN"/>
        </w:rPr>
        <w:t>：</w:t>
      </w:r>
    </w:p>
    <w:p>
      <w:pPr>
        <w:numPr>
          <w:ilvl w:val="0"/>
          <w:numId w:val="5"/>
        </w:numPr>
        <w:shd w:val="clear"/>
        <w:spacing w:line="600" w:lineRule="exact"/>
        <w:ind w:firstLine="640" w:firstLineChars="200"/>
        <w:jc w:val="both"/>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numPr>
          <w:ilvl w:val="0"/>
          <w:numId w:val="0"/>
        </w:numPr>
        <w:spacing w:line="540" w:lineRule="exact"/>
        <w:ind w:firstLine="640" w:firstLineChars="200"/>
        <w:jc w:val="left"/>
        <w:rPr>
          <w:rStyle w:val="14"/>
          <w:rFonts w:hint="eastAsia" w:ascii="仿宋" w:hAnsi="仿宋" w:eastAsia="仿宋" w:cs="仿宋"/>
          <w:b w:val="0"/>
          <w:spacing w:val="-4"/>
          <w:sz w:val="32"/>
          <w:szCs w:val="32"/>
          <w:lang w:val="en-US" w:eastAsia="zh-CN"/>
        </w:rPr>
      </w:pPr>
      <w:r>
        <w:rPr>
          <w:rFonts w:hint="eastAsia" w:eastAsia="仿宋_GB2312" w:cs="Times New Roman"/>
          <w:sz w:val="32"/>
          <w:szCs w:val="32"/>
          <w:highlight w:val="none"/>
          <w:lang w:val="en-US" w:eastAsia="zh-CN"/>
        </w:rPr>
        <w:t>指标1：</w:t>
      </w:r>
      <w:r>
        <w:rPr>
          <w:rFonts w:hint="default" w:ascii="Times New Roman" w:hAnsi="Times New Roman" w:eastAsia="仿宋_GB2312" w:cs="Times New Roman"/>
          <w:sz w:val="32"/>
          <w:szCs w:val="32"/>
          <w:highlight w:val="none"/>
        </w:rPr>
        <w:t>保证学生就餐价格实惠</w:t>
      </w:r>
      <w:r>
        <w:rPr>
          <w:rFonts w:hint="eastAsia" w:eastAsia="仿宋_GB2312" w:cs="Times New Roman"/>
          <w:sz w:val="32"/>
          <w:szCs w:val="32"/>
          <w:highlight w:val="none"/>
          <w:lang w:eastAsia="zh-CN"/>
        </w:rPr>
        <w:t>，</w:t>
      </w:r>
      <w:r>
        <w:rPr>
          <w:rStyle w:val="14"/>
          <w:rFonts w:hint="eastAsia" w:ascii="仿宋" w:hAnsi="仿宋" w:eastAsia="仿宋" w:cs="仿宋"/>
          <w:b w:val="0"/>
          <w:spacing w:val="-4"/>
          <w:sz w:val="32"/>
          <w:szCs w:val="32"/>
          <w:lang w:val="en-US" w:eastAsia="zh-CN"/>
        </w:rPr>
        <w:t>指标值为有效保证，指标完成值：有效保证，指标完成率100%。</w:t>
      </w:r>
    </w:p>
    <w:p>
      <w:pPr>
        <w:numPr>
          <w:ilvl w:val="0"/>
          <w:numId w:val="0"/>
        </w:numPr>
        <w:shd w:val="clear"/>
        <w:spacing w:line="600" w:lineRule="exact"/>
        <w:ind w:firstLine="640" w:firstLineChars="200"/>
        <w:jc w:val="both"/>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指标2：</w:t>
      </w:r>
      <w:r>
        <w:rPr>
          <w:rFonts w:hint="eastAsia" w:eastAsia="仿宋_GB2312" w:cs="Times New Roman"/>
          <w:sz w:val="32"/>
          <w:szCs w:val="32"/>
          <w:highlight w:val="none"/>
          <w:lang w:eastAsia="zh-CN"/>
        </w:rPr>
        <w:t>保障贫困学生生活水平不降低、指标值有效保障，指标完成值：有效保障，指标完成率100%。</w:t>
      </w:r>
    </w:p>
    <w:p>
      <w:pPr>
        <w:numPr>
          <w:ilvl w:val="0"/>
          <w:numId w:val="0"/>
        </w:numPr>
        <w:shd w:val="clear"/>
        <w:spacing w:line="600" w:lineRule="exact"/>
        <w:ind w:firstLine="640" w:firstLineChars="200"/>
        <w:jc w:val="both"/>
        <w:outlineLvl w:val="0"/>
        <w:rPr>
          <w:rFonts w:hint="default"/>
        </w:rPr>
      </w:pPr>
      <w:r>
        <w:rPr>
          <w:rFonts w:hint="eastAsia" w:eastAsia="仿宋_GB2312" w:cs="Times New Roman"/>
          <w:sz w:val="32"/>
          <w:szCs w:val="32"/>
          <w:highlight w:val="none"/>
          <w:lang w:val="en-US" w:eastAsia="zh-CN"/>
        </w:rPr>
        <w:t>指标3：</w:t>
      </w:r>
      <w:r>
        <w:rPr>
          <w:rFonts w:hint="default" w:ascii="Times New Roman" w:hAnsi="Times New Roman" w:eastAsia="仿宋_GB2312" w:cs="Times New Roman"/>
          <w:sz w:val="32"/>
          <w:szCs w:val="32"/>
          <w:highlight w:val="none"/>
          <w:lang w:val="en-US" w:eastAsia="zh-CN"/>
        </w:rPr>
        <w:t>提高食堂伙食质量，保障学生营养与健康</w:t>
      </w:r>
      <w:r>
        <w:rPr>
          <w:rFonts w:hint="eastAsia" w:eastAsia="仿宋_GB2312" w:cs="Times New Roman"/>
          <w:sz w:val="32"/>
          <w:szCs w:val="32"/>
          <w:highlight w:val="none"/>
          <w:lang w:val="en-US" w:eastAsia="zh-CN"/>
        </w:rPr>
        <w:t>。指标值为有效提高，指标完成值：有效提高，指标完成率100%。</w:t>
      </w:r>
    </w:p>
    <w:p>
      <w:pPr>
        <w:numPr>
          <w:ilvl w:val="0"/>
          <w:numId w:val="0"/>
        </w:numPr>
        <w:shd w:val="clear"/>
        <w:spacing w:line="600" w:lineRule="exact"/>
        <w:ind w:firstLine="640" w:firstLineChars="200"/>
        <w:jc w:val="both"/>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r>
        <w:rPr>
          <w:rFonts w:hint="eastAsia" w:eastAsia="仿宋_GB2312" w:cs="Times New Roman"/>
          <w:sz w:val="32"/>
          <w:szCs w:val="32"/>
          <w:highlight w:val="none"/>
          <w:lang w:val="en-US" w:eastAsia="zh-CN"/>
        </w:rPr>
        <w:t>指标：</w:t>
      </w:r>
    </w:p>
    <w:p>
      <w:pPr>
        <w:numPr>
          <w:ilvl w:val="0"/>
          <w:numId w:val="0"/>
        </w:numPr>
        <w:shd w:val="clear"/>
        <w:spacing w:line="600" w:lineRule="exact"/>
        <w:ind w:firstLine="640" w:firstLineChars="200"/>
        <w:jc w:val="both"/>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学生满意度，指标值&gt;=95%，实际完成值95%，指标完成率100%。通过项目实施，我们对受助学生及家庭进行家访或沟通时了解到，受助对象对国家的这项政策非常满意，切实让学生感受到了党和国家的关怀。</w:t>
      </w:r>
    </w:p>
    <w:p>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pPr>
        <w:pStyle w:val="16"/>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高校学生伙食补贴配套专项资金项目年初预算</w:t>
      </w:r>
      <w:r>
        <w:rPr>
          <w:rFonts w:hint="eastAsia" w:ascii="仿宋_GB2312" w:hAnsi="仿宋_GB2312" w:eastAsia="仿宋_GB2312" w:cs="仿宋_GB2312"/>
          <w:b w:val="0"/>
          <w:bCs w:val="0"/>
          <w:sz w:val="32"/>
          <w:szCs w:val="32"/>
          <w:highlight w:val="none"/>
          <w:lang w:val="en-US" w:eastAsia="zh-CN"/>
        </w:rPr>
        <w:t>160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160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157.91</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98.69</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Style w:val="17"/>
          <w:rFonts w:hint="default" w:ascii="Times New Roman" w:hAnsi="Times New Roman" w:cs="Times New Roman"/>
          <w:color w:val="auto"/>
          <w:highlight w:val="none"/>
        </w:rPr>
      </w:pPr>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600" w:lineRule="exact"/>
        <w:ind w:firstLine="640" w:firstLineChars="200"/>
        <w:outlineLvl w:val="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一是领导高度重视，成立绩效自评工作领导小组，主要领导负总责，分管领导具体负责，安排专人具体办理，形成一级抓一级，层层抓落实；二是严格执行相关财经法律法规，项目经费专款专用，抓好项目实施和绩效评价。三是科学制定方案。绩效评价工作平稳有序进行，在正式评价开展前拟定了详细的工作方案，方案内容包括评价内容、评价方法、评价依据、时间安排、工作步骤、工作要求等；四是业务人员工作积极、认真负责，抓好项目实施的绩效评价。</w:t>
      </w:r>
    </w:p>
    <w:p>
      <w:pPr>
        <w:keepNext/>
        <w:keepLines/>
        <w:numPr>
          <w:ilvl w:val="0"/>
          <w:numId w:val="6"/>
        </w:num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kern w:val="2"/>
          <w:sz w:val="32"/>
          <w:szCs w:val="32"/>
          <w:lang w:val="en-US" w:eastAsia="zh-CN" w:bidi="ar-SA"/>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1"/>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
      <w:pPr>
        <w:pStyle w:val="2"/>
      </w:pPr>
    </w:p>
    <w:p/>
    <w:p>
      <w:pPr>
        <w:pStyle w:val="2"/>
      </w:pPr>
    </w:p>
    <w:p>
      <w:pPr>
        <w:sectPr>
          <w:pgSz w:w="11906" w:h="16838"/>
          <w:pgMar w:top="1440" w:right="1558" w:bottom="1440" w:left="1800" w:header="851" w:footer="992" w:gutter="0"/>
          <w:cols w:space="425" w:num="1"/>
          <w:docGrid w:type="lines" w:linePitch="312" w:charSpace="0"/>
        </w:sectPr>
      </w:pPr>
    </w:p>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6"/>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rPr>
        <w:t>高校学生伙食补贴配套专项资金项</w:t>
      </w:r>
      <w:r>
        <w:rPr>
          <w:rFonts w:hint="eastAsia" w:ascii="仿宋_GB2312" w:hAnsi="仿宋_GB2312" w:eastAsia="仿宋_GB2312" w:cs="仿宋_GB2312"/>
          <w:b/>
          <w:bCs/>
          <w:sz w:val="28"/>
          <w:szCs w:val="40"/>
          <w:highlight w:val="none"/>
        </w:rPr>
        <w:t>目</w:t>
      </w:r>
      <w:r>
        <w:rPr>
          <w:rFonts w:hint="eastAsia" w:ascii="仿宋_GB2312" w:hAnsi="仿宋_GB2312" w:eastAsia="仿宋_GB2312" w:cs="仿宋_GB2312"/>
          <w:b/>
          <w:bCs/>
          <w:sz w:val="28"/>
          <w:szCs w:val="40"/>
        </w:rPr>
        <w:t>绩效评价指标体系及综合评分表</w:t>
      </w:r>
      <w:bookmarkEnd w:id="1"/>
      <w:bookmarkEnd w:id="2"/>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3" w:name="_GoBack"/>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高校学生伙食补贴配套专项资金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新疆轻工职业技术学院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160.00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160.00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157.91</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9.87</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98.69%</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160.00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160.00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157.91</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在饭菜不涨价的基础上，保证饭菜质量使学生的生活水平不降低，大力宣扬了党的惠民好政策，维护校园安全稳定。</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该项目补助学生人次每次400人，上下半年总计800人次；补发发放次数总计2次；食堂工作人员健康证上岗率为100%；伙食补助达标率为100%；资金发放及时率为100%；高校伙食配套补贴标准为每生每月20元，达到有效保证学生就餐价格实惠，保障贫困学生生活水平不降低，提高了食堂伙食质量，保障了学生营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补助学生人数（人）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&gt;=800人次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=800人次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补贴发放次数</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=2次</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食堂工作人员持健康证上岗率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伙食补助达标率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资金发放及时率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高校伙食配套补贴标准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=20元每生每月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=20元每生每月</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保证学生就餐价格实惠</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有效保证</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有效保证</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保障贫困学生生活水平不降低</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有效保障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有效保障</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提高食堂伙食质量，保障学生营养与健康</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有效提高</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学生满意度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99.87分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bookmarkEnd w:id="3"/>
    </w:tbl>
    <w:p>
      <w:pPr>
        <w:rPr>
          <w:rFonts w:hint="default" w:ascii="Times New Roman" w:hAnsi="Times New Roman" w:cs="Times New Roman"/>
        </w:rPr>
      </w:pPr>
    </w:p>
    <w:p>
      <w:pPr>
        <w:pStyle w:val="2"/>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6"/>
          <w:jc w:val="center"/>
        </w:pPr>
        <w:r>
          <w:fldChar w:fldCharType="begin"/>
        </w:r>
        <w:r>
          <w:instrText xml:space="preserve">PAGE   \* MERGEFORMAT</w:instrText>
        </w:r>
        <w:r>
          <w:fldChar w:fldCharType="separate"/>
        </w:r>
        <w:r>
          <w:rPr>
            <w:lang w:val="zh-CN"/>
          </w:rPr>
          <w:t>13</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1F81C6"/>
    <w:multiLevelType w:val="singleLevel"/>
    <w:tmpl w:val="AA1F81C6"/>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171F7"/>
    <w:rsid w:val="0C077BF0"/>
    <w:rsid w:val="129E7334"/>
    <w:rsid w:val="152A107D"/>
    <w:rsid w:val="19B8374D"/>
    <w:rsid w:val="2BD67C32"/>
    <w:rsid w:val="2EAA7D45"/>
    <w:rsid w:val="3B167967"/>
    <w:rsid w:val="4F715F18"/>
    <w:rsid w:val="5E79C8D3"/>
    <w:rsid w:val="74F55F25"/>
    <w:rsid w:val="7DF7A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toc 1"/>
    <w:basedOn w:val="1"/>
    <w:next w:val="1"/>
    <w:unhideWhenUsed/>
    <w:qFormat/>
    <w:uiPriority w:val="39"/>
    <w:pPr>
      <w:widowControl/>
      <w:spacing w:after="100" w:line="259" w:lineRule="auto"/>
      <w:jc w:val="left"/>
    </w:pPr>
    <w:rPr>
      <w:rFonts w:ascii="Calibri" w:hAnsi="Calibri" w:eastAsia="宋体"/>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Calibri" w:hAnsi="Calibri" w:eastAsia="宋体"/>
      <w:kern w:val="0"/>
      <w:sz w:val="22"/>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qFormat/>
    <w:uiPriority w:val="0"/>
    <w:pPr>
      <w:spacing w:after="0"/>
      <w:ind w:firstLine="200" w:firstLineChars="200"/>
    </w:pPr>
  </w:style>
  <w:style w:type="paragraph" w:styleId="11">
    <w:name w:val="Body Text First Indent 2"/>
    <w:basedOn w:val="5"/>
    <w:qFormat/>
    <w:uiPriority w:val="0"/>
    <w:pPr>
      <w:ind w:firstLine="420" w:firstLineChars="200"/>
    </w:pPr>
  </w:style>
  <w:style w:type="character" w:styleId="14">
    <w:name w:val="Strong"/>
    <w:basedOn w:val="13"/>
    <w:qFormat/>
    <w:uiPriority w:val="0"/>
    <w:rPr>
      <w:b/>
      <w:bCs/>
    </w:rPr>
  </w:style>
  <w:style w:type="character" w:styleId="15">
    <w:name w:val="Hyperlink"/>
    <w:unhideWhenUsed/>
    <w:qFormat/>
    <w:uiPriority w:val="99"/>
    <w:rPr>
      <w:color w:val="0000FF"/>
      <w:u w:val="single"/>
    </w:rPr>
  </w:style>
  <w:style w:type="paragraph" w:customStyle="1" w:styleId="16">
    <w:name w:val="闻政-正文段落文字"/>
    <w:basedOn w:val="1"/>
    <w:qFormat/>
    <w:uiPriority w:val="3"/>
    <w:pPr>
      <w:spacing w:line="500" w:lineRule="exact"/>
      <w:ind w:firstLine="200"/>
    </w:pPr>
    <w:rPr>
      <w:kern w:val="0"/>
      <w:szCs w:val="28"/>
    </w:rPr>
  </w:style>
  <w:style w:type="character" w:customStyle="1" w:styleId="17">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9396</Words>
  <Characters>9663</Characters>
  <Lines>0</Lines>
  <Paragraphs>0</Paragraphs>
  <TotalTime>1</TotalTime>
  <ScaleCrop>false</ScaleCrop>
  <LinksUpToDate>false</LinksUpToDate>
  <CharactersWithSpaces>9663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2025-03-12T05:36:00Z</dcterms:created>
  <dc:creator>27911</dc:creator>
  <cp:lastModifiedBy>user</cp:lastModifiedBy>
  <dcterms:modified xsi:type="dcterms:W3CDTF">2025-08-27T12:38:57Z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eyJoZGlkIjoiMjU3YmEzMzJkODQ2NDNkZDEyMTlhN2QyYzljMzIwNGMiLCJ1c2VySWQiOiIzNDgxNTQ2NTgifQ==</vt:lpwstr>
  </property>
  <property fmtid="{D5CDD505-2E9C-101B-9397-08002B2CF9AE}" pid="4" name="ICV">
    <vt:lpwstr>72B9AAC6ED634CFBBD8A57C41854CCF9_12</vt:lpwstr>
  </property>
</Properties>
</file>