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昌吉回族自治州无线电管理中心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outlineLvl w:val="1"/>
        <w:rPr>
          <w:rFonts w:hint="eastAsia" w:ascii="仿宋_GB2312" w:eastAsia="仿宋_GB2312"/>
          <w:b w:val="0"/>
          <w:sz w:val="32"/>
          <w:szCs w:val="32"/>
        </w:rPr>
      </w:pPr>
      <w:r>
        <w:rPr>
          <w:rFonts w:hint="eastAsia" w:ascii="仿宋_GB2312" w:eastAsia="仿宋_GB2312"/>
          <w:b w:val="0"/>
          <w:sz w:val="32"/>
          <w:szCs w:val="32"/>
          <w:highlight w:val="none"/>
        </w:rPr>
        <w:t>根据《自治区党委编委关于印发&lt;新疆维吾尔自治区工业和信息化厅所属事业单位改革方案&gt;的通知》（新党编委〔2024〕127号），将昌吉回族自治州无线电管理局和石河子市无线电管理局整合，组建昌吉回族自治州无线电管理中心。原昌吉回族自治州无线电管理局是新疆维吾尔自治区工业和信息化厅派驻昌吉州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w:t>
      </w:r>
      <w:bookmarkStart w:id="0" w:name="_GoBack"/>
      <w:bookmarkEnd w:id="0"/>
      <w:r>
        <w:rPr>
          <w:rFonts w:hint="eastAsia" w:ascii="仿宋_GB2312" w:eastAsia="仿宋_GB2312"/>
          <w:b w:val="0"/>
          <w:sz w:val="32"/>
          <w:szCs w:val="32"/>
          <w:highlight w:val="none"/>
        </w:rPr>
        <w:t>线电监测和干扰查处；协调处理本行政区域无线电管理相关事宜。负责本行政区域无线电管理的行政执法检查，按照有关规定对无线电台(站)的设置、使用和无线电发射设备的研制、生产、进口、销售实施监督检</w:t>
      </w:r>
      <w:r>
        <w:rPr>
          <w:rFonts w:hint="eastAsia" w:ascii="仿宋_GB2312" w:eastAsia="仿宋_GB2312"/>
          <w:b w:val="0"/>
          <w:sz w:val="32"/>
          <w:szCs w:val="32"/>
        </w:rPr>
        <w:t>查。</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昌吉回族自治州无线电管理中心2024年度，实有人数10人，其中：在职人员6人，较上年无变化；离休人员0人，较上年无变化；退休人员4人，较上年无变化；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昌吉回族自治州无线电管理中心无下属预算单位，下设3个科室，分别是：监测站、综合科、业务科。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2024年度收入总计244.76万元，其中：本年收入合计188.10万元，使用非财政拨款结余（含专用结余）56.50万元，年初结转和结余0.16万元。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2024年度支出总计244.76万元，其中：本年支出合计244.53万元，结余分配0.00万元，年末结转和结余0.23万元。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收入支出总体与上年相比，增加54.57万元，增长28.69%，主要原因是：一是本年收入较上年减</w:t>
      </w:r>
      <w:r>
        <w:rPr>
          <w:rFonts w:ascii="仿宋_GB2312" w:eastAsia="仿宋_GB2312"/>
          <w:b w:val="0"/>
          <w:sz w:val="32"/>
          <w:szCs w:val="32"/>
          <w:highlight w:val="none"/>
        </w:rPr>
        <w:t>少1.92万元，1.财政拨款收入较上年减少1.55万元,</w:t>
      </w:r>
      <w:r>
        <w:rPr>
          <w:rFonts w:hint="eastAsia" w:ascii="仿宋_GB2312" w:hAnsi="仿宋_GB2312" w:eastAsia="仿宋_GB2312" w:cs="仿宋_GB2312"/>
          <w:b w:val="0"/>
          <w:bCs w:val="0"/>
          <w:color w:val="auto"/>
          <w:kern w:val="2"/>
          <w:sz w:val="32"/>
          <w:szCs w:val="32"/>
          <w:highlight w:val="none"/>
          <w:lang w:val="en-US" w:eastAsia="zh-CN" w:bidi="ar-SA"/>
        </w:rPr>
        <w:t>主要是在职人员调资及社保、公积金缴费基数上调等原因导致人员经费增加8.34万元；</w:t>
      </w:r>
      <w:r>
        <w:rPr>
          <w:rFonts w:ascii="仿宋_GB2312" w:eastAsia="仿宋_GB2312"/>
          <w:b w:val="0"/>
          <w:sz w:val="32"/>
          <w:szCs w:val="32"/>
          <w:highlight w:val="none"/>
        </w:rPr>
        <w:t>随着业务量增长，日常公用经费增长2.02 万元；</w:t>
      </w:r>
      <w:r>
        <w:rPr>
          <w:rFonts w:hint="eastAsia" w:ascii="仿宋_GB2312" w:hAnsi="仿宋_GB2312" w:eastAsia="仿宋_GB2312" w:cs="仿宋_GB2312"/>
          <w:color w:val="auto"/>
          <w:spacing w:val="-2"/>
          <w:sz w:val="32"/>
          <w:szCs w:val="32"/>
          <w:highlight w:val="none"/>
          <w:lang w:val="en-US" w:eastAsia="zh-CN"/>
        </w:rPr>
        <w:t>中央无线电管理经费项目减少11.91万元。</w:t>
      </w:r>
      <w:r>
        <w:rPr>
          <w:rFonts w:ascii="仿宋_GB2312" w:eastAsia="仿宋_GB2312"/>
          <w:b w:val="0"/>
          <w:sz w:val="32"/>
          <w:szCs w:val="32"/>
          <w:highlight w:val="none"/>
        </w:rPr>
        <w:t>2.其他收入较上年减少0.37万元，主要是非财政拨款银行利息收入较上年减少0.37 万元。二是使用非财政拨款结余较上年增加56.50万元，</w:t>
      </w:r>
      <w:r>
        <w:rPr>
          <w:rFonts w:ascii="仿宋_GB2312" w:eastAsia="仿宋_GB2312"/>
          <w:b w:val="0"/>
          <w:sz w:val="32"/>
          <w:szCs w:val="32"/>
        </w:rPr>
        <w:t>主要是本年使用非财政拨款结余资金安排“天池固定站监测系统扩频升级项目”、“无线电法治科普教育实践基地设计实施项目”。三是年初结转结余0.16万元，较上年减少0.01万元。综上各项资金有增有减，因此 2024年度收入支出总</w:t>
      </w:r>
      <w:r>
        <w:rPr>
          <w:rFonts w:hint="eastAsia" w:ascii="仿宋_GB2312" w:eastAsia="仿宋_GB2312"/>
          <w:b w:val="0"/>
          <w:sz w:val="32"/>
          <w:szCs w:val="32"/>
          <w:lang w:eastAsia="zh-CN"/>
        </w:rPr>
        <w:t>额</w:t>
      </w:r>
      <w:r>
        <w:rPr>
          <w:rFonts w:ascii="仿宋_GB2312" w:eastAsia="仿宋_GB2312"/>
          <w:b w:val="0"/>
          <w:sz w:val="32"/>
          <w:szCs w:val="32"/>
        </w:rPr>
        <w:t>较上年增加。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本年收入188.10万元，其中：财政拨款收入188.03万元,占99.96%；上级补助收入0.00万元,占0.00%；事业收入0.00万元，占0.00%；经营收入0.00万元,占0.00%；附属单位上缴收入0.00万元，占0.00%；其他收入0.07万元，占0.04%。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本年支出244.53万元，其中：基本支出130.45万元，占53.35%；项目支出114.08万元，占46.65%；上缴上级支出0.00万元，占0.00%；经营支出0.00万元，占0.00%；对附属单位补助支出0.00万元，占0.00%。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2024年度财政拨款收入总计188.03万元，其中：年初财政拨款结转和结余0.00万元，本年财政拨款收入188.03万元。财政拨款支出总计188.03万元，其中：年末财政拨款结转和结余0.00万元，本年财政拨款支出188.03万元。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财政拨款收入支出总体与上年相比，减少1.55万元，下降0.82%，主要原因是：</w:t>
      </w:r>
      <w:r>
        <w:rPr>
          <w:rFonts w:hint="eastAsia" w:ascii="仿宋_GB2312" w:hAnsi="仿宋_GB2312" w:eastAsia="仿宋_GB2312" w:cs="仿宋_GB2312"/>
          <w:b w:val="0"/>
          <w:bCs w:val="0"/>
          <w:color w:val="auto"/>
          <w:kern w:val="2"/>
          <w:sz w:val="32"/>
          <w:szCs w:val="32"/>
          <w:highlight w:val="none"/>
          <w:lang w:val="en-US" w:eastAsia="zh-CN" w:bidi="ar-SA"/>
        </w:rPr>
        <w:t>在职人员调资及社保、公积金缴费基数上调等原因导致人员经费增加8.34万元；</w:t>
      </w:r>
      <w:r>
        <w:rPr>
          <w:rFonts w:ascii="仿宋_GB2312" w:eastAsia="仿宋_GB2312"/>
          <w:b w:val="0"/>
          <w:sz w:val="32"/>
          <w:szCs w:val="32"/>
        </w:rPr>
        <w:t>随着业务量增长，日常公用经费增长2.02 万元；</w:t>
      </w:r>
      <w:r>
        <w:rPr>
          <w:rFonts w:hint="eastAsia" w:ascii="仿宋_GB2312" w:hAnsi="仿宋_GB2312" w:eastAsia="仿宋_GB2312" w:cs="仿宋_GB2312"/>
          <w:color w:val="auto"/>
          <w:spacing w:val="-2"/>
          <w:sz w:val="32"/>
          <w:szCs w:val="32"/>
          <w:highlight w:val="none"/>
          <w:lang w:val="en-US" w:eastAsia="zh-CN"/>
        </w:rPr>
        <w:t>中央无线电管理经费项目减少11.91万元。</w:t>
      </w:r>
      <w:r>
        <w:rPr>
          <w:rFonts w:ascii="仿宋_GB2312" w:eastAsia="仿宋_GB2312"/>
          <w:b w:val="0"/>
          <w:sz w:val="32"/>
          <w:szCs w:val="32"/>
        </w:rPr>
        <w:t>与年初预算相比，年初预算数193.98万元，决算数188.03万元，预决算差异率-3.07%，主要原因是：2024年存在中央无线电资金未使用完毕，结转到2025年使用。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2024年度一般公共预算财政拨款支出188.03万元，占本年支出合计的76.89%。与上年相比，减少1.55万元，下降0.82%，主要原因是：</w:t>
      </w:r>
      <w:r>
        <w:rPr>
          <w:rFonts w:hint="eastAsia" w:ascii="仿宋_GB2312" w:hAnsi="仿宋_GB2312" w:eastAsia="仿宋_GB2312" w:cs="仿宋_GB2312"/>
          <w:b w:val="0"/>
          <w:bCs w:val="0"/>
          <w:color w:val="auto"/>
          <w:kern w:val="2"/>
          <w:sz w:val="32"/>
          <w:szCs w:val="32"/>
          <w:highlight w:val="none"/>
          <w:lang w:val="en-US" w:eastAsia="zh-CN" w:bidi="ar-SA"/>
        </w:rPr>
        <w:t>在职人员调资及社保、公积金缴费基数上调等原因导致人员经费增加8.34万元；</w:t>
      </w:r>
      <w:r>
        <w:rPr>
          <w:rFonts w:ascii="仿宋_GB2312" w:eastAsia="仿宋_GB2312"/>
          <w:b w:val="0"/>
          <w:sz w:val="32"/>
          <w:szCs w:val="32"/>
        </w:rPr>
        <w:t>随着业务量增长，日常公用经费增长2.02 万元；</w:t>
      </w:r>
      <w:r>
        <w:rPr>
          <w:rFonts w:hint="eastAsia" w:ascii="仿宋_GB2312" w:hAnsi="仿宋_GB2312" w:eastAsia="仿宋_GB2312" w:cs="仿宋_GB2312"/>
          <w:color w:val="auto"/>
          <w:spacing w:val="-2"/>
          <w:sz w:val="32"/>
          <w:szCs w:val="32"/>
          <w:highlight w:val="none"/>
          <w:lang w:val="en-US" w:eastAsia="zh-CN"/>
        </w:rPr>
        <w:t>中央无线电管理经费项目减少11.91万元。</w:t>
      </w:r>
      <w:r>
        <w:rPr>
          <w:rFonts w:ascii="仿宋_GB2312" w:eastAsia="仿宋_GB2312"/>
          <w:b w:val="0"/>
          <w:sz w:val="32"/>
          <w:szCs w:val="32"/>
        </w:rPr>
        <w:t>与年初预算相比，年初预算数193.98万元，决算数188.03万元，预决算差异率-3.07%，主要原因是：2024年存在中央无线电资金未使用完毕，结转到2025年使用。</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社会保障和就业支出（类）18.50万元，占9.84%。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卫生健康支出（类）6.26万元，占3.33%。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资源勘探工业信息等支出（类）155.26万元，占82.57%。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住房保障支出（类）8.02万元，占4.27%。</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1、社会保障和就业支出（类）行政事业单位养老支出（款）事业单位离退休（项）：支出决算数为7.85万元，比上年决算增加0.19万元，增长2.48%，主要原因是：</w:t>
      </w:r>
      <w:r>
        <w:rPr>
          <w:rFonts w:hint="eastAsia" w:ascii="仿宋_GB2312" w:eastAsia="仿宋_GB2312"/>
          <w:b w:val="0"/>
          <w:sz w:val="32"/>
          <w:szCs w:val="32"/>
          <w:lang w:eastAsia="zh-CN"/>
        </w:rPr>
        <w:t>本年</w:t>
      </w:r>
      <w:r>
        <w:rPr>
          <w:rFonts w:ascii="仿宋_GB2312" w:eastAsia="仿宋_GB2312"/>
          <w:b w:val="0"/>
          <w:sz w:val="32"/>
          <w:szCs w:val="32"/>
        </w:rPr>
        <w:t>退休人员退休费调增0.19万元。</w:t>
      </w:r>
    </w:p>
    <w:p>
      <w:pPr>
        <w:widowControl/>
        <w:spacing w:before="0" w:beforeLines="0" w:beforeAutospacing="0" w:after="0" w:afterLines="0" w:afterAutospacing="0" w:line="240" w:lineRule="auto"/>
        <w:ind w:firstLine="640" w:firstLineChars="200"/>
        <w:rPr>
          <w:rFonts w:hint="eastAsia" w:ascii="仿宋_GB2312" w:hAnsi="仿宋_GB2312" w:eastAsia="仿宋_GB2312" w:cs="仿宋_GB2312"/>
          <w:b w:val="0"/>
          <w:bCs w:val="0"/>
          <w:color w:val="auto"/>
          <w:kern w:val="2"/>
          <w:sz w:val="32"/>
          <w:szCs w:val="32"/>
          <w:highlight w:val="none"/>
          <w:lang w:val="en-US" w:eastAsia="zh-CN" w:bidi="ar-SA"/>
        </w:rPr>
      </w:pPr>
      <w:r>
        <w:rPr>
          <w:rFonts w:ascii="仿宋_GB2312" w:eastAsia="仿宋_GB2312"/>
          <w:b w:val="0"/>
          <w:sz w:val="32"/>
          <w:szCs w:val="32"/>
        </w:rPr>
        <w:t>2、社会保障和就业支出（类）行政事业单位养老支出（款）机关事业单位基本养老保险缴费支出（项）：支出决算数为10.65万元，比上年决算增加1.34万元，增长14.39%，主要原因是：2024年调增人员工资，</w:t>
      </w:r>
      <w:r>
        <w:rPr>
          <w:rFonts w:hint="eastAsia" w:ascii="仿宋_GB2312" w:hAnsi="仿宋_GB2312" w:eastAsia="仿宋_GB2312" w:cs="仿宋_GB2312"/>
          <w:color w:val="auto"/>
          <w:kern w:val="2"/>
          <w:sz w:val="32"/>
          <w:szCs w:val="32"/>
          <w:highlight w:val="none"/>
          <w:lang w:val="en-US" w:eastAsia="zh-CN" w:bidi="ar-SA"/>
        </w:rPr>
        <w:t>养老保险缴费</w:t>
      </w:r>
      <w:r>
        <w:rPr>
          <w:rFonts w:hint="eastAsia" w:ascii="仿宋_GB2312" w:hAnsi="仿宋_GB2312" w:eastAsia="仿宋_GB2312" w:cs="仿宋_GB2312"/>
          <w:b w:val="0"/>
          <w:bCs w:val="0"/>
          <w:color w:val="auto"/>
          <w:kern w:val="2"/>
          <w:sz w:val="32"/>
          <w:szCs w:val="32"/>
          <w:highlight w:val="none"/>
          <w:lang w:val="en-US" w:eastAsia="zh-CN" w:bidi="ar-SA"/>
        </w:rPr>
        <w:t xml:space="preserve">基数上调。 </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rPr>
        <w:t>3、卫生健康支出（类）行政事业单位医疗（款）事业单位医疗（项）：支出决算数为6.26万元，比上年决算增加1.29万元，增长25.96%，主要原因是：</w:t>
      </w:r>
      <w:r>
        <w:rPr>
          <w:rFonts w:hint="eastAsia" w:ascii="仿宋_GB2312" w:hAnsi="仿宋_GB2312" w:eastAsia="仿宋_GB2312" w:cs="仿宋_GB2312"/>
          <w:color w:val="auto"/>
          <w:kern w:val="2"/>
          <w:sz w:val="32"/>
          <w:szCs w:val="32"/>
          <w:highlight w:val="none"/>
          <w:lang w:val="en-US" w:eastAsia="zh-CN" w:bidi="ar-SA"/>
        </w:rPr>
        <w:t>基本医疗保险缴费</w:t>
      </w:r>
      <w:r>
        <w:rPr>
          <w:rFonts w:hint="eastAsia" w:ascii="仿宋_GB2312" w:hAnsi="仿宋_GB2312" w:eastAsia="仿宋_GB2312" w:cs="仿宋_GB2312"/>
          <w:b w:val="0"/>
          <w:bCs w:val="0"/>
          <w:color w:val="auto"/>
          <w:kern w:val="2"/>
          <w:sz w:val="32"/>
          <w:szCs w:val="32"/>
          <w:highlight w:val="none"/>
          <w:lang w:val="en-US" w:eastAsia="zh-CN" w:bidi="ar-SA"/>
        </w:rPr>
        <w:t>基数上调。</w:t>
      </w:r>
    </w:p>
    <w:p>
      <w:pPr>
        <w:widowControl/>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4、资源勘探工业信息等支出（类）工业和信息产业监管（款）无线电及信息通信监管（项）：支出决算数为155.26万元，比上年决算减少4.77万元，下降2.98%，主要原因是：</w:t>
      </w:r>
      <w:r>
        <w:rPr>
          <w:rFonts w:hint="eastAsia" w:ascii="仿宋_GB2312" w:hAnsi="仿宋_GB2312" w:eastAsia="仿宋_GB2312" w:cs="仿宋_GB2312"/>
          <w:sz w:val="32"/>
          <w:szCs w:val="32"/>
          <w:highlight w:val="none"/>
        </w:rPr>
        <w:t>一是基本支出较上年</w:t>
      </w:r>
      <w:r>
        <w:rPr>
          <w:rFonts w:hint="eastAsia" w:ascii="仿宋_GB2312" w:hAnsi="仿宋_GB2312" w:eastAsia="仿宋_GB2312" w:cs="仿宋_GB2312"/>
          <w:sz w:val="32"/>
          <w:szCs w:val="32"/>
          <w:highlight w:val="none"/>
          <w:lang w:val="en-US" w:eastAsia="zh-CN"/>
        </w:rPr>
        <w:t>增加7.14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其中</w:t>
      </w:r>
      <w:r>
        <w:rPr>
          <w:rFonts w:hint="eastAsia" w:ascii="仿宋_GB2312" w:hAnsi="仿宋_GB2312" w:eastAsia="仿宋_GB2312" w:cs="仿宋_GB2312"/>
          <w:b w:val="0"/>
          <w:bCs w:val="0"/>
          <w:color w:val="auto"/>
          <w:kern w:val="2"/>
          <w:sz w:val="32"/>
          <w:szCs w:val="32"/>
          <w:highlight w:val="none"/>
          <w:lang w:val="en-US" w:eastAsia="zh-CN" w:bidi="ar-SA"/>
        </w:rPr>
        <w:t>在职人员调资，</w:t>
      </w:r>
      <w:r>
        <w:rPr>
          <w:rFonts w:hint="eastAsia" w:ascii="仿宋_GB2312" w:hAnsi="仿宋_GB2312" w:eastAsia="仿宋_GB2312" w:cs="仿宋_GB2312"/>
          <w:sz w:val="32"/>
          <w:szCs w:val="32"/>
          <w:highlight w:val="none"/>
          <w:lang w:val="en-US" w:eastAsia="zh-CN"/>
        </w:rPr>
        <w:t>人员经费增加5.12万元；</w:t>
      </w:r>
      <w:r>
        <w:rPr>
          <w:rFonts w:ascii="仿宋_GB2312" w:eastAsia="仿宋_GB2312"/>
          <w:b w:val="0"/>
          <w:sz w:val="32"/>
          <w:szCs w:val="32"/>
        </w:rPr>
        <w:t>随着业务量增长，日常公用经费支出增加</w:t>
      </w:r>
      <w:r>
        <w:rPr>
          <w:rFonts w:hint="eastAsia" w:ascii="仿宋_GB2312" w:eastAsia="仿宋_GB2312"/>
          <w:b w:val="0"/>
          <w:sz w:val="32"/>
          <w:szCs w:val="32"/>
          <w:lang w:val="en-US" w:eastAsia="zh-CN"/>
        </w:rPr>
        <w:t>2.02万元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sz w:val="32"/>
          <w:szCs w:val="32"/>
          <w:highlight w:val="none"/>
        </w:rPr>
        <w:t>二是</w:t>
      </w:r>
      <w:r>
        <w:rPr>
          <w:rFonts w:hint="eastAsia" w:ascii="仿宋_GB2312" w:hAnsi="仿宋_GB2312" w:eastAsia="仿宋_GB2312" w:cs="仿宋_GB2312"/>
          <w:sz w:val="32"/>
          <w:szCs w:val="32"/>
          <w:highlight w:val="none"/>
          <w:lang w:eastAsia="zh-CN"/>
        </w:rPr>
        <w:t>项目</w:t>
      </w:r>
      <w:r>
        <w:rPr>
          <w:rFonts w:hint="eastAsia" w:ascii="仿宋_GB2312" w:hAnsi="仿宋_GB2312" w:eastAsia="仿宋_GB2312" w:cs="仿宋_GB2312"/>
          <w:color w:val="auto"/>
          <w:spacing w:val="-2"/>
          <w:sz w:val="32"/>
          <w:szCs w:val="32"/>
          <w:highlight w:val="none"/>
          <w:lang w:eastAsia="zh-CN"/>
        </w:rPr>
        <w:t>支出减少</w:t>
      </w:r>
      <w:r>
        <w:rPr>
          <w:rFonts w:hint="eastAsia" w:ascii="仿宋_GB2312" w:hAnsi="仿宋_GB2312" w:eastAsia="仿宋_GB2312" w:cs="仿宋_GB2312"/>
          <w:color w:val="auto"/>
          <w:spacing w:val="-2"/>
          <w:sz w:val="32"/>
          <w:szCs w:val="32"/>
          <w:highlight w:val="none"/>
          <w:lang w:val="en-US" w:eastAsia="zh-CN"/>
        </w:rPr>
        <w:t>11.91万</w:t>
      </w:r>
      <w:r>
        <w:rPr>
          <w:rFonts w:hint="eastAsia" w:ascii="仿宋_GB2312" w:hAnsi="仿宋_GB2312" w:eastAsia="仿宋_GB2312" w:cs="仿宋_GB2312"/>
          <w:color w:val="auto"/>
          <w:spacing w:val="-2"/>
          <w:sz w:val="32"/>
          <w:szCs w:val="32"/>
          <w:highlight w:val="none"/>
          <w:lang w:eastAsia="zh-CN"/>
        </w:rPr>
        <w:t>元，本年中央无线电管理经费预算减少</w:t>
      </w:r>
      <w:r>
        <w:rPr>
          <w:rFonts w:hint="eastAsia" w:ascii="仿宋_GB2312" w:hAnsi="仿宋_GB2312" w:eastAsia="仿宋_GB2312" w:cs="仿宋_GB2312"/>
          <w:color w:val="auto"/>
          <w:spacing w:val="-2"/>
          <w:sz w:val="32"/>
          <w:szCs w:val="32"/>
          <w:highlight w:val="none"/>
          <w:lang w:val="en-US" w:eastAsia="zh-CN"/>
        </w:rPr>
        <w:t>11.91万</w:t>
      </w:r>
      <w:r>
        <w:rPr>
          <w:rFonts w:hint="eastAsia" w:ascii="仿宋_GB2312" w:hAnsi="仿宋_GB2312" w:eastAsia="仿宋_GB2312" w:cs="仿宋_GB2312"/>
          <w:color w:val="auto"/>
          <w:spacing w:val="-2"/>
          <w:sz w:val="32"/>
          <w:szCs w:val="32"/>
          <w:highlight w:val="none"/>
          <w:lang w:eastAsia="zh-CN"/>
        </w:rPr>
        <w:t>元</w:t>
      </w:r>
      <w:r>
        <w:rPr>
          <w:rFonts w:hint="eastAsia" w:ascii="仿宋_GB2312" w:hAnsi="仿宋_GB2312" w:eastAsia="仿宋_GB2312" w:cs="仿宋_GB2312"/>
          <w:sz w:val="32"/>
          <w:szCs w:val="32"/>
          <w:highlight w:val="none"/>
          <w:lang w:eastAsia="zh-CN"/>
        </w:rPr>
        <w:t>。</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5、住房保障支出（类）住房改革支出（款）住房公积金（项）：支出决算数为8.02万元，比上年决算增加0.40万元，增长5.25%，主要原因是：住房公积金缴费</w:t>
      </w:r>
      <w:r>
        <w:rPr>
          <w:rFonts w:hint="eastAsia" w:ascii="仿宋_GB2312" w:eastAsia="仿宋_GB2312"/>
          <w:b w:val="0"/>
          <w:sz w:val="32"/>
          <w:szCs w:val="32"/>
          <w:lang w:eastAsia="zh-CN"/>
        </w:rPr>
        <w:t>基数上调</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130.45万元，其中：人员经费108.82万元，包括：基本工资、津贴补贴、奖金、绩效工资、机关事业单位基本养老保险缴费、职工基本医疗保险缴费、其他社会保障缴费、住房公积金、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公用经费21.63万元，包括：办公费、水费、邮电费、取暖费、差旅费、工会经费、福利费、公务用车运行维护费和其他商品和服务支出。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2024年度财政拨款“三公”经费支出9.71万元，比上年减少0.07万元，下降0.72%，主要原因是：</w:t>
      </w:r>
      <w:r>
        <w:rPr>
          <w:rFonts w:hint="eastAsia" w:ascii="仿宋_GB2312" w:eastAsia="仿宋_GB2312"/>
          <w:b w:val="0"/>
          <w:sz w:val="32"/>
          <w:szCs w:val="32"/>
          <w:lang w:eastAsia="zh-CN"/>
        </w:rPr>
        <w:t>认真贯彻落实《党政机关厉行节约反对浪费条例》等政策</w:t>
      </w:r>
      <w:r>
        <w:rPr>
          <w:rFonts w:ascii="仿宋_GB2312" w:eastAsia="仿宋_GB2312"/>
          <w:b w:val="0"/>
          <w:sz w:val="32"/>
          <w:szCs w:val="32"/>
        </w:rPr>
        <w:t>，合理控制“三公”经费支出，做到“三公”经费只减不增，无预算不支出。其中：因公出国（境）费支出0.00万元,占0.00%，与上年相比无变化，主要原因是：我单位无因公出国（境）费；公务用车购置及运行维护费支出9.71万元，占100.00%，比上年减少0.07万元，下降0.72%，主要原因是：严格执行公务用车管理制度，合理控制公务用车运行费用，做到公务用车运行费用只减不增；公务接待费支出0.00万元，占0.00%，与上年相比无变化，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9.71万元，其中：公务用车购置费0.00万元，公务用车运行维护费9.71万元。公务用车运行维护费开支内容包括车辆燃料费、维修费、过路过桥费、车辆审验费、保险费。公务用车购置数0辆，公务用车保有量6辆。国有资产占用情况中固定资产车辆6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9.71万元，决算数9.71万元，预决算差异率0.00%，主要原因是：严格执行公务用车管理制度，合理控制公务用车运行费用。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9.71万元，决算数9.71万元，预决算差异率0.00%，主要原因是：</w:t>
      </w:r>
      <w:r>
        <w:rPr>
          <w:rFonts w:hint="eastAsia" w:ascii="仿宋_GB2312" w:eastAsia="仿宋_GB2312"/>
          <w:b w:val="0"/>
          <w:sz w:val="32"/>
          <w:szCs w:val="32"/>
          <w:lang w:eastAsia="zh-CN"/>
        </w:rPr>
        <w:t>认真贯彻落实《党政机关厉行节约反对浪费条例》等政策</w:t>
      </w:r>
      <w:r>
        <w:rPr>
          <w:rFonts w:ascii="仿宋_GB2312" w:eastAsia="仿宋_GB2312"/>
          <w:b w:val="0"/>
          <w:sz w:val="32"/>
          <w:szCs w:val="32"/>
        </w:rPr>
        <w:t>，合理控制“三公”经费支出，做到“三公”经费只减不增，无预算不支出；公务接待费全年预算数0.00万元，决算数0.00万元，预决算差异率0.00%，主要原因是：我单位无公务接待费。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2024年度昌吉回族自治州无线电管理中心单位​（事业单位）公用经费支出21.63万元，比上年增加2.03万元，增长10.36%，主要原因是：2024年随着业务量增长，办公费、水费、差旅费财政预算安排增加。</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2024年度政府采购支出总额26.60万元，其中：政府采购货物支出3.98万元、政府采购工程支出0.00万元、政府采购服务支出22.62万元。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授予中小企业合同金额22.80万元，占政府采购支出总额的85.71%，其中：授予小微企业合同金额22.80万元，占政府采购支出总额的85.71%。</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2,802.59平方米，价值669.63万元。车辆6辆，价值338.59万元，其中：副部（省）级及以上领导用车0辆、主要负责人用车0辆、机要通信用车0辆、应急保障用车0辆、执法执勤用车1辆、特种专业技术用车5辆、离退休干部服务用车0辆、其他用车0辆，其他用车主要是：我单位无其他用车;单价100万元（含）以上设备（不含车辆）11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56.50万元，全年执行数56.50万元。预算绩效管理取得的成效：一是严格执行《工信厅全面预算绩效管理办法》，日常对项目资金加快预算执行，确保绩效监控和绩效评价执行率，规范各项预算执行活动,确保预算执行,发挥财政资金的最大效用,取得了良好的绩效成果；二是各项工作实施及资金使用情况均在绩效目标设定时限完成，在项目经费的使用上，在保证各项任务顺利完成的同时，严格落实厉行节约的原则。发现的问题及原因：一是绩效目标设置不够科学，编制的项目自评指标体系不够精细，绩效目标不具体，绩效目标未完全细化；二是预算绩效观念不强，工作质量待提高，部分预算单位对预算绩效管理工作重视程度还不足，工作缺乏主动性，对预算绩效管理工作的意义、框架、思路、操作规程认识不够深入 ，申报绩效目标不够明确，设计的评价指标体系不科学、不严谨。下一步改进措施：一是在今后的预算绩效申报时，应将全年工作任务细化分解为具体的工作目标，并尽量采取定量的方式制定清晰、可衡量的绩效指标，提高项目的使用经济功能精确度；二是完善各项内控制度，建立上下协调，部门联动、层层落实的工作责任制，将绩效管理责任分解落实到具体科室、明确到具体责任人，确保每一笔资金花的安全、用的高效；三是加强对专项资金预算执行力度的考核，确保项目执行按期完成。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hint="eastAsia" w:ascii="仿宋_GB2312" w:eastAsia="仿宋_GB2312"/>
          <w:b w:val="0"/>
          <w:sz w:val="32"/>
          <w:szCs w:val="32"/>
          <w:lang w:eastAsia="zh-CN"/>
        </w:rPr>
        <w:t>无</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仿宋_GB2312">
    <w:altName w:val="方正仿宋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AE3550F"/>
    <w:rsid w:val="138C74AA"/>
    <w:rsid w:val="1D3F5940"/>
    <w:rsid w:val="289E69A9"/>
    <w:rsid w:val="36F39568"/>
    <w:rsid w:val="3D7BF560"/>
    <w:rsid w:val="579F121B"/>
    <w:rsid w:val="5BF4D4F3"/>
    <w:rsid w:val="5BFD9240"/>
    <w:rsid w:val="5DFFC2D1"/>
    <w:rsid w:val="5FFF1553"/>
    <w:rsid w:val="69484F5D"/>
    <w:rsid w:val="6FB47A70"/>
    <w:rsid w:val="73027356"/>
    <w:rsid w:val="757FC988"/>
    <w:rsid w:val="75FF8983"/>
    <w:rsid w:val="77FFA359"/>
    <w:rsid w:val="77FFDFD2"/>
    <w:rsid w:val="7AF89298"/>
    <w:rsid w:val="7D8BB613"/>
    <w:rsid w:val="7DEE4D5D"/>
    <w:rsid w:val="7E9F66B6"/>
    <w:rsid w:val="7EFBE5FB"/>
    <w:rsid w:val="7FB7E515"/>
    <w:rsid w:val="7FF2933F"/>
    <w:rsid w:val="93FFD039"/>
    <w:rsid w:val="AA37DD8F"/>
    <w:rsid w:val="BDDEFB52"/>
    <w:rsid w:val="BF75165B"/>
    <w:rsid w:val="D7F9379B"/>
    <w:rsid w:val="DAF67724"/>
    <w:rsid w:val="F5B7DEED"/>
    <w:rsid w:val="F98E1141"/>
    <w:rsid w:val="FBDF583D"/>
    <w:rsid w:val="FBFEA58B"/>
    <w:rsid w:val="FD977883"/>
    <w:rsid w:val="FEFF67F1"/>
    <w:rsid w:val="FF5FBFBA"/>
    <w:rsid w:val="FFBBF5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ind w:firstLine="200" w:firstLineChars="200"/>
      <w:outlineLvl w:val="2"/>
    </w:pPr>
    <w:rPr>
      <w:rFonts w:ascii="仿宋" w:hAnsi="仿宋"/>
      <w:color w:val="FF0000"/>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Office_11.8.2.10505_F1E327BC-269C-435d-A152-05C5408002CA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2025-08-25T18:56:00Z</dcterms:created>
  <dc:creator>Administrator</dc:creator>
  <cp:lastModifiedBy>fusiyao</cp:lastModifiedBy>
  <dcterms:modified xsi:type="dcterms:W3CDTF">2025-08-27T13:33:47Z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