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0" w:beforeLines="0" w:beforeAutospacing="0" w:after="0" w:afterLines="0" w:afterAutospacing="0" w:line="240" w:lineRule="auto"/>
        <w:jc w:val="left"/>
        <w:rPr>
          <w:rFonts w:ascii="宋体" w:eastAsia="宋体"/>
          <w:sz w:val="32"/>
          <w:szCs w:val="32"/>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left"/>
        <w:rPr>
          <w:rFonts w:ascii="宋体" w:eastAsia="宋体"/>
          <w:sz w:val="44"/>
          <w:szCs w:val="44"/>
        </w:rPr>
      </w:pPr>
    </w:p>
    <w:p>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阿勒泰地区无线电管理中心</w:t>
      </w:r>
    </w:p>
    <w:p>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pPr>
        <w:widowControl/>
      </w:pPr>
      <w:r>
        <w:rPr>
          <w:b w:val="0"/>
          <w:sz w:val="0"/>
          <w:szCs w:val="0"/>
        </w:rPr>
        <w:br w:type="page"/>
      </w:r>
    </w:p>
    <w:p>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第二部分部门决算情况说明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第三部分专业名词解释</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第四部分部门决算报表（见附表）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根据自治区工业和信息化厅授权，协调处理辖区内无线电管理相关事宜。</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阿勒泰地区无线电管理中心2024年度，实有人数7人，其中：在职人员6人，较上年无变化；离休人员0人，较上年无变化；退休人员1人，较上年无变化；</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阿勒泰地区无线电管理中心无下属预算单位，下设3个科室，分别是：综合科、业务科、监测站。</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第二部分部门决算情况说明</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2024年度收入总计220.42万元，其中：本年收入合计220.33万元，使用非财政拨款结余（含专用结余）0.00万元，年初结转和结余0.10万元。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2024年度支出总计220.42万元，其中：本年支出合计220.29万元，结余分配0.00万元，年末结转和结余0.13万元。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32.18万元，增长17.10%，主要原因是：一是一般公共预算财政拨款基本支出收入较上年增加9.17万元，主要是在职人员调资及社保、公积金缴费基数上调等原因导致人员经费增加9.17万元；二是一般公共预算财政拨款项目支出较上年增加16.40万元，主要是中央无线电管理经费项目增加；三是其他收入较上年增加6.58万元，主要是事业单位固定资产租赁收入增加；四是年初结转结余增加0.03万元，为银行利息收入资金。</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本年收入220.33万元，其中：财政拨款收入213.71万元,占97.00%；上级补助收入0.00万元,占0.00%；事业收入0.00万元，占0.00%；经营收入0.00万元,占0.00%；附属单位上缴收入0.00万元，占0.00%；其他收入6.62万元，占3.00%。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本年支出220.29万元，其中：基本支出135.63万元，占61.57%；项目支出84.66万元，占38.43%；上缴上级支出0.00万元，占0.00%；经营支出0.00万元，占0.00%；对附属单位补助支出0.00万元，占0.00%。</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2024年度财政拨款收入总计213.71万元，其中：年初财政拨款结转和结余0.00万元，本年财政拨款收入213.71万元。财政拨款支出总计213.71万元，其中：年末财政拨款结转和结余0.00万元，本年财政拨款支出213.71万元。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25.57万元，增长13.59%，主要原因是：一是一般公共预算财政拨款基本支出收入较上年增加9.17万元，主要是在职人员调资及社保、公积金缴费基数上调等原因导致人员经费增加；二是一般公共预算财政拨款项目支出较上年增加16.40万元，主要是中央无线电管理经费项目增加。与年初预算相比，年初预算数232.80万元，决算数213.71万元，预决算差异率-8.20%，主要原因是：在年度预算执行中，根据自治区财政厅下达预算调整文件追加及调减预算，一是年中追加一般公共预算财政拨款基本支出人员类预算</w:t>
      </w:r>
      <w:bookmarkStart w:id="0" w:name="_GoBack"/>
      <w:r>
        <w:rPr>
          <w:rFonts w:ascii="仿宋_GB2312" w:eastAsia="仿宋_GB2312"/>
          <w:b w:val="0"/>
          <w:sz w:val="32"/>
          <w:szCs w:val="32"/>
        </w:rPr>
        <w:t>8.82</w:t>
      </w:r>
      <w:bookmarkEnd w:id="0"/>
      <w:r>
        <w:rPr>
          <w:rFonts w:ascii="仿宋_GB2312" w:eastAsia="仿宋_GB2312"/>
          <w:b w:val="0"/>
          <w:sz w:val="32"/>
          <w:szCs w:val="32"/>
        </w:rPr>
        <w:t>万元；二是调减年初一般公共预算财政拨款基本支出人员类项目10.16万元；三是调减年初一般公共预算财政拨款中央无线电管理经费项目17.75万元。由于以上事项，与年初预算数存在差异。</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213.71万元，占本年支出合计的97.01%。与上年相比，增加25.57万元，增长13.59%，主要原因是：主要是在职人员调资及社保、公积金缴费基数上调等原因导致人员经费增加9.17万元；二是一般公共预算财政拨款项目支出较上年增加16.40万元，主要是中央无线电管理经费项目增加。与年初预算相比，年初预算数232.80万元，决算数213.71万元，预决算差异率-8.20%，主要原因是：在年度预算执行中，根据自治区财政厅下达预算调整文件追加及调减预算，一是年中追加一般公共预算财政拨款基本支出人员类预算8.82万元；二是调减年初一般公共预算财政拨款基本支出人员类项目10.16万元；三是调减年初一般公共预算财政拨款中央无线电管理经费项目17.75万元。。</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社会保障和就业支出（类）13.46万元，占6.30%。</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卫生健康支出（类）6.75万元，占3.16%。</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资源勘探工业信息等支出（类）184.58万元，占86.37%。</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住房保障支出（类）8.92万元，占4.17%。</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1、社会保障和就业支出（类）行政事业单位养老支出（款）事业单位离退休（项）：支出决算数为2.11万元，比上年决算增加0.11万元，增长5.50%，主要原因是：事业单位离退休人员待遇调增。</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社会保障和就业支出（类）行政事业单位养老支出（款）机关事业单位基本养老保险缴费支出（项）：支出决算数为11.35万元，比上年决算增加0.88万元，增长8.40%，主要原因是：在职人员调资，相应养老保险缴费基数提高。</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3、卫生健康支出（类）行政事业单位医疗（款）事业单位医疗（项）：支出决算数为5.53万元，比上年决算增加0.06万元，增长1.10%，主要原因是：在职人员调资，相应基本医疗保险缴费基数提高。</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4、卫生健康支出（类）行政事业单位医疗（款）公务员医疗补助（项）：支出决算数为1.22万元，比上年决算减少1.25万元，下降50.61%，主要原因是：公务员医疗补助缴费比例降低。</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资源勘探工业信息等支出（类）工业和信息产业监管（款）无线电及信息通信监管（项）：支出决算数为184.58万元，比上年决算增加24.72万元，增长15.46%，主要原因是：一是在职人员调资及社保、公积金缴费基数上调等原因导致人员经费增加8.32万元；二是中央无线电管理经费项目增加16.40万元。</w:t>
      </w:r>
    </w:p>
    <w:p>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6、住房保障支出（类）住房改革支出（款）住房公积金（项）：支出决算数为8.92万元，比上年决算增加1.05万元，增长13.34%，主要原因是：住房公积金基数提高。</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135.63万元，其中：人员经费115.33万元，包括：基本工资、津贴补贴、奖金、绩效工资、机关事业单位基本养老保险缴费、职工基本医疗保险缴费、公务员医疗补助缴费、其他社会保障缴费、住房公积金、其他工资福利支出和退休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公用经费20.30万元，包括：办公费、印刷费、电费、邮电费、差旅费、工会经费、福利费和公务用车运行维护费。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3.56万元，比上年减少0.01万元，下降0.28%，主要原因是：严格执行中央八项规定及实施细则，做到“三公”经费只减不增，无预算不支出。其中：因公出国（境）费支出0.00万元,占0.00%，与上年相比无变化，主要原因是：我单位无因公出国（境）费；公务用车购置及运行维护费支出3.56万元，占100.00%，比上年减少0.01万元，下降0.28%，主要原因是：严格执行公务用车管理制度，合理控制公务用车运行费用；公务接待费支出0.00万元，占0.00%，与上年相比无变化，主要原因是：我单位无公务接待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因公出国（境）费支出0.00万元，开支内容包括我单位无因公出国（境）费。单位全年安排的因公出国（境）团组0个，因公出国（境）0人次。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3.56万元，其中：公务用车购置费0.00万元，公务用车运行维护费3.56万元。公务用车运行维护费开支内容包括车辆保险、停车过路费、车辆加油、车辆维修等费用。公务用车购置数0辆，公务用车保有量5辆。国有资产占用情况中固定资产车辆5辆，与公务用车保有量差异原因是：与公务用车保有量一致。</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公务接待费0.00万元，开支内容包括我单位无公务接待费。单位全年安排的国内公务接待0批次，0人次。</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3.56万元，决算数3.56万元，预决算差异率0.00%，主要原因是：严格执行中央八项规定及实施细则，做到“三公”经费只减不增，无预算不支出。其中：因公出国（境）费全年预算数0.00万元，决算数0.00万元，预决算差异率0.00%，主要原因是：我单位无因公出国（境）费；公务用车购置费全年预算数0.00万元，决算数0.00万元，预决算差异率0.00%，主要原因是：我单位无公务用车购置费；公务用车运行维护费全年预算数3.56万元，决算数3.56万元，预决算差异率0.00%，主要原因是：严格执行中央八项规定及实施细则，做到“三公”经费只减不增，无预算不支出；公务接待费全年预算数0.00万元，决算数0.00万元，预决算差异率0.00%，主要原因是：我单位无公务接待费。</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2024年度阿勒泰地区无线电管理中心单位（事业单位）公用经费支出20.30万元，比上年增加2.87万元，增长16.47%，主要原因是：2024年出差频次增加，导致公用经费支出中差旅费支出增加。</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2024年度政府采购支出总额62.40万元，其中：政府采购货物支出0.68万元、政府采购工程支出6.58万元、政府采购服务支出55.14万元。</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授予中小企业合同金额19.95万元，占政府采购支出总额的31.97%，其中：授予小微企业合同金额16.35万元，占政府采购支出总额的26.20%。</w:t>
      </w:r>
    </w:p>
    <w:p>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3,337.14平方米，价值1,245.29万元。车辆5辆，价值245.52万元，其中：副部（省）级及以上领导用车0辆、主要负责人用车0辆、机要通信用车0辆、应急保障用车0辆、执法执勤用车0辆、特种专业技术用车5辆、离退休干部服务用车0辆、其他用车0辆，其他用车主要是：我单位无其他用车;单价100万元（含）以上设备（不含车辆）10台（套）。</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根据预算绩效管理要求，本单位2024年度预算绩效评价项目1个，全年预算数6.58万元，全年执行数6.58万元。预算绩效管理取得的成效：一是从项目目标的达成情况来看，阿勒泰地区无线电管理中心业务楼散水建设达到了预期的标准与要求二是在项目管理方面，阿勒泰地区无线电管理中心业务楼散水建设通过有效的规划、组织与协调，项目得以顺利实施，并在预算与时间上保持了良好的控制。三是从项目效益的角度来看，本项目不仅实现了保护墙基不受雨水侵蚀，保证房屋的巩固耐久，而且改善办公环境。综上所述，阿勒泰地区无线电管理中心业务楼散水建设在绩效评价中表现出色，达到了项目的预期目标，并在多个方面取得了显著的成效。发现的问题及原因：一是项目成员对于项目管理方面专业知识的系统性学习有待加强，对预算立项的整体内容需要进一步细化；二是工作人员在绩效自评过程中，由于部分人员缺乏相关绩效管理专业知识，自评价工作还存在自我审定的局限性，影响评价质量；三是因轮岗、调动等因素使我单位绩效工作人员流动频繁，造成工作衔接不到位的情况。下一步改进措施：一是积极参加有关绩效管理工作方面的培训，进一步夯实业务基础，提高我单位绩效人员水平；二是专门设定对绩效工作人员定职、定岗、定责等相关制度措施，进一步提升我单位绩效管理工作业务水平，扎实做好绩效管理工作；三是进一步规范项目建设的程序。项目前期做好可行性研究报告，更加细化实施方案，严格执行资金管理办法和财政资金管理制度，严格按照项目实施方案、招投标管理办法等稳步推进工作，根据自己项目的特点进行总结；四是进一步完善项目评价过程中有关数据和资料的收集、整理、审核及分析。项目启动时同步做好档案的归纳与整理，及时整理、收集、汇总，健全档案资料。项目后续管理有待进一步加强和跟踪。五是进一步加强对绩效管理工作的组织领导，提高对预算绩效管理工作重要性的认识，总结经验查找问题，抓紧研究制定更全面更完善的绩效评价管理办法。具体附项目支出绩效自评表。</w:t>
      </w:r>
    </w:p>
    <w:p>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第三部分专业名词解释</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widowControl/>
        <w:spacing w:before="0" w:beforeLines="0" w:beforeAutospacing="0" w:after="0" w:afterLines="0" w:afterAutospacing="0" w:line="240" w:lineRule="auto"/>
        <w:ind w:firstLine="642"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pPr>
        <w:widowControl/>
      </w:pPr>
      <w:r>
        <w:rPr>
          <w:b w:val="0"/>
          <w:sz w:val="0"/>
          <w:szCs w:val="0"/>
        </w:rPr>
        <w:br w:type="page"/>
      </w:r>
    </w:p>
    <w:p>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第四部分部门决算报表（见附表）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compat>
    <w:useFELayout/>
    <w:splitPgBreakAndParaMark/>
    <w:compatSetting w:name="compatibilityMode" w:uri="http://schemas.microsoft.com/office/word" w:val="12"/>
  </w:compat>
  <w:rsids>
    <w:rsidRoot w:val="00000000"/>
    <w:rsid w:val="17710C32"/>
    <w:rsid w:val="411B6C17"/>
    <w:rsid w:val="61FA3BFC"/>
    <w:rsid w:val="6FB769AE"/>
    <w:rsid w:val="FDFEC4A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14</Pages>
  <Words>5988</Words>
  <Characters>6597</Characters>
  <TotalTime>4</TotalTime>
  <ScaleCrop>false</ScaleCrop>
  <LinksUpToDate>false</LinksUpToDate>
  <CharactersWithSpaces>6600</CharactersWithSpaces>
  <Application>WPS Office_11.8.2.10337_F1E327BC-269C-435d-A152-05C5408002CA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2025-09-04T01:22:00Z</dcterms:created>
  <dc:creator>Administrator</dc:creator>
  <cp:lastModifiedBy>user</cp:lastModifiedBy>
  <dcterms:modified xsi:type="dcterms:W3CDTF">2025-11-12T18:49:34Z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KSOTemplateDocerSaveRecord">
    <vt:lpwstr>eyJoZGlkIjoiZDg4ZTk4ZThiOTlhYTkyOGVkOWQ5NDlhNjIwNjNhNzEiLCJ1c2VySWQiOiI2MDc4Mzg5MzQifQ==</vt:lpwstr>
  </property>
  <property fmtid="{D5CDD505-2E9C-101B-9397-08002B2CF9AE}" pid="4" name="ICV">
    <vt:lpwstr>AFF9B85A8CD2410F86BF3B67A963A156_12</vt:lpwstr>
  </property>
</Properties>
</file>