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EC719">
      <w:pPr>
        <w:spacing w:line="540" w:lineRule="exact"/>
        <w:jc w:val="center"/>
        <w:rPr>
          <w:rFonts w:hint="default" w:ascii="Times New Roman" w:hAnsi="Times New Roman" w:eastAsia="华文中宋" w:cs="Times New Roman"/>
          <w:b/>
          <w:kern w:val="0"/>
          <w:sz w:val="52"/>
          <w:szCs w:val="52"/>
        </w:rPr>
      </w:pPr>
    </w:p>
    <w:p w14:paraId="4076667F">
      <w:pPr>
        <w:spacing w:line="540" w:lineRule="exact"/>
        <w:rPr>
          <w:rFonts w:hint="default" w:ascii="Times New Roman" w:hAnsi="Times New Roman" w:eastAsia="华文中宋" w:cs="Times New Roman"/>
          <w:b/>
          <w:kern w:val="0"/>
          <w:sz w:val="52"/>
          <w:szCs w:val="52"/>
        </w:rPr>
      </w:pPr>
    </w:p>
    <w:p w14:paraId="1C677AB4">
      <w:pPr>
        <w:spacing w:line="540" w:lineRule="exact"/>
        <w:jc w:val="center"/>
        <w:rPr>
          <w:rFonts w:hint="default" w:ascii="Times New Roman" w:hAnsi="Times New Roman" w:eastAsia="华文中宋" w:cs="Times New Roman"/>
          <w:b/>
          <w:kern w:val="0"/>
          <w:sz w:val="52"/>
          <w:szCs w:val="52"/>
        </w:rPr>
      </w:pPr>
    </w:p>
    <w:p w14:paraId="0E536C43">
      <w:pPr>
        <w:spacing w:line="540" w:lineRule="exact"/>
        <w:jc w:val="center"/>
        <w:rPr>
          <w:rFonts w:hint="default" w:ascii="Times New Roman" w:hAnsi="Times New Roman" w:eastAsia="华文中宋" w:cs="Times New Roman"/>
          <w:b/>
          <w:kern w:val="0"/>
          <w:sz w:val="52"/>
          <w:szCs w:val="52"/>
        </w:rPr>
      </w:pPr>
    </w:p>
    <w:p w14:paraId="24AC9189">
      <w:pPr>
        <w:spacing w:line="540" w:lineRule="exact"/>
        <w:jc w:val="center"/>
        <w:rPr>
          <w:rFonts w:hint="default" w:ascii="Times New Roman" w:hAnsi="Times New Roman" w:eastAsia="方正小标宋_GBK" w:cs="Times New Roman"/>
          <w:kern w:val="0"/>
          <w:sz w:val="48"/>
          <w:szCs w:val="48"/>
        </w:rPr>
      </w:pPr>
      <w:r>
        <w:rPr>
          <w:rFonts w:hint="eastAsia" w:ascii="方正小标宋简体" w:hAnsi="方正小标宋简体" w:eastAsia="方正小标宋简体" w:cs="方正小标宋简体"/>
          <w:b w:val="0"/>
          <w:bCs w:val="0"/>
          <w:color w:val="auto"/>
          <w:sz w:val="52"/>
          <w:szCs w:val="52"/>
          <w:highlight w:val="none"/>
          <w:lang w:val="en-US" w:eastAsia="zh-CN"/>
        </w:rPr>
        <w:t>自治区工业和信息化高质量发展推进工作专项经费</w:t>
      </w:r>
      <w:r>
        <w:rPr>
          <w:rFonts w:hint="default" w:ascii="Times New Roman" w:hAnsi="Times New Roman" w:eastAsia="方正小标宋_GBK" w:cs="Times New Roman"/>
          <w:kern w:val="0"/>
          <w:sz w:val="48"/>
          <w:szCs w:val="48"/>
        </w:rPr>
        <w:t>项目支出</w:t>
      </w:r>
    </w:p>
    <w:p w14:paraId="251A042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14:paraId="24CE3623">
      <w:pPr>
        <w:spacing w:line="540" w:lineRule="exact"/>
        <w:jc w:val="center"/>
        <w:rPr>
          <w:rFonts w:hint="default" w:ascii="Times New Roman" w:hAnsi="Times New Roman" w:eastAsia="华文中宋" w:cs="Times New Roman"/>
          <w:b/>
          <w:kern w:val="0"/>
          <w:sz w:val="52"/>
          <w:szCs w:val="52"/>
        </w:rPr>
      </w:pPr>
    </w:p>
    <w:p w14:paraId="350CAB8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DA0B6AB">
      <w:pPr>
        <w:spacing w:line="540" w:lineRule="exact"/>
        <w:jc w:val="center"/>
        <w:rPr>
          <w:rFonts w:hint="default" w:ascii="Times New Roman" w:hAnsi="Times New Roman" w:eastAsia="仿宋_GB2312" w:cs="Times New Roman"/>
          <w:kern w:val="0"/>
          <w:sz w:val="30"/>
          <w:szCs w:val="30"/>
        </w:rPr>
      </w:pPr>
    </w:p>
    <w:p w14:paraId="54D7C3DD">
      <w:pPr>
        <w:spacing w:line="540" w:lineRule="exact"/>
        <w:jc w:val="center"/>
        <w:rPr>
          <w:rFonts w:hint="default" w:ascii="Times New Roman" w:hAnsi="Times New Roman" w:eastAsia="仿宋_GB2312" w:cs="Times New Roman"/>
          <w:kern w:val="0"/>
          <w:sz w:val="30"/>
          <w:szCs w:val="30"/>
        </w:rPr>
      </w:pPr>
    </w:p>
    <w:p w14:paraId="20D54ADF">
      <w:pPr>
        <w:spacing w:line="540" w:lineRule="exact"/>
        <w:jc w:val="center"/>
        <w:rPr>
          <w:rFonts w:hint="default" w:ascii="Times New Roman" w:hAnsi="Times New Roman" w:eastAsia="仿宋_GB2312" w:cs="Times New Roman"/>
          <w:kern w:val="0"/>
          <w:sz w:val="30"/>
          <w:szCs w:val="30"/>
        </w:rPr>
      </w:pPr>
    </w:p>
    <w:p w14:paraId="44F47973">
      <w:pPr>
        <w:pStyle w:val="10"/>
        <w:rPr>
          <w:rFonts w:hint="default" w:ascii="Times New Roman" w:hAnsi="Times New Roman" w:cs="Times New Roman"/>
        </w:rPr>
      </w:pPr>
    </w:p>
    <w:p w14:paraId="3815E607">
      <w:pPr>
        <w:spacing w:line="540" w:lineRule="exact"/>
        <w:jc w:val="center"/>
        <w:rPr>
          <w:rFonts w:hint="default" w:ascii="Times New Roman" w:hAnsi="Times New Roman" w:eastAsia="仿宋_GB2312" w:cs="Times New Roman"/>
          <w:kern w:val="0"/>
          <w:sz w:val="30"/>
          <w:szCs w:val="30"/>
        </w:rPr>
      </w:pPr>
    </w:p>
    <w:p w14:paraId="0DC66E43">
      <w:pPr>
        <w:spacing w:line="540" w:lineRule="exact"/>
        <w:rPr>
          <w:rFonts w:hint="eastAsia" w:ascii="方正仿宋_GB2312" w:hAnsi="方正仿宋_GB2312" w:eastAsia="方正仿宋_GB2312" w:cs="方正仿宋_GB2312"/>
          <w:kern w:val="0"/>
          <w:sz w:val="30"/>
          <w:szCs w:val="30"/>
        </w:rPr>
      </w:pPr>
    </w:p>
    <w:p w14:paraId="39E9B1D7">
      <w:pPr>
        <w:spacing w:line="700" w:lineRule="exact"/>
        <w:ind w:left="3236" w:leftChars="684" w:hanging="1800" w:hangingChars="500"/>
        <w:jc w:val="left"/>
        <w:rPr>
          <w:rFonts w:hint="eastAsia" w:ascii="方正仿宋_GB2312" w:hAnsi="方正仿宋_GB2312" w:eastAsia="方正仿宋_GB2312" w:cs="方正仿宋_GB2312"/>
          <w:kern w:val="0"/>
          <w:sz w:val="36"/>
          <w:szCs w:val="36"/>
        </w:rPr>
      </w:pPr>
      <w:r>
        <w:rPr>
          <w:rFonts w:hint="eastAsia" w:ascii="方正仿宋_GB2312" w:hAnsi="方正仿宋_GB2312" w:eastAsia="方正仿宋_GB2312" w:cs="方正仿宋_GB2312"/>
          <w:kern w:val="0"/>
          <w:sz w:val="36"/>
          <w:szCs w:val="36"/>
        </w:rPr>
        <w:t>项目名称：</w:t>
      </w:r>
      <w:r>
        <w:rPr>
          <w:rFonts w:hint="eastAsia" w:ascii="方正仿宋_GB2312" w:hAnsi="方正仿宋_GB2312" w:eastAsia="方正仿宋_GB2312" w:cs="方正仿宋_GB2312"/>
          <w:kern w:val="0"/>
          <w:sz w:val="36"/>
          <w:szCs w:val="36"/>
          <w:lang w:val="en-US" w:eastAsia="zh-CN"/>
        </w:rPr>
        <w:t>自治区工业和信息化高质量发展推进工作专项经费</w:t>
      </w:r>
    </w:p>
    <w:p w14:paraId="7362A350">
      <w:pPr>
        <w:spacing w:line="700" w:lineRule="exact"/>
        <w:ind w:firstLine="1440" w:firstLineChars="400"/>
        <w:jc w:val="left"/>
        <w:rPr>
          <w:rFonts w:hint="eastAsia" w:ascii="方正仿宋_GB2312" w:hAnsi="方正仿宋_GB2312" w:eastAsia="方正仿宋_GB2312" w:cs="方正仿宋_GB2312"/>
          <w:kern w:val="0"/>
          <w:sz w:val="36"/>
          <w:szCs w:val="36"/>
          <w:lang w:val="en-US" w:eastAsia="zh-CN"/>
        </w:rPr>
      </w:pPr>
      <w:r>
        <w:rPr>
          <w:rFonts w:hint="eastAsia" w:ascii="方正仿宋_GB2312" w:hAnsi="方正仿宋_GB2312" w:eastAsia="方正仿宋_GB2312" w:cs="方正仿宋_GB2312"/>
          <w:kern w:val="0"/>
          <w:sz w:val="36"/>
          <w:szCs w:val="36"/>
        </w:rPr>
        <w:t>实施单位（公章）：</w:t>
      </w:r>
      <w:r>
        <w:rPr>
          <w:rFonts w:hint="eastAsia" w:ascii="方正仿宋_GB2312" w:hAnsi="方正仿宋_GB2312" w:eastAsia="方正仿宋_GB2312" w:cs="方正仿宋_GB2312"/>
          <w:kern w:val="0"/>
          <w:sz w:val="36"/>
          <w:szCs w:val="36"/>
          <w:lang w:val="en-US" w:eastAsia="zh-CN"/>
        </w:rPr>
        <w:fldChar w:fldCharType="begin">
          <w:fldData xml:space="preserve">RgA5AEIANQBFAEIAQQBBADcARgBBAEIANAA3ADkAQwBBADgAOABDAEUAQQBGADEANABEADkANgA0
AEEAQgBCAA==
</w:fldData>
        </w:fldChar>
      </w:r>
      <w:r>
        <w:rPr>
          <w:rFonts w:hint="eastAsia" w:ascii="方正仿宋_GB2312" w:hAnsi="方正仿宋_GB2312" w:eastAsia="方正仿宋_GB2312" w:cs="方正仿宋_GB2312"/>
          <w:kern w:val="0"/>
          <w:sz w:val="36"/>
          <w:szCs w:val="36"/>
          <w:lang w:val="en-US" w:eastAsia="zh-CN"/>
        </w:rPr>
        <w:instrText xml:space="preserve">Addin 单位名称</w:instrText>
      </w:r>
      <w:r>
        <w:rPr>
          <w:rFonts w:hint="eastAsia" w:ascii="方正仿宋_GB2312" w:hAnsi="方正仿宋_GB2312" w:eastAsia="方正仿宋_GB2312" w:cs="方正仿宋_GB2312"/>
          <w:kern w:val="0"/>
          <w:sz w:val="36"/>
          <w:szCs w:val="36"/>
          <w:lang w:val="en-US" w:eastAsia="zh-CN"/>
        </w:rPr>
        <w:fldChar w:fldCharType="separate"/>
      </w:r>
      <w:r>
        <w:rPr>
          <w:rFonts w:hint="eastAsia" w:ascii="方正仿宋_GB2312" w:hAnsi="方正仿宋_GB2312" w:eastAsia="方正仿宋_GB2312" w:cs="方正仿宋_GB2312"/>
          <w:kern w:val="0"/>
          <w:sz w:val="36"/>
          <w:szCs w:val="36"/>
          <w:lang w:val="en-US" w:eastAsia="zh-CN"/>
        </w:rPr>
        <w:t>自治区工业和信息化厅</w:t>
      </w:r>
      <w:r>
        <w:rPr>
          <w:rFonts w:hint="eastAsia" w:ascii="方正仿宋_GB2312" w:hAnsi="方正仿宋_GB2312" w:eastAsia="方正仿宋_GB2312" w:cs="方正仿宋_GB2312"/>
          <w:kern w:val="0"/>
          <w:sz w:val="36"/>
          <w:szCs w:val="36"/>
          <w:lang w:val="en-US" w:eastAsia="zh-CN"/>
        </w:rPr>
        <w:fldChar w:fldCharType="end"/>
      </w:r>
    </w:p>
    <w:p w14:paraId="14401BFE">
      <w:pPr>
        <w:spacing w:line="700" w:lineRule="exact"/>
        <w:ind w:firstLine="1440" w:firstLineChars="400"/>
        <w:jc w:val="left"/>
        <w:rPr>
          <w:rFonts w:hint="eastAsia" w:ascii="方正仿宋_GB2312" w:hAnsi="方正仿宋_GB2312" w:eastAsia="方正仿宋_GB2312" w:cs="方正仿宋_GB2312"/>
          <w:kern w:val="0"/>
          <w:sz w:val="36"/>
          <w:szCs w:val="36"/>
          <w:lang w:eastAsia="zh-CN"/>
        </w:rPr>
      </w:pPr>
      <w:r>
        <w:rPr>
          <w:rFonts w:hint="eastAsia" w:ascii="方正仿宋_GB2312" w:hAnsi="方正仿宋_GB2312" w:eastAsia="方正仿宋_GB2312" w:cs="方正仿宋_GB2312"/>
          <w:kern w:val="0"/>
          <w:sz w:val="36"/>
          <w:szCs w:val="36"/>
        </w:rPr>
        <w:t>项目负责人（签章）：</w:t>
      </w:r>
      <w:r>
        <w:rPr>
          <w:rFonts w:hint="eastAsia" w:ascii="方正仿宋_GB2312" w:hAnsi="方正仿宋_GB2312" w:eastAsia="方正仿宋_GB2312" w:cs="方正仿宋_GB2312"/>
          <w:kern w:val="0"/>
          <w:sz w:val="36"/>
          <w:szCs w:val="36"/>
          <w:lang w:eastAsia="zh-CN"/>
        </w:rPr>
        <w:t>李涛</w:t>
      </w:r>
    </w:p>
    <w:p w14:paraId="2BE8B11A">
      <w:pPr>
        <w:spacing w:line="700" w:lineRule="exact"/>
        <w:ind w:firstLine="1440" w:firstLineChars="400"/>
        <w:jc w:val="left"/>
        <w:rPr>
          <w:rFonts w:hint="eastAsia" w:ascii="方正仿宋_GB2312" w:hAnsi="方正仿宋_GB2312" w:eastAsia="方正仿宋_GB2312" w:cs="方正仿宋_GB2312"/>
          <w:kern w:val="0"/>
          <w:sz w:val="36"/>
          <w:szCs w:val="36"/>
        </w:rPr>
      </w:pPr>
      <w:r>
        <w:rPr>
          <w:rFonts w:hint="eastAsia" w:ascii="方正仿宋_GB2312" w:hAnsi="方正仿宋_GB2312" w:eastAsia="方正仿宋_GB2312" w:cs="方正仿宋_GB2312"/>
          <w:kern w:val="0"/>
          <w:sz w:val="36"/>
          <w:szCs w:val="36"/>
        </w:rPr>
        <w:t>填报时间：</w:t>
      </w:r>
      <w:r>
        <w:rPr>
          <w:rFonts w:hint="eastAsia" w:ascii="方正仿宋_GB2312" w:hAnsi="方正仿宋_GB2312" w:eastAsia="方正仿宋_GB2312" w:cs="方正仿宋_GB2312"/>
          <w:kern w:val="0"/>
          <w:sz w:val="36"/>
          <w:szCs w:val="36"/>
          <w:lang w:val="en-US" w:eastAsia="zh-CN"/>
        </w:rPr>
        <w:t>2025</w:t>
      </w:r>
      <w:r>
        <w:rPr>
          <w:rFonts w:hint="eastAsia" w:ascii="方正仿宋_GB2312" w:hAnsi="方正仿宋_GB2312" w:eastAsia="方正仿宋_GB2312" w:cs="方正仿宋_GB2312"/>
          <w:kern w:val="0"/>
          <w:sz w:val="36"/>
          <w:szCs w:val="36"/>
        </w:rPr>
        <w:t>年</w:t>
      </w:r>
      <w:r>
        <w:rPr>
          <w:rFonts w:hint="eastAsia" w:ascii="方正仿宋_GB2312" w:hAnsi="方正仿宋_GB2312" w:eastAsia="方正仿宋_GB2312" w:cs="方正仿宋_GB2312"/>
          <w:kern w:val="0"/>
          <w:sz w:val="36"/>
          <w:szCs w:val="36"/>
          <w:lang w:val="en-US" w:eastAsia="zh-CN"/>
        </w:rPr>
        <w:t>3</w:t>
      </w:r>
      <w:r>
        <w:rPr>
          <w:rFonts w:hint="eastAsia" w:ascii="方正仿宋_GB2312" w:hAnsi="方正仿宋_GB2312" w:eastAsia="方正仿宋_GB2312" w:cs="方正仿宋_GB2312"/>
          <w:kern w:val="0"/>
          <w:sz w:val="36"/>
          <w:szCs w:val="36"/>
        </w:rPr>
        <w:t>月</w:t>
      </w:r>
      <w:r>
        <w:rPr>
          <w:rFonts w:hint="eastAsia" w:ascii="方正仿宋_GB2312" w:hAnsi="方正仿宋_GB2312" w:eastAsia="方正仿宋_GB2312" w:cs="方正仿宋_GB2312"/>
          <w:kern w:val="0"/>
          <w:sz w:val="36"/>
          <w:szCs w:val="36"/>
          <w:lang w:val="en-US" w:eastAsia="zh-CN"/>
        </w:rPr>
        <w:t>18</w:t>
      </w:r>
      <w:r>
        <w:rPr>
          <w:rFonts w:hint="eastAsia" w:ascii="方正仿宋_GB2312" w:hAnsi="方正仿宋_GB2312" w:eastAsia="方正仿宋_GB2312" w:cs="方正仿宋_GB2312"/>
          <w:kern w:val="0"/>
          <w:sz w:val="36"/>
          <w:szCs w:val="36"/>
        </w:rPr>
        <w:t>日</w:t>
      </w:r>
    </w:p>
    <w:p w14:paraId="73A175D3">
      <w:pPr>
        <w:spacing w:line="540" w:lineRule="exact"/>
        <w:jc w:val="center"/>
        <w:rPr>
          <w:rFonts w:hint="default" w:ascii="Times New Roman" w:hAnsi="Times New Roman" w:eastAsia="仿宋_GB2312" w:cs="Times New Roman"/>
          <w:kern w:val="0"/>
          <w:sz w:val="30"/>
          <w:szCs w:val="30"/>
        </w:rPr>
      </w:pPr>
    </w:p>
    <w:p w14:paraId="01F74531">
      <w:pPr>
        <w:spacing w:line="540" w:lineRule="exact"/>
        <w:rPr>
          <w:rStyle w:val="16"/>
          <w:rFonts w:hint="default" w:ascii="Times New Roman" w:hAnsi="Times New Roman" w:eastAsia="黑体" w:cs="Times New Roman"/>
          <w:b w:val="0"/>
          <w:spacing w:val="-4"/>
          <w:sz w:val="32"/>
          <w:szCs w:val="32"/>
        </w:rPr>
      </w:pPr>
    </w:p>
    <w:p w14:paraId="2C02CD5D">
      <w:pPr>
        <w:spacing w:line="540" w:lineRule="exact"/>
        <w:ind w:firstLine="640"/>
        <w:rPr>
          <w:rStyle w:val="16"/>
          <w:rFonts w:hint="default" w:ascii="Times New Roman" w:hAnsi="Times New Roman" w:eastAsia="黑体" w:cs="Times New Roman"/>
          <w:b w:val="0"/>
          <w:spacing w:val="-4"/>
          <w:sz w:val="32"/>
          <w:szCs w:val="32"/>
        </w:rPr>
      </w:pPr>
    </w:p>
    <w:p w14:paraId="60C4651E">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4A7ADDB9">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F782E0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0543E05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7C7F9A8">
      <w:pPr>
        <w:spacing w:line="560" w:lineRule="exact"/>
        <w:ind w:firstLine="624" w:firstLineChars="200"/>
        <w:rPr>
          <w:rStyle w:val="16"/>
          <w:rFonts w:hint="default" w:ascii="Times New Roman" w:hAnsi="Times New Roman" w:eastAsia="黑体" w:cs="Times New Roman"/>
          <w:b w:val="0"/>
          <w:bCs/>
          <w:spacing w:val="-4"/>
          <w:sz w:val="32"/>
          <w:szCs w:val="32"/>
          <w:highlight w:val="yellow"/>
          <w:lang w:eastAsia="zh-CN"/>
        </w:rPr>
      </w:pPr>
      <w:r>
        <w:rPr>
          <w:rFonts w:hint="eastAsia" w:ascii="仿宋_GB2312" w:hAnsi="仿宋_GB2312" w:eastAsia="仿宋_GB2312" w:cs="仿宋_GB2312"/>
          <w:spacing w:val="-4"/>
          <w:kern w:val="0"/>
          <w:sz w:val="32"/>
          <w:szCs w:val="32"/>
        </w:rPr>
        <w:t>根据</w:t>
      </w:r>
      <w:r>
        <w:rPr>
          <w:rFonts w:hint="eastAsia" w:ascii="仿宋_GB2312" w:hAnsi="仿宋_GB2312" w:eastAsia="仿宋_GB2312" w:cs="仿宋_GB2312"/>
          <w:color w:val="auto"/>
          <w:spacing w:val="-4"/>
          <w:kern w:val="0"/>
          <w:sz w:val="32"/>
          <w:szCs w:val="32"/>
        </w:rPr>
        <w:t>《关于批复自治区本级预算单位20</w:t>
      </w:r>
      <w:r>
        <w:rPr>
          <w:rFonts w:hint="default" w:ascii="仿宋_GB2312" w:hAnsi="仿宋_GB2312" w:eastAsia="仿宋_GB2312" w:cs="仿宋_GB2312"/>
          <w:color w:val="auto"/>
          <w:spacing w:val="-4"/>
          <w:kern w:val="0"/>
          <w:sz w:val="32"/>
          <w:szCs w:val="32"/>
          <w:lang w:val="en"/>
        </w:rPr>
        <w:t>2</w:t>
      </w:r>
      <w:r>
        <w:rPr>
          <w:rFonts w:hint="eastAsia" w:ascii="仿宋_GB2312" w:hAnsi="仿宋_GB2312" w:eastAsia="仿宋_GB2312" w:cs="仿宋_GB2312"/>
          <w:color w:val="auto"/>
          <w:spacing w:val="-4"/>
          <w:kern w:val="0"/>
          <w:sz w:val="32"/>
          <w:szCs w:val="32"/>
          <w:lang w:val="en-US" w:eastAsia="zh-CN"/>
        </w:rPr>
        <w:t>4</w:t>
      </w:r>
      <w:r>
        <w:rPr>
          <w:rFonts w:hint="eastAsia" w:ascii="仿宋_GB2312" w:hAnsi="仿宋_GB2312" w:eastAsia="仿宋_GB2312" w:cs="仿宋_GB2312"/>
          <w:color w:val="auto"/>
          <w:spacing w:val="-4"/>
          <w:kern w:val="0"/>
          <w:sz w:val="32"/>
          <w:szCs w:val="32"/>
        </w:rPr>
        <w:t>年部门预算的通知》（新财预〔20</w:t>
      </w:r>
      <w:r>
        <w:rPr>
          <w:rFonts w:hint="default" w:ascii="仿宋_GB2312" w:hAnsi="仿宋_GB2312" w:eastAsia="仿宋_GB2312" w:cs="仿宋_GB2312"/>
          <w:color w:val="auto"/>
          <w:spacing w:val="-4"/>
          <w:kern w:val="0"/>
          <w:sz w:val="32"/>
          <w:szCs w:val="32"/>
          <w:lang w:val="en"/>
        </w:rPr>
        <w:t>2</w:t>
      </w:r>
      <w:r>
        <w:rPr>
          <w:rFonts w:hint="eastAsia" w:ascii="仿宋_GB2312" w:hAnsi="仿宋_GB2312" w:eastAsia="仿宋_GB2312" w:cs="仿宋_GB2312"/>
          <w:color w:val="auto"/>
          <w:spacing w:val="-4"/>
          <w:kern w:val="0"/>
          <w:sz w:val="32"/>
          <w:szCs w:val="32"/>
          <w:lang w:val="en-US" w:eastAsia="zh-CN"/>
        </w:rPr>
        <w:t>4</w:t>
      </w:r>
      <w:r>
        <w:rPr>
          <w:rFonts w:hint="eastAsia" w:ascii="仿宋_GB2312" w:hAnsi="仿宋_GB2312" w:eastAsia="仿宋_GB2312" w:cs="仿宋_GB2312"/>
          <w:color w:val="auto"/>
          <w:spacing w:val="-4"/>
          <w:kern w:val="0"/>
          <w:sz w:val="32"/>
          <w:szCs w:val="32"/>
        </w:rPr>
        <w:t>〕1号）</w:t>
      </w:r>
      <w:r>
        <w:rPr>
          <w:rFonts w:hint="eastAsia" w:ascii="仿宋_GB2312" w:hAnsi="仿宋_GB2312" w:eastAsia="仿宋_GB2312" w:cs="仿宋_GB2312"/>
          <w:spacing w:val="-4"/>
          <w:kern w:val="0"/>
          <w:sz w:val="32"/>
          <w:szCs w:val="32"/>
        </w:rPr>
        <w:t>批复，结合自治区工信厅202</w:t>
      </w:r>
      <w:r>
        <w:rPr>
          <w:rFonts w:hint="eastAsia" w:ascii="仿宋_GB2312" w:hAnsi="仿宋_GB2312" w:eastAsia="仿宋_GB2312" w:cs="仿宋_GB2312"/>
          <w:spacing w:val="-4"/>
          <w:kern w:val="0"/>
          <w:sz w:val="32"/>
          <w:szCs w:val="32"/>
          <w:lang w:val="en-US" w:eastAsia="zh-CN"/>
        </w:rPr>
        <w:t>4</w:t>
      </w:r>
      <w:r>
        <w:rPr>
          <w:rFonts w:hint="eastAsia" w:ascii="仿宋_GB2312" w:hAnsi="仿宋_GB2312" w:eastAsia="仿宋_GB2312" w:cs="仿宋_GB2312"/>
          <w:spacing w:val="-4"/>
          <w:kern w:val="0"/>
          <w:sz w:val="32"/>
          <w:szCs w:val="32"/>
        </w:rPr>
        <w:t>年度工作计划，贯彻落实习近平总书记关于新疆工作的重要讲话和重要指示精神，贯彻落实党中央治疆方略，加强党对经济工作的领导，坚持新发展理念，以供给侧结构性改革为主线，改造提升传统产业，加快培育壮大新动能，打造最广泛就业平台，着力构建新疆特色现代化工业体系。</w:t>
      </w:r>
    </w:p>
    <w:p w14:paraId="7A58E44F">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27590C0D">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Style w:val="16"/>
          <w:rFonts w:hint="eastAsia" w:ascii="仿宋_GB2312" w:hAnsi="仿宋" w:eastAsia="仿宋_GB2312"/>
          <w:b w:val="0"/>
          <w:color w:val="000000"/>
          <w:spacing w:val="-4"/>
          <w:sz w:val="32"/>
          <w:szCs w:val="32"/>
          <w:highlight w:val="none"/>
        </w:rPr>
        <w:t>一是积极主动为企业提供服务保障，完成国务院减负办、自治区党委，政府下达的减轻企业负担各项工作任务，进一步推进企业治乱减负工作优化营商发展环境。二是根据自治区人民政府《关于印发自治区人民政府2022年行政立法工作计划的通知》</w:t>
      </w:r>
      <w:r>
        <w:rPr>
          <w:rStyle w:val="16"/>
          <w:rFonts w:hint="eastAsia" w:ascii="仿宋_GB2312" w:hAnsi="仿宋" w:eastAsia="仿宋_GB2312"/>
          <w:b w:val="0"/>
          <w:color w:val="000000"/>
          <w:spacing w:val="-4"/>
          <w:sz w:val="32"/>
          <w:szCs w:val="32"/>
          <w:highlight w:val="none"/>
          <w:lang w:eastAsia="zh-CN"/>
        </w:rPr>
        <w:t>（</w:t>
      </w:r>
      <w:r>
        <w:rPr>
          <w:rStyle w:val="16"/>
          <w:rFonts w:hint="eastAsia" w:ascii="仿宋_GB2312" w:hAnsi="仿宋" w:eastAsia="仿宋_GB2312"/>
          <w:b w:val="0"/>
          <w:color w:val="000000"/>
          <w:spacing w:val="-4"/>
          <w:sz w:val="32"/>
          <w:szCs w:val="32"/>
          <w:highlight w:val="none"/>
        </w:rPr>
        <w:t>新政办发</w:t>
      </w:r>
      <w:r>
        <w:rPr>
          <w:rFonts w:hint="eastAsia" w:ascii="仿宋_GB2312" w:hAnsi="仿宋_GB2312" w:eastAsia="仿宋_GB2312" w:cs="仿宋_GB2312"/>
          <w:color w:val="auto"/>
          <w:spacing w:val="-4"/>
          <w:kern w:val="0"/>
          <w:sz w:val="32"/>
          <w:szCs w:val="32"/>
          <w:highlight w:val="none"/>
        </w:rPr>
        <w:t>〔20</w:t>
      </w:r>
      <w:r>
        <w:rPr>
          <w:rFonts w:hint="default" w:ascii="仿宋_GB2312" w:hAnsi="仿宋_GB2312" w:eastAsia="仿宋_GB2312" w:cs="仿宋_GB2312"/>
          <w:color w:val="auto"/>
          <w:spacing w:val="-4"/>
          <w:kern w:val="0"/>
          <w:sz w:val="32"/>
          <w:szCs w:val="32"/>
          <w:highlight w:val="none"/>
          <w:lang w:val="en"/>
        </w:rPr>
        <w:t>22</w:t>
      </w:r>
      <w:r>
        <w:rPr>
          <w:rFonts w:hint="eastAsia" w:ascii="仿宋_GB2312" w:hAnsi="仿宋_GB2312" w:eastAsia="仿宋_GB2312" w:cs="仿宋_GB2312"/>
          <w:color w:val="auto"/>
          <w:spacing w:val="-4"/>
          <w:kern w:val="0"/>
          <w:sz w:val="32"/>
          <w:szCs w:val="32"/>
          <w:highlight w:val="none"/>
        </w:rPr>
        <w:t>〕</w:t>
      </w:r>
      <w:r>
        <w:rPr>
          <w:rStyle w:val="16"/>
          <w:rFonts w:hint="eastAsia" w:ascii="仿宋_GB2312" w:hAnsi="仿宋" w:eastAsia="仿宋_GB2312"/>
          <w:b w:val="0"/>
          <w:color w:val="000000"/>
          <w:spacing w:val="-4"/>
          <w:sz w:val="32"/>
          <w:szCs w:val="32"/>
          <w:highlight w:val="none"/>
        </w:rPr>
        <w:t>20号）</w:t>
      </w:r>
      <w:r>
        <w:rPr>
          <w:rStyle w:val="16"/>
          <w:rFonts w:hint="eastAsia" w:ascii="仿宋_GB2312" w:hAnsi="仿宋" w:eastAsia="仿宋_GB2312"/>
          <w:b w:val="0"/>
          <w:color w:val="000000"/>
          <w:spacing w:val="-4"/>
          <w:sz w:val="32"/>
          <w:szCs w:val="32"/>
          <w:highlight w:val="none"/>
          <w:lang w:eastAsia="zh-CN"/>
        </w:rPr>
        <w:t>以及</w:t>
      </w:r>
      <w:r>
        <w:rPr>
          <w:rStyle w:val="16"/>
          <w:rFonts w:hint="eastAsia" w:ascii="仿宋_GB2312" w:hAnsi="仿宋" w:eastAsia="仿宋_GB2312"/>
          <w:b w:val="0"/>
          <w:color w:val="000000"/>
          <w:spacing w:val="-4"/>
          <w:sz w:val="32"/>
          <w:szCs w:val="32"/>
          <w:highlight w:val="none"/>
        </w:rPr>
        <w:t>《新疆维吾尔自治区数字经济促进条例》列为自治区需调研论证的地方性法规项目，组织开展完成自治区立法调研及评估论证工作。三是深入推进供给侧结构性改革，</w:t>
      </w:r>
      <w:r>
        <w:rPr>
          <w:rStyle w:val="16"/>
          <w:rFonts w:hint="eastAsia" w:ascii="仿宋_GB2312" w:hAnsi="仿宋" w:eastAsia="仿宋_GB2312"/>
          <w:b w:val="0"/>
          <w:color w:val="000000"/>
          <w:spacing w:val="-4"/>
          <w:sz w:val="32"/>
          <w:szCs w:val="32"/>
          <w:highlight w:val="none"/>
          <w:lang w:eastAsia="zh-CN"/>
        </w:rPr>
        <w:t>贯彻</w:t>
      </w:r>
      <w:r>
        <w:rPr>
          <w:rStyle w:val="16"/>
          <w:rFonts w:hint="eastAsia" w:ascii="仿宋_GB2312" w:hAnsi="仿宋" w:eastAsia="仿宋_GB2312"/>
          <w:b w:val="0"/>
          <w:color w:val="000000"/>
          <w:spacing w:val="-4"/>
          <w:sz w:val="32"/>
          <w:szCs w:val="32"/>
          <w:highlight w:val="none"/>
        </w:rPr>
        <w:t>落实</w:t>
      </w:r>
      <w:r>
        <w:rPr>
          <w:rStyle w:val="16"/>
          <w:rFonts w:hint="eastAsia" w:ascii="仿宋_GB2312" w:hAnsi="仿宋" w:eastAsia="仿宋_GB2312"/>
          <w:b w:val="0"/>
          <w:color w:val="000000"/>
          <w:spacing w:val="-4"/>
          <w:sz w:val="32"/>
          <w:szCs w:val="32"/>
          <w:highlight w:val="none"/>
          <w:lang w:eastAsia="zh-CN"/>
        </w:rPr>
        <w:t>国家</w:t>
      </w:r>
      <w:r>
        <w:rPr>
          <w:rStyle w:val="16"/>
          <w:rFonts w:hint="eastAsia" w:ascii="仿宋_GB2312" w:hAnsi="仿宋" w:eastAsia="仿宋_GB2312"/>
          <w:b w:val="0"/>
          <w:color w:val="000000"/>
          <w:spacing w:val="-4"/>
          <w:sz w:val="32"/>
          <w:szCs w:val="32"/>
          <w:highlight w:val="none"/>
        </w:rPr>
        <w:t>及自治区关于</w:t>
      </w:r>
      <w:r>
        <w:rPr>
          <w:rStyle w:val="16"/>
          <w:rFonts w:hint="eastAsia" w:ascii="仿宋_GB2312" w:hAnsi="仿宋" w:eastAsia="仿宋_GB2312"/>
          <w:b w:val="0"/>
          <w:color w:val="000000"/>
          <w:spacing w:val="-4"/>
          <w:sz w:val="32"/>
          <w:szCs w:val="32"/>
          <w:highlight w:val="none"/>
          <w:lang w:eastAsia="zh-CN"/>
        </w:rPr>
        <w:t>钢铁煤炭</w:t>
      </w:r>
      <w:r>
        <w:rPr>
          <w:rStyle w:val="16"/>
          <w:rFonts w:hint="eastAsia" w:ascii="仿宋_GB2312" w:hAnsi="仿宋" w:eastAsia="仿宋_GB2312"/>
          <w:b w:val="0"/>
          <w:color w:val="000000"/>
          <w:spacing w:val="-4"/>
          <w:sz w:val="32"/>
          <w:szCs w:val="32"/>
          <w:highlight w:val="none"/>
        </w:rPr>
        <w:t>煤电行业化解过剩产能工作决策部署、统筹推进钢铁</w:t>
      </w:r>
      <w:r>
        <w:rPr>
          <w:rStyle w:val="16"/>
          <w:rFonts w:hint="eastAsia" w:ascii="仿宋_GB2312" w:hAnsi="仿宋" w:eastAsia="仿宋_GB2312"/>
          <w:b w:val="0"/>
          <w:color w:val="000000"/>
          <w:spacing w:val="-4"/>
          <w:sz w:val="32"/>
          <w:szCs w:val="32"/>
          <w:highlight w:val="none"/>
          <w:lang w:eastAsia="zh-CN"/>
        </w:rPr>
        <w:t>煤炭</w:t>
      </w:r>
      <w:r>
        <w:rPr>
          <w:rStyle w:val="16"/>
          <w:rFonts w:hint="eastAsia" w:ascii="仿宋_GB2312" w:hAnsi="仿宋" w:eastAsia="仿宋_GB2312"/>
          <w:b w:val="0"/>
          <w:color w:val="000000"/>
          <w:spacing w:val="-4"/>
          <w:sz w:val="32"/>
          <w:szCs w:val="32"/>
          <w:highlight w:val="none"/>
        </w:rPr>
        <w:t>煤电行业化解过</w:t>
      </w:r>
      <w:r>
        <w:rPr>
          <w:rStyle w:val="16"/>
          <w:rFonts w:hint="eastAsia" w:ascii="仿宋_GB2312" w:hAnsi="仿宋" w:eastAsia="仿宋_GB2312"/>
          <w:b w:val="0"/>
          <w:color w:val="000000"/>
          <w:spacing w:val="-4"/>
          <w:sz w:val="32"/>
          <w:szCs w:val="32"/>
          <w:highlight w:val="none"/>
          <w:lang w:eastAsia="zh-CN"/>
        </w:rPr>
        <w:t>剩</w:t>
      </w:r>
      <w:r>
        <w:rPr>
          <w:rStyle w:val="16"/>
          <w:rFonts w:hint="eastAsia" w:ascii="仿宋_GB2312" w:hAnsi="仿宋" w:eastAsia="仿宋_GB2312"/>
          <w:b w:val="0"/>
          <w:color w:val="000000"/>
          <w:spacing w:val="-4"/>
          <w:sz w:val="32"/>
          <w:szCs w:val="32"/>
          <w:highlight w:val="none"/>
        </w:rPr>
        <w:t>产能各项工作，建立优良的物流和寄递环境、加快和推动物流业发展，扶持中小企业、建设一批重点企业重点项目、发展优势企业、增强</w:t>
      </w:r>
      <w:r>
        <w:rPr>
          <w:rStyle w:val="16"/>
          <w:rFonts w:hint="eastAsia" w:ascii="仿宋_GB2312" w:hAnsi="仿宋" w:eastAsia="仿宋_GB2312"/>
          <w:b w:val="0"/>
          <w:color w:val="000000"/>
          <w:spacing w:val="-4"/>
          <w:sz w:val="32"/>
          <w:szCs w:val="32"/>
          <w:highlight w:val="none"/>
          <w:lang w:eastAsia="zh-CN"/>
        </w:rPr>
        <w:t>辐射带动作用</w:t>
      </w:r>
      <w:r>
        <w:rPr>
          <w:rStyle w:val="16"/>
          <w:rFonts w:hint="eastAsia" w:ascii="仿宋_GB2312" w:hAnsi="仿宋" w:eastAsia="仿宋_GB2312"/>
          <w:b w:val="0"/>
          <w:color w:val="000000"/>
          <w:spacing w:val="-4"/>
          <w:sz w:val="32"/>
          <w:szCs w:val="32"/>
          <w:highlight w:val="none"/>
        </w:rPr>
        <w:t>，加强园区</w:t>
      </w:r>
      <w:r>
        <w:rPr>
          <w:rStyle w:val="16"/>
          <w:rFonts w:hint="eastAsia" w:ascii="仿宋_GB2312" w:hAnsi="仿宋" w:eastAsia="仿宋_GB2312"/>
          <w:b w:val="0"/>
          <w:color w:val="000000"/>
          <w:spacing w:val="-4"/>
          <w:sz w:val="32"/>
          <w:szCs w:val="32"/>
          <w:highlight w:val="none"/>
          <w:lang w:eastAsia="zh-CN"/>
        </w:rPr>
        <w:t>经济</w:t>
      </w:r>
      <w:r>
        <w:rPr>
          <w:rStyle w:val="16"/>
          <w:rFonts w:hint="eastAsia" w:ascii="仿宋_GB2312" w:hAnsi="仿宋" w:eastAsia="仿宋_GB2312"/>
          <w:b w:val="0"/>
          <w:color w:val="000000"/>
          <w:spacing w:val="-4"/>
          <w:sz w:val="32"/>
          <w:szCs w:val="32"/>
          <w:highlight w:val="none"/>
        </w:rPr>
        <w:t>运行分析，加强“</w:t>
      </w:r>
      <w:r>
        <w:rPr>
          <w:rStyle w:val="16"/>
          <w:rFonts w:hint="eastAsia" w:ascii="仿宋_GB2312" w:hAnsi="仿宋" w:eastAsia="仿宋_GB2312"/>
          <w:b w:val="0"/>
          <w:color w:val="000000"/>
          <w:spacing w:val="-4"/>
          <w:sz w:val="32"/>
          <w:szCs w:val="32"/>
          <w:highlight w:val="none"/>
          <w:lang w:eastAsia="zh-CN"/>
        </w:rPr>
        <w:t>银</w:t>
      </w:r>
      <w:r>
        <w:rPr>
          <w:rStyle w:val="16"/>
          <w:rFonts w:hint="eastAsia" w:ascii="仿宋_GB2312" w:hAnsi="仿宋" w:eastAsia="仿宋_GB2312"/>
          <w:b w:val="0"/>
          <w:color w:val="000000"/>
          <w:spacing w:val="-4"/>
          <w:sz w:val="32"/>
          <w:szCs w:val="32"/>
          <w:highlight w:val="none"/>
        </w:rPr>
        <w:t>园”“银企</w:t>
      </w:r>
      <w:r>
        <w:rPr>
          <w:rStyle w:val="16"/>
          <w:rFonts w:hint="eastAsia" w:ascii="仿宋_GB2312" w:hAnsi="仿宋" w:eastAsia="仿宋_GB2312"/>
          <w:b w:val="0"/>
          <w:color w:val="000000"/>
          <w:spacing w:val="-4"/>
          <w:sz w:val="32"/>
          <w:szCs w:val="32"/>
          <w:highlight w:val="none"/>
          <w:lang w:eastAsia="zh-CN"/>
        </w:rPr>
        <w:t>”</w:t>
      </w:r>
      <w:r>
        <w:rPr>
          <w:rStyle w:val="16"/>
          <w:rFonts w:hint="eastAsia" w:ascii="仿宋_GB2312" w:hAnsi="仿宋" w:eastAsia="仿宋_GB2312"/>
          <w:b w:val="0"/>
          <w:color w:val="000000"/>
          <w:spacing w:val="-4"/>
          <w:sz w:val="32"/>
          <w:szCs w:val="32"/>
          <w:highlight w:val="none"/>
        </w:rPr>
        <w:t>对接，破解园区、园区企业融资难题，做好园区公共服务平台建设，稳步推进园区体制机制改革和创新发展。四是进一步激发市场主体活力，通过组团参加中国儿童青少年计算机人工智能创新</w:t>
      </w:r>
      <w:r>
        <w:rPr>
          <w:rStyle w:val="16"/>
          <w:rFonts w:hint="eastAsia" w:ascii="仿宋_GB2312" w:hAnsi="仿宋" w:eastAsia="仿宋_GB2312"/>
          <w:b w:val="0"/>
          <w:color w:val="000000"/>
          <w:spacing w:val="-4"/>
          <w:sz w:val="32"/>
          <w:szCs w:val="32"/>
          <w:highlight w:val="none"/>
          <w:lang w:eastAsia="zh-CN"/>
        </w:rPr>
        <w:t>大赛</w:t>
      </w:r>
      <w:r>
        <w:rPr>
          <w:rStyle w:val="16"/>
          <w:rFonts w:hint="eastAsia" w:ascii="仿宋_GB2312" w:hAnsi="仿宋" w:eastAsia="仿宋_GB2312"/>
          <w:b w:val="0"/>
          <w:color w:val="000000"/>
          <w:spacing w:val="-4"/>
          <w:sz w:val="32"/>
          <w:szCs w:val="32"/>
          <w:highlight w:val="none"/>
        </w:rPr>
        <w:t>，提高和推动新疆</w:t>
      </w:r>
      <w:r>
        <w:rPr>
          <w:rStyle w:val="16"/>
          <w:rFonts w:hint="eastAsia" w:ascii="仿宋_GB2312" w:hAnsi="仿宋" w:eastAsia="仿宋_GB2312"/>
          <w:b w:val="0"/>
          <w:color w:val="000000"/>
          <w:spacing w:val="-4"/>
          <w:sz w:val="32"/>
          <w:szCs w:val="32"/>
          <w:highlight w:val="none"/>
          <w:lang w:eastAsia="zh-CN"/>
        </w:rPr>
        <w:t>区域学龄</w:t>
      </w:r>
      <w:r>
        <w:rPr>
          <w:rStyle w:val="16"/>
          <w:rFonts w:hint="eastAsia" w:ascii="仿宋_GB2312" w:hAnsi="仿宋" w:eastAsia="仿宋_GB2312"/>
          <w:b w:val="0"/>
          <w:color w:val="000000"/>
          <w:spacing w:val="-4"/>
          <w:sz w:val="32"/>
          <w:szCs w:val="32"/>
          <w:highlight w:val="none"/>
        </w:rPr>
        <w:t>青少年的信息化学习课业水平。五是为加强机关法治建设，严格管理法律事项，根据《自治区关于推行法律顾问制度和公职律师制度的</w:t>
      </w:r>
      <w:r>
        <w:rPr>
          <w:rStyle w:val="16"/>
          <w:rFonts w:hint="eastAsia" w:ascii="仿宋_GB2312" w:hAnsi="仿宋" w:eastAsia="仿宋_GB2312"/>
          <w:b w:val="0"/>
          <w:color w:val="000000"/>
          <w:spacing w:val="-4"/>
          <w:sz w:val="32"/>
          <w:szCs w:val="32"/>
          <w:highlight w:val="none"/>
          <w:lang w:eastAsia="zh-CN"/>
        </w:rPr>
        <w:t>实施</w:t>
      </w:r>
      <w:r>
        <w:rPr>
          <w:rStyle w:val="16"/>
          <w:rFonts w:hint="eastAsia" w:ascii="仿宋_GB2312" w:hAnsi="仿宋" w:eastAsia="仿宋_GB2312"/>
          <w:b w:val="0"/>
          <w:color w:val="000000"/>
          <w:spacing w:val="-4"/>
          <w:sz w:val="32"/>
          <w:szCs w:val="32"/>
          <w:highlight w:val="none"/>
        </w:rPr>
        <w:t>意见》的通知（新党办发</w:t>
      </w:r>
      <w:r>
        <w:rPr>
          <w:rFonts w:hint="eastAsia" w:ascii="仿宋_GB2312" w:hAnsi="仿宋_GB2312" w:eastAsia="仿宋_GB2312" w:cs="仿宋_GB2312"/>
          <w:color w:val="auto"/>
          <w:spacing w:val="-4"/>
          <w:kern w:val="0"/>
          <w:sz w:val="32"/>
          <w:szCs w:val="32"/>
          <w:highlight w:val="none"/>
        </w:rPr>
        <w:t>〔20</w:t>
      </w:r>
      <w:r>
        <w:rPr>
          <w:rFonts w:hint="default" w:ascii="仿宋_GB2312" w:hAnsi="仿宋_GB2312" w:eastAsia="仿宋_GB2312" w:cs="仿宋_GB2312"/>
          <w:color w:val="auto"/>
          <w:spacing w:val="-4"/>
          <w:kern w:val="0"/>
          <w:sz w:val="32"/>
          <w:szCs w:val="32"/>
          <w:highlight w:val="none"/>
          <w:lang w:val="en"/>
        </w:rPr>
        <w:t>17</w:t>
      </w:r>
      <w:r>
        <w:rPr>
          <w:rFonts w:hint="eastAsia" w:ascii="仿宋_GB2312" w:hAnsi="仿宋_GB2312" w:eastAsia="仿宋_GB2312" w:cs="仿宋_GB2312"/>
          <w:color w:val="auto"/>
          <w:spacing w:val="-4"/>
          <w:kern w:val="0"/>
          <w:sz w:val="32"/>
          <w:szCs w:val="32"/>
          <w:highlight w:val="none"/>
        </w:rPr>
        <w:t>〕</w:t>
      </w:r>
      <w:r>
        <w:rPr>
          <w:rStyle w:val="16"/>
          <w:rFonts w:hint="eastAsia" w:ascii="仿宋_GB2312" w:hAnsi="仿宋" w:eastAsia="仿宋_GB2312"/>
          <w:b w:val="0"/>
          <w:color w:val="000000"/>
          <w:spacing w:val="-4"/>
          <w:sz w:val="32"/>
          <w:szCs w:val="32"/>
          <w:highlight w:val="none"/>
        </w:rPr>
        <w:t>35号）</w:t>
      </w:r>
      <w:r>
        <w:rPr>
          <w:rStyle w:val="16"/>
          <w:rFonts w:hint="eastAsia" w:ascii="仿宋_GB2312" w:hAnsi="仿宋" w:eastAsia="仿宋_GB2312"/>
          <w:b w:val="0"/>
          <w:color w:val="000000"/>
          <w:spacing w:val="-4"/>
          <w:sz w:val="32"/>
          <w:szCs w:val="32"/>
          <w:highlight w:val="none"/>
          <w:lang w:eastAsia="zh-CN"/>
        </w:rPr>
        <w:t>聘请</w:t>
      </w:r>
      <w:r>
        <w:rPr>
          <w:rStyle w:val="16"/>
          <w:rFonts w:hint="eastAsia" w:ascii="仿宋_GB2312" w:hAnsi="仿宋" w:eastAsia="仿宋_GB2312"/>
          <w:b w:val="0"/>
          <w:color w:val="000000"/>
          <w:spacing w:val="-4"/>
          <w:sz w:val="32"/>
          <w:szCs w:val="32"/>
          <w:highlight w:val="none"/>
        </w:rPr>
        <w:t>法律顾问，对工信厅各项工作提供法律</w:t>
      </w:r>
      <w:r>
        <w:rPr>
          <w:rStyle w:val="16"/>
          <w:rFonts w:hint="eastAsia" w:ascii="仿宋_GB2312" w:hAnsi="仿宋" w:eastAsia="仿宋_GB2312"/>
          <w:b w:val="0"/>
          <w:color w:val="000000"/>
          <w:spacing w:val="-4"/>
          <w:sz w:val="32"/>
          <w:szCs w:val="32"/>
          <w:highlight w:val="none"/>
          <w:lang w:eastAsia="zh-CN"/>
        </w:rPr>
        <w:t>支撑</w:t>
      </w:r>
      <w:r>
        <w:rPr>
          <w:rStyle w:val="16"/>
          <w:rFonts w:hint="eastAsia" w:ascii="仿宋_GB2312" w:hAnsi="仿宋" w:eastAsia="仿宋_GB2312"/>
          <w:b w:val="0"/>
          <w:color w:val="000000"/>
          <w:spacing w:val="-4"/>
          <w:sz w:val="32"/>
          <w:szCs w:val="32"/>
          <w:highlight w:val="none"/>
        </w:rPr>
        <w:t>。六是对涉密</w:t>
      </w:r>
      <w:r>
        <w:rPr>
          <w:rStyle w:val="16"/>
          <w:rFonts w:hint="eastAsia" w:ascii="仿宋_GB2312" w:hAnsi="仿宋" w:eastAsia="仿宋_GB2312"/>
          <w:b w:val="0"/>
          <w:color w:val="000000"/>
          <w:spacing w:val="-4"/>
          <w:sz w:val="32"/>
          <w:szCs w:val="32"/>
          <w:highlight w:val="none"/>
          <w:lang w:eastAsia="zh-CN"/>
        </w:rPr>
        <w:t>网络</w:t>
      </w:r>
      <w:r>
        <w:rPr>
          <w:rStyle w:val="16"/>
          <w:rFonts w:hint="eastAsia" w:ascii="仿宋_GB2312" w:hAnsi="仿宋" w:eastAsia="仿宋_GB2312"/>
          <w:b w:val="0"/>
          <w:color w:val="000000"/>
          <w:spacing w:val="-4"/>
          <w:sz w:val="32"/>
          <w:szCs w:val="32"/>
          <w:highlight w:val="none"/>
        </w:rPr>
        <w:t>及信息系统的建设</w:t>
      </w:r>
      <w:r>
        <w:rPr>
          <w:rStyle w:val="16"/>
          <w:rFonts w:hint="eastAsia" w:ascii="仿宋_GB2312" w:hAnsi="仿宋" w:eastAsia="仿宋_GB2312"/>
          <w:b w:val="0"/>
          <w:color w:val="000000"/>
          <w:spacing w:val="-4"/>
          <w:sz w:val="32"/>
          <w:szCs w:val="32"/>
          <w:highlight w:val="none"/>
          <w:lang w:eastAsia="zh-CN"/>
        </w:rPr>
        <w:t>、</w:t>
      </w:r>
      <w:r>
        <w:rPr>
          <w:rStyle w:val="16"/>
          <w:rFonts w:hint="eastAsia" w:ascii="仿宋_GB2312" w:hAnsi="仿宋" w:eastAsia="仿宋_GB2312"/>
          <w:b w:val="0"/>
          <w:color w:val="000000"/>
          <w:spacing w:val="-4"/>
          <w:sz w:val="32"/>
          <w:szCs w:val="32"/>
          <w:highlight w:val="none"/>
        </w:rPr>
        <w:t>运维和管理进行合规性检查，提出合规化建议，完成门户网站三级等级保护测评服务工作。七是承担着全区工业经济运行监测分析预警的重要任务，每月向国家发改委、工信部和自治区政府上报全区工业经济运行监</w:t>
      </w:r>
      <w:r>
        <w:rPr>
          <w:rStyle w:val="16"/>
          <w:rFonts w:hint="eastAsia" w:ascii="仿宋_GB2312" w:hAnsi="仿宋" w:eastAsia="仿宋_GB2312"/>
          <w:b w:val="0"/>
          <w:color w:val="000000"/>
          <w:spacing w:val="-4"/>
          <w:sz w:val="32"/>
          <w:szCs w:val="32"/>
          <w:highlight w:val="none"/>
          <w:lang w:eastAsia="zh-CN"/>
        </w:rPr>
        <w:t>测分析</w:t>
      </w:r>
      <w:r>
        <w:rPr>
          <w:rStyle w:val="16"/>
          <w:rFonts w:hint="eastAsia" w:ascii="仿宋_GB2312" w:hAnsi="仿宋" w:eastAsia="仿宋_GB2312"/>
          <w:b w:val="0"/>
          <w:color w:val="000000"/>
          <w:spacing w:val="-4"/>
          <w:sz w:val="32"/>
          <w:szCs w:val="32"/>
          <w:highlight w:val="none"/>
        </w:rPr>
        <w:t>报告，对石油、化工、纺织等十大行业</w:t>
      </w:r>
      <w:r>
        <w:rPr>
          <w:rStyle w:val="16"/>
          <w:rFonts w:hint="eastAsia" w:ascii="仿宋_GB2312" w:hAnsi="仿宋" w:eastAsia="仿宋_GB2312"/>
          <w:b w:val="0"/>
          <w:color w:val="000000"/>
          <w:spacing w:val="-4"/>
          <w:sz w:val="32"/>
          <w:szCs w:val="32"/>
          <w:highlight w:val="none"/>
          <w:lang w:eastAsia="zh-CN"/>
        </w:rPr>
        <w:t>发展</w:t>
      </w:r>
      <w:r>
        <w:rPr>
          <w:rStyle w:val="16"/>
          <w:rFonts w:hint="eastAsia" w:ascii="仿宋_GB2312" w:hAnsi="仿宋" w:eastAsia="仿宋_GB2312"/>
          <w:b w:val="0"/>
          <w:color w:val="000000"/>
          <w:spacing w:val="-4"/>
          <w:sz w:val="32"/>
          <w:szCs w:val="32"/>
          <w:highlight w:val="none"/>
        </w:rPr>
        <w:t>工业增加值增减</w:t>
      </w:r>
      <w:r>
        <w:rPr>
          <w:rStyle w:val="16"/>
          <w:rFonts w:hint="eastAsia" w:ascii="仿宋_GB2312" w:hAnsi="仿宋" w:eastAsia="仿宋_GB2312"/>
          <w:b w:val="0"/>
          <w:color w:val="000000"/>
          <w:spacing w:val="-4"/>
          <w:sz w:val="32"/>
          <w:szCs w:val="32"/>
          <w:highlight w:val="none"/>
          <w:lang w:eastAsia="zh-CN"/>
        </w:rPr>
        <w:t>变动</w:t>
      </w:r>
      <w:r>
        <w:rPr>
          <w:rStyle w:val="16"/>
          <w:rFonts w:hint="eastAsia" w:ascii="仿宋_GB2312" w:hAnsi="仿宋" w:eastAsia="仿宋_GB2312"/>
          <w:b w:val="0"/>
          <w:color w:val="000000"/>
          <w:spacing w:val="-4"/>
          <w:sz w:val="32"/>
          <w:szCs w:val="32"/>
          <w:highlight w:val="none"/>
        </w:rPr>
        <w:t>情况每月进行研判分析，为自治区推动工业经济高</w:t>
      </w:r>
      <w:r>
        <w:rPr>
          <w:rStyle w:val="16"/>
          <w:rFonts w:hint="eastAsia" w:ascii="仿宋_GB2312" w:hAnsi="仿宋" w:eastAsia="仿宋_GB2312"/>
          <w:b w:val="0"/>
          <w:color w:val="000000"/>
          <w:spacing w:val="-4"/>
          <w:sz w:val="32"/>
          <w:szCs w:val="32"/>
          <w:highlight w:val="none"/>
          <w:lang w:eastAsia="zh-CN"/>
        </w:rPr>
        <w:t>质量</w:t>
      </w:r>
      <w:r>
        <w:rPr>
          <w:rStyle w:val="16"/>
          <w:rFonts w:hint="eastAsia" w:ascii="仿宋_GB2312" w:hAnsi="仿宋" w:eastAsia="仿宋_GB2312"/>
          <w:b w:val="0"/>
          <w:color w:val="000000"/>
          <w:spacing w:val="-4"/>
          <w:sz w:val="32"/>
          <w:szCs w:val="32"/>
          <w:highlight w:val="none"/>
        </w:rPr>
        <w:t>发展提供决策依据。</w:t>
      </w:r>
    </w:p>
    <w:p w14:paraId="0B13A24C">
      <w:pPr>
        <w:spacing w:line="560" w:lineRule="exact"/>
        <w:ind w:firstLine="600" w:firstLineChars="200"/>
        <w:rPr>
          <w:rFonts w:hint="default" w:ascii="Times New Roman" w:hAnsi="Times New Roman" w:cs="Times New Roma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Style w:val="16"/>
          <w:rFonts w:hint="eastAsia" w:ascii="仿宋_GB2312" w:hAnsi="仿宋" w:eastAsia="仿宋_GB2312"/>
          <w:b w:val="0"/>
          <w:color w:val="auto"/>
          <w:spacing w:val="-4"/>
          <w:sz w:val="32"/>
          <w:szCs w:val="32"/>
        </w:rPr>
        <w:t>通过为企业提供服务保障，进一步推进企业治乱减负工作优化营商发展环境，同时完成工信高质量发展、八大产业集群“十五五”规划前期研究，完成南疆振兴安保、法律顾问等专项工作，并且根据现行法律法规和国家标准对电子政务信息化、及更换密码设备工作，以及进行高质量发展人才综合应用能力培训。</w:t>
      </w:r>
    </w:p>
    <w:p w14:paraId="5EF14FF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7570033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3399602">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5280671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46ABC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315.00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315.00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314</w:t>
      </w:r>
      <w:r>
        <w:rPr>
          <w:rFonts w:hint="default" w:eastAsia="仿宋_GB2312" w:cs="Times New Roman"/>
          <w:sz w:val="32"/>
          <w:szCs w:val="32"/>
          <w:highlight w:val="none"/>
          <w:lang w:val="en" w:eastAsia="zh-CN"/>
        </w:rPr>
        <w:t>.98</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 w:eastAsia="zh-CN"/>
        </w:rPr>
        <w:t>99.99</w:t>
      </w:r>
      <w:r>
        <w:rPr>
          <w:rFonts w:hint="default" w:ascii="Times New Roman" w:hAnsi="Times New Roman" w:eastAsia="仿宋_GB2312" w:cs="Times New Roman"/>
          <w:sz w:val="32"/>
          <w:szCs w:val="32"/>
          <w:highlight w:val="none"/>
          <w:lang w:val="en-US" w:eastAsia="zh-CN"/>
        </w:rPr>
        <w:t>%，主要用于：为企业提供服务保障，进一步推进企业治乱减负工作优化营商发展环境，同时完成工信高质量发展、八大产业集群“十五五”规划前期研究，完成南疆振兴安保、法律顾问等专项工作，并且根据现行法律法规和国家标准对电子政务信息化、及更换密码设备工作，以及进行高质量发展人才综合应用能力培训。</w:t>
      </w:r>
    </w:p>
    <w:p w14:paraId="5A86969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72CDD08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55B4A2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是积极主动为企业提供服务保障，完成国务院减负办、自治区党委、政府下达的减轻企业负担各项工作任务，进一步推进企业治乱减负工作优化营商发展环境。二是完成工信高质量发展、八大产业集群“十五五”规划前期研究、南疆振兴安保、法律顾问等专项工作。三是根据现行法律法规和国家标准对电子政务信息化、及更换密码设备工作。四是高质量发展人才综合应用能力培训。</w:t>
      </w:r>
    </w:p>
    <w:p w14:paraId="4CEF27ED">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7FA4F2F6">
      <w:pPr>
        <w:spacing w:line="560" w:lineRule="exact"/>
        <w:ind w:firstLine="624" w:firstLineChars="200"/>
        <w:rPr>
          <w:rFonts w:hint="default" w:ascii="Times New Roman" w:hAnsi="Times New Roman" w:eastAsia="黑体" w:cs="Times New Roman"/>
          <w:b w:val="0"/>
          <w:bCs/>
          <w:lang w:eastAsia="zh-CN"/>
        </w:rPr>
      </w:pPr>
      <w:r>
        <w:rPr>
          <w:rStyle w:val="16"/>
          <w:rFonts w:hint="eastAsia" w:ascii="仿宋_GB2312" w:hAnsi="仿宋_GB2312" w:eastAsia="仿宋_GB2312" w:cs="仿宋_GB2312"/>
          <w:b w:val="0"/>
          <w:spacing w:val="-4"/>
          <w:sz w:val="32"/>
          <w:szCs w:val="32"/>
        </w:rPr>
        <w:t>按照自治区党委、人民政府及202</w:t>
      </w:r>
      <w:r>
        <w:rPr>
          <w:rStyle w:val="16"/>
          <w:rFonts w:hint="default" w:ascii="仿宋_GB2312" w:hAnsi="仿宋_GB2312" w:eastAsia="仿宋_GB2312" w:cs="仿宋_GB2312"/>
          <w:b w:val="0"/>
          <w:spacing w:val="-4"/>
          <w:sz w:val="32"/>
          <w:szCs w:val="32"/>
          <w:lang w:val="en"/>
        </w:rPr>
        <w:t>3</w:t>
      </w:r>
      <w:r>
        <w:rPr>
          <w:rStyle w:val="16"/>
          <w:rFonts w:hint="eastAsia" w:ascii="仿宋_GB2312" w:hAnsi="仿宋_GB2312" w:eastAsia="仿宋_GB2312" w:cs="仿宋_GB2312"/>
          <w:b w:val="0"/>
          <w:spacing w:val="-4"/>
          <w:sz w:val="32"/>
          <w:szCs w:val="32"/>
        </w:rPr>
        <w:t>年度工作计划，按阶段开展下述工作：完成工信高质量发展、八大产业集群“十五五”规划前期研究，完成南疆振兴安保、法律顾问等专项工作，并且根据现行法律法规和国家标准对电子政务信息化、及更换密码设备工作，以及进行高质量发展人才综合应用能力培训。</w:t>
      </w:r>
    </w:p>
    <w:p w14:paraId="2309D28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8585D2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66CE15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809AE9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87AAF2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维度，力求全方位反映项目的绩效状况。同时，对于每个指标的评价标准和数据来源均进行了明确说明，确保评价结果的客观性和可追溯性。</w:t>
      </w:r>
    </w:p>
    <w:p w14:paraId="55A1C49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2DC966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3257BC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26FA46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62B87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3B531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通过对项目预算执行情况及各项绩效目标达成程度的系统性分析，全面、客观地评估项目在预定周期内的实施效果，包括经济效益维度指标，为项目后续的改进与优化提供科学依据。</w:t>
      </w:r>
    </w:p>
    <w:p w14:paraId="7EB330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12CD18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3E055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1A418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817A3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ACC51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D199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25B96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FB019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33150D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43D621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sz w:val="32"/>
          <w:szCs w:val="32"/>
          <w:highlight w:val="none"/>
        </w:rPr>
        <w:t>本项目预算绩效评价报告的评价对象是</w:t>
      </w:r>
      <w:r>
        <w:rPr>
          <w:rFonts w:hint="default" w:ascii="Times New Roman" w:hAnsi="Times New Roman" w:eastAsia="仿宋_GB2312" w:cs="Times New Roman"/>
          <w:sz w:val="32"/>
          <w:szCs w:val="32"/>
          <w:highlight w:val="none"/>
          <w:lang w:val="en-US" w:eastAsia="zh-CN"/>
        </w:rPr>
        <w:t>自治区工业和信息化高质量发展推进工作专项经费</w:t>
      </w:r>
      <w:r>
        <w:rPr>
          <w:rFonts w:hint="default" w:ascii="Times New Roman" w:hAnsi="Times New Roman" w:eastAsia="仿宋_GB2312" w:cs="Times New Roman"/>
          <w:sz w:val="32"/>
          <w:szCs w:val="32"/>
          <w:highlight w:val="none"/>
        </w:rPr>
        <w:t>及其预算执行情况。该项目由</w:t>
      </w:r>
      <w:r>
        <w:rPr>
          <w:rFonts w:hint="default" w:ascii="Times New Roman" w:hAnsi="Times New Roman" w:eastAsia="仿宋_GB2312" w:cs="Times New Roman"/>
          <w:sz w:val="32"/>
          <w:szCs w:val="32"/>
          <w:highlight w:val="none"/>
          <w:lang w:val="en-US" w:eastAsia="zh-CN"/>
        </w:rPr>
        <w:t>自治区工业和信息化</w:t>
      </w:r>
      <w:r>
        <w:rPr>
          <w:rFonts w:hint="eastAsia" w:ascii="Times New Roman" w:hAnsi="Times New Roman" w:eastAsia="仿宋_GB2312" w:cs="Times New Roman"/>
          <w:sz w:val="32"/>
          <w:szCs w:val="32"/>
          <w:highlight w:val="none"/>
          <w:lang w:val="en-US" w:eastAsia="zh-CN"/>
        </w:rPr>
        <w:t>厅本级</w:t>
      </w:r>
      <w:r>
        <w:rPr>
          <w:rFonts w:hint="default" w:ascii="Times New Roman" w:hAnsi="Times New Roman" w:eastAsia="仿宋_GB2312" w:cs="Times New Roman"/>
          <w:sz w:val="32"/>
          <w:szCs w:val="32"/>
          <w:highlight w:val="none"/>
        </w:rPr>
        <w:t>负责实施，旨在</w:t>
      </w:r>
      <w:r>
        <w:rPr>
          <w:rFonts w:hint="default" w:ascii="Times New Roman" w:hAnsi="Times New Roman" w:eastAsia="仿宋_GB2312" w:cs="Times New Roman"/>
          <w:sz w:val="32"/>
          <w:szCs w:val="32"/>
          <w:highlight w:val="none"/>
          <w:lang w:val="en-US" w:eastAsia="zh-CN"/>
        </w:rPr>
        <w:t>为企业提供服务保障，减轻企业负担各项工作任务，进一步推进企业治乱减负工作优化营商发展环境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完成工信高质量发展、八大产业集群“十五五”规划前期研究、南疆振兴安保、法律顾问等专项工作</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对电子政务信息化、及更换密码设备工作</w:t>
      </w:r>
      <w:r>
        <w:rPr>
          <w:rFonts w:hint="eastAsia" w:eastAsia="仿宋_GB2312" w:cs="Times New Roman"/>
          <w:sz w:val="32"/>
          <w:szCs w:val="32"/>
          <w:highlight w:val="none"/>
          <w:lang w:val="en-US" w:eastAsia="zh-CN"/>
        </w:rPr>
        <w:t>；进行</w:t>
      </w:r>
      <w:r>
        <w:rPr>
          <w:rFonts w:hint="default" w:ascii="Times New Roman" w:hAnsi="Times New Roman" w:eastAsia="仿宋_GB2312" w:cs="Times New Roman"/>
          <w:sz w:val="32"/>
          <w:szCs w:val="32"/>
          <w:highlight w:val="none"/>
          <w:lang w:val="en-US" w:eastAsia="zh-CN"/>
        </w:rPr>
        <w:t>高质量发展人才综合应用能力培训。</w:t>
      </w:r>
      <w:r>
        <w:rPr>
          <w:rFonts w:hint="default" w:ascii="Times New Roman" w:hAnsi="Times New Roman" w:eastAsia="仿宋_GB2312" w:cs="Times New Roman"/>
          <w:b w:val="0"/>
          <w:bCs w:val="0"/>
          <w:kern w:val="28"/>
          <w:sz w:val="32"/>
          <w:szCs w:val="32"/>
          <w:highlight w:val="none"/>
          <w:lang w:val="en-US" w:eastAsia="zh-CN" w:bidi="ar-SA"/>
        </w:rPr>
        <w:t>项目预算涵盖从</w:t>
      </w:r>
      <w:r>
        <w:rPr>
          <w:rFonts w:hint="eastAsia" w:eastAsia="仿宋_GB2312" w:cs="Times New Roman"/>
          <w:b w:val="0"/>
          <w:bCs w:val="0"/>
          <w:kern w:val="28"/>
          <w:sz w:val="32"/>
          <w:szCs w:val="32"/>
          <w:highlight w:val="none"/>
          <w:lang w:val="en-US" w:eastAsia="zh-CN" w:bidi="ar-SA"/>
        </w:rPr>
        <w:t>2024年1月1日</w:t>
      </w:r>
      <w:r>
        <w:rPr>
          <w:rFonts w:hint="default" w:ascii="Times New Roman" w:hAnsi="Times New Roman" w:eastAsia="仿宋_GB2312" w:cs="Times New Roman"/>
          <w:b w:val="0"/>
          <w:bCs w:val="0"/>
          <w:kern w:val="28"/>
          <w:sz w:val="32"/>
          <w:szCs w:val="32"/>
          <w:highlight w:val="none"/>
          <w:lang w:val="en-US" w:eastAsia="zh-CN" w:bidi="ar-SA"/>
        </w:rPr>
        <w:t>至</w:t>
      </w:r>
      <w:r>
        <w:rPr>
          <w:rFonts w:hint="eastAsia" w:eastAsia="仿宋_GB2312" w:cs="Times New Roman"/>
          <w:b w:val="0"/>
          <w:bCs w:val="0"/>
          <w:kern w:val="28"/>
          <w:sz w:val="32"/>
          <w:szCs w:val="32"/>
          <w:highlight w:val="none"/>
          <w:lang w:val="en-US" w:eastAsia="zh-CN" w:bidi="ar-SA"/>
        </w:rPr>
        <w:t>2024年12月31日</w:t>
      </w:r>
      <w:r>
        <w:rPr>
          <w:rFonts w:hint="default" w:ascii="Times New Roman" w:hAnsi="Times New Roman" w:eastAsia="仿宋_GB2312" w:cs="Times New Roman"/>
          <w:b w:val="0"/>
          <w:bCs w:val="0"/>
          <w:kern w:val="28"/>
          <w:sz w:val="32"/>
          <w:szCs w:val="32"/>
          <w:highlight w:val="none"/>
          <w:lang w:val="en-US" w:eastAsia="zh-CN" w:bidi="ar-SA"/>
        </w:rPr>
        <w:t>的全部资金投入与支出，涉及资金总额为</w:t>
      </w:r>
      <w:r>
        <w:rPr>
          <w:rFonts w:hint="eastAsia" w:eastAsia="仿宋_GB2312" w:cs="Times New Roman"/>
          <w:b w:val="0"/>
          <w:bCs w:val="0"/>
          <w:kern w:val="28"/>
          <w:sz w:val="32"/>
          <w:szCs w:val="32"/>
          <w:highlight w:val="none"/>
          <w:lang w:val="en-US" w:eastAsia="zh-CN" w:bidi="ar-SA"/>
        </w:rPr>
        <w:t>315</w:t>
      </w:r>
      <w:r>
        <w:rPr>
          <w:rFonts w:hint="default" w:ascii="Times New Roman" w:hAnsi="Times New Roman" w:eastAsia="仿宋_GB2312" w:cs="Times New Roman"/>
          <w:b w:val="0"/>
          <w:bCs w:val="0"/>
          <w:kern w:val="28"/>
          <w:sz w:val="32"/>
          <w:szCs w:val="32"/>
          <w:highlight w:val="none"/>
          <w:lang w:val="en-US" w:eastAsia="zh-CN" w:bidi="ar-SA"/>
        </w:rPr>
        <w:t>万元。</w:t>
      </w:r>
    </w:p>
    <w:p w14:paraId="06591D5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4.绩效评价的范围</w:t>
      </w:r>
    </w:p>
    <w:p w14:paraId="75E6893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8"/>
          <w:sz w:val="32"/>
          <w:szCs w:val="32"/>
          <w:highlight w:val="none"/>
          <w:lang w:val="en-US" w:eastAsia="zh-CN" w:bidi="ar-SA"/>
        </w:rPr>
        <w:t>本项目预算绩效评价</w:t>
      </w:r>
      <w:r>
        <w:rPr>
          <w:rFonts w:hint="default" w:ascii="Times New Roman" w:hAnsi="Times New Roman" w:eastAsia="仿宋_GB2312" w:cs="Times New Roman"/>
          <w:b w:val="0"/>
          <w:bCs w:val="0"/>
          <w:highlight w:val="none"/>
        </w:rPr>
        <w:t>报告的评价范围广泛而全面，涵盖了从项目立项至评价时点期间的所有关键预算活动和财务流程。具体而言，评价范围包括但不限于以下几个方面：</w:t>
      </w:r>
    </w:p>
    <w:p w14:paraId="6A33A15B">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DDA9233">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3E02F8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B84F38D">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影响：考察项目对经济方面的综合影响。</w:t>
      </w:r>
    </w:p>
    <w:p w14:paraId="5E661960">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833464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18EE609A">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4A910EB">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8B8851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6EF457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916E3D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9923B6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F923AFF">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C12FF4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0B23BC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E3CA70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52EA68E5">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9403FF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3CC9A4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6C9CFCD">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62BACFC">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1267881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01D9D7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AEE7CD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E9193E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523D841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59AFA0E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77DDF65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12370A7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C734D4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预算支出标准。</w:t>
      </w:r>
    </w:p>
    <w:p w14:paraId="7FCE5DA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1C55AB1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4E01615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1E5C020C">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2D4908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6E1DA9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F6FE0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3C79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FB607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26C27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D4489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BDE0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C1E49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6C014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ACA3E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CC98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F9908B6">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F829EE3">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095964C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自治区工业和信息化高质量发展推进工作专项经费</w:t>
      </w:r>
      <w:r>
        <w:rPr>
          <w:rFonts w:hint="default" w:ascii="Times New Roman" w:hAnsi="Times New Roman" w:eastAsia="仿宋_GB2312" w:cs="Times New Roman"/>
          <w:sz w:val="32"/>
          <w:szCs w:val="32"/>
          <w:highlight w:val="none"/>
        </w:rPr>
        <w:t>在提供法律服务次数、高质量发展人才综合应用能力培训次数等方面表现出色，达到了预期的标准与要求。同时，项目也在</w:t>
      </w:r>
      <w:r>
        <w:rPr>
          <w:rFonts w:hint="default" w:ascii="Times New Roman" w:hAnsi="Times New Roman" w:eastAsia="仿宋_GB2312" w:cs="Times New Roman"/>
          <w:color w:val="auto"/>
          <w:sz w:val="32"/>
          <w:szCs w:val="32"/>
          <w:highlight w:val="none"/>
        </w:rPr>
        <w:t>对电子政务信息化及更换密码设备</w:t>
      </w:r>
      <w:r>
        <w:rPr>
          <w:rFonts w:hint="eastAsia"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工作</w:t>
      </w:r>
      <w:r>
        <w:rPr>
          <w:rFonts w:hint="eastAsia" w:eastAsia="仿宋_GB2312" w:cs="Times New Roman"/>
          <w:color w:val="auto"/>
          <w:sz w:val="32"/>
          <w:szCs w:val="32"/>
          <w:highlight w:val="none"/>
          <w:lang w:eastAsia="zh-CN"/>
        </w:rPr>
        <w:t>上</w:t>
      </w:r>
      <w:r>
        <w:rPr>
          <w:rFonts w:hint="default" w:ascii="Times New Roman" w:hAnsi="Times New Roman" w:eastAsia="仿宋_GB2312" w:cs="Times New Roman"/>
          <w:sz w:val="32"/>
          <w:szCs w:val="32"/>
          <w:highlight w:val="none"/>
        </w:rPr>
        <w:t>取得了显著的成效。</w:t>
      </w:r>
    </w:p>
    <w:p w14:paraId="0B67D7E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color w:val="auto"/>
          <w:sz w:val="32"/>
          <w:szCs w:val="32"/>
          <w:highlight w:val="none"/>
        </w:rPr>
        <w:t>自治区工业和信息化</w:t>
      </w:r>
      <w:r>
        <w:rPr>
          <w:rFonts w:hint="eastAsia" w:eastAsia="仿宋_GB2312" w:cs="Times New Roman"/>
          <w:color w:val="auto"/>
          <w:sz w:val="32"/>
          <w:szCs w:val="32"/>
          <w:highlight w:val="none"/>
          <w:lang w:eastAsia="zh-CN"/>
        </w:rPr>
        <w:t>厅</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3A3069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产生了积极的影响。具体而言，设备利用率方面的提升，为项目的利益相关者带来了实实在在的利益。</w:t>
      </w:r>
    </w:p>
    <w:p w14:paraId="20F20B92">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rPr>
        <w:t>自治区工业和信息化高质量发展推进工作专项经费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22AA23B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9A8697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99.88</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39.88</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lang w:val="en" w:eastAsia="zh-CN"/>
        </w:rPr>
        <w:t>.7</w:t>
      </w:r>
      <w:r>
        <w:rPr>
          <w:rFonts w:hint="default" w:ascii="Times New Roman" w:hAnsi="Times New Roman" w:eastAsia="仿宋_GB2312" w:cs="Times New Roman"/>
          <w:b w:val="0"/>
          <w:bCs w:val="0"/>
          <w:highlight w:val="none"/>
        </w:rPr>
        <w:t>%。项目效益类指标权重为20分，得分为</w:t>
      </w:r>
      <w:r>
        <w:rPr>
          <w:rFonts w:hint="default" w:ascii="Times New Roman" w:hAnsi="Times New Roman" w:eastAsia="仿宋_GB2312" w:cs="Times New Roman"/>
          <w:b w:val="0"/>
          <w:bCs w:val="0"/>
          <w:highlight w:val="none"/>
          <w:lang w:val="en"/>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
        </w:rPr>
        <w:t>100</w:t>
      </w:r>
      <w:r>
        <w:rPr>
          <w:rFonts w:hint="default" w:ascii="Times New Roman" w:hAnsi="Times New Roman" w:eastAsia="仿宋_GB2312" w:cs="Times New Roman"/>
          <w:b w:val="0"/>
          <w:bCs w:val="0"/>
          <w:highlight w:val="none"/>
        </w:rPr>
        <w:t>%。具体打分情</w:t>
      </w:r>
      <w:r>
        <w:rPr>
          <w:rFonts w:hint="default" w:ascii="Times New Roman" w:hAnsi="Times New Roman" w:eastAsia="仿宋_GB2312" w:cs="Times New Roman"/>
          <w:b w:val="0"/>
          <w:bCs w:val="0"/>
        </w:rPr>
        <w:t>况详见：附件1综合评分表</w:t>
      </w:r>
      <w:r>
        <w:rPr>
          <w:rFonts w:hint="default" w:ascii="Times New Roman" w:hAnsi="Times New Roman" w:eastAsia="仿宋_GB2312" w:cs="Times New Roman"/>
          <w:b w:val="0"/>
          <w:bCs w:val="0"/>
          <w:lang w:eastAsia="zh-CN"/>
        </w:rPr>
        <w:t>。</w:t>
      </w:r>
    </w:p>
    <w:p w14:paraId="4179A562">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564BC48E">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D7912B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3019B4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B92FA8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14C86C8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77667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6FA6970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F103CB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D9E302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7B9DCE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2301B65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23A6DC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6D54E3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2AAB6B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23755DD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D9D745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39.88</w:t>
            </w:r>
          </w:p>
        </w:tc>
      </w:tr>
      <w:tr w14:paraId="3154B43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70F911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37A7F50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94067F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295AB1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AE33CC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64CFDFF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0E491F2">
            <w:pPr>
              <w:jc w:val="center"/>
              <w:rPr>
                <w:rFonts w:hint="default" w:ascii="Times New Roman" w:hAnsi="Times New Roman" w:eastAsia="宋体" w:cs="Times New Roman"/>
                <w:b/>
                <w:bCs/>
                <w:color w:val="000000"/>
                <w:sz w:val="21"/>
                <w:szCs w:val="21"/>
                <w:lang w:val="en-US" w:eastAsia="zh-CN"/>
              </w:rPr>
            </w:pPr>
            <w:r>
              <w:rPr>
                <w:rFonts w:hint="eastAsia"/>
                <w:lang w:val="en-US" w:eastAsia="zh-CN"/>
              </w:rPr>
              <w:t>99.88</w:t>
            </w:r>
          </w:p>
        </w:tc>
      </w:tr>
    </w:tbl>
    <w:p w14:paraId="6F5DAB25">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2B24E05">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771FE3F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default" w:eastAsia="仿宋_GB2312" w:cs="Times New Roman"/>
          <w:sz w:val="32"/>
          <w:szCs w:val="32"/>
          <w:highlight w:val="none"/>
          <w:lang w:val="en" w:eastAsia="zh-CN"/>
        </w:rPr>
        <w:t>20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 w:eastAsia="zh-CN"/>
        </w:rPr>
        <w:t>100</w:t>
      </w:r>
      <w:r>
        <w:rPr>
          <w:rFonts w:hint="default" w:ascii="Times New Roman" w:hAnsi="Times New Roman" w:eastAsia="仿宋_GB2312" w:cs="Times New Roman"/>
          <w:sz w:val="32"/>
          <w:szCs w:val="32"/>
          <w:highlight w:val="none"/>
          <w:lang w:val="en-US" w:eastAsia="zh-CN"/>
        </w:rPr>
        <w:t>%。</w:t>
      </w:r>
    </w:p>
    <w:p w14:paraId="582B92D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5DAB229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876458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170261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F2737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0323C0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075175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10EB53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0DEF0A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455782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1D17C8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04FDB8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17B61F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CB9240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51BA36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C93B9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B531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38A3C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E5B5741">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9A232A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default" w:eastAsia="仿宋_GB2312" w:cs="Times New Roman"/>
          <w:sz w:val="32"/>
          <w:szCs w:val="32"/>
          <w:highlight w:val="none"/>
          <w:lang w:val="en" w:eastAsia="zh-CN"/>
        </w:rPr>
        <w:t>20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 w:eastAsia="zh-CN"/>
        </w:rPr>
        <w:t>100</w:t>
      </w:r>
      <w:r>
        <w:rPr>
          <w:rFonts w:hint="default" w:ascii="Times New Roman" w:hAnsi="Times New Roman" w:eastAsia="仿宋_GB2312" w:cs="Times New Roman"/>
          <w:sz w:val="32"/>
          <w:szCs w:val="32"/>
          <w:highlight w:val="none"/>
          <w:lang w:val="en-US" w:eastAsia="zh-CN"/>
        </w:rPr>
        <w:t>%。</w:t>
      </w:r>
    </w:p>
    <w:p w14:paraId="41C7828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6528AF2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DA8E36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sz w:val="32"/>
          <w:szCs w:val="32"/>
          <w:highlight w:val="none"/>
          <w:lang w:val="en-US" w:eastAsia="zh-CN"/>
        </w:rPr>
        <w:t>目总投资</w:t>
      </w:r>
      <w:r>
        <w:rPr>
          <w:rFonts w:hint="default" w:eastAsia="仿宋_GB2312" w:cs="Times New Roman"/>
          <w:sz w:val="32"/>
          <w:szCs w:val="32"/>
          <w:highlight w:val="none"/>
          <w:lang w:val="en" w:eastAsia="zh-CN"/>
        </w:rPr>
        <w:t>315</w:t>
      </w:r>
      <w:r>
        <w:rPr>
          <w:rFonts w:hint="default" w:ascii="Times New Roman" w:hAnsi="Times New Roman" w:eastAsia="仿宋_GB2312" w:cs="Times New Roman"/>
          <w:sz w:val="32"/>
          <w:szCs w:val="32"/>
          <w:highlight w:val="none"/>
          <w:lang w:val="en-US" w:eastAsia="zh-CN"/>
        </w:rPr>
        <w:t>万元，财政资金及时足额到位，到位率</w:t>
      </w:r>
      <w:r>
        <w:rPr>
          <w:rFonts w:hint="default" w:eastAsia="仿宋_GB2312" w:cs="Times New Roman"/>
          <w:sz w:val="32"/>
          <w:szCs w:val="32"/>
          <w:highlight w:val="none"/>
          <w:lang w:val="en" w:eastAsia="zh-CN"/>
        </w:rPr>
        <w:t>100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14:paraId="6120E39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F2C8CE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default" w:eastAsia="仿宋_GB2312" w:cs="Times New Roman"/>
          <w:sz w:val="32"/>
          <w:szCs w:val="32"/>
          <w:highlight w:val="none"/>
          <w:lang w:val="en" w:eastAsia="zh-CN"/>
        </w:rPr>
        <w:t>314.98</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 w:eastAsia="zh-CN"/>
        </w:rPr>
        <w:t>99.99</w:t>
      </w:r>
      <w:r>
        <w:rPr>
          <w:rFonts w:hint="default" w:ascii="Times New Roman" w:hAnsi="Times New Roman" w:eastAsia="仿宋_GB2312" w:cs="Times New Roman"/>
          <w:sz w:val="32"/>
          <w:szCs w:val="32"/>
          <w:highlight w:val="none"/>
          <w:lang w:val="en-US" w:eastAsia="zh-CN"/>
        </w:rPr>
        <w:t>%。</w:t>
      </w:r>
    </w:p>
    <w:p w14:paraId="17315BD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lang w:val="en-US" w:eastAsia="zh-CN"/>
        </w:rPr>
        <w:t>资金使用合规性</w:t>
      </w:r>
    </w:p>
    <w:p w14:paraId="0E900C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0BFEA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CD1CD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6AFBF2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3CDAFA6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311F3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2B7FE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A40AA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7C0459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D51D57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03AD7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295224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CF18F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C7FC8DD">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5246BDF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default" w:eastAsia="仿宋_GB2312" w:cs="Times New Roman"/>
          <w:sz w:val="32"/>
          <w:szCs w:val="32"/>
          <w:highlight w:val="none"/>
          <w:lang w:val="en"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default" w:eastAsia="仿宋_GB2312" w:cs="Times New Roman"/>
          <w:sz w:val="32"/>
          <w:szCs w:val="32"/>
          <w:highlight w:val="none"/>
          <w:lang w:val="en" w:eastAsia="zh-CN"/>
        </w:rPr>
        <w:t>39.88</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 w:eastAsia="zh-CN"/>
        </w:rPr>
        <w:t>99.7</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0EC18CE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73909E4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指标1：工信高质量发展、八大产业集群“十五五”规划前期研究等专项大调研、南疆振兴安保工作次数，指标值：&gt;=20次，实际完成值：20次，指标完成率</w:t>
      </w:r>
      <w:r>
        <w:rPr>
          <w:rFonts w:hint="default" w:eastAsia="仿宋_GB2312" w:cs="Times New Roman"/>
          <w:sz w:val="32"/>
          <w:szCs w:val="32"/>
          <w:highlight w:val="none"/>
          <w:lang w:val="e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9A5AEF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：提供法律服务次数，指标值：&gt;=20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次，实际完成值：20</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次，指标完成率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按实际工作业务量提供法律咨询。</w:t>
      </w:r>
    </w:p>
    <w:p w14:paraId="0E848379">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：高质量发展人才综合应用能力培训次数，指标值：&gt;=2次，实际完成值：2次，指标完成率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w:t>
      </w:r>
    </w:p>
    <w:p w14:paraId="0A9CB31E">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：设备购置数量，指标值：&gt;=4台（套），实际完成值：4台（套），指标完成率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6A9C3C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305472BD">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：法律咨询服务利用率，指标值：&gt;=90%，实际完成值：90%，指标完成率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w:t>
      </w:r>
    </w:p>
    <w:p w14:paraId="06EA9030">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：设备验收合格率，指标值：=100%，实际完成值：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0%，指标完成率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848D28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0B0F203">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：调研按期完成率，指标值：=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0%，实际完成值：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0%，指标完成率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3661921">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：培训按期完成率，指标值：&gt;=95%，实际完成值：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3474D5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75DE56A1">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：工信高质量发展、八大产业、“十五五”规划前期研究、南疆振兴、法律和监管服务等专项工作费用成本，指标值：&lt;=196.2万元，实际完成值：</w:t>
      </w:r>
      <w:r>
        <w:rPr>
          <w:rFonts w:hint="eastAsia" w:eastAsia="仿宋_GB2312" w:cs="Times New Roman"/>
          <w:sz w:val="32"/>
          <w:szCs w:val="32"/>
          <w:highlight w:val="none"/>
          <w:lang w:val="en-US" w:eastAsia="zh-CN"/>
        </w:rPr>
        <w:t>196.19万元</w:t>
      </w:r>
      <w:r>
        <w:rPr>
          <w:rFonts w:hint="default" w:ascii="Times New Roman" w:hAnsi="Times New Roman" w:eastAsia="仿宋_GB2312" w:cs="Times New Roman"/>
          <w:sz w:val="32"/>
          <w:szCs w:val="32"/>
          <w:highlight w:val="none"/>
        </w:rPr>
        <w:t>，指标完成率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D43EDAD">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：高质量发展人才综合应用能力培训费用成本，指标值：&lt;=</w:t>
      </w:r>
      <w:r>
        <w:rPr>
          <w:rFonts w:hint="eastAsia" w:eastAsia="仿宋_GB2312" w:cs="Times New Roman"/>
          <w:sz w:val="32"/>
          <w:szCs w:val="32"/>
          <w:highlight w:val="none"/>
          <w:lang w:val="en-US" w:eastAsia="zh-CN"/>
        </w:rPr>
        <w:t>35</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35万元</w:t>
      </w:r>
      <w:r>
        <w:rPr>
          <w:rFonts w:hint="default" w:ascii="Times New Roman" w:hAnsi="Times New Roman" w:eastAsia="仿宋_GB2312" w:cs="Times New Roman"/>
          <w:sz w:val="32"/>
          <w:szCs w:val="32"/>
          <w:highlight w:val="none"/>
        </w:rPr>
        <w:t>，指标完成率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DAF26ED">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：电子政务信息化费用成本，指标值：&lt;=</w:t>
      </w:r>
      <w:r>
        <w:rPr>
          <w:rFonts w:hint="eastAsia" w:eastAsia="仿宋_GB2312" w:cs="Times New Roman"/>
          <w:sz w:val="32"/>
          <w:szCs w:val="32"/>
          <w:highlight w:val="none"/>
          <w:lang w:val="en-US" w:eastAsia="zh-CN"/>
        </w:rPr>
        <w:t>83.8</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83.79万元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w:t>
      </w:r>
      <w:r>
        <w:rPr>
          <w:rFonts w:hint="default" w:eastAsia="仿宋_GB2312" w:cs="Times New Roman"/>
          <w:sz w:val="32"/>
          <w:szCs w:val="32"/>
          <w:highlight w:val="none"/>
          <w:lang w:val="en" w:eastAsia="zh-CN"/>
        </w:rPr>
        <w:t>.</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eastAsia="zh-CN"/>
        </w:rPr>
        <w:t>严格执行政府采购过程，实际支付金额略低于预算金额。</w:t>
      </w:r>
    </w:p>
    <w:p w14:paraId="488662EF">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7C94EE7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default" w:eastAsia="仿宋_GB2312" w:cs="Times New Roman"/>
          <w:sz w:val="32"/>
          <w:szCs w:val="32"/>
          <w:highlight w:val="none"/>
          <w:lang w:val="en"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50997BF8">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w:t>
      </w:r>
      <w:r>
        <w:rPr>
          <w:rFonts w:hint="eastAsia" w:eastAsia="仿宋_GB2312" w:cs="Times New Roman"/>
          <w:sz w:val="32"/>
          <w:szCs w:val="32"/>
          <w:highlight w:val="none"/>
          <w:lang w:val="en-US" w:eastAsia="zh-CN"/>
        </w:rPr>
        <w:t>效益</w:t>
      </w:r>
    </w:p>
    <w:p w14:paraId="61B5FD7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124A418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：设备利用率，指标值：&gt;=95%，实际完成值：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4ADBC7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46930E1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：培训人员满意度，指标值：&gt;=95%，实际完成值：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default" w:eastAsia="仿宋_GB2312" w:cs="Times New Roman"/>
          <w:sz w:val="32"/>
          <w:szCs w:val="32"/>
          <w:highlight w:val="none"/>
          <w:lang w:val="en"/>
        </w:rPr>
        <w:t>10</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C45F6D2">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42105286">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自治区工业和信息化高质量发展推进工作专项经费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315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315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314</w:t>
      </w:r>
      <w:r>
        <w:rPr>
          <w:rFonts w:hint="default" w:ascii="仿宋_GB2312" w:hAnsi="仿宋_GB2312" w:eastAsia="仿宋_GB2312" w:cs="仿宋_GB2312"/>
          <w:b w:val="0"/>
          <w:bCs w:val="0"/>
          <w:sz w:val="32"/>
          <w:szCs w:val="32"/>
          <w:highlight w:val="none"/>
          <w:lang w:val="en" w:eastAsia="zh-CN"/>
        </w:rPr>
        <w:t>.98</w:t>
      </w:r>
      <w:r>
        <w:rPr>
          <w:rFonts w:hint="eastAsia" w:ascii="仿宋_GB2312" w:hAnsi="仿宋_GB2312" w:eastAsia="仿宋_GB2312" w:cs="仿宋_GB2312"/>
          <w:b w:val="0"/>
          <w:bCs w:val="0"/>
          <w:sz w:val="32"/>
          <w:szCs w:val="32"/>
          <w:highlight w:val="none"/>
        </w:rPr>
        <w:t>万元，预算执行率为</w:t>
      </w:r>
      <w:r>
        <w:rPr>
          <w:rFonts w:hint="default" w:ascii="仿宋_GB2312" w:hAnsi="仿宋_GB2312" w:eastAsia="仿宋_GB2312" w:cs="仿宋_GB2312"/>
          <w:b w:val="0"/>
          <w:bCs w:val="0"/>
          <w:sz w:val="32"/>
          <w:szCs w:val="32"/>
          <w:highlight w:val="none"/>
          <w:lang w:val="en" w:eastAsia="zh-CN"/>
        </w:rPr>
        <w:t>99.99</w:t>
      </w:r>
      <w:r>
        <w:rPr>
          <w:rFonts w:hint="eastAsia" w:ascii="仿宋_GB2312" w:hAnsi="仿宋_GB2312" w:eastAsia="仿宋_GB2312" w:cs="仿宋_GB2312"/>
          <w:b w:val="0"/>
          <w:bCs w:val="0"/>
          <w:sz w:val="32"/>
          <w:szCs w:val="32"/>
          <w:highlight w:val="none"/>
        </w:rPr>
        <w:t>%，项目绩效指标总体完成率为</w:t>
      </w:r>
      <w:r>
        <w:rPr>
          <w:rFonts w:hint="default" w:ascii="仿宋_GB2312" w:hAnsi="仿宋_GB2312" w:eastAsia="仿宋_GB2312" w:cs="仿宋_GB2312"/>
          <w:b w:val="0"/>
          <w:bCs w:val="0"/>
          <w:sz w:val="32"/>
          <w:szCs w:val="32"/>
          <w:highlight w:val="none"/>
          <w:lang w:val="en" w:eastAsia="zh-CN"/>
        </w:rPr>
        <w:t>100.19</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default" w:ascii="仿宋_GB2312" w:hAnsi="仿宋_GB2312" w:eastAsia="仿宋_GB2312" w:cs="仿宋_GB2312"/>
          <w:b w:val="0"/>
          <w:bCs w:val="0"/>
          <w:sz w:val="32"/>
          <w:szCs w:val="32"/>
          <w:highlight w:val="none"/>
          <w:lang w:val="en" w:eastAsia="zh-CN"/>
        </w:rPr>
        <w:t>0.19</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根据实际工作业务量提供法律咨询及在政府采购过程中实际支付金额略低于预算金额</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无</w:t>
      </w:r>
      <w:r>
        <w:rPr>
          <w:rFonts w:hint="eastAsia" w:ascii="仿宋_GB2312" w:hAnsi="仿宋_GB2312" w:eastAsia="仿宋_GB2312" w:cs="仿宋_GB2312"/>
          <w:b w:val="0"/>
          <w:bCs w:val="0"/>
          <w:sz w:val="32"/>
          <w:szCs w:val="32"/>
          <w:highlight w:val="none"/>
        </w:rPr>
        <w:t>。</w:t>
      </w:r>
    </w:p>
    <w:p w14:paraId="4A0085F6">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31EB4B5E">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A1ED3D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541F0BD">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74D31A1">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4D3E35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A4F4C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1C76D54">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4C9E28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07737C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366193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418A2E1">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1D0A80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w:t>
      </w:r>
      <w:bookmarkStart w:id="3" w:name="_GoBack"/>
      <w:bookmarkEnd w:id="3"/>
      <w:r>
        <w:rPr>
          <w:rFonts w:hint="default" w:ascii="Times New Roman" w:hAnsi="Times New Roman" w:eastAsia="仿宋_GB2312" w:cs="Times New Roman"/>
          <w:sz w:val="32"/>
          <w:szCs w:val="32"/>
          <w:highlight w:val="none"/>
          <w:lang w:val="en-US" w:eastAsia="zh-CN"/>
        </w:rPr>
        <w:t>建立绩效工作考核制度，加大全局对全面实施预算绩效管理和绩效管理工作的学习力度，让“花钱必问效，无效必问责”的理念深入工作每个环节。</w:t>
      </w:r>
    </w:p>
    <w:p w14:paraId="4800489F">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FDC13DD">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6CDA6B1">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1AF4C9F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73EBF14">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687F6F2A">
      <w:pPr>
        <w:pStyle w:val="13"/>
        <w:spacing w:after="0" w:line="560" w:lineRule="exact"/>
        <w:ind w:left="0" w:leftChars="0" w:firstLine="0" w:firstLineChars="0"/>
        <w:rPr>
          <w:rFonts w:hint="default" w:ascii="Times New Roman" w:hAnsi="Times New Roman" w:eastAsia="仿宋_GB2312" w:cs="Times New Roman"/>
          <w:sz w:val="32"/>
          <w:szCs w:val="32"/>
        </w:rPr>
      </w:pPr>
    </w:p>
    <w:p w14:paraId="16B9F60C">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A5CF378">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769B34C">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自治区工业和信息化高质量发展推进工作专项经费</w:t>
      </w:r>
      <w:r>
        <w:rPr>
          <w:rFonts w:hint="eastAsia" w:ascii="仿宋_GB2312" w:hAnsi="仿宋_GB2312" w:eastAsia="仿宋_GB2312" w:cs="仿宋_GB2312"/>
          <w:b/>
          <w:bCs/>
          <w:sz w:val="28"/>
          <w:szCs w:val="40"/>
          <w:highlight w:val="none"/>
        </w:rPr>
        <w:t>绩</w:t>
      </w:r>
      <w:r>
        <w:rPr>
          <w:rFonts w:hint="eastAsia" w:ascii="仿宋_GB2312" w:hAnsi="仿宋_GB2312" w:eastAsia="仿宋_GB2312" w:cs="仿宋_GB2312"/>
          <w:b/>
          <w:bCs/>
          <w:sz w:val="28"/>
          <w:szCs w:val="40"/>
        </w:rPr>
        <w:t>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0A1FF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5703A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229C52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7C16D7C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08C7C7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2252492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5C90028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7C2AFCF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48EB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2C4D3C49">
            <w:pPr>
              <w:widowControl/>
              <w:spacing w:line="0" w:lineRule="atLeast"/>
              <w:jc w:val="center"/>
              <w:rPr>
                <w:rFonts w:hint="default" w:ascii="Times New Roman" w:hAnsi="Times New Roman" w:eastAsia="仿宋_GB2312" w:cs="Times New Roman"/>
                <w:color w:val="000000"/>
                <w:kern w:val="0"/>
                <w:sz w:val="18"/>
                <w:szCs w:val="18"/>
              </w:rPr>
            </w:pPr>
          </w:p>
          <w:p w14:paraId="18D454B7">
            <w:pPr>
              <w:widowControl/>
              <w:spacing w:line="0" w:lineRule="atLeast"/>
              <w:jc w:val="center"/>
              <w:rPr>
                <w:rFonts w:hint="default" w:ascii="Times New Roman" w:hAnsi="Times New Roman" w:eastAsia="仿宋_GB2312" w:cs="Times New Roman"/>
                <w:color w:val="000000"/>
                <w:kern w:val="0"/>
                <w:sz w:val="18"/>
                <w:szCs w:val="18"/>
              </w:rPr>
            </w:pPr>
          </w:p>
          <w:p w14:paraId="53716527">
            <w:pPr>
              <w:widowControl/>
              <w:spacing w:line="0" w:lineRule="atLeast"/>
              <w:jc w:val="center"/>
              <w:rPr>
                <w:rFonts w:hint="default" w:ascii="Times New Roman" w:hAnsi="Times New Roman" w:eastAsia="仿宋_GB2312" w:cs="Times New Roman"/>
                <w:color w:val="000000"/>
                <w:kern w:val="0"/>
                <w:sz w:val="18"/>
                <w:szCs w:val="18"/>
              </w:rPr>
            </w:pPr>
          </w:p>
          <w:p w14:paraId="3DC2D5BB">
            <w:pPr>
              <w:widowControl/>
              <w:spacing w:line="0" w:lineRule="atLeast"/>
              <w:jc w:val="center"/>
              <w:rPr>
                <w:rFonts w:hint="default" w:ascii="Times New Roman" w:hAnsi="Times New Roman" w:eastAsia="仿宋_GB2312" w:cs="Times New Roman"/>
                <w:color w:val="000000"/>
                <w:kern w:val="0"/>
                <w:sz w:val="18"/>
                <w:szCs w:val="18"/>
              </w:rPr>
            </w:pPr>
          </w:p>
          <w:p w14:paraId="4233A5B2">
            <w:pPr>
              <w:widowControl/>
              <w:spacing w:line="0" w:lineRule="atLeast"/>
              <w:jc w:val="center"/>
              <w:rPr>
                <w:rFonts w:hint="default" w:ascii="Times New Roman" w:hAnsi="Times New Roman" w:eastAsia="仿宋_GB2312" w:cs="Times New Roman"/>
                <w:color w:val="000000"/>
                <w:kern w:val="0"/>
                <w:sz w:val="18"/>
                <w:szCs w:val="18"/>
              </w:rPr>
            </w:pPr>
          </w:p>
          <w:p w14:paraId="1EA64AC4">
            <w:pPr>
              <w:widowControl/>
              <w:spacing w:line="0" w:lineRule="atLeast"/>
              <w:jc w:val="center"/>
              <w:rPr>
                <w:rFonts w:hint="default" w:ascii="Times New Roman" w:hAnsi="Times New Roman" w:eastAsia="仿宋_GB2312" w:cs="Times New Roman"/>
                <w:color w:val="000000"/>
                <w:kern w:val="0"/>
                <w:sz w:val="18"/>
                <w:szCs w:val="18"/>
              </w:rPr>
            </w:pPr>
          </w:p>
          <w:p w14:paraId="714659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33A299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35115F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216905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1A8525C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1E3C0E0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4A0979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EB7D75B">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3</w:t>
            </w:r>
          </w:p>
        </w:tc>
      </w:tr>
      <w:tr w14:paraId="1C873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464D414B">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AC435F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3AEB6D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579090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7FF699C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0FDC6F9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4AD5D89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60052180">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7EFF2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065027FE">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09ECC1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354E90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2D5D2D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75D77F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34D2323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5E8124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2264B1A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2DE627D4">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75AA3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1067ED3E">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2753EA5">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8EC8B7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7982F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553876D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39FAD16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6CD8D4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6A231A6C">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326A5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674D0EC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149B44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174158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098F32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619C21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789C0D0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0BE3E59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5038E37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BC910AE">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E093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6EADAC8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8DE0F7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0838F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8D575B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1B430F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097A0C7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1ACE5C8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1ABC3CE">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009E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8375B8F">
            <w:pPr>
              <w:spacing w:line="0" w:lineRule="atLeast"/>
              <w:jc w:val="center"/>
              <w:rPr>
                <w:rFonts w:hint="default" w:ascii="Times New Roman" w:hAnsi="Times New Roman" w:eastAsia="仿宋_GB2312" w:cs="Times New Roman"/>
                <w:color w:val="000000"/>
                <w:kern w:val="0"/>
                <w:sz w:val="18"/>
                <w:szCs w:val="18"/>
              </w:rPr>
            </w:pPr>
          </w:p>
          <w:p w14:paraId="44C8B5AD">
            <w:pPr>
              <w:spacing w:line="0" w:lineRule="atLeast"/>
              <w:jc w:val="center"/>
              <w:rPr>
                <w:rFonts w:hint="default" w:ascii="Times New Roman" w:hAnsi="Times New Roman" w:eastAsia="仿宋_GB2312" w:cs="Times New Roman"/>
                <w:color w:val="000000"/>
                <w:kern w:val="0"/>
                <w:sz w:val="18"/>
                <w:szCs w:val="18"/>
              </w:rPr>
            </w:pPr>
          </w:p>
          <w:p w14:paraId="1B606980">
            <w:pPr>
              <w:spacing w:line="0" w:lineRule="atLeast"/>
              <w:jc w:val="center"/>
              <w:rPr>
                <w:rFonts w:hint="default" w:ascii="Times New Roman" w:hAnsi="Times New Roman" w:eastAsia="仿宋_GB2312" w:cs="Times New Roman"/>
                <w:color w:val="000000"/>
                <w:kern w:val="0"/>
                <w:sz w:val="18"/>
                <w:szCs w:val="18"/>
              </w:rPr>
            </w:pPr>
          </w:p>
          <w:p w14:paraId="65F7269C">
            <w:pPr>
              <w:spacing w:line="0" w:lineRule="atLeast"/>
              <w:jc w:val="center"/>
              <w:rPr>
                <w:rFonts w:hint="default" w:ascii="Times New Roman" w:hAnsi="Times New Roman" w:eastAsia="仿宋_GB2312" w:cs="Times New Roman"/>
                <w:color w:val="000000"/>
                <w:kern w:val="0"/>
                <w:sz w:val="18"/>
                <w:szCs w:val="18"/>
              </w:rPr>
            </w:pPr>
          </w:p>
          <w:p w14:paraId="4F65B00E">
            <w:pPr>
              <w:spacing w:line="0" w:lineRule="atLeast"/>
              <w:jc w:val="center"/>
              <w:rPr>
                <w:rFonts w:hint="default" w:ascii="Times New Roman" w:hAnsi="Times New Roman" w:eastAsia="仿宋_GB2312" w:cs="Times New Roman"/>
                <w:color w:val="000000"/>
                <w:kern w:val="0"/>
                <w:sz w:val="18"/>
                <w:szCs w:val="18"/>
              </w:rPr>
            </w:pPr>
          </w:p>
          <w:p w14:paraId="41E605D3">
            <w:pPr>
              <w:spacing w:line="0" w:lineRule="atLeast"/>
              <w:jc w:val="center"/>
              <w:rPr>
                <w:rFonts w:hint="default" w:ascii="Times New Roman" w:hAnsi="Times New Roman" w:eastAsia="仿宋_GB2312" w:cs="Times New Roman"/>
                <w:color w:val="000000"/>
                <w:kern w:val="0"/>
                <w:sz w:val="18"/>
                <w:szCs w:val="18"/>
              </w:rPr>
            </w:pPr>
          </w:p>
          <w:p w14:paraId="12B81066">
            <w:pPr>
              <w:spacing w:line="0" w:lineRule="atLeast"/>
              <w:jc w:val="center"/>
              <w:rPr>
                <w:rFonts w:hint="default" w:ascii="Times New Roman" w:hAnsi="Times New Roman" w:eastAsia="仿宋_GB2312" w:cs="Times New Roman"/>
                <w:color w:val="000000"/>
                <w:kern w:val="0"/>
                <w:sz w:val="18"/>
                <w:szCs w:val="18"/>
              </w:rPr>
            </w:pPr>
          </w:p>
          <w:p w14:paraId="3C79E1E9">
            <w:pPr>
              <w:spacing w:line="0" w:lineRule="atLeast"/>
              <w:jc w:val="center"/>
              <w:rPr>
                <w:rFonts w:hint="default" w:ascii="Times New Roman" w:hAnsi="Times New Roman" w:eastAsia="仿宋_GB2312" w:cs="Times New Roman"/>
                <w:color w:val="000000"/>
                <w:kern w:val="0"/>
                <w:sz w:val="18"/>
                <w:szCs w:val="18"/>
              </w:rPr>
            </w:pPr>
          </w:p>
          <w:p w14:paraId="6EF01B06">
            <w:pPr>
              <w:spacing w:line="0" w:lineRule="atLeast"/>
              <w:jc w:val="center"/>
              <w:rPr>
                <w:rFonts w:hint="default" w:ascii="Times New Roman" w:hAnsi="Times New Roman" w:eastAsia="仿宋_GB2312" w:cs="Times New Roman"/>
                <w:color w:val="000000"/>
                <w:kern w:val="0"/>
                <w:sz w:val="18"/>
                <w:szCs w:val="18"/>
              </w:rPr>
            </w:pPr>
          </w:p>
          <w:p w14:paraId="4A1E5686">
            <w:pPr>
              <w:spacing w:line="0" w:lineRule="atLeast"/>
              <w:jc w:val="center"/>
              <w:rPr>
                <w:rFonts w:hint="default" w:ascii="Times New Roman" w:hAnsi="Times New Roman" w:eastAsia="仿宋_GB2312" w:cs="Times New Roman"/>
                <w:color w:val="000000"/>
                <w:kern w:val="0"/>
                <w:sz w:val="18"/>
                <w:szCs w:val="18"/>
              </w:rPr>
            </w:pPr>
          </w:p>
          <w:p w14:paraId="17125C1F">
            <w:pPr>
              <w:spacing w:line="0" w:lineRule="atLeast"/>
              <w:jc w:val="center"/>
              <w:rPr>
                <w:rFonts w:hint="default" w:ascii="Times New Roman" w:hAnsi="Times New Roman" w:eastAsia="仿宋_GB2312" w:cs="Times New Roman"/>
                <w:color w:val="000000"/>
                <w:kern w:val="0"/>
                <w:sz w:val="18"/>
                <w:szCs w:val="18"/>
              </w:rPr>
            </w:pPr>
          </w:p>
          <w:p w14:paraId="04CF2422">
            <w:pPr>
              <w:spacing w:line="0" w:lineRule="atLeast"/>
              <w:jc w:val="center"/>
              <w:rPr>
                <w:rFonts w:hint="default" w:ascii="Times New Roman" w:hAnsi="Times New Roman" w:eastAsia="仿宋_GB2312" w:cs="Times New Roman"/>
                <w:color w:val="000000"/>
                <w:kern w:val="0"/>
                <w:sz w:val="18"/>
                <w:szCs w:val="18"/>
              </w:rPr>
            </w:pPr>
          </w:p>
          <w:p w14:paraId="715924CA">
            <w:pPr>
              <w:spacing w:line="0" w:lineRule="atLeast"/>
              <w:jc w:val="center"/>
              <w:rPr>
                <w:rFonts w:hint="default" w:ascii="Times New Roman" w:hAnsi="Times New Roman" w:eastAsia="仿宋_GB2312" w:cs="Times New Roman"/>
                <w:color w:val="000000"/>
                <w:kern w:val="0"/>
                <w:sz w:val="18"/>
                <w:szCs w:val="18"/>
              </w:rPr>
            </w:pPr>
          </w:p>
          <w:p w14:paraId="4906F14A">
            <w:pPr>
              <w:spacing w:line="0" w:lineRule="atLeast"/>
              <w:jc w:val="center"/>
              <w:rPr>
                <w:rFonts w:hint="default" w:ascii="Times New Roman" w:hAnsi="Times New Roman" w:eastAsia="仿宋_GB2312" w:cs="Times New Roman"/>
                <w:color w:val="000000"/>
                <w:kern w:val="0"/>
                <w:sz w:val="18"/>
                <w:szCs w:val="18"/>
              </w:rPr>
            </w:pPr>
          </w:p>
          <w:p w14:paraId="2B51C190">
            <w:pPr>
              <w:spacing w:line="0" w:lineRule="atLeast"/>
              <w:jc w:val="center"/>
              <w:rPr>
                <w:rFonts w:hint="default" w:ascii="Times New Roman" w:hAnsi="Times New Roman" w:eastAsia="仿宋_GB2312" w:cs="Times New Roman"/>
                <w:color w:val="000000"/>
                <w:kern w:val="0"/>
                <w:sz w:val="18"/>
                <w:szCs w:val="18"/>
              </w:rPr>
            </w:pPr>
          </w:p>
          <w:p w14:paraId="0BA9823C">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1C34D8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2687FE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740A42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69E3A7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414C55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29EA1F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5F35EF6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4EAFF9C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6A028F3">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43B34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3B60C8C5">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3393C82">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936BA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335B553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6EEAFEF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279950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579DE3C6">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3.99</w:t>
            </w:r>
          </w:p>
        </w:tc>
      </w:tr>
      <w:tr w14:paraId="55599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4C7158B">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14FA1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61369B5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1BAE5A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287948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53AFD2A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1EAD9FA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36FDFBD0">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61703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6077C8F2">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2C5E5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B61290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3F626BF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755A8B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1CE206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1A0912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0E9F03D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3A2AA61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A6C6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753BCD8A">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EE58F8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4D1D8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0F59EA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54F4AA5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1199722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1448EC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67458CF7">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2733B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5BC7021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2204B69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407BDD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09BAC5C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64B32F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42DD10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FD44DD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54F4E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1A86D4A1">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786CC8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6F8CBC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26B6D64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5218DD5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48EE66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3F9632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4140EC9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B495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0C45CFFD">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78D824D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3859C0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7031150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747E12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7219C9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9E0D96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16D4E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67B37BB6">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48F99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4BB509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1AB5A5A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03A6555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1DBBBBD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9F6E931">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0D0C9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684F0B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340043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1C2AED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31EB493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3BAFCD6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54EFE4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775835F0">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C855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568EDF6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B8F9829">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1B34D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734B6C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36A4918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4889C8E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B549CD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p w14:paraId="59057A58">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EF25069">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2805B32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6347A27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6"/>
        <w:gridCol w:w="894"/>
        <w:gridCol w:w="915"/>
        <w:gridCol w:w="1605"/>
        <w:gridCol w:w="795"/>
        <w:gridCol w:w="915"/>
        <w:gridCol w:w="900"/>
        <w:gridCol w:w="792"/>
        <w:gridCol w:w="657"/>
        <w:gridCol w:w="969"/>
        <w:gridCol w:w="861"/>
        <w:gridCol w:w="1581"/>
        <w:gridCol w:w="1184"/>
        <w:gridCol w:w="1549"/>
      </w:tblGrid>
      <w:tr w14:paraId="4079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64E6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49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2A7A1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自治区工业和信息化高质量发展推进工作专项经费</w:t>
            </w:r>
          </w:p>
        </w:tc>
      </w:tr>
      <w:tr w14:paraId="6917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38A9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18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B19E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2D56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1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D5EC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r>
      <w:tr w14:paraId="7D20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7D62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DD3F0">
            <w:pPr>
              <w:jc w:val="center"/>
              <w:rPr>
                <w:rFonts w:hint="eastAsia" w:ascii="宋体" w:hAnsi="宋体" w:eastAsia="宋体" w:cs="宋体"/>
                <w:b/>
                <w:i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9502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DC33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BED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9B50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E198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B4D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10E42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70AC1">
            <w:pPr>
              <w:jc w:val="center"/>
              <w:rPr>
                <w:rFonts w:hint="eastAsia" w:ascii="宋体" w:hAnsi="宋体" w:eastAsia="宋体" w:cs="宋体"/>
                <w:b/>
                <w:i w:val="0"/>
                <w:color w:val="000000"/>
                <w:sz w:val="18"/>
                <w:szCs w:val="18"/>
                <w:u w:val="none"/>
              </w:rPr>
            </w:pPr>
          </w:p>
        </w:tc>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9BFF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28E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315.00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475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315.00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D69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314.98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4D3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838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99.99%</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304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r>
      <w:tr w14:paraId="0D62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BAE2E">
            <w:pPr>
              <w:jc w:val="center"/>
              <w:rPr>
                <w:rFonts w:hint="eastAsia" w:ascii="宋体" w:hAnsi="宋体" w:eastAsia="宋体" w:cs="宋体"/>
                <w:b/>
                <w:i w:val="0"/>
                <w:color w:val="000000"/>
                <w:sz w:val="18"/>
                <w:szCs w:val="18"/>
                <w:u w:val="none"/>
              </w:rPr>
            </w:pPr>
          </w:p>
        </w:tc>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B772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9BC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315.00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4A6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315.00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778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314.98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8DC4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28B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3E9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A55A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0707E">
            <w:pPr>
              <w:jc w:val="center"/>
              <w:rPr>
                <w:rFonts w:hint="eastAsia" w:ascii="宋体" w:hAnsi="宋体" w:eastAsia="宋体" w:cs="宋体"/>
                <w:b/>
                <w:i w:val="0"/>
                <w:color w:val="000000"/>
                <w:sz w:val="18"/>
                <w:szCs w:val="18"/>
                <w:u w:val="none"/>
              </w:rPr>
            </w:pPr>
          </w:p>
        </w:tc>
        <w:tc>
          <w:tcPr>
            <w:tcW w:w="8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BC35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82D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592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4E6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D4A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20C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5B1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A880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ACD3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21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C2658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268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1038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2AD6A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8C8D">
            <w:pPr>
              <w:jc w:val="center"/>
              <w:rPr>
                <w:rFonts w:hint="eastAsia" w:ascii="宋体" w:hAnsi="宋体" w:eastAsia="宋体" w:cs="宋体"/>
                <w:b/>
                <w:i w:val="0"/>
                <w:color w:val="000000"/>
                <w:sz w:val="18"/>
                <w:szCs w:val="18"/>
                <w:u w:val="none"/>
              </w:rPr>
            </w:pPr>
          </w:p>
        </w:tc>
        <w:tc>
          <w:tcPr>
            <w:tcW w:w="21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9C16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是积极主动为企业提供服务保障，完成国务院减负办、自治区党委、政府下达的减轻企业负担各项工作任务，进一步推进企业治乱减负工作优化营商发展环境。二是完成工信高质量发展、八大产业集群“十五五”规划前期研究、南疆振兴安保、法律顾问等专项工作。三是根据现行法律法规和国家标准对电子政务信息化、及更换密码设备工作。四是高质量发展人才综合应用能力培训。</w:t>
            </w:r>
          </w:p>
        </w:tc>
        <w:tc>
          <w:tcPr>
            <w:tcW w:w="268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8D7A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为企业提供服务保障，进一步推进企业治乱减负工作优化营商发展环境，同时完成工信高质量发展、八大产业集群“十五五”规划前期研究，完成南疆振兴安保、法律顾问等专项工作，并且根据现行法律法规和国家标准对电子政务信息化、及更换密码设备工作，以及进行高质量发展人才综合应用能力培训。</w:t>
            </w:r>
          </w:p>
        </w:tc>
      </w:tr>
      <w:tr w14:paraId="7BFF5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B4951">
            <w:pPr>
              <w:jc w:val="center"/>
              <w:rPr>
                <w:rFonts w:hint="eastAsia" w:ascii="宋体" w:hAnsi="宋体" w:eastAsia="宋体" w:cs="宋体"/>
                <w:i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4781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41A4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5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679B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1081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C70B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4B57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63FB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AC69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3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6458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91FB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5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F8EF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881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20F7E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2811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66756">
            <w:pPr>
              <w:jc w:val="center"/>
              <w:rPr>
                <w:rFonts w:hint="eastAsia" w:ascii="宋体" w:hAnsi="宋体" w:eastAsia="宋体" w:cs="宋体"/>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37EB3">
            <w:pPr>
              <w:jc w:val="center"/>
              <w:rPr>
                <w:rFonts w:hint="eastAsia" w:ascii="宋体" w:hAnsi="宋体" w:eastAsia="宋体" w:cs="宋体"/>
                <w:b/>
                <w:i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2B8B4">
            <w:pPr>
              <w:jc w:val="center"/>
              <w:rPr>
                <w:rFonts w:hint="eastAsia" w:ascii="宋体" w:hAnsi="宋体" w:eastAsia="宋体" w:cs="宋体"/>
                <w:b/>
                <w:i w:val="0"/>
                <w:color w:val="000000"/>
                <w:sz w:val="18"/>
                <w:szCs w:val="18"/>
                <w:u w:val="none"/>
              </w:rPr>
            </w:pPr>
          </w:p>
        </w:tc>
        <w:tc>
          <w:tcPr>
            <w:tcW w:w="5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A8937">
            <w:pPr>
              <w:jc w:val="center"/>
              <w:rPr>
                <w:rFonts w:hint="eastAsia" w:ascii="宋体" w:hAnsi="宋体" w:eastAsia="宋体" w:cs="宋体"/>
                <w:b/>
                <w:i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0DCEC">
            <w:pPr>
              <w:jc w:val="center"/>
              <w:rPr>
                <w:rFonts w:hint="eastAsia" w:ascii="宋体" w:hAnsi="宋体" w:eastAsia="宋体" w:cs="宋体"/>
                <w:b/>
                <w:i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0FC3D">
            <w:pPr>
              <w:jc w:val="center"/>
              <w:rPr>
                <w:rFonts w:hint="eastAsia" w:ascii="宋体" w:hAnsi="宋体" w:eastAsia="宋体" w:cs="宋体"/>
                <w:b/>
                <w:i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35A38">
            <w:pPr>
              <w:jc w:val="center"/>
              <w:rPr>
                <w:rFonts w:hint="eastAsia" w:ascii="宋体" w:hAnsi="宋体" w:eastAsia="宋体" w:cs="宋体"/>
                <w:b/>
                <w:i w:val="0"/>
                <w:color w:val="000000"/>
                <w:sz w:val="18"/>
                <w:szCs w:val="18"/>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6BC4B">
            <w:pPr>
              <w:jc w:val="center"/>
              <w:rPr>
                <w:rFonts w:hint="eastAsia" w:ascii="宋体" w:hAnsi="宋体" w:eastAsia="宋体" w:cs="宋体"/>
                <w:b/>
                <w:i w:val="0"/>
                <w:color w:val="000000"/>
                <w:sz w:val="18"/>
                <w:szCs w:val="18"/>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863EC">
            <w:pPr>
              <w:jc w:val="center"/>
              <w:rPr>
                <w:rFonts w:hint="eastAsia" w:ascii="宋体" w:hAnsi="宋体" w:eastAsia="宋体" w:cs="宋体"/>
                <w:b/>
                <w:i w:val="0"/>
                <w:color w:val="000000"/>
                <w:sz w:val="18"/>
                <w:szCs w:val="18"/>
                <w:u w:val="none"/>
              </w:rPr>
            </w:pPr>
          </w:p>
        </w:tc>
        <w:tc>
          <w:tcPr>
            <w:tcW w:w="3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2841D">
            <w:pPr>
              <w:jc w:val="center"/>
              <w:rPr>
                <w:rFonts w:hint="eastAsia" w:ascii="宋体" w:hAnsi="宋体" w:eastAsia="宋体" w:cs="宋体"/>
                <w:b/>
                <w:i w:val="0"/>
                <w:color w:val="000000"/>
                <w:sz w:val="18"/>
                <w:szCs w:val="1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CBB34">
            <w:pPr>
              <w:jc w:val="center"/>
              <w:rPr>
                <w:rFonts w:hint="eastAsia" w:ascii="宋体" w:hAnsi="宋体" w:eastAsia="宋体" w:cs="宋体"/>
                <w:b/>
                <w:i w:val="0"/>
                <w:color w:val="000000"/>
                <w:sz w:val="18"/>
                <w:szCs w:val="18"/>
                <w:u w:val="none"/>
              </w:rPr>
            </w:pPr>
          </w:p>
        </w:tc>
        <w:tc>
          <w:tcPr>
            <w:tcW w:w="5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75C4F">
            <w:pPr>
              <w:jc w:val="center"/>
              <w:rPr>
                <w:rFonts w:hint="eastAsia" w:ascii="宋体" w:hAnsi="宋体" w:eastAsia="宋体" w:cs="宋体"/>
                <w:b/>
                <w:i w:val="0"/>
                <w:color w:val="000000"/>
                <w:sz w:val="18"/>
                <w:szCs w:val="18"/>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85508">
            <w:pPr>
              <w:jc w:val="center"/>
              <w:rPr>
                <w:rFonts w:hint="eastAsia" w:ascii="宋体" w:hAnsi="宋体" w:eastAsia="宋体" w:cs="宋体"/>
                <w:b/>
                <w:i w:val="0"/>
                <w:color w:val="000000"/>
                <w:sz w:val="18"/>
                <w:szCs w:val="18"/>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A7F55">
            <w:pPr>
              <w:jc w:val="center"/>
              <w:rPr>
                <w:rFonts w:hint="eastAsia" w:ascii="宋体" w:hAnsi="宋体" w:eastAsia="宋体" w:cs="宋体"/>
                <w:b/>
                <w:i w:val="0"/>
                <w:color w:val="000000"/>
                <w:sz w:val="18"/>
                <w:szCs w:val="18"/>
                <w:u w:val="none"/>
              </w:rPr>
            </w:pPr>
          </w:p>
        </w:tc>
      </w:tr>
      <w:tr w14:paraId="08F5C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6DED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6A3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2C3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9B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工信高质量发展、八大产业集群“十五五”规划前期研究等专项大调研、南疆振兴安保工作次数</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F91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AA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&gt;=20次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943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=20次</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5F1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C0E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445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E57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575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189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B56C">
            <w:pPr>
              <w:jc w:val="center"/>
              <w:rPr>
                <w:rFonts w:hint="eastAsia" w:ascii="宋体" w:hAnsi="宋体" w:eastAsia="宋体" w:cs="宋体"/>
                <w:i w:val="0"/>
                <w:color w:val="000000"/>
                <w:sz w:val="18"/>
                <w:szCs w:val="18"/>
                <w:u w:val="none"/>
              </w:rPr>
            </w:pPr>
          </w:p>
        </w:tc>
      </w:tr>
      <w:tr w14:paraId="7EC3B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5E48A">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1B127">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29E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A34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提供法律服务次数</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B5C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6E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&gt;=200次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E59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=205次</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D3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102.5</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336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4.88</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C93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8C3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9BE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55A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FA9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根据实际工作业务量提供法律咨询</w:t>
            </w:r>
          </w:p>
        </w:tc>
      </w:tr>
      <w:tr w14:paraId="0763E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1746A">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F4BFE">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862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CF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高质量发展人才综合应用能力培训次数</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D1D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FB4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&gt;=2次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F5D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97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82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AC3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741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1E9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FD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DBD72">
            <w:pPr>
              <w:jc w:val="center"/>
              <w:rPr>
                <w:rFonts w:hint="eastAsia" w:ascii="宋体" w:hAnsi="宋体" w:eastAsia="宋体" w:cs="宋体"/>
                <w:i w:val="0"/>
                <w:color w:val="000000"/>
                <w:sz w:val="18"/>
                <w:szCs w:val="18"/>
                <w:u w:val="none"/>
              </w:rPr>
            </w:pPr>
          </w:p>
        </w:tc>
      </w:tr>
      <w:tr w14:paraId="65674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43704">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CC97C">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EAD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5D6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设备购置数量</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AE1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1E7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&gt;=4台（套）</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A96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=4台（套）</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9F2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6A7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A40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6C1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9F8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0F6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ECA4C">
            <w:pPr>
              <w:jc w:val="center"/>
              <w:rPr>
                <w:rFonts w:hint="eastAsia" w:ascii="宋体" w:hAnsi="宋体" w:eastAsia="宋体" w:cs="宋体"/>
                <w:i w:val="0"/>
                <w:color w:val="000000"/>
                <w:sz w:val="18"/>
                <w:szCs w:val="18"/>
                <w:u w:val="none"/>
              </w:rPr>
            </w:pPr>
          </w:p>
        </w:tc>
      </w:tr>
      <w:tr w14:paraId="1B3A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DF4C1">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B5797">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CB4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D8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法律咨询服务利用率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868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F8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CE3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CBF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984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822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70A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E70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EC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50B9">
            <w:pPr>
              <w:jc w:val="center"/>
              <w:rPr>
                <w:rFonts w:hint="eastAsia" w:ascii="宋体" w:hAnsi="宋体" w:eastAsia="宋体" w:cs="宋体"/>
                <w:i w:val="0"/>
                <w:color w:val="000000"/>
                <w:sz w:val="18"/>
                <w:szCs w:val="18"/>
                <w:u w:val="none"/>
              </w:rPr>
            </w:pPr>
          </w:p>
        </w:tc>
      </w:tr>
      <w:tr w14:paraId="703CA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0AE8E">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05892">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2DF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A8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设备验收合格率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4CD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EB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480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A7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648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34C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F75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F2D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D00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C1A9F">
            <w:pPr>
              <w:jc w:val="center"/>
              <w:rPr>
                <w:rFonts w:hint="eastAsia" w:ascii="宋体" w:hAnsi="宋体" w:eastAsia="宋体" w:cs="宋体"/>
                <w:i w:val="0"/>
                <w:color w:val="000000"/>
                <w:sz w:val="18"/>
                <w:szCs w:val="18"/>
                <w:u w:val="none"/>
              </w:rPr>
            </w:pPr>
          </w:p>
        </w:tc>
      </w:tr>
      <w:tr w14:paraId="5D82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3DDFF">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74993">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8BF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883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调研按期完成率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C9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A2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7B5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EEF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25E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C2E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FF9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8D9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7E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7ECB8">
            <w:pPr>
              <w:jc w:val="center"/>
              <w:rPr>
                <w:rFonts w:hint="eastAsia" w:ascii="宋体" w:hAnsi="宋体" w:eastAsia="宋体" w:cs="宋体"/>
                <w:i w:val="0"/>
                <w:color w:val="000000"/>
                <w:sz w:val="18"/>
                <w:szCs w:val="18"/>
                <w:u w:val="none"/>
              </w:rPr>
            </w:pPr>
          </w:p>
        </w:tc>
      </w:tr>
      <w:tr w14:paraId="4F71F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9A289">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EC676">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40E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EB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培训按期完成率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0A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6E7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F7B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11C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188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6A5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61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697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7FF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A219C">
            <w:pPr>
              <w:jc w:val="center"/>
              <w:rPr>
                <w:rFonts w:hint="eastAsia" w:ascii="宋体" w:hAnsi="宋体" w:eastAsia="宋体" w:cs="宋体"/>
                <w:i w:val="0"/>
                <w:color w:val="000000"/>
                <w:sz w:val="18"/>
                <w:szCs w:val="18"/>
                <w:u w:val="none"/>
              </w:rPr>
            </w:pPr>
          </w:p>
        </w:tc>
      </w:tr>
      <w:tr w14:paraId="13394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BFBF1">
            <w:pPr>
              <w:jc w:val="center"/>
              <w:rPr>
                <w:rFonts w:hint="eastAsia" w:ascii="宋体" w:hAnsi="宋体" w:eastAsia="宋体" w:cs="宋体"/>
                <w:b/>
                <w:i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48E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B91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03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工信高质量发展、八大产业、“十五五”规划前期研究、南疆振兴、法律和监管服务等专项工作费用成本</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F3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F03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&lt;=196.2万元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51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=196.186647万元</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F30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D40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789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D27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1B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F66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8B318">
            <w:pPr>
              <w:jc w:val="center"/>
              <w:rPr>
                <w:rFonts w:hint="eastAsia" w:ascii="宋体" w:hAnsi="宋体" w:eastAsia="宋体" w:cs="宋体"/>
                <w:i w:val="0"/>
                <w:color w:val="000000"/>
                <w:sz w:val="18"/>
                <w:szCs w:val="18"/>
                <w:u w:val="none"/>
              </w:rPr>
            </w:pPr>
          </w:p>
        </w:tc>
      </w:tr>
      <w:tr w14:paraId="22E32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A744B">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1AD27">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864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769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高质量发展人才综合应用能力培训费用成本</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163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3D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&lt;=35万元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72B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=35万元</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7EA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754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DBE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D78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57B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C3A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D89D5">
            <w:pPr>
              <w:jc w:val="center"/>
              <w:rPr>
                <w:rFonts w:hint="eastAsia" w:ascii="宋体" w:hAnsi="宋体" w:eastAsia="宋体" w:cs="宋体"/>
                <w:i w:val="0"/>
                <w:color w:val="000000"/>
                <w:sz w:val="18"/>
                <w:szCs w:val="18"/>
                <w:u w:val="none"/>
              </w:rPr>
            </w:pPr>
          </w:p>
        </w:tc>
      </w:tr>
      <w:tr w14:paraId="0E5BD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DA2C6">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4A722">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ECC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4E6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电子政务信息化费用成本</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F9D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945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&lt;=83.80万元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64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=83.789303万元</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E7A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99.99</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444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89C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75A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2E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5B6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612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严格执行政府采购过程，实际支付金额略低于预算金额</w:t>
            </w:r>
          </w:p>
        </w:tc>
      </w:tr>
      <w:tr w14:paraId="7673F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FE846">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009F0">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B76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2B6A8">
            <w:pPr>
              <w:jc w:val="center"/>
              <w:rPr>
                <w:rFonts w:hint="eastAsia" w:ascii="宋体" w:hAnsi="宋体" w:eastAsia="宋体" w:cs="宋体"/>
                <w:i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818DF">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A5CE">
            <w:pPr>
              <w:jc w:val="center"/>
              <w:rPr>
                <w:rFonts w:hint="eastAsia" w:ascii="宋体" w:hAnsi="宋体" w:eastAsia="宋体" w:cs="宋体"/>
                <w:i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9987A">
            <w:pPr>
              <w:jc w:val="center"/>
              <w:rPr>
                <w:rFonts w:hint="eastAsia" w:ascii="宋体" w:hAnsi="宋体" w:eastAsia="宋体" w:cs="宋体"/>
                <w:i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5059">
            <w:pPr>
              <w:jc w:val="center"/>
              <w:rPr>
                <w:rFonts w:hint="eastAsia" w:ascii="宋体" w:hAnsi="宋体" w:eastAsia="宋体" w:cs="宋体"/>
                <w:i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5A7C5">
            <w:pPr>
              <w:jc w:val="center"/>
              <w:rPr>
                <w:rFonts w:hint="eastAsia" w:ascii="宋体" w:hAnsi="宋体" w:eastAsia="宋体" w:cs="宋体"/>
                <w:i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5196">
            <w:pPr>
              <w:jc w:val="center"/>
              <w:rPr>
                <w:rFonts w:hint="eastAsia" w:ascii="宋体" w:hAnsi="宋体" w:eastAsia="宋体" w:cs="宋体"/>
                <w:i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D0470">
            <w:pPr>
              <w:jc w:val="center"/>
              <w:rPr>
                <w:rFonts w:hint="eastAsia" w:ascii="宋体" w:hAnsi="宋体" w:eastAsia="宋体" w:cs="宋体"/>
                <w:i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2D15">
            <w:pPr>
              <w:jc w:val="center"/>
              <w:rPr>
                <w:rFonts w:hint="eastAsia" w:ascii="宋体" w:hAnsi="宋体" w:eastAsia="宋体" w:cs="宋体"/>
                <w:i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2C59F">
            <w:pPr>
              <w:jc w:val="center"/>
              <w:rPr>
                <w:rFonts w:hint="eastAsia" w:ascii="宋体" w:hAnsi="宋体" w:eastAsia="宋体" w:cs="宋体"/>
                <w:i w:val="0"/>
                <w:color w:val="000000"/>
                <w:sz w:val="18"/>
                <w:szCs w:val="18"/>
                <w:u w:val="none"/>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90284">
            <w:pPr>
              <w:jc w:val="center"/>
              <w:rPr>
                <w:rFonts w:hint="eastAsia" w:ascii="宋体" w:hAnsi="宋体" w:eastAsia="宋体" w:cs="宋体"/>
                <w:i w:val="0"/>
                <w:color w:val="000000"/>
                <w:sz w:val="18"/>
                <w:szCs w:val="18"/>
                <w:u w:val="none"/>
              </w:rPr>
            </w:pPr>
          </w:p>
        </w:tc>
      </w:tr>
      <w:tr w14:paraId="0E0FE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F2990">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5A242">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18C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1097D">
            <w:pPr>
              <w:jc w:val="center"/>
              <w:rPr>
                <w:rFonts w:hint="eastAsia" w:ascii="宋体" w:hAnsi="宋体" w:eastAsia="宋体" w:cs="宋体"/>
                <w:i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D4FCC">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1CD39">
            <w:pPr>
              <w:jc w:val="center"/>
              <w:rPr>
                <w:rFonts w:hint="eastAsia" w:ascii="宋体" w:hAnsi="宋体" w:eastAsia="宋体" w:cs="宋体"/>
                <w:i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89762">
            <w:pPr>
              <w:jc w:val="center"/>
              <w:rPr>
                <w:rFonts w:hint="eastAsia" w:ascii="宋体" w:hAnsi="宋体" w:eastAsia="宋体" w:cs="宋体"/>
                <w:i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1AC0">
            <w:pPr>
              <w:jc w:val="center"/>
              <w:rPr>
                <w:rFonts w:hint="eastAsia" w:ascii="宋体" w:hAnsi="宋体" w:eastAsia="宋体" w:cs="宋体"/>
                <w:i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A523A">
            <w:pPr>
              <w:jc w:val="center"/>
              <w:rPr>
                <w:rFonts w:hint="eastAsia" w:ascii="宋体" w:hAnsi="宋体" w:eastAsia="宋体" w:cs="宋体"/>
                <w:i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6B5C2">
            <w:pPr>
              <w:jc w:val="center"/>
              <w:rPr>
                <w:rFonts w:hint="eastAsia" w:ascii="宋体" w:hAnsi="宋体" w:eastAsia="宋体" w:cs="宋体"/>
                <w:i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AB089">
            <w:pPr>
              <w:jc w:val="center"/>
              <w:rPr>
                <w:rFonts w:hint="eastAsia" w:ascii="宋体" w:hAnsi="宋体" w:eastAsia="宋体" w:cs="宋体"/>
                <w:i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3A9EF">
            <w:pPr>
              <w:jc w:val="center"/>
              <w:rPr>
                <w:rFonts w:hint="eastAsia" w:ascii="宋体" w:hAnsi="宋体" w:eastAsia="宋体" w:cs="宋体"/>
                <w:i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3C69">
            <w:pPr>
              <w:jc w:val="center"/>
              <w:rPr>
                <w:rFonts w:hint="eastAsia" w:ascii="宋体" w:hAnsi="宋体" w:eastAsia="宋体" w:cs="宋体"/>
                <w:i w:val="0"/>
                <w:color w:val="000000"/>
                <w:sz w:val="18"/>
                <w:szCs w:val="18"/>
                <w:u w:val="none"/>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E6AB">
            <w:pPr>
              <w:jc w:val="center"/>
              <w:rPr>
                <w:rFonts w:hint="eastAsia" w:ascii="宋体" w:hAnsi="宋体" w:eastAsia="宋体" w:cs="宋体"/>
                <w:i w:val="0"/>
                <w:color w:val="000000"/>
                <w:sz w:val="18"/>
                <w:szCs w:val="18"/>
                <w:u w:val="none"/>
              </w:rPr>
            </w:pPr>
          </w:p>
        </w:tc>
      </w:tr>
      <w:tr w14:paraId="486E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7AC3F">
            <w:pPr>
              <w:jc w:val="center"/>
              <w:rPr>
                <w:rFonts w:hint="eastAsia" w:ascii="宋体" w:hAnsi="宋体" w:eastAsia="宋体" w:cs="宋体"/>
                <w:b/>
                <w:i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A89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81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34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设备利用率</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361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9F5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972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50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62B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14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14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FFE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DD1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5DA74">
            <w:pPr>
              <w:jc w:val="center"/>
              <w:rPr>
                <w:rFonts w:hint="eastAsia" w:ascii="宋体" w:hAnsi="宋体" w:eastAsia="宋体" w:cs="宋体"/>
                <w:i w:val="0"/>
                <w:color w:val="000000"/>
                <w:sz w:val="18"/>
                <w:szCs w:val="18"/>
                <w:u w:val="none"/>
              </w:rPr>
            </w:pPr>
          </w:p>
        </w:tc>
      </w:tr>
      <w:tr w14:paraId="3CB06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EAF24">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40186">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913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39F6">
            <w:pPr>
              <w:jc w:val="center"/>
              <w:rPr>
                <w:rFonts w:hint="eastAsia" w:ascii="宋体" w:hAnsi="宋体" w:eastAsia="宋体" w:cs="宋体"/>
                <w:i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C6B7F">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05BF">
            <w:pPr>
              <w:jc w:val="center"/>
              <w:rPr>
                <w:rFonts w:hint="eastAsia" w:ascii="宋体" w:hAnsi="宋体" w:eastAsia="宋体" w:cs="宋体"/>
                <w:i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8500">
            <w:pPr>
              <w:jc w:val="center"/>
              <w:rPr>
                <w:rFonts w:hint="eastAsia" w:ascii="宋体" w:hAnsi="宋体" w:eastAsia="宋体" w:cs="宋体"/>
                <w:i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588A7">
            <w:pPr>
              <w:jc w:val="center"/>
              <w:rPr>
                <w:rFonts w:hint="eastAsia" w:ascii="宋体" w:hAnsi="宋体" w:eastAsia="宋体" w:cs="宋体"/>
                <w:i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4C5DF">
            <w:pPr>
              <w:jc w:val="center"/>
              <w:rPr>
                <w:rFonts w:hint="eastAsia" w:ascii="宋体" w:hAnsi="宋体" w:eastAsia="宋体" w:cs="宋体"/>
                <w:i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53E70">
            <w:pPr>
              <w:jc w:val="center"/>
              <w:rPr>
                <w:rFonts w:hint="eastAsia" w:ascii="宋体" w:hAnsi="宋体" w:eastAsia="宋体" w:cs="宋体"/>
                <w:i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2741B">
            <w:pPr>
              <w:jc w:val="center"/>
              <w:rPr>
                <w:rFonts w:hint="eastAsia" w:ascii="宋体" w:hAnsi="宋体" w:eastAsia="宋体" w:cs="宋体"/>
                <w:i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A0EC9">
            <w:pPr>
              <w:jc w:val="center"/>
              <w:rPr>
                <w:rFonts w:hint="eastAsia" w:ascii="宋体" w:hAnsi="宋体" w:eastAsia="宋体" w:cs="宋体"/>
                <w:i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F6BAC">
            <w:pPr>
              <w:jc w:val="center"/>
              <w:rPr>
                <w:rFonts w:hint="eastAsia" w:ascii="宋体" w:hAnsi="宋体" w:eastAsia="宋体" w:cs="宋体"/>
                <w:i w:val="0"/>
                <w:color w:val="000000"/>
                <w:sz w:val="18"/>
                <w:szCs w:val="18"/>
                <w:u w:val="none"/>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F2E96">
            <w:pPr>
              <w:jc w:val="center"/>
              <w:rPr>
                <w:rFonts w:hint="eastAsia" w:ascii="宋体" w:hAnsi="宋体" w:eastAsia="宋体" w:cs="宋体"/>
                <w:i w:val="0"/>
                <w:color w:val="000000"/>
                <w:sz w:val="18"/>
                <w:szCs w:val="18"/>
                <w:u w:val="none"/>
              </w:rPr>
            </w:pPr>
          </w:p>
        </w:tc>
      </w:tr>
      <w:tr w14:paraId="7C0CB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4A3A1">
            <w:pPr>
              <w:jc w:val="center"/>
              <w:rPr>
                <w:rFonts w:hint="eastAsia" w:ascii="宋体" w:hAnsi="宋体" w:eastAsia="宋体" w:cs="宋体"/>
                <w:b/>
                <w:i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40027">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28E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46776">
            <w:pPr>
              <w:jc w:val="center"/>
              <w:rPr>
                <w:rFonts w:hint="eastAsia" w:ascii="宋体" w:hAnsi="宋体" w:eastAsia="宋体" w:cs="宋体"/>
                <w:i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8E33A">
            <w:pPr>
              <w:jc w:val="center"/>
              <w:rPr>
                <w:rFonts w:hint="eastAsia" w:ascii="宋体" w:hAnsi="宋体" w:eastAsia="宋体" w:cs="宋体"/>
                <w:i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B6D60">
            <w:pPr>
              <w:jc w:val="center"/>
              <w:rPr>
                <w:rFonts w:hint="eastAsia" w:ascii="宋体" w:hAnsi="宋体" w:eastAsia="宋体" w:cs="宋体"/>
                <w:i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9DD9A">
            <w:pPr>
              <w:jc w:val="center"/>
              <w:rPr>
                <w:rFonts w:hint="eastAsia" w:ascii="宋体" w:hAnsi="宋体" w:eastAsia="宋体" w:cs="宋体"/>
                <w:i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B9A68">
            <w:pPr>
              <w:jc w:val="center"/>
              <w:rPr>
                <w:rFonts w:hint="eastAsia" w:ascii="宋体" w:hAnsi="宋体" w:eastAsia="宋体" w:cs="宋体"/>
                <w:i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EAB5">
            <w:pPr>
              <w:jc w:val="center"/>
              <w:rPr>
                <w:rFonts w:hint="eastAsia" w:ascii="宋体" w:hAnsi="宋体" w:eastAsia="宋体" w:cs="宋体"/>
                <w:i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E7874">
            <w:pPr>
              <w:jc w:val="center"/>
              <w:rPr>
                <w:rFonts w:hint="eastAsia" w:ascii="宋体" w:hAnsi="宋体" w:eastAsia="宋体" w:cs="宋体"/>
                <w:i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95839">
            <w:pPr>
              <w:jc w:val="center"/>
              <w:rPr>
                <w:rFonts w:hint="eastAsia" w:ascii="宋体" w:hAnsi="宋体" w:eastAsia="宋体" w:cs="宋体"/>
                <w:i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E20BF">
            <w:pPr>
              <w:jc w:val="center"/>
              <w:rPr>
                <w:rFonts w:hint="eastAsia" w:ascii="宋体" w:hAnsi="宋体" w:eastAsia="宋体" w:cs="宋体"/>
                <w:i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FCA9F">
            <w:pPr>
              <w:jc w:val="center"/>
              <w:rPr>
                <w:rFonts w:hint="eastAsia" w:ascii="宋体" w:hAnsi="宋体" w:eastAsia="宋体" w:cs="宋体"/>
                <w:i w:val="0"/>
                <w:color w:val="000000"/>
                <w:sz w:val="18"/>
                <w:szCs w:val="18"/>
                <w:u w:val="none"/>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B6F65">
            <w:pPr>
              <w:jc w:val="center"/>
              <w:rPr>
                <w:rFonts w:hint="eastAsia" w:ascii="宋体" w:hAnsi="宋体" w:eastAsia="宋体" w:cs="宋体"/>
                <w:i w:val="0"/>
                <w:color w:val="000000"/>
                <w:sz w:val="18"/>
                <w:szCs w:val="18"/>
                <w:u w:val="none"/>
              </w:rPr>
            </w:pPr>
          </w:p>
        </w:tc>
      </w:tr>
      <w:tr w14:paraId="14DD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41046">
            <w:pPr>
              <w:jc w:val="center"/>
              <w:rPr>
                <w:rFonts w:hint="eastAsia" w:ascii="宋体" w:hAnsi="宋体" w:eastAsia="宋体" w:cs="宋体"/>
                <w:b/>
                <w:i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CA0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244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B8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培训人员满意度</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A4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DA8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5C9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BDF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D3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760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8AF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AF1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CD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5AAF7">
            <w:pPr>
              <w:jc w:val="center"/>
              <w:rPr>
                <w:rFonts w:hint="eastAsia" w:ascii="宋体" w:hAnsi="宋体" w:eastAsia="宋体" w:cs="宋体"/>
                <w:i w:val="0"/>
                <w:color w:val="000000"/>
                <w:sz w:val="18"/>
                <w:szCs w:val="18"/>
                <w:u w:val="none"/>
              </w:rPr>
            </w:pPr>
          </w:p>
        </w:tc>
      </w:tr>
      <w:tr w14:paraId="3D99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98" w:type="pct"/>
            <w:gridSpan w:val="4"/>
            <w:tcBorders>
              <w:top w:val="single" w:color="000000" w:sz="4" w:space="0"/>
              <w:left w:val="single" w:color="000000" w:sz="4" w:space="0"/>
              <w:bottom w:val="single" w:color="000000" w:sz="4" w:space="0"/>
              <w:right w:val="nil"/>
            </w:tcBorders>
            <w:shd w:val="clear" w:color="auto" w:fill="auto"/>
            <w:vAlign w:val="center"/>
          </w:tcPr>
          <w:p w14:paraId="441AFA1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FA6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34E0A14">
            <w:pPr>
              <w:rPr>
                <w:rFonts w:hint="eastAsia" w:ascii="宋体" w:hAnsi="宋体" w:eastAsia="宋体" w:cs="宋体"/>
                <w:b/>
                <w:i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A1781">
            <w:pPr>
              <w:jc w:val="center"/>
              <w:rPr>
                <w:rFonts w:hint="eastAsia" w:ascii="宋体" w:hAnsi="宋体" w:eastAsia="宋体" w:cs="宋体"/>
                <w:i w:val="0"/>
                <w:color w:val="000000"/>
                <w:sz w:val="18"/>
                <w:szCs w:val="18"/>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8136">
            <w:pPr>
              <w:jc w:val="center"/>
              <w:rPr>
                <w:rFonts w:hint="eastAsia" w:ascii="宋体" w:hAnsi="宋体" w:eastAsia="宋体" w:cs="宋体"/>
                <w:i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EC7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99.88分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55384">
            <w:pPr>
              <w:rPr>
                <w:rFonts w:hint="eastAsia" w:ascii="宋体" w:hAnsi="宋体" w:eastAsia="宋体" w:cs="宋体"/>
                <w:i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2659E">
            <w:pPr>
              <w:rPr>
                <w:rFonts w:hint="eastAsia" w:ascii="宋体" w:hAnsi="宋体" w:eastAsia="宋体" w:cs="宋体"/>
                <w:i w:val="0"/>
                <w:color w:val="000000"/>
                <w:sz w:val="18"/>
                <w:szCs w:val="18"/>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3FB16">
            <w:pPr>
              <w:rPr>
                <w:rFonts w:hint="eastAsia" w:ascii="宋体" w:hAnsi="宋体" w:eastAsia="宋体" w:cs="宋体"/>
                <w:i w:val="0"/>
                <w:color w:val="000000"/>
                <w:sz w:val="18"/>
                <w:szCs w:val="18"/>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0D647">
            <w:pPr>
              <w:rPr>
                <w:rFonts w:hint="eastAsia" w:ascii="宋体" w:hAnsi="宋体" w:eastAsia="宋体" w:cs="宋体"/>
                <w:i w:val="0"/>
                <w:color w:val="000000"/>
                <w:sz w:val="18"/>
                <w:szCs w:val="18"/>
                <w:u w:val="none"/>
              </w:rPr>
            </w:pP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35B38">
            <w:pPr>
              <w:rPr>
                <w:rFonts w:hint="eastAsia" w:ascii="宋体" w:hAnsi="宋体" w:eastAsia="宋体" w:cs="宋体"/>
                <w:i w:val="0"/>
                <w:color w:val="000000"/>
                <w:sz w:val="18"/>
                <w:szCs w:val="18"/>
                <w:u w:val="none"/>
              </w:rPr>
            </w:pPr>
          </w:p>
        </w:tc>
      </w:tr>
    </w:tbl>
    <w:p w14:paraId="60C96093">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D8394F-2ACF-4FDC-BB1A-42F09EAA11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DB0F0CF-4EFD-49C2-BBB6-84D2730C8948}"/>
  </w:font>
  <w:font w:name="华文中宋">
    <w:panose1 w:val="02010600040101010101"/>
    <w:charset w:val="86"/>
    <w:family w:val="auto"/>
    <w:pitch w:val="default"/>
    <w:sig w:usb0="00000287" w:usb1="080F0000" w:usb2="00000000" w:usb3="00000000" w:csb0="0004009F" w:csb1="DFD70000"/>
    <w:embedRegular r:id="rId3" w:fontKey="{24DD8B55-E6F8-4E26-BF1C-D68E6B2B860D}"/>
  </w:font>
  <w:font w:name="方正小标宋_GBK">
    <w:panose1 w:val="02000000000000000000"/>
    <w:charset w:val="86"/>
    <w:family w:val="script"/>
    <w:pitch w:val="default"/>
    <w:sig w:usb0="A00002BF" w:usb1="38CF7CFA" w:usb2="00082016" w:usb3="00000000" w:csb0="00040001" w:csb1="00000000"/>
    <w:embedRegular r:id="rId4" w:fontKey="{DEB2505B-08D6-40D6-89B3-5BDECB58EC12}"/>
  </w:font>
  <w:font w:name="方正小标宋简体">
    <w:panose1 w:val="03000509000000000000"/>
    <w:charset w:val="86"/>
    <w:family w:val="auto"/>
    <w:pitch w:val="default"/>
    <w:sig w:usb0="00000001" w:usb1="080E0000" w:usb2="00000000" w:usb3="00000000" w:csb0="00040000" w:csb1="00000000"/>
    <w:embedRegular r:id="rId5" w:fontKey="{A4B9D751-6AA5-4F00-A86F-37432276A145}"/>
  </w:font>
  <w:font w:name="楷体_GB2312">
    <w:panose1 w:val="02010609030101010101"/>
    <w:charset w:val="86"/>
    <w:family w:val="auto"/>
    <w:pitch w:val="default"/>
    <w:sig w:usb0="00000001" w:usb1="080E0000" w:usb2="00000000" w:usb3="00000000" w:csb0="00040000" w:csb1="00000000"/>
    <w:embedRegular r:id="rId6" w:fontKey="{CFE89570-8315-4E18-8C8B-EB1D6BC98670}"/>
  </w:font>
  <w:font w:name="仿宋">
    <w:panose1 w:val="02010609060101010101"/>
    <w:charset w:val="86"/>
    <w:family w:val="modern"/>
    <w:pitch w:val="default"/>
    <w:sig w:usb0="800002BF" w:usb1="38CF7CFA" w:usb2="00000016" w:usb3="00000000" w:csb0="00040001" w:csb1="00000000"/>
    <w:embedRegular r:id="rId7" w:fontKey="{09C054AF-DF66-48A4-B128-4746606DE100}"/>
  </w:font>
  <w:font w:name="方正仿宋_GBK">
    <w:altName w:val="微软雅黑"/>
    <w:panose1 w:val="02000000000000000000"/>
    <w:charset w:val="86"/>
    <w:family w:val="auto"/>
    <w:pitch w:val="default"/>
    <w:sig w:usb0="00000000" w:usb1="00000000" w:usb2="00000000" w:usb3="00000000" w:csb0="00040000" w:csb1="00000000"/>
    <w:embedRegular r:id="rId8" w:fontKey="{166207F9-DFA0-4A36-B460-1B4B1EE8B0CA}"/>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9" w:fontKey="{1E1B3D42-91F5-4827-B178-C91D75D8C70B}"/>
  </w:font>
  <w:font w:name="方正仿宋_GB2312">
    <w:panose1 w:val="02000000000000000000"/>
    <w:charset w:val="86"/>
    <w:family w:val="auto"/>
    <w:pitch w:val="default"/>
    <w:sig w:usb0="A00002BF" w:usb1="184F6CFA" w:usb2="00000012" w:usb3="00000000" w:csb0="00040001" w:csb1="00000000"/>
    <w:embedRegular r:id="rId10" w:fontKey="{8BEF4FAD-C282-48AA-98E6-81194ACCA0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48FEF7B">
        <w:pPr>
          <w:pStyle w:val="7"/>
          <w:jc w:val="center"/>
        </w:pPr>
        <w:r>
          <w:fldChar w:fldCharType="begin"/>
        </w:r>
        <w:r>
          <w:instrText xml:space="preserve">PAGE   \* MERGEFORMAT</w:instrText>
        </w:r>
        <w:r>
          <w:fldChar w:fldCharType="separate"/>
        </w:r>
        <w:r>
          <w:rPr>
            <w:lang w:val="zh-CN"/>
          </w:rPr>
          <w:t>13</w:t>
        </w:r>
        <w:r>
          <w:fldChar w:fldCharType="end"/>
        </w:r>
      </w:p>
    </w:sdtContent>
  </w:sdt>
  <w:p w14:paraId="31F53B7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7462648"/>
    <w:rsid w:val="181066D2"/>
    <w:rsid w:val="1C671E73"/>
    <w:rsid w:val="1D1125A5"/>
    <w:rsid w:val="1D322C47"/>
    <w:rsid w:val="23616034"/>
    <w:rsid w:val="23D4607E"/>
    <w:rsid w:val="24480FA2"/>
    <w:rsid w:val="248C7FA6"/>
    <w:rsid w:val="25227A45"/>
    <w:rsid w:val="26AC3A6A"/>
    <w:rsid w:val="281178FD"/>
    <w:rsid w:val="2B9D7E25"/>
    <w:rsid w:val="2C7C7A3B"/>
    <w:rsid w:val="2EFC0D68"/>
    <w:rsid w:val="2F364819"/>
    <w:rsid w:val="2FD63906"/>
    <w:rsid w:val="37215DAE"/>
    <w:rsid w:val="38CA40DD"/>
    <w:rsid w:val="395F2B56"/>
    <w:rsid w:val="3BBA0580"/>
    <w:rsid w:val="3BECE841"/>
    <w:rsid w:val="3CDE204C"/>
    <w:rsid w:val="3D363C36"/>
    <w:rsid w:val="3E9C3F6D"/>
    <w:rsid w:val="3F806981"/>
    <w:rsid w:val="3F874927"/>
    <w:rsid w:val="3FF7797D"/>
    <w:rsid w:val="46690BD8"/>
    <w:rsid w:val="49F70BF1"/>
    <w:rsid w:val="4B4340EE"/>
    <w:rsid w:val="4BF06537"/>
    <w:rsid w:val="4F56333D"/>
    <w:rsid w:val="503D507A"/>
    <w:rsid w:val="51FA74D0"/>
    <w:rsid w:val="52AA4A52"/>
    <w:rsid w:val="59943D66"/>
    <w:rsid w:val="59E051FD"/>
    <w:rsid w:val="59E6355E"/>
    <w:rsid w:val="5B821531"/>
    <w:rsid w:val="5BFF6039"/>
    <w:rsid w:val="5D76A616"/>
    <w:rsid w:val="5D7F20B9"/>
    <w:rsid w:val="5DAC7D0E"/>
    <w:rsid w:val="5F98B5AF"/>
    <w:rsid w:val="5FF6D2F2"/>
    <w:rsid w:val="5FFE8511"/>
    <w:rsid w:val="5FFEACE2"/>
    <w:rsid w:val="609D5BF6"/>
    <w:rsid w:val="61073070"/>
    <w:rsid w:val="61B9080E"/>
    <w:rsid w:val="61DF3FED"/>
    <w:rsid w:val="642B176B"/>
    <w:rsid w:val="643EE26D"/>
    <w:rsid w:val="656019A0"/>
    <w:rsid w:val="65DC42C3"/>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7788B9"/>
    <w:rsid w:val="7BFFFDD0"/>
    <w:rsid w:val="7C336E5F"/>
    <w:rsid w:val="7C8D4919"/>
    <w:rsid w:val="7D7A5F86"/>
    <w:rsid w:val="7D9F2B56"/>
    <w:rsid w:val="7E4B683A"/>
    <w:rsid w:val="7E5E656D"/>
    <w:rsid w:val="7E8F2BCB"/>
    <w:rsid w:val="7EB908D0"/>
    <w:rsid w:val="7F37BB4E"/>
    <w:rsid w:val="7FEF918E"/>
    <w:rsid w:val="7FF4FB6F"/>
    <w:rsid w:val="7FF7FF27"/>
    <w:rsid w:val="7FFDC256"/>
    <w:rsid w:val="7FFDF714"/>
    <w:rsid w:val="A3BE2CF5"/>
    <w:rsid w:val="AF3FCD8C"/>
    <w:rsid w:val="B9FA2A43"/>
    <w:rsid w:val="BF7BA1E4"/>
    <w:rsid w:val="BFDF04FA"/>
    <w:rsid w:val="BFE227EF"/>
    <w:rsid w:val="CF2A1ABD"/>
    <w:rsid w:val="DA7D3CD9"/>
    <w:rsid w:val="DBDC0ADA"/>
    <w:rsid w:val="DEDE2B06"/>
    <w:rsid w:val="E7773746"/>
    <w:rsid w:val="EB7FF2B2"/>
    <w:rsid w:val="EBFA31C2"/>
    <w:rsid w:val="F3F4A11B"/>
    <w:rsid w:val="F9FD7907"/>
    <w:rsid w:val="FAEF933D"/>
    <w:rsid w:val="FB3A4A6A"/>
    <w:rsid w:val="FBF32351"/>
    <w:rsid w:val="FBFD1F9B"/>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11017</Words>
  <Characters>11388</Characters>
  <Lines>58</Lines>
  <Paragraphs>16</Paragraphs>
  <TotalTime>15</TotalTime>
  <ScaleCrop>false</ScaleCrop>
  <LinksUpToDate>false</LinksUpToDate>
  <CharactersWithSpaces>11395</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D</cp:lastModifiedBy>
  <dcterms:modified xsi:type="dcterms:W3CDTF">2025-08-27T09:03:56Z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EC99773F21B349659AE205148812517A_13</vt:lpwstr>
  </property>
  <property fmtid="{D5CDD505-2E9C-101B-9397-08002B2CF9AE}" pid="4" name="KSOTemplateDocerSaveRecord">
    <vt:lpwstr>eyJoZGlkIjoiMTQ2NzI0ZjUzODYxOWE1YWJiNjUyOWU0YzFkMzY5Y2YiLCJ1c2VySWQiOiI0MzIyNjc3ODgifQ==</vt:lpwstr>
  </property>
</Properties>
</file>