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938C9">
      <w:pPr>
        <w:pageBreakBefore w:val="0"/>
        <w:kinsoku/>
        <w:wordWrap/>
        <w:overflowPunct/>
        <w:topLinePunct w:val="0"/>
        <w:autoSpaceDE/>
        <w:autoSpaceDN/>
        <w:bidi w:val="0"/>
        <w:adjustRightInd/>
        <w:snapToGrid/>
        <w:spacing w:line="560" w:lineRule="exact"/>
        <w:jc w:val="left"/>
        <w:rPr>
          <w:rFonts w:hint="eastAsia" w:ascii="黑体" w:hAnsi="黑体" w:eastAsia="黑体" w:cs="黑体"/>
          <w:b w:val="0"/>
          <w:bCs/>
          <w:kern w:val="0"/>
          <w:sz w:val="32"/>
          <w:szCs w:val="32"/>
          <w:lang w:val="en-US" w:eastAsia="zh-CN"/>
        </w:rPr>
      </w:pPr>
    </w:p>
    <w:p w14:paraId="24C8D6D2">
      <w:pPr>
        <w:pageBreakBefore w:val="0"/>
        <w:kinsoku/>
        <w:wordWrap/>
        <w:overflowPunct/>
        <w:topLinePunct w:val="0"/>
        <w:autoSpaceDE/>
        <w:autoSpaceDN/>
        <w:bidi w:val="0"/>
        <w:adjustRightInd/>
        <w:snapToGrid/>
        <w:spacing w:line="560" w:lineRule="exact"/>
        <w:rPr>
          <w:rFonts w:eastAsia="华文中宋"/>
          <w:b/>
          <w:kern w:val="0"/>
          <w:sz w:val="72"/>
          <w:szCs w:val="72"/>
        </w:rPr>
      </w:pPr>
    </w:p>
    <w:p w14:paraId="645A36C3">
      <w:pPr>
        <w:pageBreakBefore w:val="0"/>
        <w:kinsoku/>
        <w:wordWrap/>
        <w:overflowPunct/>
        <w:topLinePunct w:val="0"/>
        <w:autoSpaceDE/>
        <w:autoSpaceDN/>
        <w:bidi w:val="0"/>
        <w:adjustRightInd/>
        <w:snapToGrid/>
        <w:spacing w:line="560" w:lineRule="exact"/>
        <w:jc w:val="center"/>
        <w:rPr>
          <w:rFonts w:eastAsia="华文中宋"/>
          <w:b/>
          <w:kern w:val="0"/>
          <w:sz w:val="52"/>
          <w:szCs w:val="52"/>
        </w:rPr>
      </w:pPr>
    </w:p>
    <w:p w14:paraId="35CCDCF3">
      <w:pPr>
        <w:pageBreakBefore w:val="0"/>
        <w:kinsoku/>
        <w:wordWrap/>
        <w:overflowPunct/>
        <w:topLinePunct w:val="0"/>
        <w:autoSpaceDE/>
        <w:autoSpaceDN/>
        <w:bidi w:val="0"/>
        <w:adjustRightInd/>
        <w:snapToGrid/>
        <w:spacing w:line="560" w:lineRule="exact"/>
        <w:jc w:val="center"/>
        <w:rPr>
          <w:rFonts w:eastAsia="华文中宋"/>
          <w:b/>
          <w:kern w:val="0"/>
          <w:sz w:val="52"/>
          <w:szCs w:val="52"/>
        </w:rPr>
      </w:pPr>
    </w:p>
    <w:p w14:paraId="3659EE3B">
      <w:pPr>
        <w:pageBreakBefore w:val="0"/>
        <w:kinsoku/>
        <w:wordWrap/>
        <w:overflowPunct/>
        <w:topLinePunct w:val="0"/>
        <w:autoSpaceDE/>
        <w:autoSpaceDN/>
        <w:bidi w:val="0"/>
        <w:adjustRightInd/>
        <w:snapToGrid/>
        <w:spacing w:line="560" w:lineRule="exact"/>
        <w:jc w:val="center"/>
        <w:rPr>
          <w:rFonts w:hint="eastAsia" w:eastAsia="方正小标宋_GBK"/>
          <w:kern w:val="0"/>
          <w:sz w:val="48"/>
          <w:szCs w:val="48"/>
        </w:rPr>
      </w:pPr>
      <w:r>
        <w:rPr>
          <w:rFonts w:hint="eastAsia" w:eastAsia="方正小标宋_GBK"/>
          <w:kern w:val="0"/>
          <w:sz w:val="48"/>
          <w:szCs w:val="48"/>
        </w:rPr>
        <w:t>自治区工业和信息化领域“揭榜挂帅”</w:t>
      </w:r>
    </w:p>
    <w:p w14:paraId="1079D7A5">
      <w:pPr>
        <w:pageBreakBefore w:val="0"/>
        <w:kinsoku/>
        <w:wordWrap/>
        <w:overflowPunct/>
        <w:topLinePunct w:val="0"/>
        <w:autoSpaceDE/>
        <w:autoSpaceDN/>
        <w:bidi w:val="0"/>
        <w:adjustRightInd/>
        <w:snapToGrid/>
        <w:spacing w:line="560" w:lineRule="exact"/>
        <w:jc w:val="center"/>
        <w:rPr>
          <w:rFonts w:eastAsia="华文中宋"/>
          <w:b/>
          <w:kern w:val="0"/>
          <w:sz w:val="52"/>
          <w:szCs w:val="52"/>
        </w:rPr>
      </w:pPr>
      <w:r>
        <w:rPr>
          <w:rFonts w:hint="eastAsia" w:eastAsia="方正小标宋_GBK"/>
          <w:kern w:val="0"/>
          <w:sz w:val="48"/>
          <w:szCs w:val="48"/>
          <w:lang w:val="en-US" w:eastAsia="zh-CN"/>
        </w:rPr>
        <w:t>(第二批)</w:t>
      </w:r>
      <w:r>
        <w:rPr>
          <w:rFonts w:eastAsia="方正小标宋_GBK"/>
          <w:kern w:val="0"/>
          <w:sz w:val="48"/>
          <w:szCs w:val="48"/>
        </w:rPr>
        <w:t>资金项目支出绩效评价报告</w:t>
      </w:r>
    </w:p>
    <w:p w14:paraId="23E9DC15">
      <w:pPr>
        <w:pageBreakBefore w:val="0"/>
        <w:kinsoku/>
        <w:wordWrap/>
        <w:overflowPunct/>
        <w:topLinePunct w:val="0"/>
        <w:autoSpaceDE/>
        <w:autoSpaceDN/>
        <w:bidi w:val="0"/>
        <w:adjustRightInd/>
        <w:snapToGrid/>
        <w:spacing w:line="560" w:lineRule="exact"/>
        <w:jc w:val="center"/>
        <w:rPr>
          <w:rFonts w:eastAsia="仿宋_GB2312"/>
          <w:kern w:val="0"/>
          <w:sz w:val="36"/>
          <w:szCs w:val="36"/>
        </w:rPr>
      </w:pPr>
      <w:r>
        <w:rPr>
          <w:rFonts w:eastAsia="仿宋_GB2312"/>
          <w:kern w:val="0"/>
          <w:sz w:val="36"/>
          <w:szCs w:val="36"/>
        </w:rPr>
        <w:t>（202</w:t>
      </w:r>
      <w:r>
        <w:rPr>
          <w:rFonts w:hint="eastAsia" w:eastAsia="仿宋_GB2312"/>
          <w:kern w:val="0"/>
          <w:sz w:val="36"/>
          <w:szCs w:val="36"/>
          <w:lang w:val="en-US" w:eastAsia="zh-CN"/>
        </w:rPr>
        <w:t>4</w:t>
      </w:r>
      <w:r>
        <w:rPr>
          <w:rFonts w:eastAsia="仿宋_GB2312"/>
          <w:kern w:val="0"/>
          <w:sz w:val="36"/>
          <w:szCs w:val="36"/>
        </w:rPr>
        <w:t>年度）</w:t>
      </w:r>
    </w:p>
    <w:p w14:paraId="3EA4CB54">
      <w:pPr>
        <w:pageBreakBefore w:val="0"/>
        <w:kinsoku/>
        <w:wordWrap/>
        <w:overflowPunct/>
        <w:topLinePunct w:val="0"/>
        <w:autoSpaceDE/>
        <w:autoSpaceDN/>
        <w:bidi w:val="0"/>
        <w:adjustRightInd/>
        <w:snapToGrid/>
        <w:spacing w:line="560" w:lineRule="exact"/>
        <w:jc w:val="center"/>
        <w:rPr>
          <w:rFonts w:eastAsia="仿宋_GB2312"/>
          <w:kern w:val="0"/>
          <w:sz w:val="30"/>
          <w:szCs w:val="30"/>
        </w:rPr>
      </w:pPr>
    </w:p>
    <w:p w14:paraId="5E00248B">
      <w:pPr>
        <w:pageBreakBefore w:val="0"/>
        <w:kinsoku/>
        <w:wordWrap/>
        <w:overflowPunct/>
        <w:topLinePunct w:val="0"/>
        <w:autoSpaceDE/>
        <w:autoSpaceDN/>
        <w:bidi w:val="0"/>
        <w:adjustRightInd/>
        <w:snapToGrid/>
        <w:spacing w:line="560" w:lineRule="exact"/>
        <w:jc w:val="center"/>
        <w:rPr>
          <w:rFonts w:eastAsia="仿宋_GB2312"/>
          <w:kern w:val="0"/>
          <w:sz w:val="30"/>
          <w:szCs w:val="30"/>
        </w:rPr>
      </w:pPr>
    </w:p>
    <w:p w14:paraId="7211039C">
      <w:pPr>
        <w:pageBreakBefore w:val="0"/>
        <w:kinsoku/>
        <w:wordWrap/>
        <w:overflowPunct/>
        <w:topLinePunct w:val="0"/>
        <w:autoSpaceDE/>
        <w:autoSpaceDN/>
        <w:bidi w:val="0"/>
        <w:adjustRightInd/>
        <w:snapToGrid/>
        <w:spacing w:line="560" w:lineRule="exact"/>
        <w:jc w:val="center"/>
        <w:rPr>
          <w:rFonts w:eastAsia="仿宋_GB2312"/>
          <w:kern w:val="0"/>
          <w:sz w:val="30"/>
          <w:szCs w:val="30"/>
        </w:rPr>
      </w:pPr>
    </w:p>
    <w:p w14:paraId="465CFE71">
      <w:pPr>
        <w:pageBreakBefore w:val="0"/>
        <w:kinsoku/>
        <w:wordWrap/>
        <w:overflowPunct/>
        <w:topLinePunct w:val="0"/>
        <w:autoSpaceDE/>
        <w:autoSpaceDN/>
        <w:bidi w:val="0"/>
        <w:adjustRightInd/>
        <w:snapToGrid/>
        <w:spacing w:line="560" w:lineRule="exact"/>
        <w:jc w:val="center"/>
        <w:rPr>
          <w:rFonts w:eastAsia="仿宋_GB2312"/>
          <w:kern w:val="0"/>
          <w:sz w:val="30"/>
          <w:szCs w:val="30"/>
        </w:rPr>
      </w:pPr>
    </w:p>
    <w:p w14:paraId="2515FB57">
      <w:pPr>
        <w:pageBreakBefore w:val="0"/>
        <w:kinsoku/>
        <w:wordWrap/>
        <w:overflowPunct/>
        <w:topLinePunct w:val="0"/>
        <w:autoSpaceDE/>
        <w:autoSpaceDN/>
        <w:bidi w:val="0"/>
        <w:adjustRightInd/>
        <w:snapToGrid/>
        <w:spacing w:line="560" w:lineRule="exact"/>
        <w:rPr>
          <w:rFonts w:eastAsia="仿宋_GB2312"/>
          <w:kern w:val="0"/>
          <w:sz w:val="30"/>
          <w:szCs w:val="30"/>
        </w:rPr>
      </w:pPr>
    </w:p>
    <w:p w14:paraId="5C30E855">
      <w:pPr>
        <w:pageBreakBefore w:val="0"/>
        <w:kinsoku/>
        <w:wordWrap/>
        <w:overflowPunct/>
        <w:topLinePunct w:val="0"/>
        <w:autoSpaceDE/>
        <w:autoSpaceDN/>
        <w:bidi w:val="0"/>
        <w:adjustRightInd/>
        <w:snapToGrid/>
        <w:spacing w:line="560" w:lineRule="exact"/>
        <w:ind w:left="2518" w:leftChars="342" w:hanging="1800" w:hangingChars="500"/>
        <w:jc w:val="left"/>
        <w:rPr>
          <w:rFonts w:hint="eastAsia" w:eastAsia="仿宋_GB2312"/>
          <w:spacing w:val="-20"/>
          <w:kern w:val="0"/>
          <w:sz w:val="36"/>
          <w:szCs w:val="36"/>
          <w:lang w:eastAsia="zh-CN"/>
        </w:rPr>
      </w:pPr>
      <w:r>
        <w:rPr>
          <w:rFonts w:eastAsia="仿宋_GB2312"/>
          <w:kern w:val="0"/>
          <w:sz w:val="36"/>
          <w:szCs w:val="36"/>
        </w:rPr>
        <w:t>项目名称：</w:t>
      </w:r>
      <w:r>
        <w:rPr>
          <w:rFonts w:hint="eastAsia" w:eastAsia="仿宋_GB2312"/>
          <w:spacing w:val="-20"/>
          <w:kern w:val="0"/>
          <w:sz w:val="36"/>
          <w:szCs w:val="36"/>
          <w:lang w:eastAsia="zh-CN"/>
        </w:rPr>
        <w:t>自治区工业和信息化领域“揭榜挂帅”</w:t>
      </w:r>
    </w:p>
    <w:p w14:paraId="4E7C10B7">
      <w:pPr>
        <w:pageBreakBefore w:val="0"/>
        <w:kinsoku/>
        <w:wordWrap/>
        <w:overflowPunct/>
        <w:topLinePunct w:val="0"/>
        <w:autoSpaceDE/>
        <w:autoSpaceDN/>
        <w:bidi w:val="0"/>
        <w:adjustRightInd/>
        <w:snapToGrid/>
        <w:spacing w:line="560" w:lineRule="exact"/>
        <w:ind w:left="2514" w:leftChars="1197" w:firstLine="0" w:firstLineChars="0"/>
        <w:jc w:val="left"/>
        <w:rPr>
          <w:rFonts w:hint="eastAsia" w:eastAsia="仿宋_GB2312"/>
          <w:spacing w:val="-20"/>
          <w:kern w:val="0"/>
          <w:sz w:val="36"/>
          <w:szCs w:val="36"/>
          <w:lang w:eastAsia="zh-CN"/>
        </w:rPr>
      </w:pPr>
      <w:r>
        <w:rPr>
          <w:rFonts w:hint="eastAsia" w:eastAsia="仿宋_GB2312"/>
          <w:spacing w:val="-20"/>
          <w:kern w:val="0"/>
          <w:sz w:val="36"/>
          <w:szCs w:val="36"/>
          <w:lang w:eastAsia="zh-CN"/>
        </w:rPr>
        <w:t>（第二批）项目</w:t>
      </w:r>
    </w:p>
    <w:p w14:paraId="7D3715F7">
      <w:pPr>
        <w:pageBreakBefore w:val="0"/>
        <w:kinsoku/>
        <w:wordWrap/>
        <w:overflowPunct/>
        <w:topLinePunct w:val="0"/>
        <w:autoSpaceDE/>
        <w:autoSpaceDN/>
        <w:bidi w:val="0"/>
        <w:adjustRightInd/>
        <w:snapToGrid/>
        <w:spacing w:line="560" w:lineRule="exact"/>
        <w:ind w:firstLine="720" w:firstLineChars="200"/>
        <w:jc w:val="left"/>
        <w:rPr>
          <w:rFonts w:hint="eastAsia" w:eastAsia="仿宋_GB2312"/>
          <w:kern w:val="0"/>
          <w:sz w:val="36"/>
          <w:szCs w:val="36"/>
          <w:lang w:eastAsia="zh-CN"/>
        </w:rPr>
      </w:pPr>
      <w:r>
        <w:rPr>
          <w:rFonts w:eastAsia="仿宋_GB2312"/>
          <w:kern w:val="0"/>
          <w:sz w:val="36"/>
          <w:szCs w:val="36"/>
        </w:rPr>
        <w:t>实施单位（公章）：</w:t>
      </w:r>
      <w:r>
        <w:rPr>
          <w:rFonts w:hint="eastAsia" w:eastAsia="仿宋_GB2312"/>
          <w:kern w:val="0"/>
          <w:sz w:val="36"/>
          <w:szCs w:val="36"/>
          <w:lang w:eastAsia="zh-CN"/>
        </w:rPr>
        <w:t>自治区工业和信息化厅</w:t>
      </w:r>
    </w:p>
    <w:p w14:paraId="2D2ED738">
      <w:pPr>
        <w:pageBreakBefore w:val="0"/>
        <w:kinsoku/>
        <w:wordWrap/>
        <w:overflowPunct/>
        <w:topLinePunct w:val="0"/>
        <w:autoSpaceDE/>
        <w:autoSpaceDN/>
        <w:bidi w:val="0"/>
        <w:adjustRightInd/>
        <w:snapToGrid/>
        <w:spacing w:line="560" w:lineRule="exact"/>
        <w:ind w:firstLine="720" w:firstLineChars="2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kern w:val="0"/>
          <w:sz w:val="36"/>
          <w:szCs w:val="36"/>
          <w:lang w:eastAsia="zh-CN"/>
        </w:rPr>
        <w:t>陈捷</w:t>
      </w:r>
    </w:p>
    <w:p w14:paraId="426B0C35">
      <w:pPr>
        <w:pageBreakBefore w:val="0"/>
        <w:kinsoku/>
        <w:wordWrap/>
        <w:overflowPunct/>
        <w:topLinePunct w:val="0"/>
        <w:autoSpaceDE/>
        <w:autoSpaceDN/>
        <w:bidi w:val="0"/>
        <w:adjustRightInd/>
        <w:snapToGrid/>
        <w:spacing w:line="560" w:lineRule="exact"/>
        <w:ind w:firstLine="720" w:firstLineChars="2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2025</w:t>
      </w:r>
      <w:r>
        <w:rPr>
          <w:rFonts w:eastAsia="仿宋_GB2312"/>
          <w:kern w:val="0"/>
          <w:sz w:val="36"/>
          <w:szCs w:val="36"/>
        </w:rPr>
        <w:t>年</w:t>
      </w:r>
      <w:r>
        <w:rPr>
          <w:rFonts w:hint="eastAsia" w:eastAsia="仿宋_GB2312"/>
          <w:kern w:val="0"/>
          <w:sz w:val="36"/>
          <w:szCs w:val="36"/>
          <w:lang w:val="en-US" w:eastAsia="zh-CN"/>
        </w:rPr>
        <w:t>3</w:t>
      </w:r>
      <w:r>
        <w:rPr>
          <w:rFonts w:eastAsia="仿宋_GB2312"/>
          <w:kern w:val="0"/>
          <w:sz w:val="36"/>
          <w:szCs w:val="36"/>
        </w:rPr>
        <w:t>月</w:t>
      </w:r>
      <w:r>
        <w:rPr>
          <w:rFonts w:hint="eastAsia" w:eastAsia="仿宋_GB2312"/>
          <w:kern w:val="0"/>
          <w:sz w:val="36"/>
          <w:szCs w:val="36"/>
          <w:lang w:val="en-US" w:eastAsia="zh-CN"/>
        </w:rPr>
        <w:t>11</w:t>
      </w:r>
      <w:r>
        <w:rPr>
          <w:rFonts w:eastAsia="仿宋_GB2312"/>
          <w:kern w:val="0"/>
          <w:sz w:val="36"/>
          <w:szCs w:val="36"/>
        </w:rPr>
        <w:t>日</w:t>
      </w:r>
    </w:p>
    <w:p w14:paraId="0B84514A">
      <w:pPr>
        <w:pageBreakBefore w:val="0"/>
        <w:kinsoku/>
        <w:wordWrap/>
        <w:overflowPunct/>
        <w:topLinePunct w:val="0"/>
        <w:autoSpaceDE/>
        <w:autoSpaceDN/>
        <w:bidi w:val="0"/>
        <w:adjustRightInd/>
        <w:snapToGrid/>
        <w:spacing w:line="560" w:lineRule="exact"/>
        <w:jc w:val="center"/>
        <w:rPr>
          <w:rFonts w:eastAsia="仿宋_GB2312"/>
          <w:kern w:val="0"/>
          <w:sz w:val="30"/>
          <w:szCs w:val="30"/>
        </w:rPr>
      </w:pPr>
    </w:p>
    <w:p w14:paraId="39CD69FF">
      <w:pPr>
        <w:pageBreakBefore w:val="0"/>
        <w:kinsoku/>
        <w:wordWrap/>
        <w:overflowPunct/>
        <w:topLinePunct w:val="0"/>
        <w:autoSpaceDE/>
        <w:autoSpaceDN/>
        <w:bidi w:val="0"/>
        <w:adjustRightInd/>
        <w:snapToGrid/>
        <w:spacing w:line="560" w:lineRule="exact"/>
        <w:rPr>
          <w:rStyle w:val="24"/>
          <w:rFonts w:eastAsia="黑体"/>
          <w:b w:val="0"/>
          <w:spacing w:val="-4"/>
          <w:sz w:val="32"/>
          <w:szCs w:val="32"/>
        </w:rPr>
      </w:pPr>
    </w:p>
    <w:p w14:paraId="66E77800">
      <w:pPr>
        <w:pStyle w:val="2"/>
        <w:pageBreakBefore w:val="0"/>
        <w:tabs>
          <w:tab w:val="right" w:pos="8548"/>
        </w:tabs>
        <w:kinsoku/>
        <w:wordWrap/>
        <w:overflowPunct/>
        <w:topLinePunct w:val="0"/>
        <w:autoSpaceDE/>
        <w:autoSpaceDN/>
        <w:bidi w:val="0"/>
        <w:adjustRightInd/>
        <w:snapToGrid/>
        <w:spacing w:line="560" w:lineRule="exact"/>
        <w:jc w:val="both"/>
        <w:rPr>
          <w:rFonts w:hint="eastAsia"/>
          <w:lang w:eastAsia="zh-CN"/>
        </w:rPr>
        <w:sectPr>
          <w:pgSz w:w="11906" w:h="16838"/>
          <w:pgMar w:top="1440" w:right="1558" w:bottom="1440" w:left="1800" w:header="851" w:footer="992" w:gutter="0"/>
          <w:pgNumType w:start="1"/>
          <w:cols w:space="425" w:num="1"/>
          <w:docGrid w:type="lines" w:linePitch="312" w:charSpace="0"/>
        </w:sectPr>
      </w:pPr>
      <w:r>
        <w:rPr>
          <w:rFonts w:hint="eastAsia"/>
          <w:lang w:eastAsia="zh-CN"/>
        </w:rPr>
        <w:tab/>
      </w:r>
    </w:p>
    <w:p w14:paraId="4D25DB34"/>
    <w:p w14:paraId="6B3BBBE5"/>
    <w:p w14:paraId="42C31F50">
      <w:pPr>
        <w:pageBreakBefore w:val="0"/>
        <w:kinsoku/>
        <w:wordWrap/>
        <w:overflowPunct/>
        <w:topLinePunct w:val="0"/>
        <w:autoSpaceDE/>
        <w:autoSpaceDN/>
        <w:bidi w:val="0"/>
        <w:adjustRightInd/>
        <w:snapToGrid/>
        <w:spacing w:line="560" w:lineRule="exact"/>
        <w:ind w:firstLine="640" w:firstLineChars="200"/>
        <w:rPr>
          <w:rFonts w:eastAsia="黑体"/>
          <w:bCs/>
          <w:sz w:val="32"/>
          <w:szCs w:val="32"/>
        </w:rPr>
      </w:pPr>
      <w:r>
        <w:rPr>
          <w:rFonts w:eastAsia="黑体"/>
          <w:bCs/>
          <w:sz w:val="32"/>
          <w:szCs w:val="32"/>
        </w:rPr>
        <w:t>一、基本情况</w:t>
      </w:r>
    </w:p>
    <w:p w14:paraId="7F15FF46">
      <w:pPr>
        <w:pageBreakBefore w:val="0"/>
        <w:kinsoku/>
        <w:wordWrap/>
        <w:overflowPunct/>
        <w:topLinePunct w:val="0"/>
        <w:autoSpaceDE/>
        <w:autoSpaceDN/>
        <w:bidi w:val="0"/>
        <w:adjustRightInd/>
        <w:snapToGrid/>
        <w:spacing w:line="560" w:lineRule="exact"/>
        <w:ind w:firstLine="643" w:firstLineChars="200"/>
        <w:rPr>
          <w:rFonts w:eastAsia="楷体_GB2312"/>
          <w:b/>
          <w:bCs/>
          <w:sz w:val="32"/>
          <w:szCs w:val="32"/>
        </w:rPr>
      </w:pPr>
      <w:r>
        <w:rPr>
          <w:rFonts w:eastAsia="楷体_GB2312"/>
          <w:b/>
          <w:bCs/>
          <w:sz w:val="32"/>
          <w:szCs w:val="32"/>
        </w:rPr>
        <w:t>（一）项目概况</w:t>
      </w:r>
    </w:p>
    <w:p w14:paraId="2DE77CD3">
      <w:pPr>
        <w:pageBreakBefore w:val="0"/>
        <w:kinsoku/>
        <w:wordWrap/>
        <w:overflowPunct/>
        <w:topLinePunct w:val="0"/>
        <w:autoSpaceDE/>
        <w:autoSpaceDN/>
        <w:bidi w:val="0"/>
        <w:adjustRightInd/>
        <w:snapToGrid/>
        <w:spacing w:line="560" w:lineRule="exact"/>
        <w:ind w:firstLine="643" w:firstLineChars="200"/>
        <w:rPr>
          <w:rFonts w:eastAsia="仿宋_GB2312"/>
          <w:b/>
          <w:bCs/>
          <w:sz w:val="32"/>
          <w:szCs w:val="32"/>
        </w:rPr>
      </w:pPr>
      <w:r>
        <w:rPr>
          <w:rFonts w:eastAsia="仿宋_GB2312"/>
          <w:b/>
          <w:bCs/>
          <w:sz w:val="32"/>
          <w:szCs w:val="32"/>
        </w:rPr>
        <w:t>1、项目背景</w:t>
      </w:r>
    </w:p>
    <w:p w14:paraId="62B385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rPr>
      </w:pPr>
      <w:r>
        <w:rPr>
          <w:rFonts w:hint="eastAsia" w:ascii="仿宋_GB2312" w:hAnsi="仿宋_GB2312" w:eastAsia="仿宋_GB2312" w:cs="仿宋_GB2312"/>
          <w:b w:val="0"/>
          <w:bCs/>
          <w:color w:val="auto"/>
          <w:sz w:val="32"/>
          <w:szCs w:val="32"/>
          <w:u w:val="none"/>
          <w:lang w:val="en-US" w:eastAsia="zh-CN"/>
        </w:rPr>
        <w:t>为全面贯彻落实《自治区党委自治区人民政府关于加强和改进新时代人才工作的实施意见》（新党发〔2022〕8号）精神，2023年5月，根据自治区党委组织部统一安排，工信厅聚焦“八大产业集群”和战略性新兴产业发展，</w:t>
      </w:r>
      <w:r>
        <w:rPr>
          <w:rFonts w:hint="eastAsia" w:ascii="Times New Roman" w:hAnsi="Times New Roman" w:eastAsia="仿宋_GB2312" w:cs="Times New Roman"/>
          <w:bCs w:val="0"/>
          <w:color w:val="auto"/>
          <w:sz w:val="32"/>
          <w:szCs w:val="32"/>
          <w:u w:val="none"/>
          <w:lang w:val="en-US" w:eastAsia="zh-CN"/>
        </w:rPr>
        <w:t>面向全疆范围（自治区、兵团、中央驻疆单位）遴选一批工业和信息化领域“揭榜挂帅”项目，推动工业强基增效和转型升级，培养带动新疆本土人才和科研团队快速成长。</w:t>
      </w:r>
    </w:p>
    <w:p w14:paraId="0CAF70EC">
      <w:pPr>
        <w:pStyle w:val="2"/>
        <w:pageBreakBefore w:val="0"/>
        <w:numPr>
          <w:ilvl w:val="0"/>
          <w:numId w:val="1"/>
        </w:numPr>
        <w:kinsoku/>
        <w:wordWrap/>
        <w:overflowPunct/>
        <w:topLinePunct w:val="0"/>
        <w:autoSpaceDE/>
        <w:autoSpaceDN/>
        <w:bidi w:val="0"/>
        <w:adjustRightInd/>
        <w:snapToGrid/>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14:paraId="2EAFC0B6">
      <w:pPr>
        <w:pageBreakBefore w:val="0"/>
        <w:kinsoku/>
        <w:wordWrap/>
        <w:overflowPunct/>
        <w:topLinePunct w:val="0"/>
        <w:autoSpaceDE/>
        <w:autoSpaceDN/>
        <w:bidi w:val="0"/>
        <w:adjustRightInd/>
        <w:snapToGrid/>
        <w:spacing w:line="560" w:lineRule="exact"/>
        <w:ind w:firstLine="640" w:firstLineChars="200"/>
        <w:rPr>
          <w:rFonts w:hint="eastAsia" w:eastAsia="仿宋_GB2312" w:cs="Times New Roman"/>
          <w:bCs w:val="0"/>
          <w:color w:val="auto"/>
          <w:sz w:val="32"/>
          <w:szCs w:val="32"/>
          <w:u w:val="none"/>
          <w:lang w:val="en-US" w:eastAsia="zh-CN"/>
        </w:rPr>
      </w:pPr>
      <w:r>
        <w:rPr>
          <w:rFonts w:hint="eastAsia" w:eastAsia="仿宋_GB2312" w:cs="Times New Roman"/>
          <w:bCs w:val="0"/>
          <w:color w:val="auto"/>
          <w:sz w:val="32"/>
          <w:szCs w:val="32"/>
          <w:u w:val="none"/>
          <w:lang w:val="en-US" w:eastAsia="zh-CN"/>
        </w:rPr>
        <w:t>项目主要内容：</w:t>
      </w:r>
      <w:r>
        <w:rPr>
          <w:rFonts w:hint="eastAsia" w:ascii="Times New Roman" w:hAnsi="Times New Roman" w:eastAsia="仿宋_GB2312" w:cs="Times New Roman"/>
          <w:bCs w:val="0"/>
          <w:color w:val="auto"/>
          <w:sz w:val="32"/>
          <w:szCs w:val="32"/>
          <w:u w:val="none"/>
          <w:lang w:val="en-US" w:eastAsia="zh-CN"/>
        </w:rPr>
        <w:t>重点围绕“八大产业集群”发展，在化工新材料、绿色矿山、粮油食品加工、棉花和纺织服装、新能源、新一代信息技术、节能环保、高端装备制造、生物及生物医药等产业关键环节核心技术开展攻关创新，延伸产业链，完善创新链</w:t>
      </w:r>
      <w:r>
        <w:rPr>
          <w:rFonts w:hint="eastAsia" w:eastAsia="仿宋_GB2312" w:cs="Times New Roman"/>
          <w:bCs w:val="0"/>
          <w:color w:val="auto"/>
          <w:sz w:val="32"/>
          <w:szCs w:val="32"/>
          <w:u w:val="none"/>
          <w:lang w:val="en-US" w:eastAsia="zh-CN"/>
        </w:rPr>
        <w:t>。</w:t>
      </w:r>
    </w:p>
    <w:p w14:paraId="6A1C5862">
      <w:pPr>
        <w:pageBreakBefore w:val="0"/>
        <w:kinsoku/>
        <w:wordWrap/>
        <w:overflowPunct/>
        <w:topLinePunct w:val="0"/>
        <w:autoSpaceDE/>
        <w:autoSpaceDN/>
        <w:bidi w:val="0"/>
        <w:adjustRightInd/>
        <w:snapToGrid/>
        <w:spacing w:line="560" w:lineRule="exact"/>
        <w:ind w:firstLine="640" w:firstLineChars="200"/>
      </w:pPr>
      <w:r>
        <w:rPr>
          <w:rFonts w:eastAsia="仿宋_GB2312"/>
          <w:sz w:val="32"/>
          <w:szCs w:val="32"/>
        </w:rPr>
        <w:t>项目实施情况：</w:t>
      </w:r>
      <w:r>
        <w:rPr>
          <w:rFonts w:hint="eastAsia" w:eastAsia="仿宋_GB2312"/>
          <w:sz w:val="32"/>
          <w:szCs w:val="32"/>
          <w:lang w:val="en-US" w:eastAsia="zh-CN"/>
        </w:rPr>
        <w:t>2023年</w:t>
      </w:r>
      <w:r>
        <w:rPr>
          <w:rFonts w:hint="eastAsia" w:eastAsia="仿宋_GB2312"/>
          <w:sz w:val="32"/>
          <w:szCs w:val="32"/>
          <w:lang w:eastAsia="zh-CN"/>
        </w:rPr>
        <w:t>面向全疆工业和信息化领域征集</w:t>
      </w:r>
      <w:r>
        <w:rPr>
          <w:rFonts w:hint="eastAsia" w:eastAsia="仿宋_GB2312"/>
          <w:sz w:val="32"/>
          <w:szCs w:val="32"/>
          <w:lang w:val="en-US" w:eastAsia="zh-CN"/>
        </w:rPr>
        <w:t>130项“揭榜挂帅”需求项目，优选凝练出新疆阜丰生物科技有限公司“L-谷氨酰胺高产菌株的构建及产业化”等3个需求项目进行发榜</w:t>
      </w:r>
      <w:r>
        <w:rPr>
          <w:rFonts w:hint="eastAsia" w:eastAsia="仿宋_GB2312"/>
          <w:sz w:val="32"/>
          <w:szCs w:val="32"/>
          <w:lang w:eastAsia="zh-CN"/>
        </w:rPr>
        <w:t>。对揭榜的领军人才和创新团队，给予研发总投入的</w:t>
      </w:r>
      <w:r>
        <w:rPr>
          <w:rFonts w:hint="eastAsia" w:eastAsia="仿宋_GB2312"/>
          <w:sz w:val="32"/>
          <w:szCs w:val="32"/>
          <w:lang w:val="en-US" w:eastAsia="zh-CN"/>
        </w:rPr>
        <w:t>35%的奖补共计1099万元。项目自2024年1月公开发榜以来，已由疆内外高校、科研院所、企业等单位组织揭榜，目前已完成揭榜任务并按照任务书要求持续推进研发攻关工作。</w:t>
      </w:r>
      <w:r>
        <w:rPr>
          <w:rFonts w:eastAsia="仿宋_GB2312"/>
          <w:sz w:val="32"/>
          <w:szCs w:val="32"/>
        </w:rPr>
        <w:t>项目在实施过程中严格按照目标设立的各阶段任务进行开展工作，在前期立项过程中严格把质量关，建立安全防护机制，保证项目实施各阶段安全顺利进行。</w:t>
      </w:r>
    </w:p>
    <w:p w14:paraId="1FBB4509">
      <w:pPr>
        <w:pageBreakBefore w:val="0"/>
        <w:kinsoku/>
        <w:wordWrap/>
        <w:overflowPunct/>
        <w:topLinePunct w:val="0"/>
        <w:autoSpaceDE/>
        <w:autoSpaceDN/>
        <w:bidi w:val="0"/>
        <w:adjustRightInd/>
        <w:snapToGrid/>
        <w:spacing w:line="560" w:lineRule="exact"/>
        <w:ind w:firstLine="643" w:firstLineChars="200"/>
        <w:rPr>
          <w:rFonts w:eastAsia="仿宋_GB2312"/>
          <w:b/>
          <w:bCs/>
          <w:sz w:val="32"/>
          <w:szCs w:val="32"/>
        </w:rPr>
      </w:pPr>
      <w:r>
        <w:rPr>
          <w:rFonts w:eastAsia="仿宋_GB2312"/>
          <w:b/>
          <w:bCs/>
          <w:sz w:val="32"/>
          <w:szCs w:val="32"/>
        </w:rPr>
        <w:t>3、资金投入和使用情况</w:t>
      </w:r>
    </w:p>
    <w:p w14:paraId="6F93D4B8">
      <w:pPr>
        <w:pageBreakBefore w:val="0"/>
        <w:kinsoku/>
        <w:wordWrap/>
        <w:overflowPunct/>
        <w:topLinePunct w:val="0"/>
        <w:autoSpaceDE/>
        <w:autoSpaceDN/>
        <w:bidi w:val="0"/>
        <w:adjustRightInd/>
        <w:snapToGrid/>
        <w:spacing w:line="560" w:lineRule="exact"/>
        <w:ind w:firstLine="640" w:firstLineChars="200"/>
        <w:rPr>
          <w:rFonts w:hint="eastAsia" w:eastAsia="仿宋_GB2312"/>
          <w:sz w:val="20"/>
          <w:szCs w:val="20"/>
          <w:lang w:eastAsia="zh-CN"/>
        </w:rPr>
      </w:pPr>
      <w:r>
        <w:rPr>
          <w:rFonts w:eastAsia="仿宋_GB2312"/>
          <w:sz w:val="32"/>
          <w:szCs w:val="32"/>
        </w:rPr>
        <w:t>（1）资金</w:t>
      </w:r>
      <w:r>
        <w:rPr>
          <w:rFonts w:hint="eastAsia" w:eastAsia="仿宋_GB2312"/>
          <w:sz w:val="32"/>
          <w:szCs w:val="32"/>
          <w:lang w:eastAsia="zh-CN"/>
        </w:rPr>
        <w:t>投入情况</w:t>
      </w:r>
    </w:p>
    <w:p w14:paraId="32E8C28B">
      <w:pPr>
        <w:pageBreakBefore w:val="0"/>
        <w:kinsoku/>
        <w:wordWrap/>
        <w:overflowPunct/>
        <w:topLinePunct w:val="0"/>
        <w:autoSpaceDE/>
        <w:autoSpaceDN/>
        <w:bidi w:val="0"/>
        <w:adjustRightInd/>
        <w:snapToGrid/>
        <w:spacing w:line="560" w:lineRule="exact"/>
        <w:ind w:firstLine="640" w:firstLineChars="200"/>
        <w:rPr>
          <w:rFonts w:hint="eastAsia" w:eastAsia="仿宋_GB2312"/>
          <w:sz w:val="32"/>
          <w:szCs w:val="32"/>
          <w:highlight w:val="none"/>
          <w:lang w:eastAsia="zh-CN"/>
        </w:rPr>
      </w:pPr>
      <w:r>
        <w:rPr>
          <w:rFonts w:hint="eastAsia" w:eastAsia="仿宋_GB2312"/>
          <w:sz w:val="32"/>
          <w:szCs w:val="32"/>
          <w:highlight w:val="none"/>
          <w:lang w:eastAsia="zh-CN"/>
        </w:rPr>
        <w:t>该</w:t>
      </w:r>
      <w:r>
        <w:rPr>
          <w:rFonts w:eastAsia="仿宋_GB2312"/>
          <w:sz w:val="32"/>
          <w:szCs w:val="32"/>
          <w:highlight w:val="none"/>
        </w:rPr>
        <w:t>项目</w:t>
      </w:r>
      <w:r>
        <w:rPr>
          <w:rFonts w:hint="eastAsia" w:eastAsia="仿宋_GB2312"/>
          <w:sz w:val="32"/>
          <w:szCs w:val="32"/>
          <w:highlight w:val="none"/>
          <w:lang w:eastAsia="zh-CN"/>
        </w:rPr>
        <w:t>年初预算数</w:t>
      </w:r>
      <w:r>
        <w:rPr>
          <w:rFonts w:hint="eastAsia" w:eastAsia="仿宋_GB2312"/>
          <w:sz w:val="32"/>
          <w:szCs w:val="32"/>
          <w:highlight w:val="none"/>
          <w:lang w:val="en-US" w:eastAsia="zh-CN"/>
        </w:rPr>
        <w:t>1099</w:t>
      </w:r>
      <w:r>
        <w:rPr>
          <w:rFonts w:eastAsia="仿宋_GB2312"/>
          <w:sz w:val="32"/>
          <w:szCs w:val="32"/>
          <w:highlight w:val="none"/>
        </w:rPr>
        <w:t>万元，</w:t>
      </w:r>
      <w:r>
        <w:rPr>
          <w:rFonts w:hint="eastAsia" w:eastAsia="仿宋_GB2312"/>
          <w:sz w:val="32"/>
          <w:szCs w:val="32"/>
          <w:highlight w:val="none"/>
          <w:lang w:eastAsia="zh-CN"/>
        </w:rPr>
        <w:t>全年预算数</w:t>
      </w:r>
      <w:r>
        <w:rPr>
          <w:rFonts w:hint="eastAsia" w:eastAsia="仿宋_GB2312"/>
          <w:sz w:val="32"/>
          <w:szCs w:val="32"/>
          <w:highlight w:val="none"/>
          <w:lang w:val="en-US" w:eastAsia="zh-CN"/>
        </w:rPr>
        <w:t>1099</w:t>
      </w:r>
      <w:r>
        <w:rPr>
          <w:rFonts w:eastAsia="仿宋_GB2312"/>
          <w:sz w:val="32"/>
          <w:szCs w:val="32"/>
          <w:highlight w:val="none"/>
        </w:rPr>
        <w:t>万元</w:t>
      </w:r>
      <w:r>
        <w:rPr>
          <w:rFonts w:hint="eastAsia" w:eastAsia="仿宋_GB2312"/>
          <w:sz w:val="32"/>
          <w:szCs w:val="32"/>
          <w:highlight w:val="none"/>
          <w:lang w:eastAsia="zh-CN"/>
        </w:rPr>
        <w:t>，实际总投入</w:t>
      </w:r>
      <w:r>
        <w:rPr>
          <w:rFonts w:hint="eastAsia" w:eastAsia="仿宋_GB2312"/>
          <w:sz w:val="32"/>
          <w:szCs w:val="32"/>
          <w:highlight w:val="none"/>
          <w:lang w:val="en-US" w:eastAsia="zh-CN"/>
        </w:rPr>
        <w:t>1099</w:t>
      </w:r>
      <w:r>
        <w:rPr>
          <w:rFonts w:eastAsia="仿宋_GB2312"/>
          <w:sz w:val="32"/>
          <w:szCs w:val="32"/>
          <w:highlight w:val="none"/>
        </w:rPr>
        <w:t>万元</w:t>
      </w:r>
      <w:r>
        <w:rPr>
          <w:rFonts w:hint="eastAsia" w:eastAsia="仿宋_GB2312"/>
          <w:sz w:val="32"/>
          <w:szCs w:val="32"/>
          <w:highlight w:val="none"/>
          <w:lang w:eastAsia="zh-CN"/>
        </w:rPr>
        <w:t>，该项目资金已全部落实到位，资金来源为</w:t>
      </w:r>
      <w:r>
        <w:rPr>
          <w:rFonts w:eastAsia="仿宋_GB2312"/>
          <w:sz w:val="32"/>
          <w:szCs w:val="32"/>
          <w:highlight w:val="none"/>
        </w:rPr>
        <w:t>财政本级资金</w:t>
      </w:r>
      <w:r>
        <w:rPr>
          <w:rFonts w:hint="eastAsia" w:eastAsia="仿宋_GB2312"/>
          <w:sz w:val="32"/>
          <w:szCs w:val="32"/>
          <w:highlight w:val="none"/>
          <w:lang w:eastAsia="zh-CN"/>
        </w:rPr>
        <w:t>。</w:t>
      </w:r>
    </w:p>
    <w:p w14:paraId="21F775FA">
      <w:pPr>
        <w:pageBreakBefore w:val="0"/>
        <w:kinsoku/>
        <w:wordWrap/>
        <w:overflowPunct/>
        <w:topLinePunct w:val="0"/>
        <w:autoSpaceDE/>
        <w:autoSpaceDN/>
        <w:bidi w:val="0"/>
        <w:adjustRightInd/>
        <w:snapToGrid/>
        <w:spacing w:line="560" w:lineRule="exact"/>
        <w:ind w:firstLine="640" w:firstLineChars="200"/>
        <w:rPr>
          <w:rFonts w:eastAsia="仿宋_GB2312"/>
          <w:sz w:val="32"/>
          <w:szCs w:val="32"/>
          <w:highlight w:val="none"/>
        </w:rPr>
      </w:pPr>
      <w:r>
        <w:rPr>
          <w:rFonts w:eastAsia="仿宋_GB2312"/>
          <w:sz w:val="32"/>
          <w:szCs w:val="32"/>
          <w:highlight w:val="none"/>
        </w:rPr>
        <w:t>按照单位财务制度等相关规定，资金支出符合</w:t>
      </w:r>
      <w:r>
        <w:rPr>
          <w:rFonts w:hint="eastAsia" w:eastAsia="仿宋_GB2312"/>
          <w:sz w:val="32"/>
          <w:szCs w:val="32"/>
          <w:highlight w:val="none"/>
          <w:lang w:eastAsia="zh-CN"/>
        </w:rPr>
        <w:t>自治区工业和信息化领域“揭榜挂帅”</w:t>
      </w:r>
      <w:r>
        <w:rPr>
          <w:rFonts w:eastAsia="仿宋_GB2312"/>
          <w:sz w:val="32"/>
          <w:szCs w:val="32"/>
          <w:highlight w:val="none"/>
        </w:rPr>
        <w:t>专项资金费用范围，做到了专款专用。</w:t>
      </w:r>
      <w:r>
        <w:rPr>
          <w:rFonts w:hint="eastAsia" w:eastAsia="仿宋_GB2312"/>
          <w:sz w:val="32"/>
          <w:szCs w:val="32"/>
          <w:highlight w:val="none"/>
          <w:lang w:eastAsia="zh-CN"/>
        </w:rPr>
        <w:t>工信厅于</w:t>
      </w:r>
      <w:r>
        <w:rPr>
          <w:rFonts w:hint="eastAsia" w:eastAsia="仿宋_GB2312"/>
          <w:sz w:val="32"/>
          <w:szCs w:val="32"/>
          <w:highlight w:val="none"/>
          <w:lang w:val="en-US" w:eastAsia="zh-CN"/>
        </w:rPr>
        <w:t>2024年5月，按照财政支持资金的35%拨付至项目实施单位，目前已全部拨付完毕，企业正在按照计划要求开展资金使用。</w:t>
      </w:r>
      <w:r>
        <w:rPr>
          <w:rFonts w:eastAsia="仿宋_GB2312"/>
          <w:sz w:val="32"/>
          <w:szCs w:val="32"/>
          <w:highlight w:val="none"/>
        </w:rPr>
        <w:t>在项目资金拨付和使用过程中，为确保项目资金的安全性，提高项目资金使用效率，严格遵循</w:t>
      </w:r>
      <w:r>
        <w:rPr>
          <w:rFonts w:hint="eastAsia" w:eastAsia="仿宋_GB2312"/>
          <w:sz w:val="32"/>
          <w:szCs w:val="32"/>
          <w:highlight w:val="none"/>
          <w:lang w:eastAsia="zh-CN"/>
        </w:rPr>
        <w:t>自治区工业和信息化领域“揭榜挂帅”</w:t>
      </w:r>
      <w:r>
        <w:rPr>
          <w:rFonts w:eastAsia="仿宋_GB2312"/>
          <w:sz w:val="32"/>
          <w:szCs w:val="32"/>
          <w:highlight w:val="none"/>
        </w:rPr>
        <w:t>资金的拨付程序，认真审核项目实施各阶段的相关材料和手续，根据项目实施进展情况拨付资金。</w:t>
      </w:r>
    </w:p>
    <w:p w14:paraId="7F8141B3">
      <w:pPr>
        <w:pageBreakBefore w:val="0"/>
        <w:kinsoku/>
        <w:wordWrap/>
        <w:overflowPunct/>
        <w:topLinePunct w:val="0"/>
        <w:autoSpaceDE/>
        <w:autoSpaceDN/>
        <w:bidi w:val="0"/>
        <w:adjustRightInd/>
        <w:snapToGrid/>
        <w:spacing w:line="560" w:lineRule="exact"/>
        <w:ind w:firstLine="640" w:firstLineChars="200"/>
        <w:rPr>
          <w:rFonts w:eastAsia="仿宋_GB2312"/>
          <w:sz w:val="32"/>
          <w:szCs w:val="32"/>
        </w:rPr>
      </w:pPr>
      <w:r>
        <w:rPr>
          <w:rFonts w:eastAsia="仿宋_GB2312"/>
          <w:sz w:val="32"/>
          <w:szCs w:val="32"/>
        </w:rPr>
        <w:t>（2）</w:t>
      </w:r>
      <w:r>
        <w:rPr>
          <w:rFonts w:hint="eastAsia" w:eastAsia="仿宋_GB2312"/>
          <w:sz w:val="32"/>
          <w:szCs w:val="32"/>
          <w:lang w:eastAsia="zh-CN"/>
        </w:rPr>
        <w:t>资金</w:t>
      </w:r>
      <w:r>
        <w:rPr>
          <w:rFonts w:eastAsia="仿宋_GB2312"/>
          <w:sz w:val="32"/>
          <w:szCs w:val="32"/>
        </w:rPr>
        <w:t>使用情况</w:t>
      </w:r>
      <w:bookmarkStart w:id="0" w:name="page10"/>
      <w:bookmarkEnd w:id="0"/>
    </w:p>
    <w:p w14:paraId="03EB8F67">
      <w:pPr>
        <w:pStyle w:val="2"/>
        <w:pageBreakBefore w:val="0"/>
        <w:kinsoku/>
        <w:wordWrap/>
        <w:overflowPunct/>
        <w:topLinePunct w:val="0"/>
        <w:autoSpaceDE/>
        <w:autoSpaceDN/>
        <w:bidi w:val="0"/>
        <w:adjustRightInd/>
        <w:snapToGrid/>
        <w:spacing w:before="0" w:after="0" w:line="560" w:lineRule="exact"/>
        <w:ind w:firstLine="640" w:firstLineChars="200"/>
        <w:jc w:val="both"/>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rPr>
        <w:t>该项目年初预算数</w:t>
      </w:r>
      <w:r>
        <w:rPr>
          <w:rFonts w:hint="eastAsia" w:ascii="Times New Roman" w:hAnsi="Times New Roman" w:eastAsia="仿宋_GB2312"/>
          <w:b w:val="0"/>
          <w:bCs w:val="0"/>
          <w:kern w:val="2"/>
          <w:highlight w:val="none"/>
          <w:lang w:val="en-US" w:eastAsia="zh-CN"/>
        </w:rPr>
        <w:t>1099</w:t>
      </w:r>
      <w:r>
        <w:rPr>
          <w:rFonts w:hint="eastAsia" w:ascii="Times New Roman" w:hAnsi="Times New Roman" w:eastAsia="仿宋_GB2312"/>
          <w:b w:val="0"/>
          <w:bCs w:val="0"/>
          <w:kern w:val="2"/>
          <w:highlight w:val="none"/>
        </w:rPr>
        <w:t>万元，全年预算数</w:t>
      </w:r>
      <w:r>
        <w:rPr>
          <w:rFonts w:hint="eastAsia" w:ascii="Times New Roman" w:hAnsi="Times New Roman" w:eastAsia="仿宋_GB2312"/>
          <w:b w:val="0"/>
          <w:bCs w:val="0"/>
          <w:kern w:val="2"/>
          <w:highlight w:val="none"/>
          <w:lang w:val="en-US" w:eastAsia="zh-CN"/>
        </w:rPr>
        <w:t>1099</w:t>
      </w:r>
      <w:r>
        <w:rPr>
          <w:rFonts w:hint="eastAsia" w:ascii="Times New Roman" w:hAnsi="Times New Roman" w:eastAsia="仿宋_GB2312"/>
          <w:b w:val="0"/>
          <w:bCs w:val="0"/>
          <w:kern w:val="2"/>
          <w:highlight w:val="none"/>
        </w:rPr>
        <w:t>万元</w:t>
      </w:r>
      <w:r>
        <w:rPr>
          <w:rFonts w:ascii="Times New Roman" w:hAnsi="Times New Roman" w:eastAsia="仿宋_GB2312"/>
          <w:b w:val="0"/>
          <w:bCs w:val="0"/>
          <w:kern w:val="2"/>
          <w:highlight w:val="none"/>
        </w:rPr>
        <w:t>，</w:t>
      </w:r>
      <w:r>
        <w:rPr>
          <w:rFonts w:hint="eastAsia" w:ascii="Times New Roman" w:hAnsi="Times New Roman" w:eastAsia="仿宋_GB2312"/>
          <w:b w:val="0"/>
          <w:bCs w:val="0"/>
          <w:kern w:val="2"/>
          <w:highlight w:val="none"/>
        </w:rPr>
        <w:t>全年执行</w:t>
      </w:r>
      <w:r>
        <w:rPr>
          <w:rFonts w:hint="eastAsia" w:ascii="Times New Roman" w:hAnsi="Times New Roman" w:eastAsia="仿宋_GB2312"/>
          <w:b w:val="0"/>
          <w:bCs w:val="0"/>
          <w:kern w:val="2"/>
          <w:highlight w:val="none"/>
          <w:lang w:val="en-US" w:eastAsia="zh-CN"/>
        </w:rPr>
        <w:t>1099</w:t>
      </w:r>
      <w:r>
        <w:rPr>
          <w:rFonts w:hint="eastAsia" w:ascii="Times New Roman" w:hAnsi="Times New Roman" w:eastAsia="仿宋_GB2312"/>
          <w:b w:val="0"/>
          <w:bCs w:val="0"/>
          <w:kern w:val="2"/>
          <w:highlight w:val="none"/>
        </w:rPr>
        <w:t>万元，预算执行率为</w:t>
      </w:r>
      <w:r>
        <w:rPr>
          <w:rFonts w:hint="eastAsia" w:ascii="Times New Roman" w:hAnsi="Times New Roman" w:eastAsia="仿宋_GB2312"/>
          <w:b w:val="0"/>
          <w:bCs w:val="0"/>
          <w:kern w:val="2"/>
          <w:highlight w:val="none"/>
          <w:lang w:val="en-US" w:eastAsia="zh-CN"/>
        </w:rPr>
        <w:t>100</w:t>
      </w:r>
      <w:r>
        <w:rPr>
          <w:rFonts w:ascii="Times New Roman" w:hAnsi="Times New Roman" w:eastAsia="仿宋_GB2312"/>
          <w:b w:val="0"/>
          <w:bCs w:val="0"/>
          <w:kern w:val="2"/>
          <w:highlight w:val="none"/>
        </w:rPr>
        <w:t>%</w:t>
      </w:r>
      <w:r>
        <w:rPr>
          <w:rFonts w:hint="eastAsia" w:ascii="Times New Roman" w:hAnsi="Times New Roman" w:eastAsia="仿宋_GB2312"/>
          <w:b w:val="0"/>
          <w:bCs w:val="0"/>
          <w:kern w:val="2"/>
          <w:highlight w:val="none"/>
          <w:lang w:eastAsia="zh-CN"/>
        </w:rPr>
        <w:t>，</w:t>
      </w:r>
      <w:r>
        <w:rPr>
          <w:rFonts w:hint="eastAsia" w:ascii="Times New Roman" w:hAnsi="Times New Roman" w:eastAsia="仿宋_GB2312"/>
          <w:b w:val="0"/>
          <w:bCs w:val="0"/>
          <w:kern w:val="2"/>
          <w:highlight w:val="none"/>
        </w:rPr>
        <w:t>主要</w:t>
      </w:r>
      <w:r>
        <w:rPr>
          <w:rFonts w:ascii="Times New Roman" w:hAnsi="Times New Roman" w:eastAsia="仿宋_GB2312"/>
          <w:b w:val="0"/>
          <w:bCs w:val="0"/>
          <w:kern w:val="2"/>
          <w:highlight w:val="none"/>
        </w:rPr>
        <w:t>用于</w:t>
      </w:r>
      <w:r>
        <w:rPr>
          <w:rFonts w:hint="eastAsia" w:ascii="Times New Roman" w:hAnsi="Times New Roman" w:eastAsia="仿宋_GB2312"/>
          <w:b w:val="0"/>
          <w:bCs w:val="0"/>
          <w:kern w:val="2"/>
          <w:highlight w:val="none"/>
          <w:lang w:eastAsia="zh-CN"/>
        </w:rPr>
        <w:t>：</w:t>
      </w:r>
      <w:r>
        <w:rPr>
          <w:rFonts w:ascii="Times New Roman" w:hAnsi="Times New Roman" w:eastAsia="仿宋_GB2312"/>
          <w:b w:val="0"/>
          <w:bCs w:val="0"/>
          <w:kern w:val="2"/>
          <w:highlight w:val="none"/>
        </w:rPr>
        <w:t>支付项目实施进程中的各项费用。</w:t>
      </w:r>
    </w:p>
    <w:p w14:paraId="2B9C2ED2">
      <w:pPr>
        <w:pageBreakBefore w:val="0"/>
        <w:kinsoku/>
        <w:wordWrap/>
        <w:overflowPunct/>
        <w:topLinePunct w:val="0"/>
        <w:autoSpaceDE/>
        <w:autoSpaceDN/>
        <w:bidi w:val="0"/>
        <w:adjustRightInd/>
        <w:snapToGrid/>
        <w:spacing w:line="560" w:lineRule="exact"/>
        <w:ind w:firstLine="643" w:firstLineChars="200"/>
        <w:rPr>
          <w:rFonts w:eastAsia="楷体_GB2312"/>
          <w:b/>
          <w:bCs/>
          <w:sz w:val="32"/>
          <w:szCs w:val="32"/>
        </w:rPr>
      </w:pPr>
      <w:r>
        <w:rPr>
          <w:rFonts w:eastAsia="楷体_GB2312"/>
          <w:b/>
          <w:bCs/>
          <w:sz w:val="32"/>
          <w:szCs w:val="32"/>
        </w:rPr>
        <w:t>（二）项目绩效目标</w:t>
      </w:r>
    </w:p>
    <w:p w14:paraId="7E3E9740">
      <w:pPr>
        <w:pageBreakBefore w:val="0"/>
        <w:kinsoku/>
        <w:wordWrap/>
        <w:overflowPunct/>
        <w:topLinePunct w:val="0"/>
        <w:autoSpaceDE/>
        <w:autoSpaceDN/>
        <w:bidi w:val="0"/>
        <w:adjustRightInd/>
        <w:snapToGrid/>
        <w:spacing w:line="560" w:lineRule="exact"/>
        <w:ind w:firstLine="643" w:firstLineChars="200"/>
        <w:rPr>
          <w:rFonts w:eastAsia="仿宋_GB2312"/>
          <w:b/>
          <w:bCs/>
          <w:sz w:val="32"/>
          <w:szCs w:val="32"/>
        </w:rPr>
      </w:pPr>
      <w:r>
        <w:rPr>
          <w:rFonts w:eastAsia="仿宋_GB2312"/>
          <w:b/>
          <w:bCs/>
          <w:sz w:val="32"/>
          <w:szCs w:val="32"/>
        </w:rPr>
        <w:t>1、总体目标</w:t>
      </w:r>
    </w:p>
    <w:p w14:paraId="080C64B0">
      <w:pPr>
        <w:pageBreakBefore w:val="0"/>
        <w:kinsoku/>
        <w:wordWrap/>
        <w:overflowPunct/>
        <w:topLinePunct w:val="0"/>
        <w:autoSpaceDE/>
        <w:autoSpaceDN/>
        <w:bidi w:val="0"/>
        <w:adjustRightInd/>
        <w:snapToGrid/>
        <w:spacing w:line="560" w:lineRule="exact"/>
        <w:ind w:firstLine="640" w:firstLineChars="200"/>
        <w:rPr>
          <w:rFonts w:hint="eastAsia" w:eastAsia="仿宋_GB2312"/>
          <w:sz w:val="32"/>
          <w:szCs w:val="32"/>
          <w:lang w:eastAsia="zh-CN"/>
        </w:rPr>
      </w:pPr>
      <w:r>
        <w:rPr>
          <w:rFonts w:hint="eastAsia" w:eastAsia="仿宋_GB2312"/>
          <w:sz w:val="32"/>
          <w:szCs w:val="32"/>
          <w:lang w:eastAsia="zh-CN"/>
        </w:rPr>
        <w:t>解决自治区重点领域，优势产业核心技术攻关，提升企业自主创新能力，补齐产业链供应链短板形成经济效益，培养带动本土人才和科研团队成长，显著提升企业核心竞争力，带动自治区相关产业水平提升。</w:t>
      </w:r>
    </w:p>
    <w:p w14:paraId="082E0EDF">
      <w:pPr>
        <w:pageBreakBefore w:val="0"/>
        <w:kinsoku/>
        <w:wordWrap/>
        <w:overflowPunct/>
        <w:topLinePunct w:val="0"/>
        <w:autoSpaceDE/>
        <w:autoSpaceDN/>
        <w:bidi w:val="0"/>
        <w:adjustRightInd/>
        <w:snapToGrid/>
        <w:spacing w:line="560" w:lineRule="exact"/>
        <w:ind w:firstLine="643" w:firstLineChars="200"/>
        <w:rPr>
          <w:b/>
          <w:bCs/>
        </w:rPr>
      </w:pPr>
      <w:r>
        <w:rPr>
          <w:rFonts w:eastAsia="仿宋_GB2312"/>
          <w:b/>
          <w:bCs/>
          <w:sz w:val="32"/>
          <w:szCs w:val="32"/>
        </w:rPr>
        <w:t>2、阶段性目标</w:t>
      </w:r>
    </w:p>
    <w:p w14:paraId="5E4CB4E4">
      <w:pPr>
        <w:pageBreakBefore w:val="0"/>
        <w:kinsoku/>
        <w:wordWrap/>
        <w:overflowPunct/>
        <w:topLinePunct w:val="0"/>
        <w:autoSpaceDE/>
        <w:autoSpaceDN/>
        <w:bidi w:val="0"/>
        <w:adjustRightInd/>
        <w:snapToGrid/>
        <w:spacing w:line="56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14:paraId="2BA902EE">
      <w:pPr>
        <w:pageBreakBefore w:val="0"/>
        <w:kinsoku/>
        <w:wordWrap/>
        <w:overflowPunct/>
        <w:topLinePunct w:val="0"/>
        <w:autoSpaceDE/>
        <w:autoSpaceDN/>
        <w:bidi w:val="0"/>
        <w:adjustRightInd/>
        <w:snapToGrid/>
        <w:spacing w:line="56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14:paraId="0C336CA1">
      <w:pPr>
        <w:pageBreakBefore w:val="0"/>
        <w:kinsoku/>
        <w:wordWrap/>
        <w:overflowPunct/>
        <w:topLinePunct w:val="0"/>
        <w:autoSpaceDE/>
        <w:autoSpaceDN/>
        <w:bidi w:val="0"/>
        <w:adjustRightInd/>
        <w:snapToGrid/>
        <w:spacing w:line="560" w:lineRule="exact"/>
        <w:ind w:firstLine="640" w:firstLineChars="200"/>
        <w:rPr>
          <w:rFonts w:eastAsia="黑体"/>
          <w:sz w:val="32"/>
          <w:szCs w:val="32"/>
        </w:rPr>
      </w:pPr>
      <w:r>
        <w:rPr>
          <w:rFonts w:eastAsia="黑体"/>
          <w:sz w:val="32"/>
          <w:szCs w:val="32"/>
        </w:rPr>
        <w:t>二、绩效评价工作开展情况</w:t>
      </w:r>
    </w:p>
    <w:p w14:paraId="529CF52D">
      <w:pPr>
        <w:pageBreakBefore w:val="0"/>
        <w:kinsoku/>
        <w:wordWrap/>
        <w:overflowPunct/>
        <w:topLinePunct w:val="0"/>
        <w:autoSpaceDE/>
        <w:autoSpaceDN/>
        <w:bidi w:val="0"/>
        <w:adjustRightInd/>
        <w:snapToGrid/>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5B4F4F46">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1、绩效评价的目的</w:t>
      </w:r>
    </w:p>
    <w:p w14:paraId="349CBF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本次绩效</w:t>
      </w:r>
      <w:r>
        <w:rPr>
          <w:rFonts w:hint="eastAsia" w:eastAsia="仿宋_GB2312" w:cs="Times New Roman"/>
          <w:b w:val="0"/>
          <w:bCs w:val="0"/>
          <w:kern w:val="28"/>
          <w:sz w:val="32"/>
          <w:szCs w:val="32"/>
          <w:lang w:val="en-US" w:eastAsia="zh-CN" w:bidi="ar-SA"/>
        </w:rPr>
        <w:t>评价的目的旨在通过客观评估2024年“揭榜挂帅”（第二批）项目支出资金管理情况、项目完成情况、取得的成绩及效益，分析在政策制定、预算资金安排、项目管理等方面存在的问题和针对性建议。</w:t>
      </w:r>
    </w:p>
    <w:p w14:paraId="02B29331">
      <w:pPr>
        <w:pageBreakBefore w:val="0"/>
        <w:kinsoku/>
        <w:wordWrap/>
        <w:overflowPunct/>
        <w:topLinePunct w:val="0"/>
        <w:autoSpaceDE/>
        <w:autoSpaceDN/>
        <w:bidi w:val="0"/>
        <w:adjustRightInd/>
        <w:snapToGrid/>
        <w:spacing w:line="560" w:lineRule="exact"/>
        <w:ind w:firstLine="640" w:firstLineChars="200"/>
        <w:rPr>
          <w:rFonts w:eastAsia="仿宋_GB2312"/>
          <w:sz w:val="32"/>
          <w:szCs w:val="32"/>
        </w:rPr>
      </w:pPr>
      <w:r>
        <w:rPr>
          <w:rFonts w:eastAsia="仿宋_GB2312"/>
          <w:sz w:val="32"/>
          <w:szCs w:val="32"/>
        </w:rPr>
        <w:t>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169FCDA2">
      <w:pPr>
        <w:pageBreakBefore w:val="0"/>
        <w:numPr>
          <w:ilvl w:val="0"/>
          <w:numId w:val="2"/>
        </w:numPr>
        <w:kinsoku/>
        <w:wordWrap/>
        <w:overflowPunct/>
        <w:topLinePunct w:val="0"/>
        <w:autoSpaceDE/>
        <w:autoSpaceDN/>
        <w:bidi w:val="0"/>
        <w:adjustRightInd/>
        <w:snapToGrid/>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1D745E7E">
      <w:pPr>
        <w:pageBreakBefore w:val="0"/>
        <w:kinsoku/>
        <w:wordWrap/>
        <w:overflowPunct/>
        <w:topLinePunct w:val="0"/>
        <w:autoSpaceDE/>
        <w:autoSpaceDN/>
        <w:bidi w:val="0"/>
        <w:adjustRightInd/>
        <w:snapToGrid/>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14:paraId="02EB683D">
      <w:pPr>
        <w:pStyle w:val="55"/>
        <w:pageBreakBefore w:val="0"/>
        <w:kinsoku/>
        <w:wordWrap/>
        <w:overflowPunct/>
        <w:topLinePunct w:val="0"/>
        <w:autoSpaceDE/>
        <w:autoSpaceDN/>
        <w:bidi w:val="0"/>
        <w:adjustRightInd/>
        <w:snapToGrid/>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7C7B32D6">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2、绩效评价的对象</w:t>
      </w:r>
    </w:p>
    <w:p w14:paraId="2514C79A">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eastAsia="仿宋_GB2312"/>
          <w:sz w:val="32"/>
          <w:szCs w:val="32"/>
          <w:highlight w:val="none"/>
          <w:lang w:eastAsia="zh-CN"/>
        </w:rPr>
        <w:t>自治区工业和信息化领域“揭榜挂帅”</w:t>
      </w:r>
      <w:r>
        <w:rPr>
          <w:rFonts w:hint="eastAsia" w:ascii="仿宋_GB2312" w:hAnsi="仿宋_GB2312" w:eastAsia="仿宋_GB2312" w:cs="仿宋_GB2312"/>
          <w:sz w:val="32"/>
          <w:szCs w:val="32"/>
          <w:highlight w:val="none"/>
        </w:rPr>
        <w:t>项目所包含的全部项目建设内容。</w:t>
      </w:r>
    </w:p>
    <w:p w14:paraId="0F1112F6">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3、绩效评价的范围</w:t>
      </w:r>
    </w:p>
    <w:p w14:paraId="639EACD5">
      <w:pPr>
        <w:pageBreakBefore w:val="0"/>
        <w:kinsoku/>
        <w:wordWrap/>
        <w:overflowPunct/>
        <w:topLinePunct w:val="0"/>
        <w:autoSpaceDE/>
        <w:autoSpaceDN/>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eastAsia="仿宋_GB2312"/>
          <w:sz w:val="32"/>
          <w:szCs w:val="32"/>
          <w:highlight w:val="none"/>
          <w:lang w:eastAsia="zh-CN"/>
        </w:rPr>
        <w:t>自治区工业和信息化领域“揭榜挂帅”</w:t>
      </w:r>
      <w:r>
        <w:rPr>
          <w:rFonts w:hint="eastAsia" w:ascii="仿宋_GB2312" w:hAnsi="仿宋_GB2312" w:eastAsia="仿宋_GB2312" w:cs="仿宋_GB2312"/>
          <w:sz w:val="32"/>
          <w:szCs w:val="32"/>
          <w:highlight w:val="none"/>
        </w:rPr>
        <w:t>项目的决策、过程、产出、效益等。</w:t>
      </w:r>
      <w:r>
        <w:rPr>
          <w:rFonts w:hint="eastAsia" w:ascii="仿宋_GB2312" w:hAnsi="仿宋_GB2312" w:eastAsia="仿宋_GB2312" w:cs="仿宋_GB2312"/>
          <w:sz w:val="32"/>
          <w:szCs w:val="32"/>
        </w:rPr>
        <w:t>评价核心为专项资金的支出完成情况和效果。</w:t>
      </w:r>
    </w:p>
    <w:p w14:paraId="4C8AC8E3">
      <w:pPr>
        <w:pageBreakBefore w:val="0"/>
        <w:kinsoku/>
        <w:wordWrap/>
        <w:overflowPunct/>
        <w:topLinePunct w:val="0"/>
        <w:autoSpaceDE/>
        <w:autoSpaceDN/>
        <w:bidi w:val="0"/>
        <w:adjustRightInd/>
        <w:snapToGrid/>
        <w:spacing w:line="560" w:lineRule="exact"/>
        <w:ind w:firstLine="643" w:firstLineChars="200"/>
      </w:pPr>
      <w:r>
        <w:rPr>
          <w:rFonts w:eastAsia="楷体_GB2312"/>
          <w:b/>
          <w:bCs/>
          <w:sz w:val="32"/>
          <w:szCs w:val="32"/>
        </w:rPr>
        <w:t>（二）绩效评价原则、评价指标体系（详情见表1）、评价方法、评价标准。</w:t>
      </w:r>
    </w:p>
    <w:p w14:paraId="3B9BF6BB">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1、绩效评价原则</w:t>
      </w:r>
    </w:p>
    <w:p w14:paraId="63221CC0">
      <w:pPr>
        <w:pageBreakBefore w:val="0"/>
        <w:kinsoku/>
        <w:wordWrap/>
        <w:overflowPunct/>
        <w:topLinePunct w:val="0"/>
        <w:autoSpaceDE/>
        <w:autoSpaceDN/>
        <w:bidi w:val="0"/>
        <w:adjustRightInd/>
        <w:snapToGrid/>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7E5B9E88">
      <w:pPr>
        <w:pStyle w:val="2"/>
        <w:pageBreakBefore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457B1642">
      <w:pPr>
        <w:pStyle w:val="2"/>
        <w:pageBreakBefore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6B2AA59B">
      <w:pPr>
        <w:pStyle w:val="2"/>
        <w:pageBreakBefore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7B2E22EE">
      <w:pPr>
        <w:pStyle w:val="2"/>
        <w:pageBreakBefore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7E8E2250">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2、评价指标体系</w:t>
      </w:r>
    </w:p>
    <w:p w14:paraId="55AED9DE">
      <w:pPr>
        <w:pageBreakBefore w:val="0"/>
        <w:kinsoku/>
        <w:wordWrap/>
        <w:overflowPunct/>
        <w:topLinePunct w:val="0"/>
        <w:autoSpaceDE/>
        <w:autoSpaceDN/>
        <w:bidi w:val="0"/>
        <w:adjustRightInd/>
        <w:snapToGrid/>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49D717E9">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54E3E648">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AC47887">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70094892">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分，项目过程权重为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分，项目产出权重为</w:t>
      </w:r>
      <w:r>
        <w:rPr>
          <w:rFonts w:hint="eastAsia" w:eastAsia="仿宋_GB2312"/>
          <w:color w:val="000000"/>
          <w:spacing w:val="17"/>
          <w:sz w:val="32"/>
          <w:szCs w:val="32"/>
          <w:lang w:val="en-US" w:eastAsia="zh-CN"/>
        </w:rPr>
        <w:t>40</w:t>
      </w:r>
      <w:r>
        <w:rPr>
          <w:rFonts w:eastAsia="仿宋_GB2312"/>
          <w:color w:val="000000"/>
          <w:spacing w:val="17"/>
          <w:sz w:val="32"/>
          <w:szCs w:val="32"/>
        </w:rPr>
        <w:t>分，项目效益权重为</w:t>
      </w:r>
      <w:r>
        <w:rPr>
          <w:rFonts w:hint="eastAsia" w:eastAsia="仿宋_GB2312"/>
          <w:color w:val="000000"/>
          <w:spacing w:val="17"/>
          <w:sz w:val="32"/>
          <w:szCs w:val="32"/>
          <w:lang w:val="en-US" w:eastAsia="zh-CN"/>
        </w:rPr>
        <w:t>2</w:t>
      </w:r>
      <w:r>
        <w:rPr>
          <w:rFonts w:eastAsia="仿宋_GB2312"/>
          <w:color w:val="000000"/>
          <w:spacing w:val="17"/>
          <w:sz w:val="32"/>
          <w:szCs w:val="32"/>
        </w:rPr>
        <w:t>0分。</w:t>
      </w:r>
    </w:p>
    <w:p w14:paraId="59B207B5">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15C6C29E">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03F69613">
      <w:pPr>
        <w:pStyle w:val="2"/>
        <w:pageBreakBefore w:val="0"/>
        <w:kinsoku/>
        <w:wordWrap/>
        <w:overflowPunct/>
        <w:topLinePunct w:val="0"/>
        <w:autoSpaceDE/>
        <w:autoSpaceDN/>
        <w:bidi w:val="0"/>
        <w:adjustRightInd/>
        <w:snapToGrid/>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5F8B5D66">
      <w:pPr>
        <w:pStyle w:val="2"/>
        <w:pageBreakBefore w:val="0"/>
        <w:widowControl w:val="0"/>
        <w:kinsoku/>
        <w:wordWrap/>
        <w:overflowPunct/>
        <w:topLinePunct w:val="0"/>
        <w:autoSpaceDE/>
        <w:autoSpaceDN/>
        <w:bidi w:val="0"/>
        <w:adjustRightInd/>
        <w:snapToGrid/>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126F4765">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3、绩效评价方法</w:t>
      </w:r>
    </w:p>
    <w:p w14:paraId="1E1D1BA0">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78CDA42D">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0FA0E4C5">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05A0EC79">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311657C8">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17BBBC20">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的开展情况、项目产出数量、资金拨付文件及自评报告等相关资料的收集和审核，综合分析各因素对绩效目标实现的影响。</w:t>
      </w:r>
    </w:p>
    <w:p w14:paraId="643498A6">
      <w:pPr>
        <w:pStyle w:val="2"/>
        <w:pageBreakBefore w:val="0"/>
        <w:widowControl w:val="0"/>
        <w:kinsoku/>
        <w:wordWrap/>
        <w:overflowPunct/>
        <w:topLinePunct w:val="0"/>
        <w:autoSpaceDE/>
        <w:autoSpaceDN/>
        <w:bidi w:val="0"/>
        <w:adjustRightInd/>
        <w:snapToGrid/>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4、评价标准</w:t>
      </w:r>
    </w:p>
    <w:p w14:paraId="07E89317">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w:t>
      </w:r>
    </w:p>
    <w:p w14:paraId="07A32158">
      <w:pPr>
        <w:pStyle w:val="2"/>
        <w:pageBreakBefore w:val="0"/>
        <w:numPr>
          <w:ilvl w:val="0"/>
          <w:numId w:val="3"/>
        </w:numPr>
        <w:kinsoku/>
        <w:wordWrap/>
        <w:overflowPunct/>
        <w:topLinePunct w:val="0"/>
        <w:autoSpaceDE/>
        <w:autoSpaceDN/>
        <w:bidi w:val="0"/>
        <w:adjustRightInd/>
        <w:snapToGrid/>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454B9ACC">
      <w:pPr>
        <w:pageBreakBefore w:val="0"/>
        <w:numPr>
          <w:ilvl w:val="0"/>
          <w:numId w:val="4"/>
        </w:numPr>
        <w:kinsoku/>
        <w:wordWrap/>
        <w:overflowPunct/>
        <w:topLinePunct w:val="0"/>
        <w:autoSpaceDE/>
        <w:autoSpaceDN/>
        <w:bidi w:val="0"/>
        <w:adjustRightInd/>
        <w:snapToGrid/>
        <w:spacing w:line="560" w:lineRule="exact"/>
        <w:ind w:firstLine="640" w:firstLineChars="200"/>
        <w:rPr>
          <w:rFonts w:eastAsia="仿宋_GB2312"/>
          <w:bCs/>
          <w:sz w:val="32"/>
          <w:szCs w:val="32"/>
        </w:rPr>
      </w:pPr>
      <w:r>
        <w:rPr>
          <w:rFonts w:hint="eastAsia" w:eastAsia="仿宋_GB2312"/>
          <w:bCs/>
          <w:sz w:val="32"/>
          <w:szCs w:val="32"/>
        </w:rPr>
        <w:t>前期准备。梳理202</w:t>
      </w:r>
      <w:r>
        <w:rPr>
          <w:rFonts w:hint="eastAsia" w:eastAsia="仿宋_GB2312"/>
          <w:bCs/>
          <w:sz w:val="32"/>
          <w:szCs w:val="32"/>
          <w:lang w:val="en-US" w:eastAsia="zh-CN"/>
        </w:rPr>
        <w:t>4</w:t>
      </w:r>
      <w:r>
        <w:rPr>
          <w:rFonts w:hint="eastAsia" w:eastAsia="仿宋_GB2312"/>
          <w:bCs/>
          <w:sz w:val="32"/>
          <w:szCs w:val="32"/>
        </w:rPr>
        <w:t>年</w:t>
      </w:r>
      <w:r>
        <w:rPr>
          <w:rFonts w:hint="eastAsia" w:eastAsia="仿宋_GB2312"/>
          <w:bCs/>
          <w:sz w:val="32"/>
          <w:szCs w:val="32"/>
          <w:lang w:eastAsia="zh-CN"/>
        </w:rPr>
        <w:t>揭榜挂帅项目</w:t>
      </w:r>
      <w:r>
        <w:rPr>
          <w:rFonts w:hint="eastAsia" w:eastAsia="仿宋_GB2312"/>
          <w:bCs/>
          <w:sz w:val="32"/>
          <w:szCs w:val="32"/>
        </w:rPr>
        <w:t>专项资金使用情况，</w:t>
      </w:r>
      <w:r>
        <w:rPr>
          <w:rFonts w:hint="eastAsia" w:eastAsia="仿宋_GB2312"/>
          <w:bCs/>
          <w:sz w:val="32"/>
          <w:szCs w:val="32"/>
          <w:lang w:eastAsia="zh-CN"/>
        </w:rPr>
        <w:t>整理企业上报资料中涉及资金使用、项目进展、项目产出等内容，做好绩效填报前资料准备工作</w:t>
      </w:r>
      <w:r>
        <w:rPr>
          <w:rFonts w:hint="eastAsia" w:eastAsia="仿宋_GB2312"/>
          <w:bCs/>
          <w:sz w:val="32"/>
          <w:szCs w:val="32"/>
        </w:rPr>
        <w:t>。</w:t>
      </w:r>
    </w:p>
    <w:p w14:paraId="3A8C2EFB">
      <w:pPr>
        <w:keepNext w:val="0"/>
        <w:keepLines w:val="0"/>
        <w:pageBreakBefore w:val="0"/>
        <w:numPr>
          <w:ilvl w:val="0"/>
          <w:numId w:val="4"/>
        </w:numPr>
        <w:kinsoku/>
        <w:wordWrap/>
        <w:overflowPunct/>
        <w:topLinePunct w:val="0"/>
        <w:autoSpaceDE/>
        <w:autoSpaceDN/>
        <w:bidi w:val="0"/>
        <w:adjustRightInd/>
        <w:snapToGrid/>
        <w:spacing w:line="560" w:lineRule="exact"/>
        <w:ind w:firstLine="640" w:firstLineChars="200"/>
        <w:textAlignment w:val="auto"/>
        <w:rPr>
          <w:rFonts w:eastAsia="仿宋_GB2312"/>
          <w:bCs/>
          <w:sz w:val="32"/>
          <w:szCs w:val="32"/>
        </w:rPr>
      </w:pPr>
      <w:r>
        <w:rPr>
          <w:rFonts w:hint="eastAsia" w:eastAsia="仿宋_GB2312"/>
          <w:bCs/>
          <w:sz w:val="32"/>
          <w:szCs w:val="32"/>
        </w:rPr>
        <w:t>组织实施。</w:t>
      </w:r>
      <w:r>
        <w:rPr>
          <w:rFonts w:hint="eastAsia" w:eastAsia="仿宋_GB2312"/>
          <w:bCs/>
          <w:sz w:val="32"/>
          <w:szCs w:val="32"/>
          <w:lang w:eastAsia="zh-CN"/>
        </w:rPr>
        <w:t>确定</w:t>
      </w:r>
      <w:r>
        <w:rPr>
          <w:rFonts w:hint="eastAsia" w:eastAsia="仿宋_GB2312"/>
          <w:bCs/>
          <w:sz w:val="32"/>
          <w:szCs w:val="32"/>
        </w:rPr>
        <w:t>评价思路、方法手段</w:t>
      </w:r>
      <w:r>
        <w:rPr>
          <w:rFonts w:hint="eastAsia" w:eastAsia="仿宋_GB2312"/>
          <w:bCs/>
          <w:sz w:val="32"/>
          <w:szCs w:val="32"/>
          <w:lang w:eastAsia="zh-CN"/>
        </w:rPr>
        <w:t>，</w:t>
      </w:r>
      <w:r>
        <w:rPr>
          <w:rFonts w:hint="default" w:ascii="Times New Roman" w:hAnsi="Times New Roman" w:eastAsia="仿宋_GB2312" w:cs="Times New Roman"/>
          <w:color w:val="auto"/>
          <w:sz w:val="32"/>
          <w:szCs w:val="32"/>
          <w:highlight w:val="none"/>
          <w:lang w:eastAsia="zh-CN"/>
        </w:rPr>
        <w:t>整理评价</w:t>
      </w:r>
      <w:r>
        <w:rPr>
          <w:rFonts w:hint="eastAsia" w:eastAsia="仿宋_GB2312" w:cs="Times New Roman"/>
          <w:color w:val="auto"/>
          <w:sz w:val="32"/>
          <w:szCs w:val="32"/>
          <w:highlight w:val="none"/>
          <w:lang w:eastAsia="zh-CN"/>
        </w:rPr>
        <w:t>所需的</w:t>
      </w:r>
      <w:r>
        <w:rPr>
          <w:rFonts w:hint="default" w:ascii="Times New Roman" w:hAnsi="Times New Roman" w:eastAsia="仿宋_GB2312" w:cs="Times New Roman"/>
          <w:color w:val="auto"/>
          <w:sz w:val="32"/>
          <w:szCs w:val="32"/>
          <w:highlight w:val="none"/>
          <w:lang w:eastAsia="zh-CN"/>
        </w:rPr>
        <w:t>数据</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在社会效益及满意度调查方面，对服务对象开展了电话调查，采集</w:t>
      </w:r>
      <w:r>
        <w:rPr>
          <w:rFonts w:hint="default" w:ascii="Times New Roman" w:hAnsi="Times New Roman" w:eastAsia="仿宋_GB2312" w:cs="Times New Roman"/>
          <w:color w:val="auto"/>
          <w:sz w:val="32"/>
          <w:szCs w:val="32"/>
          <w:highlight w:val="none"/>
          <w:lang w:eastAsia="zh-CN"/>
        </w:rPr>
        <w:t>评价</w:t>
      </w:r>
      <w:r>
        <w:rPr>
          <w:rFonts w:hint="default" w:ascii="Times New Roman" w:hAnsi="Times New Roman" w:eastAsia="仿宋_GB2312" w:cs="Times New Roman"/>
          <w:color w:val="auto"/>
          <w:sz w:val="32"/>
          <w:szCs w:val="32"/>
          <w:highlight w:val="none"/>
        </w:rPr>
        <w:t>数据</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完成了基础数据收集。</w:t>
      </w:r>
    </w:p>
    <w:p w14:paraId="73060116">
      <w:pPr>
        <w:pageBreakBefore w:val="0"/>
        <w:numPr>
          <w:ilvl w:val="0"/>
          <w:numId w:val="4"/>
        </w:numPr>
        <w:kinsoku/>
        <w:wordWrap/>
        <w:overflowPunct/>
        <w:topLinePunct w:val="0"/>
        <w:autoSpaceDE/>
        <w:autoSpaceDN/>
        <w:bidi w:val="0"/>
        <w:adjustRightInd/>
        <w:snapToGrid/>
        <w:spacing w:line="560" w:lineRule="exact"/>
        <w:ind w:firstLine="640" w:firstLineChars="200"/>
        <w:rPr>
          <w:sz w:val="32"/>
          <w:szCs w:val="32"/>
        </w:rPr>
      </w:pPr>
      <w:r>
        <w:rPr>
          <w:rFonts w:hint="eastAsia" w:eastAsia="仿宋_GB2312"/>
          <w:bCs/>
          <w:sz w:val="32"/>
          <w:szCs w:val="32"/>
        </w:rPr>
        <w:t>分析评价。根据收集梳理的资料围绕项目立项、资金落实、</w:t>
      </w:r>
      <w:r>
        <w:rPr>
          <w:rFonts w:hint="eastAsia" w:eastAsia="仿宋_GB2312"/>
          <w:bCs/>
          <w:sz w:val="32"/>
          <w:szCs w:val="32"/>
          <w:lang w:eastAsia="zh-CN"/>
        </w:rPr>
        <w:t>项目推进</w:t>
      </w:r>
      <w:r>
        <w:rPr>
          <w:rFonts w:hint="eastAsia" w:eastAsia="仿宋_GB2312"/>
          <w:bCs/>
          <w:sz w:val="32"/>
          <w:szCs w:val="32"/>
        </w:rPr>
        <w:t>、财务管理、项目产出、</w:t>
      </w:r>
      <w:r>
        <w:rPr>
          <w:rFonts w:hint="eastAsia" w:eastAsia="仿宋_GB2312"/>
          <w:bCs/>
          <w:sz w:val="32"/>
          <w:szCs w:val="32"/>
          <w:lang w:eastAsia="zh-CN"/>
        </w:rPr>
        <w:t>研发资金投入增长</w:t>
      </w:r>
      <w:r>
        <w:rPr>
          <w:rFonts w:hint="eastAsia" w:eastAsia="仿宋_GB2312"/>
          <w:bCs/>
          <w:sz w:val="32"/>
          <w:szCs w:val="32"/>
        </w:rPr>
        <w:t>等内容，对照已确定的绩效评价指标进行详细全面的分析评价，逐项打分并形成绩效评价最终结果。</w:t>
      </w:r>
    </w:p>
    <w:p w14:paraId="60C6CFE6">
      <w:pPr>
        <w:pageBreakBefore w:val="0"/>
        <w:numPr>
          <w:ilvl w:val="0"/>
          <w:numId w:val="5"/>
        </w:numPr>
        <w:kinsoku/>
        <w:wordWrap/>
        <w:overflowPunct/>
        <w:topLinePunct w:val="0"/>
        <w:autoSpaceDE/>
        <w:autoSpaceDN/>
        <w:bidi w:val="0"/>
        <w:adjustRightInd/>
        <w:snapToGrid/>
        <w:spacing w:line="560" w:lineRule="exact"/>
        <w:ind w:firstLine="640" w:firstLineChars="200"/>
        <w:rPr>
          <w:rFonts w:eastAsia="黑体"/>
          <w:sz w:val="32"/>
          <w:szCs w:val="32"/>
        </w:rPr>
      </w:pPr>
      <w:r>
        <w:rPr>
          <w:rFonts w:eastAsia="黑体"/>
          <w:sz w:val="32"/>
          <w:szCs w:val="32"/>
        </w:rPr>
        <w:t>综合评价情况及评价结论（附相关评分表）</w:t>
      </w:r>
    </w:p>
    <w:p w14:paraId="5CEC792A">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6E393FE7">
      <w:pPr>
        <w:pageBreakBefore w:val="0"/>
        <w:shd w:val="clear"/>
        <w:kinsoku/>
        <w:wordWrap/>
        <w:overflowPunct/>
        <w:topLinePunct w:val="0"/>
        <w:autoSpaceDE/>
        <w:autoSpaceDN/>
        <w:bidi w:val="0"/>
        <w:adjustRightInd/>
        <w:snapToGrid/>
        <w:spacing w:line="56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3A0784B8">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14:paraId="78EB8AE2">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sz w:val="30"/>
          <w:szCs w:val="30"/>
          <w:highlight w:val="none"/>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90.5</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18</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90</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32.5</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81.25</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14:paraId="1580C12F">
      <w:pPr>
        <w:pStyle w:val="2"/>
        <w:keepNext w:val="0"/>
        <w:keepLines w:val="0"/>
        <w:pageBreakBefore w:val="0"/>
        <w:widowControl/>
        <w:kinsoku/>
        <w:wordWrap/>
        <w:overflowPunct/>
        <w:topLinePunct w:val="0"/>
        <w:autoSpaceDE/>
        <w:autoSpaceDN/>
        <w:bidi w:val="0"/>
        <w:adjustRightInd/>
        <w:snapToGrid/>
        <w:spacing w:before="0" w:after="0" w:line="560" w:lineRule="exact"/>
        <w:ind w:firstLine="602" w:firstLineChars="20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22"/>
        <w:tblW w:w="7583" w:type="dxa"/>
        <w:jc w:val="center"/>
        <w:tblLayout w:type="fixed"/>
        <w:tblCellMar>
          <w:top w:w="0" w:type="dxa"/>
          <w:left w:w="108" w:type="dxa"/>
          <w:bottom w:w="0" w:type="dxa"/>
          <w:right w:w="108" w:type="dxa"/>
        </w:tblCellMar>
      </w:tblPr>
      <w:tblGrid>
        <w:gridCol w:w="3137"/>
        <w:gridCol w:w="2168"/>
        <w:gridCol w:w="2278"/>
      </w:tblGrid>
      <w:tr w14:paraId="44D4DBF7">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3D4C7CAF">
            <w:pPr>
              <w:pageBreakBefore w:val="0"/>
              <w:kinsoku/>
              <w:wordWrap/>
              <w:overflowPunct/>
              <w:topLinePunct w:val="0"/>
              <w:autoSpaceDE/>
              <w:autoSpaceDN/>
              <w:bidi w:val="0"/>
              <w:adjustRightInd/>
              <w:snapToGrid/>
              <w:spacing w:line="560" w:lineRule="exact"/>
              <w:ind w:firstLine="442" w:firstLineChars="200"/>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23854CD">
            <w:pPr>
              <w:pageBreakBefore w:val="0"/>
              <w:kinsoku/>
              <w:wordWrap/>
              <w:overflowPunct/>
              <w:topLinePunct w:val="0"/>
              <w:autoSpaceDE/>
              <w:autoSpaceDN/>
              <w:bidi w:val="0"/>
              <w:adjustRightInd/>
              <w:snapToGrid/>
              <w:spacing w:line="560" w:lineRule="exact"/>
              <w:ind w:firstLine="442" w:firstLineChars="200"/>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51DA869">
            <w:pPr>
              <w:pageBreakBefore w:val="0"/>
              <w:kinsoku/>
              <w:wordWrap/>
              <w:overflowPunct/>
              <w:topLinePunct w:val="0"/>
              <w:autoSpaceDE/>
              <w:autoSpaceDN/>
              <w:bidi w:val="0"/>
              <w:adjustRightInd/>
              <w:snapToGrid/>
              <w:spacing w:line="560" w:lineRule="exact"/>
              <w:ind w:firstLine="442" w:firstLineChars="200"/>
              <w:jc w:val="center"/>
              <w:rPr>
                <w:b/>
                <w:bCs/>
                <w:color w:val="000000"/>
                <w:sz w:val="22"/>
              </w:rPr>
            </w:pPr>
            <w:r>
              <w:rPr>
                <w:rFonts w:hint="eastAsia"/>
                <w:b/>
                <w:bCs/>
                <w:color w:val="000000"/>
                <w:sz w:val="22"/>
              </w:rPr>
              <w:t>得分</w:t>
            </w:r>
          </w:p>
        </w:tc>
      </w:tr>
      <w:tr w14:paraId="697FBDD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FAB50A4">
            <w:pPr>
              <w:pageBreakBefore w:val="0"/>
              <w:kinsoku/>
              <w:wordWrap/>
              <w:overflowPunct/>
              <w:topLinePunct w:val="0"/>
              <w:autoSpaceDE/>
              <w:autoSpaceDN/>
              <w:bidi w:val="0"/>
              <w:adjustRightInd/>
              <w:snapToGrid/>
              <w:spacing w:line="560" w:lineRule="exact"/>
              <w:ind w:firstLine="440" w:firstLineChars="200"/>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45A2CCB5">
            <w:pPr>
              <w:pageBreakBefore w:val="0"/>
              <w:kinsoku/>
              <w:wordWrap/>
              <w:overflowPunct/>
              <w:topLinePunct w:val="0"/>
              <w:autoSpaceDE/>
              <w:autoSpaceDN/>
              <w:bidi w:val="0"/>
              <w:adjustRightInd/>
              <w:snapToGrid/>
              <w:spacing w:line="560" w:lineRule="exact"/>
              <w:ind w:firstLine="440" w:firstLineChars="200"/>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309A661">
            <w:pPr>
              <w:pageBreakBefore w:val="0"/>
              <w:kinsoku/>
              <w:wordWrap/>
              <w:overflowPunct/>
              <w:topLinePunct w:val="0"/>
              <w:autoSpaceDE/>
              <w:autoSpaceDN/>
              <w:bidi w:val="0"/>
              <w:adjustRightInd/>
              <w:snapToGrid/>
              <w:spacing w:line="560" w:lineRule="exact"/>
              <w:ind w:firstLine="440" w:firstLineChars="200"/>
              <w:jc w:val="center"/>
              <w:rPr>
                <w:rFonts w:hint="default" w:eastAsia="宋体"/>
                <w:color w:val="000000"/>
                <w:sz w:val="22"/>
                <w:lang w:val="en-US" w:eastAsia="zh-CN"/>
              </w:rPr>
            </w:pPr>
            <w:r>
              <w:rPr>
                <w:rFonts w:hint="eastAsia"/>
                <w:color w:val="000000"/>
                <w:sz w:val="22"/>
                <w:lang w:val="en-US" w:eastAsia="zh-CN"/>
              </w:rPr>
              <w:t>18</w:t>
            </w:r>
          </w:p>
        </w:tc>
      </w:tr>
      <w:tr w14:paraId="656333E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ED8395E">
            <w:pPr>
              <w:pageBreakBefore w:val="0"/>
              <w:kinsoku/>
              <w:wordWrap/>
              <w:overflowPunct/>
              <w:topLinePunct w:val="0"/>
              <w:autoSpaceDE/>
              <w:autoSpaceDN/>
              <w:bidi w:val="0"/>
              <w:adjustRightInd/>
              <w:snapToGrid/>
              <w:spacing w:line="560" w:lineRule="exact"/>
              <w:ind w:firstLine="440" w:firstLineChars="200"/>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4F68A6B9">
            <w:pPr>
              <w:pageBreakBefore w:val="0"/>
              <w:kinsoku/>
              <w:wordWrap/>
              <w:overflowPunct/>
              <w:topLinePunct w:val="0"/>
              <w:autoSpaceDE/>
              <w:autoSpaceDN/>
              <w:bidi w:val="0"/>
              <w:adjustRightInd/>
              <w:snapToGrid/>
              <w:spacing w:line="560" w:lineRule="exact"/>
              <w:ind w:firstLine="440" w:firstLineChars="200"/>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3FA676A">
            <w:pPr>
              <w:pageBreakBefore w:val="0"/>
              <w:kinsoku/>
              <w:wordWrap/>
              <w:overflowPunct/>
              <w:topLinePunct w:val="0"/>
              <w:autoSpaceDE/>
              <w:autoSpaceDN/>
              <w:bidi w:val="0"/>
              <w:adjustRightInd/>
              <w:snapToGrid/>
              <w:spacing w:line="560" w:lineRule="exact"/>
              <w:ind w:firstLine="440" w:firstLineChars="200"/>
              <w:jc w:val="center"/>
              <w:rPr>
                <w:rFonts w:hint="default" w:eastAsia="宋体"/>
                <w:color w:val="000000"/>
                <w:sz w:val="22"/>
                <w:lang w:val="en-US" w:eastAsia="zh-CN"/>
              </w:rPr>
            </w:pPr>
            <w:r>
              <w:rPr>
                <w:rFonts w:hint="eastAsia"/>
                <w:color w:val="000000"/>
                <w:sz w:val="22"/>
                <w:lang w:val="en-US" w:eastAsia="zh-CN"/>
              </w:rPr>
              <w:t>20</w:t>
            </w:r>
          </w:p>
        </w:tc>
      </w:tr>
      <w:tr w14:paraId="346EDCE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826C90D">
            <w:pPr>
              <w:pageBreakBefore w:val="0"/>
              <w:kinsoku/>
              <w:wordWrap/>
              <w:overflowPunct/>
              <w:topLinePunct w:val="0"/>
              <w:autoSpaceDE/>
              <w:autoSpaceDN/>
              <w:bidi w:val="0"/>
              <w:adjustRightInd/>
              <w:snapToGrid/>
              <w:spacing w:line="560" w:lineRule="exact"/>
              <w:ind w:firstLine="440" w:firstLineChars="200"/>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5782F9A9">
            <w:pPr>
              <w:pageBreakBefore w:val="0"/>
              <w:kinsoku/>
              <w:wordWrap/>
              <w:overflowPunct/>
              <w:topLinePunct w:val="0"/>
              <w:autoSpaceDE/>
              <w:autoSpaceDN/>
              <w:bidi w:val="0"/>
              <w:adjustRightInd/>
              <w:snapToGrid/>
              <w:spacing w:line="560" w:lineRule="exact"/>
              <w:ind w:firstLine="440" w:firstLineChars="200"/>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1D3803B3">
            <w:pPr>
              <w:pageBreakBefore w:val="0"/>
              <w:kinsoku/>
              <w:wordWrap/>
              <w:overflowPunct/>
              <w:topLinePunct w:val="0"/>
              <w:autoSpaceDE/>
              <w:autoSpaceDN/>
              <w:bidi w:val="0"/>
              <w:adjustRightInd/>
              <w:snapToGrid/>
              <w:spacing w:line="560" w:lineRule="exact"/>
              <w:ind w:firstLine="440" w:firstLineChars="200"/>
              <w:jc w:val="center"/>
              <w:rPr>
                <w:rFonts w:hint="default" w:eastAsia="宋体"/>
                <w:color w:val="000000"/>
                <w:sz w:val="22"/>
                <w:lang w:val="en-US" w:eastAsia="zh-CN"/>
              </w:rPr>
            </w:pPr>
            <w:r>
              <w:rPr>
                <w:rFonts w:hint="eastAsia"/>
                <w:color w:val="000000"/>
                <w:sz w:val="22"/>
                <w:lang w:val="en-US" w:eastAsia="zh-CN"/>
              </w:rPr>
              <w:t>32.5</w:t>
            </w:r>
          </w:p>
        </w:tc>
      </w:tr>
      <w:tr w14:paraId="1053E38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D6DC77A">
            <w:pPr>
              <w:pageBreakBefore w:val="0"/>
              <w:kinsoku/>
              <w:wordWrap/>
              <w:overflowPunct/>
              <w:topLinePunct w:val="0"/>
              <w:autoSpaceDE/>
              <w:autoSpaceDN/>
              <w:bidi w:val="0"/>
              <w:adjustRightInd/>
              <w:snapToGrid/>
              <w:spacing w:line="560" w:lineRule="exact"/>
              <w:ind w:firstLine="440" w:firstLineChars="200"/>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3C4F5E3B">
            <w:pPr>
              <w:pageBreakBefore w:val="0"/>
              <w:kinsoku/>
              <w:wordWrap/>
              <w:overflowPunct/>
              <w:topLinePunct w:val="0"/>
              <w:autoSpaceDE/>
              <w:autoSpaceDN/>
              <w:bidi w:val="0"/>
              <w:adjustRightInd/>
              <w:snapToGrid/>
              <w:spacing w:line="560" w:lineRule="exact"/>
              <w:ind w:firstLine="440" w:firstLineChars="200"/>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26A4CA0">
            <w:pPr>
              <w:pageBreakBefore w:val="0"/>
              <w:kinsoku/>
              <w:wordWrap/>
              <w:overflowPunct/>
              <w:topLinePunct w:val="0"/>
              <w:autoSpaceDE/>
              <w:autoSpaceDN/>
              <w:bidi w:val="0"/>
              <w:adjustRightInd/>
              <w:snapToGrid/>
              <w:spacing w:line="560" w:lineRule="exact"/>
              <w:ind w:firstLine="440" w:firstLineChars="200"/>
              <w:jc w:val="center"/>
              <w:rPr>
                <w:rFonts w:hint="default" w:eastAsia="宋体"/>
                <w:color w:val="000000"/>
                <w:sz w:val="22"/>
                <w:lang w:val="en-US" w:eastAsia="zh-CN"/>
              </w:rPr>
            </w:pPr>
            <w:r>
              <w:rPr>
                <w:rFonts w:hint="eastAsia"/>
                <w:color w:val="000000"/>
                <w:sz w:val="22"/>
                <w:lang w:val="en-US" w:eastAsia="zh-CN"/>
              </w:rPr>
              <w:t>20</w:t>
            </w:r>
          </w:p>
        </w:tc>
      </w:tr>
      <w:tr w14:paraId="5FE08A6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86207B4">
            <w:pPr>
              <w:pageBreakBefore w:val="0"/>
              <w:kinsoku/>
              <w:wordWrap/>
              <w:overflowPunct/>
              <w:topLinePunct w:val="0"/>
              <w:autoSpaceDE/>
              <w:autoSpaceDN/>
              <w:bidi w:val="0"/>
              <w:adjustRightInd/>
              <w:snapToGrid/>
              <w:spacing w:line="560" w:lineRule="exact"/>
              <w:ind w:firstLine="442" w:firstLineChars="200"/>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0236FE90">
            <w:pPr>
              <w:pageBreakBefore w:val="0"/>
              <w:kinsoku/>
              <w:wordWrap/>
              <w:overflowPunct/>
              <w:topLinePunct w:val="0"/>
              <w:autoSpaceDE/>
              <w:autoSpaceDN/>
              <w:bidi w:val="0"/>
              <w:adjustRightInd/>
              <w:snapToGrid/>
              <w:spacing w:line="560" w:lineRule="exact"/>
              <w:ind w:firstLine="442" w:firstLineChars="200"/>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1A372B35">
            <w:pPr>
              <w:pageBreakBefore w:val="0"/>
              <w:kinsoku/>
              <w:wordWrap/>
              <w:overflowPunct/>
              <w:topLinePunct w:val="0"/>
              <w:autoSpaceDE/>
              <w:autoSpaceDN/>
              <w:bidi w:val="0"/>
              <w:adjustRightInd/>
              <w:snapToGrid/>
              <w:spacing w:line="560" w:lineRule="exact"/>
              <w:ind w:firstLine="442" w:firstLineChars="200"/>
              <w:jc w:val="center"/>
              <w:rPr>
                <w:rFonts w:hint="default" w:eastAsia="宋体"/>
                <w:b/>
                <w:bCs/>
                <w:color w:val="000000"/>
                <w:sz w:val="22"/>
                <w:lang w:val="en-US" w:eastAsia="zh-CN"/>
              </w:rPr>
            </w:pPr>
            <w:r>
              <w:rPr>
                <w:rFonts w:hint="eastAsia"/>
                <w:b/>
                <w:bCs/>
                <w:color w:val="000000"/>
                <w:sz w:val="22"/>
                <w:lang w:val="en-US" w:eastAsia="zh-CN"/>
              </w:rPr>
              <w:t>90.5</w:t>
            </w:r>
          </w:p>
        </w:tc>
      </w:tr>
    </w:tbl>
    <w:p w14:paraId="7F6994D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eastAsia="黑体"/>
          <w:sz w:val="32"/>
          <w:szCs w:val="32"/>
        </w:rPr>
        <w:t>四、绩效评价指标分析</w:t>
      </w:r>
    </w:p>
    <w:p w14:paraId="447025DC">
      <w:pPr>
        <w:pStyle w:val="2"/>
        <w:keepNext w:val="0"/>
        <w:keepLines w:val="0"/>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ascii="Times New Roman" w:hAnsi="Times New Roman" w:eastAsia="楷体_GB2312"/>
        </w:rPr>
      </w:pPr>
      <w:r>
        <w:rPr>
          <w:rFonts w:ascii="Times New Roman" w:hAnsi="Times New Roman" w:eastAsia="楷体_GB2312"/>
        </w:rPr>
        <w:t>（一）项目决策情况</w:t>
      </w:r>
    </w:p>
    <w:p w14:paraId="1A742EFF">
      <w:pPr>
        <w:pStyle w:val="2"/>
        <w:keepNext w:val="0"/>
        <w:keepLines w:val="0"/>
        <w:pageBreakBefore w:val="0"/>
        <w:kinsoku/>
        <w:wordWrap/>
        <w:overflowPunct/>
        <w:topLinePunct w:val="0"/>
        <w:autoSpaceDE/>
        <w:autoSpaceDN/>
        <w:bidi w:val="0"/>
        <w:adjustRightInd/>
        <w:snapToGrid/>
        <w:spacing w:before="0" w:after="0" w:line="560" w:lineRule="exact"/>
        <w:ind w:firstLine="600" w:firstLineChars="200"/>
        <w:jc w:val="both"/>
        <w:textAlignment w:val="auto"/>
        <w:rPr>
          <w:rFonts w:hint="eastAsia" w:ascii="仿宋_GB2312" w:hAnsi="仿宋_GB2312" w:eastAsia="仿宋_GB2312" w:cs="仿宋_GB2312"/>
          <w:b w:val="0"/>
          <w:bCs w:val="0"/>
          <w:sz w:val="30"/>
          <w:szCs w:val="30"/>
          <w:highlight w:val="none"/>
          <w:lang w:val="en-US" w:eastAsia="zh-CN"/>
        </w:rPr>
      </w:pPr>
      <w:r>
        <w:rPr>
          <w:rFonts w:hint="eastAsia" w:ascii="仿宋_GB2312" w:hAnsi="仿宋_GB2312" w:eastAsia="仿宋_GB2312" w:cs="仿宋_GB2312"/>
          <w:b w:val="0"/>
          <w:bCs w:val="0"/>
          <w:sz w:val="30"/>
          <w:szCs w:val="30"/>
          <w:highlight w:val="none"/>
          <w:lang w:val="en-US" w:eastAsia="zh-CN"/>
        </w:rPr>
        <w:t>项目决策类指标包括项目立项、绩效目标和资金投入三方面的内容，由6个三级指标构成，权重分值为20分，实际得分18分，得分率为90%。</w:t>
      </w:r>
    </w:p>
    <w:p w14:paraId="2B0E490A">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14:paraId="21FBDBBA">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5FEF2703">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748CD20">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437C7226">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根据决算依据编制工作计划和经费预算，经过与部门项目分管领导沟通、筛选确定经费预算计划，确定最终预算方案。项目的审批文件、材料符合相关要求，保障了程序的规范性。</w:t>
      </w:r>
    </w:p>
    <w:p w14:paraId="03D75092">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27D9AE8E">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698EBBF1">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51638E98">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625CE44C">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5A216F70">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1A038337">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3D1DF753">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77331F3A">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21CEC54C">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1BE7C18D">
      <w:pPr>
        <w:pStyle w:val="2"/>
        <w:pageBreakBefore w:val="0"/>
        <w:numPr>
          <w:ilvl w:val="0"/>
          <w:numId w:val="6"/>
        </w:numPr>
        <w:kinsoku/>
        <w:wordWrap/>
        <w:overflowPunct/>
        <w:topLinePunct w:val="0"/>
        <w:autoSpaceDE/>
        <w:autoSpaceDN/>
        <w:bidi w:val="0"/>
        <w:adjustRightInd/>
        <w:snapToGrid/>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14:paraId="26A217C1">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实际得分20分，得分率为100%。</w:t>
      </w:r>
    </w:p>
    <w:p w14:paraId="59A50BE9">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3F43A200">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14:paraId="5D614B59">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215D1C98">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本项目总投资1099万元，财政资金及时足额到位，到位率100%，预算</w:t>
      </w:r>
      <w:r>
        <w:rPr>
          <w:rFonts w:hint="eastAsia" w:ascii="仿宋_GB2312" w:hAnsi="仿宋_GB2312" w:eastAsia="仿宋_GB2312" w:cs="仿宋_GB2312"/>
          <w:sz w:val="32"/>
          <w:szCs w:val="32"/>
          <w:lang w:val="en-US" w:eastAsia="zh-CN"/>
        </w:rPr>
        <w:t>资金按计划进度执行。</w:t>
      </w:r>
    </w:p>
    <w:p w14:paraId="4C8CDFF9">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14:paraId="478638B9">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预算编制较为详细，项目资金支出总体能够按照预算执行，预算资金支出1099万元，预算执行率为100%。</w:t>
      </w:r>
    </w:p>
    <w:p w14:paraId="4195474B">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6C66C224">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03F1EF4D">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0697578D">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38C16527">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5CEA4D9D">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3E3E3743">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72A11B65">
      <w:pPr>
        <w:pStyle w:val="2"/>
        <w:keepNext w:val="0"/>
        <w:keepLines w:val="0"/>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eastAsia="zh-CN"/>
        </w:rPr>
      </w:pPr>
      <w:r>
        <w:rPr>
          <w:rFonts w:hint="eastAsia" w:ascii="Times New Roman" w:hAnsi="Times New Roman" w:eastAsia="楷体_GB2312"/>
        </w:rPr>
        <w:t>（三）</w:t>
      </w:r>
      <w:r>
        <w:rPr>
          <w:rFonts w:ascii="Times New Roman" w:hAnsi="Times New Roman" w:eastAsia="楷体_GB2312"/>
        </w:rPr>
        <w:t>项目产出</w:t>
      </w:r>
      <w:r>
        <w:rPr>
          <w:rFonts w:hint="eastAsia" w:ascii="Times New Roman" w:hAnsi="Times New Roman" w:eastAsia="楷体_GB2312"/>
          <w:lang w:eastAsia="zh-CN"/>
        </w:rPr>
        <w:t>情况</w:t>
      </w:r>
    </w:p>
    <w:p w14:paraId="08FAE6DE">
      <w:pPr>
        <w:pageBreakBefore w:val="0"/>
        <w:shd w:val="clear"/>
        <w:kinsoku/>
        <w:wordWrap/>
        <w:overflowPunct/>
        <w:topLinePunct w:val="0"/>
        <w:autoSpaceDE/>
        <w:autoSpaceDN/>
        <w:bidi w:val="0"/>
        <w:adjustRightInd/>
        <w:snapToGrid/>
        <w:spacing w:line="560" w:lineRule="exact"/>
        <w:ind w:firstLine="640" w:firstLineChars="200"/>
        <w:outlineLvl w:val="0"/>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项目产出类指标包括产出数量、产出质量、产出时效、产出成本四方面的内容，由4个三级指标构成，权重分为40分，实际得分39分，得分率为79%。具体产出指标完成情况如下：</w:t>
      </w:r>
    </w:p>
    <w:p w14:paraId="3BA1025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24"/>
          <w:rFonts w:eastAsia="仿宋"/>
          <w:b/>
          <w:bCs w:val="0"/>
          <w:spacing w:val="-4"/>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Style w:val="24"/>
          <w:rFonts w:eastAsia="仿宋"/>
          <w:b/>
          <w:bCs w:val="0"/>
          <w:spacing w:val="-4"/>
          <w:sz w:val="32"/>
          <w:szCs w:val="32"/>
        </w:rPr>
        <w:t>数量指标：</w:t>
      </w:r>
    </w:p>
    <w:p w14:paraId="0807B73E">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3"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:支持“揭榜挂帅”项目指标，指标值为3个，实际完成3个，完成率100%。</w:t>
      </w:r>
    </w:p>
    <w:p w14:paraId="41017C0B">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3" w:firstLineChars="200"/>
        <w:jc w:val="left"/>
        <w:textAlignment w:val="auto"/>
        <w:rPr>
          <w:rStyle w:val="54"/>
          <w:rFonts w:ascii="Times New Roman" w:hAnsi="Times New Roman" w:cs="Times New Roman"/>
          <w:color w:val="auto"/>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Style w:val="54"/>
          <w:rFonts w:ascii="Times New Roman" w:hAnsi="Times New Roman" w:cs="Times New Roman"/>
          <w:color w:val="auto"/>
        </w:rPr>
        <w:t>质量指标：</w:t>
      </w:r>
    </w:p>
    <w:p w14:paraId="58AE56F8">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3" w:firstLineChars="200"/>
        <w:jc w:val="left"/>
        <w:textAlignment w:val="auto"/>
        <w:rPr>
          <w:rFonts w:hint="default"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项目验收合格率指标，指标值为&gt;=20%，实际完成53.3%，完成率266.5%，偏差率166.5%。偏差原因为：项目实施平均周期为2-3年，根据实施周期与以往项目验收时间节点设置验收合格率。改进措施：加强对项目情况的监督，合理设置时间任务节点与验收合格率。</w:t>
      </w:r>
    </w:p>
    <w:p w14:paraId="3BD4C4F4">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3" w:firstLineChars="200"/>
        <w:jc w:val="left"/>
        <w:textAlignment w:val="auto"/>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b w:val="0"/>
          <w:bCs w:val="0"/>
          <w:kern w:val="2"/>
          <w:sz w:val="32"/>
          <w:szCs w:val="32"/>
          <w:highlight w:val="none"/>
          <w:lang w:val="en-US" w:eastAsia="zh-CN" w:bidi="ar-SA"/>
        </w:rPr>
        <w:t>:资金合规运用率指标，指标值为100%，实际完成100%，完成率100%，偏差率0%。</w:t>
      </w:r>
    </w:p>
    <w:p w14:paraId="5647BDF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54"/>
          <w:rFonts w:ascii="Times New Roman" w:hAnsi="Times New Roman" w:cs="Times New Roman"/>
          <w:b/>
          <w:bCs/>
          <w:color w:val="auto"/>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Style w:val="54"/>
          <w:rFonts w:ascii="Times New Roman" w:hAnsi="Times New Roman" w:cs="Times New Roman"/>
          <w:b/>
          <w:bCs/>
          <w:color w:val="auto"/>
        </w:rPr>
        <w:t>时效指标：</w:t>
      </w:r>
    </w:p>
    <w:p w14:paraId="1592F27C">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3"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:资金拨付及时率指标，指标值为100%，实际完成100%，完成率100%，偏差率0%。</w:t>
      </w:r>
    </w:p>
    <w:p w14:paraId="3F268599">
      <w:pPr>
        <w:pStyle w:val="2"/>
        <w:keepNext w:val="0"/>
        <w:keepLines w:val="0"/>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ascii="Times New Roman" w:hAnsi="Times New Roman" w:eastAsia="楷体_GB2312"/>
        </w:rPr>
      </w:pPr>
      <w:r>
        <w:rPr>
          <w:rFonts w:hint="eastAsia" w:ascii="Times New Roman" w:hAnsi="Times New Roman" w:eastAsia="楷体_GB2312"/>
        </w:rPr>
        <w:t>（四）</w:t>
      </w:r>
      <w:r>
        <w:rPr>
          <w:rFonts w:hint="eastAsia" w:ascii="Times New Roman" w:hAnsi="Times New Roman" w:eastAsia="楷体_GB2312"/>
          <w:lang w:eastAsia="zh-CN"/>
        </w:rPr>
        <w:t>项目</w:t>
      </w:r>
      <w:r>
        <w:rPr>
          <w:rFonts w:ascii="Times New Roman" w:hAnsi="Times New Roman" w:eastAsia="楷体_GB2312"/>
        </w:rPr>
        <w:t>效益情况</w:t>
      </w:r>
    </w:p>
    <w:p w14:paraId="6162940A">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项目效益类指标包括项目实施效益和满意度两方面的内容，由3个三级指标构成，权重分为20分，实际得分20分，得分率为100%。具</w:t>
      </w:r>
      <w:r>
        <w:rPr>
          <w:rFonts w:hint="eastAsia" w:ascii="仿宋_GB2312" w:hAnsi="仿宋_GB2312" w:eastAsia="仿宋_GB2312" w:cs="仿宋_GB2312"/>
          <w:sz w:val="32"/>
          <w:szCs w:val="32"/>
          <w:lang w:val="en-US" w:eastAsia="zh-CN"/>
        </w:rPr>
        <w:t>体效益指标及满意度指标完成情况如下：</w:t>
      </w:r>
    </w:p>
    <w:p w14:paraId="31D08340">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Style w:val="54"/>
          <w:rFonts w:hint="eastAsia" w:ascii="Times New Roman" w:hAnsi="Times New Roman" w:eastAsia="仿宋_GB2312" w:cs="Times New Roman"/>
          <w:b/>
          <w:bCs/>
          <w:color w:val="auto"/>
          <w:lang w:val="en-US" w:eastAsia="zh-CN"/>
        </w:rPr>
      </w:pPr>
      <w:r>
        <w:rPr>
          <w:rStyle w:val="54"/>
          <w:rFonts w:hint="eastAsia" w:eastAsia="仿宋_GB2312" w:cs="Times New Roman"/>
          <w:b/>
          <w:bCs/>
          <w:color w:val="auto"/>
          <w:lang w:val="en-US" w:eastAsia="zh"/>
        </w:rPr>
        <w:t>1.</w:t>
      </w:r>
      <w:r>
        <w:rPr>
          <w:rStyle w:val="54"/>
          <w:rFonts w:hint="eastAsia" w:eastAsia="仿宋_GB2312" w:cs="Times New Roman"/>
          <w:b/>
          <w:bCs/>
          <w:color w:val="auto"/>
          <w:lang w:val="en-US" w:eastAsia="zh-CN"/>
        </w:rPr>
        <w:t>效益实施</w:t>
      </w:r>
    </w:p>
    <w:p w14:paraId="1E67D92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54"/>
          <w:rFonts w:ascii="Times New Roman" w:hAnsi="Times New Roman" w:cs="Times New Roman"/>
          <w:b w:val="0"/>
          <w:bCs w:val="0"/>
          <w:color w:val="auto"/>
        </w:rPr>
      </w:pPr>
      <w:r>
        <w:rPr>
          <w:rFonts w:hint="eastAsia" w:ascii="仿宋_GB2312" w:hAnsi="仿宋_GB2312" w:eastAsia="仿宋_GB2312" w:cs="仿宋_GB2312"/>
          <w:b w:val="0"/>
          <w:bCs w:val="0"/>
          <w:sz w:val="32"/>
          <w:szCs w:val="32"/>
          <w:highlight w:val="none"/>
          <w:lang w:val="en-US" w:eastAsia="zh-CN"/>
        </w:rPr>
        <w:t>①</w:t>
      </w:r>
      <w:r>
        <w:rPr>
          <w:rStyle w:val="54"/>
          <w:rFonts w:ascii="Times New Roman" w:hAnsi="Times New Roman" w:cs="Times New Roman"/>
          <w:b w:val="0"/>
          <w:bCs w:val="0"/>
          <w:color w:val="auto"/>
        </w:rPr>
        <w:t>经济效益指标</w:t>
      </w:r>
    </w:p>
    <w:p w14:paraId="77ACBF30">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3" w:firstLineChars="200"/>
        <w:jc w:val="left"/>
        <w:textAlignment w:val="auto"/>
        <w:rPr>
          <w:rFonts w:ascii="Times New Roman" w:hAnsi="Times New Roma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:有效促进实现新增销售收入和利税指标，指标值为有效促进，实际完成有效促进，完成率100%，偏差率0%。</w:t>
      </w:r>
    </w:p>
    <w:p w14:paraId="6D9C442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54"/>
          <w:rFonts w:ascii="Times New Roman" w:hAnsi="Times New Roman" w:cs="Times New Roman"/>
          <w:b w:val="0"/>
          <w:bCs w:val="0"/>
          <w:color w:val="auto"/>
        </w:rPr>
      </w:pPr>
      <w:r>
        <w:rPr>
          <w:rFonts w:hint="eastAsia" w:ascii="仿宋_GB2312" w:hAnsi="仿宋_GB2312" w:eastAsia="仿宋_GB2312" w:cs="仿宋_GB2312"/>
          <w:b w:val="0"/>
          <w:bCs w:val="0"/>
          <w:sz w:val="32"/>
          <w:szCs w:val="32"/>
          <w:highlight w:val="none"/>
          <w:lang w:val="en-US" w:eastAsia="zh-CN"/>
        </w:rPr>
        <w:t>②</w:t>
      </w:r>
      <w:r>
        <w:rPr>
          <w:rStyle w:val="54"/>
          <w:rFonts w:ascii="Times New Roman" w:hAnsi="Times New Roman" w:cs="Times New Roman"/>
          <w:b w:val="0"/>
          <w:bCs w:val="0"/>
          <w:color w:val="auto"/>
        </w:rPr>
        <w:t>社会效益指标</w:t>
      </w:r>
    </w:p>
    <w:p w14:paraId="07B085C6">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3" w:firstLineChars="200"/>
        <w:jc w:val="left"/>
        <w:textAlignment w:val="auto"/>
        <w:rPr>
          <w:rFonts w:ascii="Times New Roman" w:hAnsi="Times New Roma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:有效推动行业技术进步指标，指标值为有效促进，实际完成有效促进，完成率100%，偏差率0%。</w:t>
      </w:r>
    </w:p>
    <w:p w14:paraId="7678F0B2">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3" w:firstLineChars="200"/>
        <w:jc w:val="left"/>
        <w:textAlignment w:val="auto"/>
        <w:rPr>
          <w:rStyle w:val="54"/>
          <w:rFonts w:ascii="Times New Roman" w:hAnsi="Times New Roman" w:cs="Times New Roman"/>
          <w:color w:val="auto"/>
        </w:rPr>
      </w:pPr>
      <w:r>
        <w:rPr>
          <w:rStyle w:val="54"/>
          <w:rFonts w:hint="eastAsia" w:ascii="Times New Roman" w:hAnsi="Times New Roman" w:eastAsia="仿宋_GB2312" w:cs="Times New Roman"/>
          <w:color w:val="auto"/>
          <w:lang w:val="en-US" w:eastAsia="zh-CN"/>
        </w:rPr>
        <w:t>2.</w:t>
      </w:r>
      <w:r>
        <w:rPr>
          <w:rStyle w:val="54"/>
          <w:rFonts w:ascii="Times New Roman" w:hAnsi="Times New Roman" w:cs="Times New Roman"/>
          <w:color w:val="auto"/>
        </w:rPr>
        <w:t>满意度</w:t>
      </w:r>
    </w:p>
    <w:p w14:paraId="29FC109E">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3"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sz w:val="32"/>
          <w:szCs w:val="32"/>
          <w:highlight w:val="none"/>
          <w:lang w:val="en-US" w:eastAsia="zh-CN"/>
        </w:rPr>
        <w:t>满意度指标：</w:t>
      </w:r>
      <w:r>
        <w:rPr>
          <w:rFonts w:hint="eastAsia" w:ascii="仿宋_GB2312" w:hAnsi="仿宋_GB2312" w:eastAsia="仿宋_GB2312" w:cs="仿宋_GB2312"/>
          <w:b w:val="0"/>
          <w:bCs w:val="0"/>
          <w:kern w:val="2"/>
          <w:sz w:val="32"/>
          <w:szCs w:val="32"/>
          <w:highlight w:val="none"/>
          <w:lang w:val="en-US" w:eastAsia="zh-CN" w:bidi="ar-SA"/>
        </w:rPr>
        <w:t>被支持企业满意率指标，指标值为&gt;=90%%，实际完成&gt;=90%，完成率100%，偏差率0%。</w:t>
      </w:r>
    </w:p>
    <w:p w14:paraId="217E6EBF">
      <w:pPr>
        <w:pageBreakBefore w:val="0"/>
        <w:kinsoku/>
        <w:wordWrap/>
        <w:overflowPunct/>
        <w:topLinePunct w:val="0"/>
        <w:autoSpaceDE/>
        <w:autoSpaceDN/>
        <w:bidi w:val="0"/>
        <w:adjustRightInd/>
        <w:snapToGrid/>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14:paraId="4B90394A">
      <w:pPr>
        <w:pStyle w:val="55"/>
        <w:pageBreakBefore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工业和信息化领域“揭榜挂帅”</w:t>
      </w:r>
      <w:r>
        <w:rPr>
          <w:rFonts w:hint="eastAsia" w:ascii="仿宋_GB2312" w:hAnsi="仿宋_GB2312" w:eastAsia="仿宋_GB2312" w:cs="仿宋_GB2312"/>
          <w:sz w:val="32"/>
          <w:szCs w:val="32"/>
          <w:highlight w:val="none"/>
        </w:rPr>
        <w:t>项目年初预算</w:t>
      </w:r>
      <w:r>
        <w:rPr>
          <w:rFonts w:hint="eastAsia" w:ascii="仿宋_GB2312" w:hAnsi="仿宋_GB2312" w:eastAsia="仿宋_GB2312" w:cs="仿宋_GB2312"/>
          <w:sz w:val="32"/>
          <w:szCs w:val="32"/>
          <w:highlight w:val="none"/>
          <w:lang w:val="en-US" w:eastAsia="zh-CN"/>
        </w:rPr>
        <w:t>1099</w:t>
      </w:r>
      <w:r>
        <w:rPr>
          <w:rFonts w:hint="eastAsia" w:ascii="仿宋_GB2312" w:hAnsi="仿宋_GB2312" w:eastAsia="仿宋_GB2312" w:cs="仿宋_GB2312"/>
          <w:sz w:val="32"/>
          <w:szCs w:val="32"/>
          <w:highlight w:val="none"/>
        </w:rPr>
        <w:t>万元，全年预算</w:t>
      </w:r>
      <w:r>
        <w:rPr>
          <w:rFonts w:hint="eastAsia" w:ascii="仿宋_GB2312" w:hAnsi="仿宋_GB2312" w:eastAsia="仿宋_GB2312" w:cs="仿宋_GB2312"/>
          <w:sz w:val="32"/>
          <w:szCs w:val="32"/>
          <w:highlight w:val="none"/>
          <w:lang w:val="en-US" w:eastAsia="zh-CN"/>
        </w:rPr>
        <w:t>1099</w:t>
      </w:r>
      <w:r>
        <w:rPr>
          <w:rFonts w:hint="eastAsia" w:ascii="仿宋_GB2312" w:hAnsi="仿宋_GB2312" w:eastAsia="仿宋_GB2312" w:cs="仿宋_GB2312"/>
          <w:sz w:val="32"/>
          <w:szCs w:val="32"/>
          <w:highlight w:val="none"/>
        </w:rPr>
        <w:t>万元，实际支出</w:t>
      </w:r>
      <w:r>
        <w:rPr>
          <w:rFonts w:hint="eastAsia" w:ascii="仿宋_GB2312" w:hAnsi="仿宋_GB2312" w:eastAsia="仿宋_GB2312" w:cs="仿宋_GB2312"/>
          <w:sz w:val="32"/>
          <w:szCs w:val="32"/>
          <w:highlight w:val="none"/>
          <w:lang w:val="en-US" w:eastAsia="zh-CN"/>
        </w:rPr>
        <w:t>1099</w:t>
      </w:r>
      <w:r>
        <w:rPr>
          <w:rFonts w:hint="eastAsia" w:ascii="仿宋_GB2312" w:hAnsi="仿宋_GB2312" w:eastAsia="仿宋_GB2312" w:cs="仿宋_GB2312"/>
          <w:sz w:val="32"/>
          <w:szCs w:val="32"/>
          <w:highlight w:val="none"/>
        </w:rPr>
        <w:t>万元，预算执行率为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%，项目绩效指标总体完成率为</w:t>
      </w:r>
      <w:r>
        <w:rPr>
          <w:rFonts w:hint="eastAsia" w:ascii="仿宋_GB2312" w:hAnsi="仿宋_GB2312" w:eastAsia="仿宋_GB2312" w:cs="仿宋_GB2312"/>
          <w:sz w:val="32"/>
          <w:szCs w:val="32"/>
          <w:highlight w:val="none"/>
          <w:lang w:val="en-US" w:eastAsia="zh-CN"/>
        </w:rPr>
        <w:t>125.37</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Hans"/>
        </w:rPr>
        <w:t>总体</w:t>
      </w:r>
      <w:r>
        <w:rPr>
          <w:rFonts w:hint="eastAsia" w:ascii="仿宋_GB2312" w:hAnsi="仿宋_GB2312" w:eastAsia="仿宋_GB2312" w:cs="仿宋_GB2312"/>
          <w:sz w:val="32"/>
          <w:szCs w:val="32"/>
          <w:highlight w:val="none"/>
        </w:rPr>
        <w:t>偏差率为</w:t>
      </w:r>
      <w:r>
        <w:rPr>
          <w:rFonts w:hint="eastAsia" w:ascii="仿宋_GB2312" w:hAnsi="仿宋_GB2312" w:eastAsia="仿宋_GB2312" w:cs="仿宋_GB2312"/>
          <w:sz w:val="32"/>
          <w:szCs w:val="32"/>
          <w:highlight w:val="none"/>
          <w:lang w:val="en-US" w:eastAsia="zh-CN"/>
        </w:rPr>
        <w:t>25.37</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Hans"/>
        </w:rPr>
        <w:t>偏差</w:t>
      </w:r>
      <w:r>
        <w:rPr>
          <w:rFonts w:hint="eastAsia" w:ascii="仿宋_GB2312" w:hAnsi="仿宋_GB2312" w:eastAsia="仿宋_GB2312" w:cs="仿宋_GB2312"/>
          <w:sz w:val="32"/>
          <w:szCs w:val="32"/>
          <w:highlight w:val="none"/>
        </w:rPr>
        <w:t>原因</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项目实施平均周期为2-3年，根据实施周期与以往项目验收时间节点设置验收合格率，导致与实际项目验收与完成情况有偏差。改进措施：加强对项目情况的监督，合理设置时间任务节点与验收合格率。</w:t>
      </w:r>
      <w:r>
        <w:rPr>
          <w:rFonts w:hint="eastAsia" w:ascii="仿宋_GB2312" w:hAnsi="仿宋_GB2312" w:eastAsia="仿宋_GB2312" w:cs="仿宋_GB2312"/>
          <w:sz w:val="32"/>
          <w:szCs w:val="32"/>
          <w:highlight w:val="none"/>
          <w:lang w:eastAsia="zh-CN"/>
        </w:rPr>
        <w:t>二是加强对项目情况的监督，合理设置时间任务节点</w:t>
      </w:r>
      <w:r>
        <w:rPr>
          <w:rFonts w:hint="eastAsia" w:ascii="仿宋_GB2312" w:hAnsi="仿宋_GB2312" w:eastAsia="仿宋_GB2312" w:cs="仿宋_GB2312"/>
          <w:sz w:val="32"/>
          <w:szCs w:val="32"/>
          <w:highlight w:val="none"/>
        </w:rPr>
        <w:t>。</w:t>
      </w:r>
    </w:p>
    <w:p w14:paraId="221D7C5E">
      <w:pPr>
        <w:pageBreakBefore w:val="0"/>
        <w:kinsoku/>
        <w:wordWrap/>
        <w:overflowPunct/>
        <w:topLinePunct w:val="0"/>
        <w:autoSpaceDE/>
        <w:autoSpaceDN/>
        <w:bidi w:val="0"/>
        <w:adjustRightInd/>
        <w:snapToGrid/>
        <w:spacing w:line="560" w:lineRule="exact"/>
        <w:ind w:firstLine="640" w:firstLineChars="200"/>
        <w:rPr>
          <w:rStyle w:val="54"/>
          <w:rFonts w:ascii="Times New Roman" w:hAnsi="Times New Roman" w:cs="Times New Roman"/>
          <w:color w:val="auto"/>
        </w:rPr>
      </w:pPr>
      <w:r>
        <w:rPr>
          <w:rFonts w:hint="eastAsia" w:eastAsia="黑体"/>
          <w:sz w:val="32"/>
          <w:szCs w:val="32"/>
          <w:lang w:eastAsia="zh-CN"/>
        </w:rPr>
        <w:t>六</w:t>
      </w:r>
      <w:r>
        <w:rPr>
          <w:rFonts w:eastAsia="黑体"/>
          <w:sz w:val="32"/>
          <w:szCs w:val="32"/>
        </w:rPr>
        <w:t>、主要经验及做法、存在的问题及原因分析</w:t>
      </w:r>
    </w:p>
    <w:p w14:paraId="10CA0644">
      <w:pPr>
        <w:pageBreakBefore w:val="0"/>
        <w:kinsoku/>
        <w:wordWrap/>
        <w:overflowPunct/>
        <w:topLinePunct w:val="0"/>
        <w:autoSpaceDE/>
        <w:autoSpaceDN/>
        <w:bidi w:val="0"/>
        <w:adjustRightInd/>
        <w:snapToGrid/>
        <w:spacing w:line="560" w:lineRule="exact"/>
        <w:ind w:firstLine="627" w:firstLineChars="200"/>
        <w:rPr>
          <w:rFonts w:eastAsia="楷体"/>
          <w:b/>
          <w:spacing w:val="-4"/>
          <w:sz w:val="32"/>
          <w:szCs w:val="32"/>
        </w:rPr>
      </w:pPr>
      <w:r>
        <w:rPr>
          <w:rFonts w:eastAsia="楷体"/>
          <w:b/>
          <w:spacing w:val="-4"/>
          <w:sz w:val="32"/>
          <w:szCs w:val="32"/>
        </w:rPr>
        <w:t>（一）主要经验及做法</w:t>
      </w:r>
    </w:p>
    <w:p w14:paraId="621BA8BB">
      <w:pPr>
        <w:pageBreakBefore w:val="0"/>
        <w:kinsoku/>
        <w:wordWrap/>
        <w:overflowPunct/>
        <w:topLinePunct w:val="0"/>
        <w:autoSpaceDE/>
        <w:autoSpaceDN/>
        <w:bidi w:val="0"/>
        <w:adjustRightInd/>
        <w:snapToGrid/>
        <w:spacing w:line="560" w:lineRule="exact"/>
        <w:ind w:firstLine="640" w:firstLineChars="200"/>
        <w:rPr>
          <w:rFonts w:eastAsia="仿宋_GB2312"/>
          <w:sz w:val="32"/>
          <w:szCs w:val="32"/>
        </w:rPr>
      </w:pPr>
      <w:r>
        <w:rPr>
          <w:rFonts w:hint="eastAsia" w:eastAsia="仿宋_GB2312"/>
          <w:sz w:val="32"/>
          <w:szCs w:val="32"/>
          <w:lang w:eastAsia="zh-CN"/>
        </w:rPr>
        <w:t>一是在项目评审遴选阶段，</w:t>
      </w:r>
      <w:r>
        <w:rPr>
          <w:rFonts w:eastAsia="仿宋_GB2312"/>
          <w:sz w:val="32"/>
          <w:szCs w:val="32"/>
        </w:rPr>
        <w:t>为确保项目顺利进行，</w:t>
      </w:r>
      <w:r>
        <w:rPr>
          <w:rFonts w:hint="eastAsia" w:eastAsia="仿宋_GB2312"/>
          <w:sz w:val="32"/>
          <w:szCs w:val="32"/>
          <w:lang w:eastAsia="zh-CN"/>
        </w:rPr>
        <w:t>自治区工信厅坚持突出重点、择优扶强，通过专家评审选出制约行业发展的“卡脖子”难题</w:t>
      </w:r>
      <w:r>
        <w:rPr>
          <w:rFonts w:eastAsia="仿宋_GB2312"/>
          <w:sz w:val="32"/>
          <w:szCs w:val="32"/>
        </w:rPr>
        <w:t>。</w:t>
      </w:r>
    </w:p>
    <w:p w14:paraId="739668E7">
      <w:pPr>
        <w:pageBreakBefore w:val="0"/>
        <w:kinsoku/>
        <w:wordWrap/>
        <w:overflowPunct/>
        <w:topLinePunct w:val="0"/>
        <w:autoSpaceDE/>
        <w:autoSpaceDN/>
        <w:bidi w:val="0"/>
        <w:adjustRightInd/>
        <w:snapToGrid/>
        <w:spacing w:line="560" w:lineRule="exact"/>
        <w:ind w:firstLine="640" w:firstLineChars="200"/>
        <w:rPr>
          <w:rFonts w:hint="eastAsia" w:eastAsia="仿宋_GB2312"/>
          <w:sz w:val="32"/>
          <w:szCs w:val="32"/>
          <w:lang w:eastAsia="zh-CN"/>
        </w:rPr>
      </w:pPr>
      <w:r>
        <w:rPr>
          <w:rFonts w:hint="eastAsia" w:eastAsia="仿宋_GB2312"/>
          <w:sz w:val="32"/>
          <w:szCs w:val="32"/>
          <w:lang w:eastAsia="zh-CN"/>
        </w:rPr>
        <w:t>二是</w:t>
      </w:r>
      <w:r>
        <w:rPr>
          <w:rFonts w:eastAsia="仿宋_GB2312"/>
          <w:sz w:val="32"/>
          <w:szCs w:val="32"/>
        </w:rPr>
        <w:t>在项目实施过程中做好定期监督检查，</w:t>
      </w:r>
      <w:r>
        <w:rPr>
          <w:rFonts w:hint="eastAsia" w:eastAsia="仿宋_GB2312"/>
          <w:sz w:val="32"/>
          <w:szCs w:val="32"/>
          <w:lang w:eastAsia="zh-CN"/>
        </w:rPr>
        <w:t>要求企业定期上报资金使用及项目进展情况。</w:t>
      </w:r>
    </w:p>
    <w:p w14:paraId="17366D59">
      <w:pPr>
        <w:pageBreakBefore w:val="0"/>
        <w:kinsoku/>
        <w:wordWrap/>
        <w:overflowPunct/>
        <w:topLinePunct w:val="0"/>
        <w:autoSpaceDE/>
        <w:autoSpaceDN/>
        <w:bidi w:val="0"/>
        <w:adjustRightInd/>
        <w:snapToGrid/>
        <w:spacing w:line="560" w:lineRule="exact"/>
        <w:ind w:firstLine="640" w:firstLineChars="200"/>
        <w:rPr>
          <w:rFonts w:eastAsia="仿宋_GB2312"/>
          <w:sz w:val="32"/>
          <w:szCs w:val="32"/>
        </w:rPr>
      </w:pPr>
      <w:r>
        <w:rPr>
          <w:rFonts w:hint="eastAsia" w:eastAsia="仿宋_GB2312"/>
          <w:sz w:val="32"/>
          <w:szCs w:val="32"/>
          <w:lang w:eastAsia="zh-CN"/>
        </w:rPr>
        <w:t>三是</w:t>
      </w:r>
      <w:r>
        <w:rPr>
          <w:rFonts w:eastAsia="仿宋_GB2312"/>
          <w:sz w:val="32"/>
          <w:szCs w:val="32"/>
        </w:rPr>
        <w:t>在项目完成后，做好受益群众民意调查及项目防范工作。</w:t>
      </w:r>
    </w:p>
    <w:p w14:paraId="0715C4B2">
      <w:pPr>
        <w:keepNext/>
        <w:keepLines/>
        <w:pageBreakBefore w:val="0"/>
        <w:numPr>
          <w:ilvl w:val="0"/>
          <w:numId w:val="7"/>
        </w:numPr>
        <w:kinsoku/>
        <w:wordWrap/>
        <w:overflowPunct/>
        <w:topLinePunct w:val="0"/>
        <w:autoSpaceDE/>
        <w:autoSpaceDN/>
        <w:bidi w:val="0"/>
        <w:adjustRightInd/>
        <w:snapToGrid/>
        <w:spacing w:line="560" w:lineRule="exact"/>
        <w:ind w:firstLine="643" w:firstLineChars="200"/>
        <w:rPr>
          <w:rFonts w:eastAsia="楷体_GB2312"/>
          <w:b/>
          <w:bCs/>
          <w:sz w:val="32"/>
          <w:szCs w:val="32"/>
        </w:rPr>
      </w:pPr>
      <w:r>
        <w:rPr>
          <w:rFonts w:eastAsia="楷体_GB2312"/>
          <w:b/>
          <w:bCs/>
          <w:sz w:val="32"/>
          <w:szCs w:val="32"/>
        </w:rPr>
        <w:t>存在的问题及原因分析</w:t>
      </w:r>
    </w:p>
    <w:p w14:paraId="75461EA1">
      <w:pPr>
        <w:pageBreakBefore w:val="0"/>
        <w:numPr>
          <w:ilvl w:val="-1"/>
          <w:numId w:val="0"/>
        </w:numPr>
        <w:kinsoku/>
        <w:wordWrap/>
        <w:overflowPunct/>
        <w:topLinePunct w:val="0"/>
        <w:autoSpaceDE/>
        <w:autoSpaceDN/>
        <w:bidi w:val="0"/>
        <w:adjustRightInd/>
        <w:snapToGrid/>
        <w:spacing w:line="560" w:lineRule="exact"/>
        <w:ind w:firstLine="640" w:firstLineChars="200"/>
        <w:rPr>
          <w:rFonts w:hint="eastAsia" w:eastAsia="黑体"/>
          <w:sz w:val="32"/>
          <w:szCs w:val="32"/>
          <w:lang w:eastAsia="zh-CN"/>
        </w:rPr>
      </w:pPr>
      <w:r>
        <w:rPr>
          <w:rFonts w:hint="eastAsia" w:ascii="仿宋_GB2312" w:hAnsi="仿宋_GB2312" w:eastAsia="仿宋_GB2312" w:cs="仿宋_GB2312"/>
          <w:b w:val="0"/>
          <w:bCs w:val="0"/>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071F3DE9">
      <w:pPr>
        <w:pageBreakBefore w:val="0"/>
        <w:numPr>
          <w:ilvl w:val="-1"/>
          <w:numId w:val="0"/>
        </w:numPr>
        <w:kinsoku/>
        <w:wordWrap/>
        <w:overflowPunct/>
        <w:topLinePunct w:val="0"/>
        <w:autoSpaceDE/>
        <w:autoSpaceDN/>
        <w:bidi w:val="0"/>
        <w:adjustRightInd/>
        <w:snapToGrid/>
        <w:spacing w:line="560" w:lineRule="exact"/>
        <w:ind w:firstLine="640" w:firstLineChars="200"/>
        <w:rPr>
          <w:rFonts w:eastAsia="黑体"/>
          <w:sz w:val="32"/>
          <w:szCs w:val="32"/>
        </w:rPr>
      </w:pPr>
      <w:r>
        <w:rPr>
          <w:rFonts w:hint="eastAsia" w:eastAsia="黑体"/>
          <w:sz w:val="32"/>
          <w:szCs w:val="32"/>
          <w:lang w:eastAsia="zh-CN"/>
        </w:rPr>
        <w:t>七、</w:t>
      </w:r>
      <w:r>
        <w:rPr>
          <w:rFonts w:eastAsia="黑体"/>
          <w:sz w:val="32"/>
          <w:szCs w:val="32"/>
        </w:rPr>
        <w:t>有关建议</w:t>
      </w:r>
    </w:p>
    <w:p w14:paraId="7782CDA4">
      <w:pPr>
        <w:pageBreakBefore w:val="0"/>
        <w:kinsoku/>
        <w:wordWrap/>
        <w:overflowPunct/>
        <w:topLinePunct w:val="0"/>
        <w:autoSpaceDE/>
        <w:autoSpaceDN/>
        <w:bidi w:val="0"/>
        <w:adjustRightInd/>
        <w:snapToGrid/>
        <w:spacing w:line="560" w:lineRule="exact"/>
        <w:ind w:firstLine="640" w:firstLineChars="200"/>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w:t>
      </w:r>
    </w:p>
    <w:p w14:paraId="275B502C">
      <w:pPr>
        <w:pageBreakBefore w:val="0"/>
        <w:numPr>
          <w:ilvl w:val="-1"/>
          <w:numId w:val="0"/>
        </w:numPr>
        <w:kinsoku/>
        <w:wordWrap/>
        <w:overflowPunct/>
        <w:topLinePunct w:val="0"/>
        <w:autoSpaceDE/>
        <w:autoSpaceDN/>
        <w:bidi w:val="0"/>
        <w:adjustRightInd/>
        <w:snapToGrid/>
        <w:spacing w:line="560" w:lineRule="exact"/>
        <w:ind w:firstLine="640" w:firstLineChars="200"/>
        <w:rPr>
          <w:rFonts w:eastAsia="黑体"/>
          <w:sz w:val="32"/>
          <w:szCs w:val="32"/>
        </w:rPr>
      </w:pPr>
      <w:r>
        <w:rPr>
          <w:rFonts w:hint="eastAsia" w:eastAsia="黑体"/>
          <w:sz w:val="32"/>
          <w:szCs w:val="32"/>
          <w:lang w:eastAsia="zh-CN"/>
        </w:rPr>
        <w:t>八、</w:t>
      </w:r>
      <w:r>
        <w:rPr>
          <w:rFonts w:eastAsia="黑体"/>
          <w:sz w:val="32"/>
          <w:szCs w:val="32"/>
        </w:rPr>
        <w:t>其他需要说</w:t>
      </w:r>
      <w:bookmarkStart w:id="1" w:name="page8"/>
      <w:bookmarkEnd w:id="1"/>
      <w:r>
        <w:rPr>
          <w:rFonts w:eastAsia="黑体"/>
          <w:sz w:val="32"/>
          <w:szCs w:val="32"/>
        </w:rPr>
        <w:t>明的问题</w:t>
      </w:r>
    </w:p>
    <w:p w14:paraId="082F956E">
      <w:pPr>
        <w:pStyle w:val="21"/>
        <w:pageBreakBefore w:val="0"/>
        <w:kinsoku/>
        <w:wordWrap/>
        <w:overflowPunct/>
        <w:topLinePunct w:val="0"/>
        <w:autoSpaceDE/>
        <w:autoSpaceDN/>
        <w:bidi w:val="0"/>
        <w:adjustRightInd/>
        <w:snapToGrid/>
        <w:spacing w:after="0" w:line="56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本项目</w:t>
      </w:r>
      <w:r>
        <w:rPr>
          <w:rFonts w:hint="eastAsia" w:ascii="仿宋_GB2312" w:hAnsi="仿宋_GB2312" w:eastAsia="仿宋_GB2312" w:cs="仿宋_GB2312"/>
          <w:sz w:val="32"/>
          <w:szCs w:val="32"/>
        </w:rPr>
        <w:t>无</w:t>
      </w:r>
      <w:r>
        <w:rPr>
          <w:rFonts w:hint="eastAsia" w:ascii="仿宋_GB2312" w:hAnsi="仿宋_GB2312" w:eastAsia="仿宋_GB2312" w:cs="仿宋_GB2312"/>
          <w:sz w:val="32"/>
          <w:szCs w:val="32"/>
          <w:lang w:eastAsia="zh-CN"/>
        </w:rPr>
        <w:t>其他需说明的问题</w:t>
      </w:r>
      <w:r>
        <w:rPr>
          <w:rFonts w:hint="eastAsia" w:ascii="仿宋_GB2312" w:hAnsi="仿宋_GB2312" w:eastAsia="仿宋_GB2312" w:cs="仿宋_GB2312"/>
          <w:sz w:val="32"/>
          <w:szCs w:val="32"/>
        </w:rPr>
        <w:t>。</w:t>
      </w:r>
    </w:p>
    <w:p w14:paraId="4BD56FE5">
      <w:pPr>
        <w:pStyle w:val="2"/>
        <w:pageBreakBefore w:val="0"/>
        <w:kinsoku/>
        <w:wordWrap/>
        <w:overflowPunct/>
        <w:topLinePunct w:val="0"/>
        <w:autoSpaceDE/>
        <w:autoSpaceDN/>
        <w:bidi w:val="0"/>
        <w:adjustRightInd/>
        <w:snapToGrid/>
        <w:spacing w:line="560" w:lineRule="exact"/>
        <w:jc w:val="both"/>
        <w:rPr>
          <w:rFonts w:ascii="Times New Roman" w:hAnsi="Times New Roman"/>
        </w:rPr>
        <w:sectPr>
          <w:footerReference r:id="rId3" w:type="default"/>
          <w:pgSz w:w="11906" w:h="16838"/>
          <w:pgMar w:top="1440" w:right="1558" w:bottom="1440" w:left="1800" w:header="851" w:footer="992" w:gutter="0"/>
          <w:pgNumType w:start="1"/>
          <w:cols w:space="425" w:num="1"/>
          <w:docGrid w:type="lines" w:linePitch="312" w:charSpace="0"/>
        </w:sectPr>
      </w:pPr>
    </w:p>
    <w:p w14:paraId="0796389A">
      <w:pPr>
        <w:pageBreakBefore w:val="0"/>
        <w:kinsoku/>
        <w:wordWrap/>
        <w:overflowPunct/>
        <w:topLinePunct w:val="0"/>
        <w:autoSpaceDE/>
        <w:autoSpaceDN/>
        <w:bidi w:val="0"/>
        <w:adjustRightInd/>
        <w:snapToGrid/>
        <w:spacing w:line="560" w:lineRule="exact"/>
        <w:ind w:firstLine="0" w:firstLineChars="0"/>
        <w:jc w:val="left"/>
        <w:rPr>
          <w:bCs/>
          <w:sz w:val="32"/>
          <w:szCs w:val="32"/>
        </w:rPr>
      </w:pPr>
    </w:p>
    <w:p w14:paraId="6477E930">
      <w:pPr>
        <w:pageBreakBefore w:val="0"/>
        <w:kinsoku/>
        <w:wordWrap/>
        <w:overflowPunct/>
        <w:topLinePunct w:val="0"/>
        <w:autoSpaceDE/>
        <w:autoSpaceDN/>
        <w:bidi w:val="0"/>
        <w:adjustRightInd/>
        <w:snapToGrid/>
        <w:spacing w:line="560" w:lineRule="exact"/>
        <w:ind w:firstLine="0" w:firstLineChars="0"/>
        <w:jc w:val="left"/>
        <w:rPr>
          <w:rFonts w:hint="eastAsia" w:eastAsia="仿宋_GB2312"/>
          <w:spacing w:val="-20"/>
          <w:kern w:val="0"/>
          <w:sz w:val="36"/>
          <w:szCs w:val="36"/>
          <w:lang w:eastAsia="zh-CN"/>
        </w:rPr>
      </w:pPr>
      <w:r>
        <w:rPr>
          <w:bCs/>
          <w:sz w:val="32"/>
          <w:szCs w:val="32"/>
        </w:rPr>
        <w:t>附件</w:t>
      </w:r>
      <w:r>
        <w:rPr>
          <w:rFonts w:hint="eastAsia"/>
          <w:bCs/>
          <w:sz w:val="32"/>
          <w:szCs w:val="32"/>
          <w:lang w:val="en-US" w:eastAsia="zh-CN"/>
        </w:rPr>
        <w:t xml:space="preserve">1            </w:t>
      </w:r>
    </w:p>
    <w:p w14:paraId="4A85E766">
      <w:pPr>
        <w:pageBreakBefore w:val="0"/>
        <w:kinsoku/>
        <w:wordWrap/>
        <w:overflowPunct/>
        <w:topLinePunct w:val="0"/>
        <w:autoSpaceDE/>
        <w:autoSpaceDN/>
        <w:bidi w:val="0"/>
        <w:adjustRightInd/>
        <w:snapToGrid/>
        <w:spacing w:line="560" w:lineRule="exact"/>
        <w:ind w:firstLine="0" w:firstLineChars="0"/>
        <w:jc w:val="center"/>
        <w:rPr>
          <w:rFonts w:hint="default" w:eastAsia="宋体"/>
          <w:bCs/>
          <w:sz w:val="32"/>
          <w:szCs w:val="32"/>
          <w:lang w:val="en-US" w:eastAsia="zh-CN"/>
        </w:rPr>
      </w:pPr>
      <w:r>
        <w:rPr>
          <w:rFonts w:hint="eastAsia" w:ascii="黑体" w:hAnsi="黑体" w:eastAsia="黑体" w:cs="黑体"/>
          <w:kern w:val="0"/>
          <w:sz w:val="36"/>
          <w:szCs w:val="36"/>
          <w:lang w:eastAsia="zh-CN"/>
        </w:rPr>
        <w:t>自治区</w:t>
      </w:r>
      <w:r>
        <w:rPr>
          <w:rFonts w:hint="eastAsia" w:ascii="黑体" w:hAnsi="黑体" w:eastAsia="黑体" w:cs="黑体"/>
          <w:spacing w:val="-20"/>
          <w:kern w:val="0"/>
          <w:sz w:val="36"/>
          <w:szCs w:val="36"/>
          <w:lang w:eastAsia="zh-CN"/>
        </w:rPr>
        <w:t>工业和信息化领域“揭榜挂帅”项目绩效评价指标体系及综合评分表</w:t>
      </w:r>
    </w:p>
    <w:tbl>
      <w:tblPr>
        <w:tblStyle w:val="22"/>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14:paraId="67FCCE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14:paraId="6EC14278">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b/>
                <w:bCs/>
                <w:color w:val="000000"/>
                <w:kern w:val="0"/>
                <w:sz w:val="22"/>
                <w:szCs w:val="22"/>
                <w:highlight w:val="none"/>
              </w:rPr>
              <w:t>一级指标</w:t>
            </w:r>
          </w:p>
        </w:tc>
        <w:tc>
          <w:tcPr>
            <w:tcW w:w="302" w:type="pct"/>
            <w:shd w:val="clear" w:color="auto" w:fill="FFFFFF"/>
            <w:vAlign w:val="center"/>
          </w:tcPr>
          <w:p w14:paraId="7DE6436F">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b/>
                <w:bCs/>
                <w:color w:val="000000"/>
                <w:kern w:val="0"/>
                <w:sz w:val="22"/>
                <w:szCs w:val="22"/>
                <w:highlight w:val="none"/>
              </w:rPr>
              <w:t>二级指标</w:t>
            </w:r>
          </w:p>
        </w:tc>
        <w:tc>
          <w:tcPr>
            <w:tcW w:w="344" w:type="pct"/>
            <w:shd w:val="clear" w:color="auto" w:fill="FFFFFF"/>
            <w:vAlign w:val="center"/>
          </w:tcPr>
          <w:p w14:paraId="36D8C6F2">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b/>
                <w:bCs/>
                <w:color w:val="000000"/>
                <w:kern w:val="0"/>
                <w:sz w:val="22"/>
                <w:szCs w:val="22"/>
                <w:highlight w:val="none"/>
              </w:rPr>
              <w:t>三级指标</w:t>
            </w:r>
          </w:p>
        </w:tc>
        <w:tc>
          <w:tcPr>
            <w:tcW w:w="927" w:type="pct"/>
            <w:shd w:val="clear" w:color="auto" w:fill="FFFFFF"/>
            <w:vAlign w:val="center"/>
          </w:tcPr>
          <w:p w14:paraId="7CDD4841">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b/>
                <w:bCs/>
                <w:color w:val="000000"/>
                <w:kern w:val="0"/>
                <w:sz w:val="22"/>
                <w:szCs w:val="22"/>
                <w:highlight w:val="none"/>
              </w:rPr>
              <w:t>指标解释</w:t>
            </w:r>
          </w:p>
        </w:tc>
        <w:tc>
          <w:tcPr>
            <w:tcW w:w="2044" w:type="pct"/>
            <w:shd w:val="clear" w:color="auto" w:fill="FFFFFF"/>
            <w:vAlign w:val="center"/>
          </w:tcPr>
          <w:p w14:paraId="79239965">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b/>
                <w:bCs/>
                <w:color w:val="000000"/>
                <w:kern w:val="0"/>
                <w:sz w:val="22"/>
                <w:szCs w:val="22"/>
                <w:highlight w:val="none"/>
              </w:rPr>
              <w:t>指标说明</w:t>
            </w:r>
          </w:p>
        </w:tc>
        <w:tc>
          <w:tcPr>
            <w:tcW w:w="512" w:type="pct"/>
            <w:shd w:val="clear" w:color="auto" w:fill="FFFFFF"/>
            <w:vAlign w:val="center"/>
          </w:tcPr>
          <w:p w14:paraId="288B0CC9">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b/>
                <w:bCs/>
                <w:color w:val="000000"/>
                <w:kern w:val="0"/>
                <w:sz w:val="22"/>
                <w:szCs w:val="22"/>
                <w:highlight w:val="none"/>
              </w:rPr>
              <w:t>权重</w:t>
            </w:r>
          </w:p>
        </w:tc>
        <w:tc>
          <w:tcPr>
            <w:tcW w:w="537" w:type="pct"/>
            <w:shd w:val="clear" w:color="auto" w:fill="FFFFFF"/>
            <w:vAlign w:val="center"/>
          </w:tcPr>
          <w:p w14:paraId="09553722">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b/>
                <w:bCs/>
                <w:color w:val="000000"/>
                <w:kern w:val="0"/>
                <w:sz w:val="22"/>
                <w:szCs w:val="22"/>
                <w:highlight w:val="none"/>
              </w:rPr>
              <w:t>得分</w:t>
            </w:r>
          </w:p>
        </w:tc>
      </w:tr>
      <w:tr w14:paraId="2F1C2E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vAlign w:val="center"/>
          </w:tcPr>
          <w:p w14:paraId="159C7FF3">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决策　</w:t>
            </w:r>
          </w:p>
          <w:p w14:paraId="6112657F">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　</w:t>
            </w:r>
          </w:p>
          <w:p w14:paraId="79F71D9F">
            <w:pPr>
              <w:pageBreakBefore w:val="0"/>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　</w:t>
            </w:r>
          </w:p>
        </w:tc>
        <w:tc>
          <w:tcPr>
            <w:tcW w:w="302" w:type="pct"/>
            <w:vMerge w:val="restart"/>
            <w:shd w:val="clear" w:color="auto" w:fill="FFFFFF"/>
            <w:vAlign w:val="center"/>
          </w:tcPr>
          <w:p w14:paraId="39A9991B">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项目立项　</w:t>
            </w:r>
          </w:p>
        </w:tc>
        <w:tc>
          <w:tcPr>
            <w:tcW w:w="344" w:type="pct"/>
            <w:shd w:val="clear" w:color="auto" w:fill="FFFFFF"/>
            <w:vAlign w:val="center"/>
          </w:tcPr>
          <w:p w14:paraId="7BF090FA">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立项依据</w:t>
            </w:r>
          </w:p>
          <w:p w14:paraId="3FE5013E">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充分性</w:t>
            </w:r>
          </w:p>
        </w:tc>
        <w:tc>
          <w:tcPr>
            <w:tcW w:w="927" w:type="pct"/>
            <w:shd w:val="clear" w:color="auto" w:fill="FFFFFF"/>
            <w:vAlign w:val="center"/>
          </w:tcPr>
          <w:p w14:paraId="1BEFE6E7">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2044" w:type="pct"/>
            <w:shd w:val="clear" w:color="auto" w:fill="FFFFFF"/>
            <w:vAlign w:val="center"/>
          </w:tcPr>
          <w:p w14:paraId="3C0A95BD">
            <w:pPr>
              <w:pageBreakBefore w:val="0"/>
              <w:widowControl/>
              <w:kinsoku/>
              <w:wordWrap/>
              <w:overflowPunct/>
              <w:topLinePunct w:val="0"/>
              <w:autoSpaceDE/>
              <w:autoSpaceDN/>
              <w:bidi w:val="0"/>
              <w:adjustRightInd/>
              <w:snapToGrid/>
              <w:spacing w:line="560" w:lineRule="exac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512" w:type="pct"/>
            <w:shd w:val="clear" w:color="auto" w:fill="FFFFFF"/>
            <w:vAlign w:val="center"/>
          </w:tcPr>
          <w:p w14:paraId="61A3C368">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14:paraId="750F8317">
            <w:pPr>
              <w:pageBreakBefore w:val="0"/>
              <w:widowControl/>
              <w:kinsoku/>
              <w:wordWrap/>
              <w:overflowPunct/>
              <w:topLinePunct w:val="0"/>
              <w:autoSpaceDE/>
              <w:autoSpaceDN/>
              <w:bidi w:val="0"/>
              <w:adjustRightInd/>
              <w:snapToGrid/>
              <w:spacing w:line="560" w:lineRule="exac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317800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14:paraId="7C95B8C2">
            <w:pPr>
              <w:pageBreakBefore w:val="0"/>
              <w:kinsoku/>
              <w:wordWrap/>
              <w:overflowPunct/>
              <w:topLinePunct w:val="0"/>
              <w:autoSpaceDE/>
              <w:autoSpaceDN/>
              <w:bidi w:val="0"/>
              <w:adjustRightInd/>
              <w:snapToGrid/>
              <w:spacing w:line="560" w:lineRule="exact"/>
              <w:jc w:val="center"/>
              <w:rPr>
                <w:color w:val="000000"/>
                <w:kern w:val="0"/>
                <w:sz w:val="22"/>
                <w:szCs w:val="22"/>
                <w:highlight w:val="none"/>
              </w:rPr>
            </w:pPr>
          </w:p>
        </w:tc>
        <w:tc>
          <w:tcPr>
            <w:tcW w:w="302" w:type="pct"/>
            <w:vMerge w:val="continue"/>
            <w:shd w:val="clear" w:color="auto" w:fill="FFFFFF"/>
            <w:vAlign w:val="center"/>
          </w:tcPr>
          <w:p w14:paraId="65102AED">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p>
        </w:tc>
        <w:tc>
          <w:tcPr>
            <w:tcW w:w="344" w:type="pct"/>
            <w:shd w:val="clear" w:color="auto" w:fill="FFFFFF"/>
            <w:vAlign w:val="center"/>
          </w:tcPr>
          <w:p w14:paraId="7FF83FB9">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立项程序</w:t>
            </w:r>
          </w:p>
          <w:p w14:paraId="112D28B2">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规范性</w:t>
            </w:r>
          </w:p>
        </w:tc>
        <w:tc>
          <w:tcPr>
            <w:tcW w:w="927" w:type="pct"/>
            <w:shd w:val="clear" w:color="auto" w:fill="FFFFFF"/>
            <w:vAlign w:val="center"/>
          </w:tcPr>
          <w:p w14:paraId="0E28D64C">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2044" w:type="pct"/>
            <w:shd w:val="clear" w:color="auto" w:fill="FFFFFF"/>
            <w:vAlign w:val="center"/>
          </w:tcPr>
          <w:p w14:paraId="505119D9">
            <w:pPr>
              <w:pageBreakBefore w:val="0"/>
              <w:widowControl/>
              <w:kinsoku/>
              <w:wordWrap/>
              <w:overflowPunct/>
              <w:topLinePunct w:val="0"/>
              <w:autoSpaceDE/>
              <w:autoSpaceDN/>
              <w:bidi w:val="0"/>
              <w:adjustRightInd/>
              <w:snapToGrid/>
              <w:spacing w:line="560" w:lineRule="exac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512" w:type="pct"/>
            <w:shd w:val="clear" w:color="auto" w:fill="FFFFFF"/>
            <w:vAlign w:val="center"/>
          </w:tcPr>
          <w:p w14:paraId="578466A8">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14:paraId="6D26E790">
            <w:pPr>
              <w:pageBreakBefore w:val="0"/>
              <w:widowControl/>
              <w:kinsoku/>
              <w:wordWrap/>
              <w:overflowPunct/>
              <w:topLinePunct w:val="0"/>
              <w:autoSpaceDE/>
              <w:autoSpaceDN/>
              <w:bidi w:val="0"/>
              <w:adjustRightInd/>
              <w:snapToGrid/>
              <w:spacing w:line="560" w:lineRule="exac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21F712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14:paraId="15D9ACD9">
            <w:pPr>
              <w:pageBreakBefore w:val="0"/>
              <w:kinsoku/>
              <w:wordWrap/>
              <w:overflowPunct/>
              <w:topLinePunct w:val="0"/>
              <w:autoSpaceDE/>
              <w:autoSpaceDN/>
              <w:bidi w:val="0"/>
              <w:adjustRightInd/>
              <w:snapToGrid/>
              <w:spacing w:line="560" w:lineRule="exact"/>
              <w:jc w:val="center"/>
              <w:rPr>
                <w:color w:val="000000"/>
                <w:kern w:val="0"/>
                <w:sz w:val="22"/>
                <w:szCs w:val="22"/>
                <w:highlight w:val="none"/>
              </w:rPr>
            </w:pPr>
          </w:p>
        </w:tc>
        <w:tc>
          <w:tcPr>
            <w:tcW w:w="302" w:type="pct"/>
            <w:shd w:val="clear" w:color="auto" w:fill="FFFFFF"/>
            <w:vAlign w:val="center"/>
          </w:tcPr>
          <w:p w14:paraId="391526BF">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绩效目标　</w:t>
            </w:r>
          </w:p>
        </w:tc>
        <w:tc>
          <w:tcPr>
            <w:tcW w:w="344" w:type="pct"/>
            <w:shd w:val="clear" w:color="auto" w:fill="FFFFFF"/>
            <w:vAlign w:val="center"/>
          </w:tcPr>
          <w:p w14:paraId="753C0535">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绩效目标</w:t>
            </w:r>
          </w:p>
          <w:p w14:paraId="1325FA99">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合理性</w:t>
            </w:r>
          </w:p>
        </w:tc>
        <w:tc>
          <w:tcPr>
            <w:tcW w:w="927" w:type="pct"/>
            <w:shd w:val="clear" w:color="000000" w:fill="FFFFFF"/>
            <w:vAlign w:val="center"/>
          </w:tcPr>
          <w:p w14:paraId="43E7B5BA">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2044" w:type="pct"/>
            <w:shd w:val="clear" w:color="000000" w:fill="FFFFFF"/>
            <w:vAlign w:val="center"/>
          </w:tcPr>
          <w:p w14:paraId="4B4223DA">
            <w:pPr>
              <w:keepNext w:val="0"/>
              <w:keepLines w:val="0"/>
              <w:pageBreakBefore w:val="0"/>
              <w:widowControl/>
              <w:kinsoku/>
              <w:wordWrap/>
              <w:overflowPunct/>
              <w:topLinePunct w:val="0"/>
              <w:autoSpaceDE/>
              <w:autoSpaceDN/>
              <w:bidi w:val="0"/>
              <w:adjustRightInd/>
              <w:snapToGrid/>
              <w:spacing w:line="560" w:lineRule="exact"/>
              <w:jc w:val="left"/>
              <w:textAlignment w:val="auto"/>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14:paraId="32633610">
            <w:pPr>
              <w:keepNext w:val="0"/>
              <w:keepLines w:val="0"/>
              <w:pageBreakBefore w:val="0"/>
              <w:widowControl/>
              <w:kinsoku/>
              <w:wordWrap/>
              <w:overflowPunct/>
              <w:topLinePunct w:val="0"/>
              <w:autoSpaceDE/>
              <w:autoSpaceDN/>
              <w:bidi w:val="0"/>
              <w:adjustRightInd/>
              <w:snapToGrid/>
              <w:spacing w:line="560" w:lineRule="exact"/>
              <w:jc w:val="left"/>
              <w:textAlignment w:val="auto"/>
              <w:rPr>
                <w:color w:val="000000"/>
                <w:kern w:val="0"/>
                <w:sz w:val="22"/>
                <w:szCs w:val="22"/>
                <w:highlight w:val="none"/>
              </w:rPr>
            </w:pPr>
            <w:r>
              <w:rPr>
                <w:color w:val="000000"/>
                <w:kern w:val="0"/>
                <w:sz w:val="22"/>
                <w:szCs w:val="22"/>
                <w:highlight w:val="none"/>
              </w:rPr>
              <w:t>④是否与预算确定的项目投资额或资金量相匹配。</w:t>
            </w:r>
          </w:p>
        </w:tc>
        <w:tc>
          <w:tcPr>
            <w:tcW w:w="512" w:type="pct"/>
            <w:shd w:val="clear" w:color="000000" w:fill="FFFFFF"/>
            <w:vAlign w:val="center"/>
          </w:tcPr>
          <w:p w14:paraId="4D798AD9">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3DC12B51">
            <w:pPr>
              <w:pageBreakBefore w:val="0"/>
              <w:widowControl/>
              <w:kinsoku/>
              <w:wordWrap/>
              <w:overflowPunct/>
              <w:topLinePunct w:val="0"/>
              <w:autoSpaceDE/>
              <w:autoSpaceDN/>
              <w:bidi w:val="0"/>
              <w:adjustRightInd/>
              <w:snapToGrid/>
              <w:spacing w:line="560" w:lineRule="exac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999BB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14:paraId="14110205">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决策　</w:t>
            </w:r>
          </w:p>
        </w:tc>
        <w:tc>
          <w:tcPr>
            <w:tcW w:w="302" w:type="pct"/>
            <w:shd w:val="clear" w:color="auto" w:fill="FFFFFF"/>
            <w:vAlign w:val="center"/>
          </w:tcPr>
          <w:p w14:paraId="66DD241B">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绩效目标</w:t>
            </w:r>
          </w:p>
        </w:tc>
        <w:tc>
          <w:tcPr>
            <w:tcW w:w="344" w:type="pct"/>
            <w:shd w:val="clear" w:color="auto" w:fill="FFFFFF"/>
            <w:vAlign w:val="center"/>
          </w:tcPr>
          <w:p w14:paraId="25FAE167">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绩效指标</w:t>
            </w:r>
          </w:p>
          <w:p w14:paraId="0800CCD0">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明确性</w:t>
            </w:r>
          </w:p>
        </w:tc>
        <w:tc>
          <w:tcPr>
            <w:tcW w:w="927" w:type="pct"/>
            <w:shd w:val="clear" w:color="000000" w:fill="FFFFFF"/>
            <w:vAlign w:val="center"/>
          </w:tcPr>
          <w:p w14:paraId="6E4E0799">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2044" w:type="pct"/>
            <w:shd w:val="clear" w:color="000000" w:fill="FFFFFF"/>
            <w:vAlign w:val="center"/>
          </w:tcPr>
          <w:p w14:paraId="4AEA4E77">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512" w:type="pct"/>
            <w:shd w:val="clear" w:color="000000" w:fill="FFFFFF"/>
            <w:vAlign w:val="center"/>
          </w:tcPr>
          <w:p w14:paraId="2EB4F0E6">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000000" w:fill="FFFFFF"/>
            <w:vAlign w:val="center"/>
          </w:tcPr>
          <w:p w14:paraId="7F64D519">
            <w:pPr>
              <w:pageBreakBefore w:val="0"/>
              <w:widowControl/>
              <w:kinsoku/>
              <w:wordWrap/>
              <w:overflowPunct/>
              <w:topLinePunct w:val="0"/>
              <w:autoSpaceDE/>
              <w:autoSpaceDN/>
              <w:bidi w:val="0"/>
              <w:adjustRightInd/>
              <w:snapToGrid/>
              <w:spacing w:line="560" w:lineRule="exac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2</w:t>
            </w:r>
          </w:p>
        </w:tc>
      </w:tr>
      <w:tr w14:paraId="288AE3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14:paraId="6F90A21A">
            <w:pPr>
              <w:pageBreakBefore w:val="0"/>
              <w:kinsoku/>
              <w:wordWrap/>
              <w:overflowPunct/>
              <w:topLinePunct w:val="0"/>
              <w:autoSpaceDE/>
              <w:autoSpaceDN/>
              <w:bidi w:val="0"/>
              <w:adjustRightInd/>
              <w:snapToGrid/>
              <w:spacing w:line="560" w:lineRule="exact"/>
              <w:jc w:val="center"/>
              <w:rPr>
                <w:color w:val="000000"/>
                <w:kern w:val="0"/>
                <w:sz w:val="22"/>
                <w:szCs w:val="22"/>
                <w:highlight w:val="none"/>
              </w:rPr>
            </w:pPr>
          </w:p>
        </w:tc>
        <w:tc>
          <w:tcPr>
            <w:tcW w:w="302" w:type="pct"/>
            <w:vMerge w:val="restart"/>
            <w:shd w:val="clear" w:color="auto" w:fill="FFFFFF"/>
            <w:vAlign w:val="center"/>
          </w:tcPr>
          <w:p w14:paraId="4FF6E050">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资金投入</w:t>
            </w:r>
          </w:p>
          <w:p w14:paraId="0B850377">
            <w:pPr>
              <w:pageBreakBefore w:val="0"/>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3B10664A">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预算编制</w:t>
            </w:r>
          </w:p>
          <w:p w14:paraId="4CD30B1F">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科学性</w:t>
            </w:r>
          </w:p>
        </w:tc>
        <w:tc>
          <w:tcPr>
            <w:tcW w:w="927" w:type="pct"/>
            <w:shd w:val="clear" w:color="auto" w:fill="FFFFFF"/>
            <w:vAlign w:val="center"/>
          </w:tcPr>
          <w:p w14:paraId="6823AB35">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14:paraId="1BB2E94B">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512" w:type="pct"/>
            <w:shd w:val="clear" w:color="auto" w:fill="FFFFFF"/>
            <w:vAlign w:val="center"/>
          </w:tcPr>
          <w:p w14:paraId="2C8AA913">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auto" w:fill="FFFFFF"/>
            <w:vAlign w:val="center"/>
          </w:tcPr>
          <w:p w14:paraId="7A620203">
            <w:pPr>
              <w:pageBreakBefore w:val="0"/>
              <w:widowControl/>
              <w:kinsoku/>
              <w:wordWrap/>
              <w:overflowPunct/>
              <w:topLinePunct w:val="0"/>
              <w:autoSpaceDE/>
              <w:autoSpaceDN/>
              <w:bidi w:val="0"/>
              <w:adjustRightInd/>
              <w:snapToGrid/>
              <w:spacing w:line="560" w:lineRule="exac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0E8F15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14:paraId="6C5F93AD">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p>
        </w:tc>
        <w:tc>
          <w:tcPr>
            <w:tcW w:w="302" w:type="pct"/>
            <w:vMerge w:val="continue"/>
            <w:shd w:val="clear" w:color="auto" w:fill="FFFFFF"/>
            <w:vAlign w:val="center"/>
          </w:tcPr>
          <w:p w14:paraId="4AA11966">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p>
        </w:tc>
        <w:tc>
          <w:tcPr>
            <w:tcW w:w="344" w:type="pct"/>
            <w:shd w:val="clear" w:color="auto" w:fill="FFFFFF"/>
            <w:vAlign w:val="center"/>
          </w:tcPr>
          <w:p w14:paraId="695CC47C">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资金分配</w:t>
            </w:r>
          </w:p>
          <w:p w14:paraId="72CA486C">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合理性</w:t>
            </w:r>
          </w:p>
        </w:tc>
        <w:tc>
          <w:tcPr>
            <w:tcW w:w="927" w:type="pct"/>
            <w:shd w:val="clear" w:color="auto" w:fill="FFFFFF"/>
            <w:vAlign w:val="center"/>
          </w:tcPr>
          <w:p w14:paraId="31D7B92F">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14:paraId="7DA657B2">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512" w:type="pct"/>
            <w:shd w:val="clear" w:color="auto" w:fill="FFFFFF"/>
            <w:vAlign w:val="center"/>
          </w:tcPr>
          <w:p w14:paraId="0DAFCD60">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14:paraId="08CFB2FD">
            <w:pPr>
              <w:pageBreakBefore w:val="0"/>
              <w:widowControl/>
              <w:kinsoku/>
              <w:wordWrap/>
              <w:overflowPunct/>
              <w:topLinePunct w:val="0"/>
              <w:autoSpaceDE/>
              <w:autoSpaceDN/>
              <w:bidi w:val="0"/>
              <w:adjustRightInd/>
              <w:snapToGrid/>
              <w:spacing w:line="560" w:lineRule="exac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49DBFA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14:paraId="3BEF1CE6">
            <w:pPr>
              <w:pageBreakBefore w:val="0"/>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过程</w:t>
            </w:r>
          </w:p>
        </w:tc>
        <w:tc>
          <w:tcPr>
            <w:tcW w:w="302" w:type="pct"/>
            <w:vMerge w:val="restart"/>
            <w:shd w:val="clear" w:color="auto" w:fill="FFFFFF"/>
            <w:vAlign w:val="center"/>
          </w:tcPr>
          <w:p w14:paraId="65DA78A5">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5EC85DBE">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资金到位率</w:t>
            </w:r>
          </w:p>
        </w:tc>
        <w:tc>
          <w:tcPr>
            <w:tcW w:w="927" w:type="pct"/>
            <w:shd w:val="clear" w:color="000000" w:fill="FFFFFF"/>
            <w:vAlign w:val="center"/>
          </w:tcPr>
          <w:p w14:paraId="2095DEA9">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2044" w:type="pct"/>
            <w:shd w:val="clear" w:color="000000" w:fill="FFFFFF"/>
            <w:vAlign w:val="center"/>
          </w:tcPr>
          <w:p w14:paraId="0EFD4E0E">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资金到位率=（实际到位资金/预算资金）×100%。</w:t>
            </w:r>
          </w:p>
          <w:p w14:paraId="2B7A9A71">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1AD086B3">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512" w:type="pct"/>
            <w:shd w:val="clear" w:color="000000" w:fill="FFFFFF"/>
            <w:vAlign w:val="center"/>
          </w:tcPr>
          <w:p w14:paraId="2178A84E">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0E5D33A8">
            <w:pPr>
              <w:pageBreakBefore w:val="0"/>
              <w:widowControl/>
              <w:kinsoku/>
              <w:wordWrap/>
              <w:overflowPunct/>
              <w:topLinePunct w:val="0"/>
              <w:autoSpaceDE/>
              <w:autoSpaceDN/>
              <w:bidi w:val="0"/>
              <w:adjustRightInd/>
              <w:snapToGrid/>
              <w:spacing w:line="560" w:lineRule="exac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3AF17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14:paraId="654A8F8A">
            <w:pPr>
              <w:pageBreakBefore w:val="0"/>
              <w:kinsoku/>
              <w:wordWrap/>
              <w:overflowPunct/>
              <w:topLinePunct w:val="0"/>
              <w:autoSpaceDE/>
              <w:autoSpaceDN/>
              <w:bidi w:val="0"/>
              <w:adjustRightInd/>
              <w:snapToGrid/>
              <w:spacing w:line="560" w:lineRule="exact"/>
              <w:jc w:val="center"/>
              <w:rPr>
                <w:color w:val="000000"/>
                <w:kern w:val="0"/>
                <w:sz w:val="22"/>
                <w:szCs w:val="22"/>
                <w:highlight w:val="none"/>
              </w:rPr>
            </w:pPr>
          </w:p>
        </w:tc>
        <w:tc>
          <w:tcPr>
            <w:tcW w:w="302" w:type="pct"/>
            <w:vMerge w:val="continue"/>
            <w:shd w:val="clear" w:color="auto" w:fill="FFFFFF"/>
            <w:vAlign w:val="center"/>
          </w:tcPr>
          <w:p w14:paraId="413EE375">
            <w:pPr>
              <w:pageBreakBefore w:val="0"/>
              <w:kinsoku/>
              <w:wordWrap/>
              <w:overflowPunct/>
              <w:topLinePunct w:val="0"/>
              <w:autoSpaceDE/>
              <w:autoSpaceDN/>
              <w:bidi w:val="0"/>
              <w:adjustRightInd/>
              <w:snapToGrid/>
              <w:spacing w:line="560" w:lineRule="exact"/>
              <w:jc w:val="center"/>
              <w:rPr>
                <w:color w:val="000000"/>
                <w:kern w:val="0"/>
                <w:sz w:val="22"/>
                <w:szCs w:val="22"/>
                <w:highlight w:val="none"/>
              </w:rPr>
            </w:pPr>
          </w:p>
        </w:tc>
        <w:tc>
          <w:tcPr>
            <w:tcW w:w="344" w:type="pct"/>
            <w:shd w:val="clear" w:color="auto" w:fill="FFFFFF"/>
            <w:vAlign w:val="center"/>
          </w:tcPr>
          <w:p w14:paraId="2CCCBEEC">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预算执行率</w:t>
            </w:r>
          </w:p>
        </w:tc>
        <w:tc>
          <w:tcPr>
            <w:tcW w:w="927" w:type="pct"/>
            <w:shd w:val="clear" w:color="auto" w:fill="FFFFFF"/>
            <w:vAlign w:val="center"/>
          </w:tcPr>
          <w:p w14:paraId="5C0C4EB2">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2044" w:type="pct"/>
            <w:shd w:val="clear" w:color="auto" w:fill="FFFFFF"/>
            <w:vAlign w:val="center"/>
          </w:tcPr>
          <w:p w14:paraId="0037E99C">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512" w:type="pct"/>
            <w:shd w:val="clear" w:color="auto" w:fill="FFFFFF"/>
            <w:vAlign w:val="center"/>
          </w:tcPr>
          <w:p w14:paraId="3AD5DE14">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auto" w:fill="FFFFFF"/>
            <w:vAlign w:val="center"/>
          </w:tcPr>
          <w:p w14:paraId="44CBB4DB">
            <w:pPr>
              <w:pageBreakBefore w:val="0"/>
              <w:widowControl/>
              <w:kinsoku/>
              <w:wordWrap/>
              <w:overflowPunct/>
              <w:topLinePunct w:val="0"/>
              <w:autoSpaceDE/>
              <w:autoSpaceDN/>
              <w:bidi w:val="0"/>
              <w:adjustRightInd/>
              <w:snapToGrid/>
              <w:spacing w:line="560" w:lineRule="exac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0298CD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14:paraId="7F659C3F">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　</w:t>
            </w:r>
          </w:p>
          <w:p w14:paraId="4E1E694F">
            <w:pPr>
              <w:pageBreakBefore w:val="0"/>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过程　</w:t>
            </w:r>
          </w:p>
        </w:tc>
        <w:tc>
          <w:tcPr>
            <w:tcW w:w="302" w:type="pct"/>
            <w:shd w:val="clear" w:color="auto" w:fill="FFFFFF"/>
            <w:vAlign w:val="center"/>
          </w:tcPr>
          <w:p w14:paraId="4482D266">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3AB0BA14">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资金使用</w:t>
            </w:r>
          </w:p>
          <w:p w14:paraId="29A5F520">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合规性</w:t>
            </w:r>
          </w:p>
        </w:tc>
        <w:tc>
          <w:tcPr>
            <w:tcW w:w="927" w:type="pct"/>
            <w:shd w:val="clear" w:color="000000" w:fill="FFFFFF"/>
            <w:vAlign w:val="center"/>
          </w:tcPr>
          <w:p w14:paraId="6433C48C">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2044" w:type="pct"/>
            <w:shd w:val="clear" w:color="000000" w:fill="FFFFFF"/>
            <w:vAlign w:val="center"/>
          </w:tcPr>
          <w:p w14:paraId="63F36B55">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512" w:type="pct"/>
            <w:shd w:val="clear" w:color="000000" w:fill="FFFFFF"/>
            <w:vAlign w:val="center"/>
          </w:tcPr>
          <w:p w14:paraId="71978D03">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41F50A20">
            <w:pPr>
              <w:pageBreakBefore w:val="0"/>
              <w:widowControl/>
              <w:kinsoku/>
              <w:wordWrap/>
              <w:overflowPunct/>
              <w:topLinePunct w:val="0"/>
              <w:autoSpaceDE/>
              <w:autoSpaceDN/>
              <w:bidi w:val="0"/>
              <w:adjustRightInd/>
              <w:snapToGrid/>
              <w:spacing w:line="560" w:lineRule="exac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55A260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14:paraId="4395CD56">
            <w:pPr>
              <w:pageBreakBefore w:val="0"/>
              <w:kinsoku/>
              <w:wordWrap/>
              <w:overflowPunct/>
              <w:topLinePunct w:val="0"/>
              <w:autoSpaceDE/>
              <w:autoSpaceDN/>
              <w:bidi w:val="0"/>
              <w:adjustRightInd/>
              <w:snapToGrid/>
              <w:spacing w:line="560" w:lineRule="exact"/>
              <w:jc w:val="center"/>
              <w:rPr>
                <w:color w:val="000000"/>
                <w:kern w:val="0"/>
                <w:sz w:val="22"/>
                <w:szCs w:val="22"/>
                <w:highlight w:val="none"/>
              </w:rPr>
            </w:pPr>
          </w:p>
        </w:tc>
        <w:tc>
          <w:tcPr>
            <w:tcW w:w="302" w:type="pct"/>
            <w:vMerge w:val="restart"/>
            <w:shd w:val="clear" w:color="auto" w:fill="FFFFFF"/>
            <w:vAlign w:val="center"/>
          </w:tcPr>
          <w:p w14:paraId="42580241">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组织实施</w:t>
            </w:r>
          </w:p>
          <w:p w14:paraId="64D58795">
            <w:pPr>
              <w:pageBreakBefore w:val="0"/>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5DB88DD0">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管理制度</w:t>
            </w:r>
          </w:p>
          <w:p w14:paraId="0D78773E">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健全性</w:t>
            </w:r>
          </w:p>
        </w:tc>
        <w:tc>
          <w:tcPr>
            <w:tcW w:w="927" w:type="pct"/>
            <w:shd w:val="clear" w:color="000000" w:fill="FFFFFF"/>
            <w:vAlign w:val="center"/>
          </w:tcPr>
          <w:p w14:paraId="0D5CA702">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2044" w:type="pct"/>
            <w:shd w:val="clear" w:color="000000" w:fill="FFFFFF"/>
            <w:vAlign w:val="center"/>
          </w:tcPr>
          <w:p w14:paraId="19627301">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512" w:type="pct"/>
            <w:shd w:val="clear" w:color="000000" w:fill="FFFFFF"/>
            <w:vAlign w:val="center"/>
          </w:tcPr>
          <w:p w14:paraId="5F165B4D">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3990E8BC">
            <w:pPr>
              <w:pageBreakBefore w:val="0"/>
              <w:widowControl/>
              <w:kinsoku/>
              <w:wordWrap/>
              <w:overflowPunct/>
              <w:topLinePunct w:val="0"/>
              <w:autoSpaceDE/>
              <w:autoSpaceDN/>
              <w:bidi w:val="0"/>
              <w:adjustRightInd/>
              <w:snapToGrid/>
              <w:spacing w:line="560" w:lineRule="exac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1BE1AB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14:paraId="22F15E21">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p>
        </w:tc>
        <w:tc>
          <w:tcPr>
            <w:tcW w:w="302" w:type="pct"/>
            <w:vMerge w:val="continue"/>
            <w:shd w:val="clear" w:color="auto" w:fill="FFFFFF"/>
            <w:vAlign w:val="center"/>
          </w:tcPr>
          <w:p w14:paraId="0D177D35">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p>
        </w:tc>
        <w:tc>
          <w:tcPr>
            <w:tcW w:w="344" w:type="pct"/>
            <w:shd w:val="clear" w:color="auto" w:fill="FFFFFF"/>
            <w:vAlign w:val="center"/>
          </w:tcPr>
          <w:p w14:paraId="187D4EB2">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制度执行</w:t>
            </w:r>
          </w:p>
          <w:p w14:paraId="767ABE31">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有效性</w:t>
            </w:r>
          </w:p>
        </w:tc>
        <w:tc>
          <w:tcPr>
            <w:tcW w:w="927" w:type="pct"/>
            <w:shd w:val="clear" w:color="000000" w:fill="FFFFFF"/>
            <w:vAlign w:val="center"/>
          </w:tcPr>
          <w:p w14:paraId="135D5872">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2044" w:type="pct"/>
            <w:shd w:val="clear" w:color="000000" w:fill="FFFFFF"/>
            <w:vAlign w:val="center"/>
          </w:tcPr>
          <w:p w14:paraId="050DFF81">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512" w:type="pct"/>
            <w:shd w:val="clear" w:color="000000" w:fill="FFFFFF"/>
            <w:vAlign w:val="center"/>
          </w:tcPr>
          <w:p w14:paraId="7789D1B8">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475CED62">
            <w:pPr>
              <w:pageBreakBefore w:val="0"/>
              <w:widowControl/>
              <w:kinsoku/>
              <w:wordWrap/>
              <w:overflowPunct/>
              <w:topLinePunct w:val="0"/>
              <w:autoSpaceDE/>
              <w:autoSpaceDN/>
              <w:bidi w:val="0"/>
              <w:adjustRightInd/>
              <w:snapToGrid/>
              <w:spacing w:line="560" w:lineRule="exac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4E7449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14:paraId="4CF90C53">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14:paraId="7DD23A60">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产出数量</w:t>
            </w:r>
          </w:p>
        </w:tc>
        <w:tc>
          <w:tcPr>
            <w:tcW w:w="344" w:type="pct"/>
            <w:shd w:val="clear" w:color="auto" w:fill="FFFFFF"/>
            <w:vAlign w:val="center"/>
          </w:tcPr>
          <w:p w14:paraId="216BA0D9">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实际完成率</w:t>
            </w:r>
          </w:p>
        </w:tc>
        <w:tc>
          <w:tcPr>
            <w:tcW w:w="927" w:type="pct"/>
            <w:shd w:val="clear" w:color="000000" w:fill="FFFFFF"/>
            <w:vAlign w:val="center"/>
          </w:tcPr>
          <w:p w14:paraId="1838BFD1">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2044" w:type="pct"/>
            <w:shd w:val="clear" w:color="000000" w:fill="FFFFFF"/>
            <w:vAlign w:val="center"/>
          </w:tcPr>
          <w:p w14:paraId="4EF392EB">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14:paraId="734209E4">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537" w:type="pct"/>
            <w:shd w:val="clear" w:color="000000" w:fill="FFFFFF"/>
            <w:vAlign w:val="center"/>
          </w:tcPr>
          <w:p w14:paraId="7339ADA8">
            <w:pPr>
              <w:pageBreakBefore w:val="0"/>
              <w:widowControl/>
              <w:kinsoku/>
              <w:wordWrap/>
              <w:overflowPunct/>
              <w:topLinePunct w:val="0"/>
              <w:autoSpaceDE/>
              <w:autoSpaceDN/>
              <w:bidi w:val="0"/>
              <w:adjustRightInd/>
              <w:snapToGrid/>
              <w:spacing w:line="560" w:lineRule="exac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482910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14:paraId="371D8C03">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14:paraId="04DC6A37">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产出质量</w:t>
            </w:r>
          </w:p>
        </w:tc>
        <w:tc>
          <w:tcPr>
            <w:tcW w:w="344" w:type="pct"/>
            <w:shd w:val="clear" w:color="auto" w:fill="FFFFFF"/>
            <w:vAlign w:val="center"/>
          </w:tcPr>
          <w:p w14:paraId="520249B6">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质量达标率</w:t>
            </w:r>
          </w:p>
        </w:tc>
        <w:tc>
          <w:tcPr>
            <w:tcW w:w="927" w:type="pct"/>
            <w:shd w:val="clear" w:color="000000" w:fill="FFFFFF"/>
            <w:vAlign w:val="center"/>
          </w:tcPr>
          <w:p w14:paraId="1C7F0F03">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2044" w:type="pct"/>
            <w:shd w:val="clear" w:color="000000" w:fill="FFFFFF"/>
            <w:vAlign w:val="center"/>
          </w:tcPr>
          <w:p w14:paraId="5D9BFB04">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质量达标率=（质量达标产出数/实际产出数）×100%。</w:t>
            </w:r>
          </w:p>
          <w:p w14:paraId="525A4BAD">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4C2325F4">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11648949">
            <w:pPr>
              <w:pageBreakBefore w:val="0"/>
              <w:widowControl/>
              <w:kinsoku/>
              <w:wordWrap/>
              <w:overflowPunct/>
              <w:topLinePunct w:val="0"/>
              <w:autoSpaceDE/>
              <w:autoSpaceDN/>
              <w:bidi w:val="0"/>
              <w:adjustRightInd/>
              <w:snapToGrid/>
              <w:spacing w:line="560" w:lineRule="exac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58B51B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14:paraId="4A3E70F2">
            <w:pPr>
              <w:pageBreakBefore w:val="0"/>
              <w:kinsoku/>
              <w:wordWrap/>
              <w:overflowPunct/>
              <w:topLinePunct w:val="0"/>
              <w:autoSpaceDE/>
              <w:autoSpaceDN/>
              <w:bidi w:val="0"/>
              <w:adjustRightInd/>
              <w:snapToGrid/>
              <w:spacing w:line="560" w:lineRule="exact"/>
              <w:jc w:val="center"/>
              <w:rPr>
                <w:color w:val="000000"/>
                <w:kern w:val="0"/>
                <w:sz w:val="22"/>
                <w:szCs w:val="22"/>
                <w:highlight w:val="none"/>
              </w:rPr>
            </w:pPr>
          </w:p>
        </w:tc>
        <w:tc>
          <w:tcPr>
            <w:tcW w:w="302" w:type="pct"/>
            <w:shd w:val="clear" w:color="auto" w:fill="FFFFFF"/>
            <w:vAlign w:val="center"/>
          </w:tcPr>
          <w:p w14:paraId="028BF4B5">
            <w:pPr>
              <w:pageBreakBefore w:val="0"/>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产出时效</w:t>
            </w:r>
          </w:p>
        </w:tc>
        <w:tc>
          <w:tcPr>
            <w:tcW w:w="344" w:type="pct"/>
            <w:shd w:val="clear" w:color="auto" w:fill="FFFFFF"/>
            <w:vAlign w:val="center"/>
          </w:tcPr>
          <w:p w14:paraId="1E884E76">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完成及时性</w:t>
            </w:r>
          </w:p>
        </w:tc>
        <w:tc>
          <w:tcPr>
            <w:tcW w:w="927" w:type="pct"/>
            <w:shd w:val="clear" w:color="000000" w:fill="FFFFFF"/>
            <w:vAlign w:val="center"/>
          </w:tcPr>
          <w:p w14:paraId="30069B62">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2044" w:type="pct"/>
            <w:shd w:val="clear" w:color="000000" w:fill="FFFFFF"/>
            <w:vAlign w:val="center"/>
          </w:tcPr>
          <w:p w14:paraId="42057F9C">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512" w:type="pct"/>
            <w:shd w:val="clear" w:color="000000" w:fill="FFFFFF"/>
            <w:vAlign w:val="center"/>
          </w:tcPr>
          <w:p w14:paraId="5C45AAA2">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537" w:type="pct"/>
            <w:shd w:val="clear" w:color="000000" w:fill="FFFFFF"/>
            <w:vAlign w:val="center"/>
          </w:tcPr>
          <w:p w14:paraId="0AFEA129">
            <w:pPr>
              <w:pageBreakBefore w:val="0"/>
              <w:widowControl/>
              <w:kinsoku/>
              <w:wordWrap/>
              <w:overflowPunct/>
              <w:topLinePunct w:val="0"/>
              <w:autoSpaceDE/>
              <w:autoSpaceDN/>
              <w:bidi w:val="0"/>
              <w:adjustRightInd/>
              <w:snapToGrid/>
              <w:spacing w:line="560" w:lineRule="exac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2.5</w:t>
            </w:r>
          </w:p>
        </w:tc>
      </w:tr>
      <w:tr w14:paraId="1EFCC9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14:paraId="18808505">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p>
        </w:tc>
        <w:tc>
          <w:tcPr>
            <w:tcW w:w="302" w:type="pct"/>
            <w:shd w:val="clear" w:color="auto" w:fill="FFFFFF"/>
            <w:vAlign w:val="center"/>
          </w:tcPr>
          <w:p w14:paraId="069C08C0">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产出成本</w:t>
            </w:r>
          </w:p>
        </w:tc>
        <w:tc>
          <w:tcPr>
            <w:tcW w:w="344" w:type="pct"/>
            <w:shd w:val="clear" w:color="auto" w:fill="FFFFFF"/>
            <w:vAlign w:val="center"/>
          </w:tcPr>
          <w:p w14:paraId="539829B1">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成本节约率</w:t>
            </w:r>
          </w:p>
        </w:tc>
        <w:tc>
          <w:tcPr>
            <w:tcW w:w="927" w:type="pct"/>
            <w:shd w:val="clear" w:color="000000" w:fill="FFFFFF"/>
            <w:vAlign w:val="center"/>
          </w:tcPr>
          <w:p w14:paraId="719CF18B">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2044" w:type="pct"/>
            <w:shd w:val="clear" w:color="000000" w:fill="FFFFFF"/>
            <w:vAlign w:val="center"/>
          </w:tcPr>
          <w:p w14:paraId="65D75E73">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512" w:type="pct"/>
            <w:shd w:val="clear" w:color="000000" w:fill="FFFFFF"/>
            <w:vAlign w:val="center"/>
          </w:tcPr>
          <w:p w14:paraId="4F5F3327">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3A4FDCEC">
            <w:pPr>
              <w:pageBreakBefore w:val="0"/>
              <w:widowControl/>
              <w:kinsoku/>
              <w:wordWrap/>
              <w:overflowPunct/>
              <w:topLinePunct w:val="0"/>
              <w:autoSpaceDE/>
              <w:autoSpaceDN/>
              <w:bidi w:val="0"/>
              <w:adjustRightInd/>
              <w:snapToGrid/>
              <w:spacing w:line="560" w:lineRule="exac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3528EA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14:paraId="53DBDF1D">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效益　</w:t>
            </w:r>
          </w:p>
        </w:tc>
        <w:tc>
          <w:tcPr>
            <w:tcW w:w="302" w:type="pct"/>
            <w:vMerge w:val="restart"/>
            <w:shd w:val="clear" w:color="auto" w:fill="FFFFFF"/>
            <w:vAlign w:val="center"/>
          </w:tcPr>
          <w:p w14:paraId="1713B9BA">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项目效益　</w:t>
            </w:r>
          </w:p>
        </w:tc>
        <w:tc>
          <w:tcPr>
            <w:tcW w:w="344" w:type="pct"/>
            <w:shd w:val="clear" w:color="auto" w:fill="FFFFFF"/>
            <w:vAlign w:val="center"/>
          </w:tcPr>
          <w:p w14:paraId="66E60F58">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实施效益</w:t>
            </w:r>
          </w:p>
        </w:tc>
        <w:tc>
          <w:tcPr>
            <w:tcW w:w="927" w:type="pct"/>
            <w:shd w:val="clear" w:color="auto" w:fill="FFFFFF"/>
            <w:vAlign w:val="center"/>
          </w:tcPr>
          <w:p w14:paraId="06DF0DEB">
            <w:pPr>
              <w:pageBreakBefore w:val="0"/>
              <w:widowControl/>
              <w:kinsoku/>
              <w:wordWrap/>
              <w:overflowPunct/>
              <w:topLinePunct w:val="0"/>
              <w:autoSpaceDE/>
              <w:autoSpaceDN/>
              <w:bidi w:val="0"/>
              <w:adjustRightInd/>
              <w:snapToGrid/>
              <w:spacing w:line="560" w:lineRule="exact"/>
              <w:jc w:val="left"/>
              <w:rPr>
                <w:color w:val="000000"/>
                <w:kern w:val="0"/>
                <w:sz w:val="22"/>
                <w:szCs w:val="22"/>
                <w:highlight w:val="none"/>
              </w:rPr>
            </w:pPr>
            <w:r>
              <w:rPr>
                <w:color w:val="000000"/>
                <w:kern w:val="0"/>
                <w:sz w:val="22"/>
                <w:szCs w:val="22"/>
                <w:highlight w:val="none"/>
              </w:rPr>
              <w:t>项目实施所产生的效益。</w:t>
            </w:r>
          </w:p>
        </w:tc>
        <w:tc>
          <w:tcPr>
            <w:tcW w:w="2044" w:type="pct"/>
            <w:shd w:val="clear" w:color="auto" w:fill="FFFFFF"/>
            <w:vAlign w:val="center"/>
          </w:tcPr>
          <w:p w14:paraId="0E6F77C4">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14:paraId="1CA121DD">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rFonts w:hint="eastAsia"/>
                <w:b/>
                <w:bCs/>
                <w:color w:val="000000"/>
                <w:kern w:val="0"/>
                <w:sz w:val="22"/>
                <w:szCs w:val="22"/>
                <w:highlight w:val="none"/>
              </w:rPr>
              <w:t>15</w:t>
            </w:r>
          </w:p>
        </w:tc>
        <w:tc>
          <w:tcPr>
            <w:tcW w:w="537" w:type="pct"/>
            <w:shd w:val="clear" w:color="auto" w:fill="FFFFFF"/>
            <w:vAlign w:val="center"/>
          </w:tcPr>
          <w:p w14:paraId="46488125">
            <w:pPr>
              <w:pageBreakBefore w:val="0"/>
              <w:widowControl/>
              <w:kinsoku/>
              <w:wordWrap/>
              <w:overflowPunct/>
              <w:topLinePunct w:val="0"/>
              <w:autoSpaceDE/>
              <w:autoSpaceDN/>
              <w:bidi w:val="0"/>
              <w:adjustRightInd/>
              <w:snapToGrid/>
              <w:spacing w:line="560" w:lineRule="exac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15</w:t>
            </w:r>
          </w:p>
        </w:tc>
      </w:tr>
      <w:tr w14:paraId="3FA57E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14:paraId="51D54AF5">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p>
        </w:tc>
        <w:tc>
          <w:tcPr>
            <w:tcW w:w="302" w:type="pct"/>
            <w:vMerge w:val="continue"/>
            <w:shd w:val="clear" w:color="auto" w:fill="FFFFFF"/>
            <w:vAlign w:val="center"/>
          </w:tcPr>
          <w:p w14:paraId="61C5732D">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p>
        </w:tc>
        <w:tc>
          <w:tcPr>
            <w:tcW w:w="344" w:type="pct"/>
            <w:shd w:val="clear" w:color="auto" w:fill="FFFFFF"/>
            <w:vAlign w:val="center"/>
          </w:tcPr>
          <w:p w14:paraId="5E6D30CF">
            <w:pPr>
              <w:pageBreakBefore w:val="0"/>
              <w:widowControl/>
              <w:kinsoku/>
              <w:wordWrap/>
              <w:overflowPunct/>
              <w:topLinePunct w:val="0"/>
              <w:autoSpaceDE/>
              <w:autoSpaceDN/>
              <w:bidi w:val="0"/>
              <w:adjustRightInd/>
              <w:snapToGrid/>
              <w:spacing w:line="560" w:lineRule="exact"/>
              <w:jc w:val="center"/>
              <w:rPr>
                <w:color w:val="000000"/>
                <w:kern w:val="0"/>
                <w:sz w:val="22"/>
                <w:szCs w:val="22"/>
                <w:highlight w:val="none"/>
              </w:rPr>
            </w:pPr>
            <w:r>
              <w:rPr>
                <w:color w:val="000000"/>
                <w:kern w:val="0"/>
                <w:sz w:val="22"/>
                <w:szCs w:val="22"/>
                <w:highlight w:val="none"/>
              </w:rPr>
              <w:t>满意度</w:t>
            </w:r>
          </w:p>
        </w:tc>
        <w:tc>
          <w:tcPr>
            <w:tcW w:w="927" w:type="pct"/>
            <w:shd w:val="clear" w:color="000000" w:fill="FFFFFF"/>
            <w:vAlign w:val="center"/>
          </w:tcPr>
          <w:p w14:paraId="27B2124C">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社会公众或服务对象对项目实施效果的满意程度。</w:t>
            </w:r>
          </w:p>
        </w:tc>
        <w:tc>
          <w:tcPr>
            <w:tcW w:w="2044" w:type="pct"/>
            <w:shd w:val="clear" w:color="000000" w:fill="FFFFFF"/>
            <w:vAlign w:val="center"/>
          </w:tcPr>
          <w:p w14:paraId="0153ABEB">
            <w:pPr>
              <w:pageBreakBefore w:val="0"/>
              <w:widowControl/>
              <w:kinsoku/>
              <w:wordWrap/>
              <w:overflowPunct/>
              <w:topLinePunct w:val="0"/>
              <w:autoSpaceDE/>
              <w:autoSpaceDN/>
              <w:bidi w:val="0"/>
              <w:adjustRightInd/>
              <w:snapToGrid/>
              <w:spacing w:line="560" w:lineRule="exac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14:paraId="45EA50C3">
            <w:pPr>
              <w:pageBreakBefore w:val="0"/>
              <w:widowControl/>
              <w:kinsoku/>
              <w:wordWrap/>
              <w:overflowPunct/>
              <w:topLinePunct w:val="0"/>
              <w:autoSpaceDE/>
              <w:autoSpaceDN/>
              <w:bidi w:val="0"/>
              <w:adjustRightInd/>
              <w:snapToGrid/>
              <w:spacing w:line="560" w:lineRule="exact"/>
              <w:jc w:val="center"/>
              <w:rPr>
                <w:b/>
                <w:bCs/>
                <w:color w:val="000000"/>
                <w:kern w:val="0"/>
                <w:sz w:val="22"/>
                <w:szCs w:val="22"/>
                <w:highlight w:val="none"/>
              </w:rPr>
            </w:pPr>
            <w:r>
              <w:rPr>
                <w:rFonts w:hint="eastAsia"/>
                <w:b/>
                <w:bCs/>
                <w:color w:val="000000"/>
                <w:kern w:val="0"/>
                <w:sz w:val="22"/>
                <w:szCs w:val="22"/>
                <w:highlight w:val="none"/>
              </w:rPr>
              <w:t>5</w:t>
            </w:r>
          </w:p>
        </w:tc>
        <w:tc>
          <w:tcPr>
            <w:tcW w:w="537" w:type="pct"/>
            <w:shd w:val="clear" w:color="000000" w:fill="FFFFFF"/>
            <w:vAlign w:val="center"/>
          </w:tcPr>
          <w:p w14:paraId="3F1805C7">
            <w:pPr>
              <w:pageBreakBefore w:val="0"/>
              <w:widowControl/>
              <w:kinsoku/>
              <w:wordWrap/>
              <w:overflowPunct/>
              <w:topLinePunct w:val="0"/>
              <w:autoSpaceDE/>
              <w:autoSpaceDN/>
              <w:bidi w:val="0"/>
              <w:adjustRightInd/>
              <w:snapToGrid/>
              <w:spacing w:line="560" w:lineRule="exac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5</w:t>
            </w:r>
          </w:p>
        </w:tc>
      </w:tr>
    </w:tbl>
    <w:p w14:paraId="0CD24AF9">
      <w:pPr>
        <w:pStyle w:val="2"/>
        <w:pageBreakBefore w:val="0"/>
        <w:kinsoku/>
        <w:wordWrap/>
        <w:overflowPunct/>
        <w:topLinePunct w:val="0"/>
        <w:autoSpaceDE/>
        <w:autoSpaceDN/>
        <w:bidi w:val="0"/>
        <w:adjustRightInd/>
        <w:snapToGrid/>
        <w:spacing w:line="560" w:lineRule="exact"/>
        <w:rPr>
          <w:rFonts w:ascii="Times New Roman" w:hAnsi="Times New Roman"/>
        </w:rPr>
      </w:pPr>
    </w:p>
    <w:p w14:paraId="26D59A9A">
      <w:pPr>
        <w:pageBreakBefore w:val="0"/>
        <w:kinsoku/>
        <w:wordWrap/>
        <w:overflowPunct/>
        <w:topLinePunct w:val="0"/>
        <w:autoSpaceDE/>
        <w:autoSpaceDN/>
        <w:bidi w:val="0"/>
        <w:adjustRightInd/>
        <w:snapToGrid/>
        <w:spacing w:line="560" w:lineRule="exact"/>
      </w:pPr>
    </w:p>
    <w:p w14:paraId="78C2C3F1">
      <w:pPr>
        <w:pageBreakBefore w:val="0"/>
        <w:kinsoku/>
        <w:wordWrap/>
        <w:overflowPunct/>
        <w:topLinePunct w:val="0"/>
        <w:autoSpaceDE/>
        <w:autoSpaceDN/>
        <w:bidi w:val="0"/>
        <w:adjustRightInd/>
        <w:snapToGrid/>
        <w:spacing w:line="560" w:lineRule="exact"/>
        <w:ind w:firstLine="640"/>
        <w:rPr>
          <w:rStyle w:val="24"/>
          <w:rFonts w:eastAsia="黑体"/>
          <w:bCs w:val="0"/>
          <w:spacing w:val="-4"/>
          <w:sz w:val="32"/>
          <w:szCs w:val="32"/>
        </w:rPr>
      </w:pPr>
    </w:p>
    <w:p w14:paraId="5E975D1D">
      <w:pPr>
        <w:pageBreakBefore w:val="0"/>
        <w:kinsoku/>
        <w:wordWrap/>
        <w:overflowPunct/>
        <w:topLinePunct w:val="0"/>
        <w:autoSpaceDE/>
        <w:autoSpaceDN/>
        <w:bidi w:val="0"/>
        <w:adjustRightInd/>
        <w:snapToGrid/>
        <w:spacing w:line="560" w:lineRule="exact"/>
        <w:ind w:firstLine="640"/>
        <w:rPr>
          <w:rStyle w:val="24"/>
          <w:rFonts w:eastAsia="黑体"/>
          <w:bCs w:val="0"/>
          <w:spacing w:val="-4"/>
          <w:sz w:val="32"/>
          <w:szCs w:val="32"/>
        </w:rPr>
      </w:pPr>
    </w:p>
    <w:p w14:paraId="437FCC9E">
      <w:pPr>
        <w:pageBreakBefore w:val="0"/>
        <w:kinsoku/>
        <w:wordWrap/>
        <w:overflowPunct/>
        <w:topLinePunct w:val="0"/>
        <w:autoSpaceDE/>
        <w:autoSpaceDN/>
        <w:bidi w:val="0"/>
        <w:adjustRightInd/>
        <w:snapToGrid/>
        <w:spacing w:line="560" w:lineRule="exact"/>
        <w:ind w:firstLine="640"/>
        <w:rPr>
          <w:rStyle w:val="24"/>
          <w:rFonts w:eastAsia="黑体"/>
          <w:bCs w:val="0"/>
          <w:spacing w:val="-4"/>
          <w:sz w:val="32"/>
          <w:szCs w:val="32"/>
        </w:rPr>
      </w:pPr>
    </w:p>
    <w:p w14:paraId="4564CC0E">
      <w:pPr>
        <w:pageBreakBefore w:val="0"/>
        <w:kinsoku/>
        <w:wordWrap/>
        <w:overflowPunct/>
        <w:topLinePunct w:val="0"/>
        <w:autoSpaceDE/>
        <w:autoSpaceDN/>
        <w:bidi w:val="0"/>
        <w:adjustRightInd/>
        <w:snapToGrid/>
        <w:spacing w:line="560" w:lineRule="exact"/>
        <w:ind w:firstLine="640"/>
        <w:rPr>
          <w:rStyle w:val="24"/>
          <w:rFonts w:eastAsia="黑体"/>
          <w:bCs w:val="0"/>
          <w:spacing w:val="-4"/>
          <w:sz w:val="32"/>
          <w:szCs w:val="32"/>
        </w:rPr>
      </w:pPr>
    </w:p>
    <w:tbl>
      <w:tblPr>
        <w:tblStyle w:val="22"/>
        <w:tblW w:w="141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7"/>
        <w:gridCol w:w="658"/>
        <w:gridCol w:w="1429"/>
        <w:gridCol w:w="832"/>
        <w:gridCol w:w="959"/>
        <w:gridCol w:w="1443"/>
        <w:gridCol w:w="918"/>
        <w:gridCol w:w="914"/>
        <w:gridCol w:w="587"/>
        <w:gridCol w:w="1131"/>
        <w:gridCol w:w="771"/>
        <w:gridCol w:w="1045"/>
        <w:gridCol w:w="1123"/>
        <w:gridCol w:w="1483"/>
      </w:tblGrid>
      <w:tr w14:paraId="19572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867" w:type="dxa"/>
            <w:tcBorders>
              <w:top w:val="nil"/>
              <w:left w:val="nil"/>
              <w:bottom w:val="nil"/>
              <w:right w:val="nil"/>
            </w:tcBorders>
            <w:shd w:val="clear" w:color="auto" w:fill="auto"/>
            <w:vAlign w:val="center"/>
          </w:tcPr>
          <w:p w14:paraId="456A3D25">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b/>
                <w:bCs/>
                <w:i w:val="0"/>
                <w:color w:val="000000"/>
                <w:kern w:val="0"/>
                <w:sz w:val="24"/>
                <w:szCs w:val="24"/>
                <w:u w:val="none"/>
                <w:lang w:val="en-US" w:eastAsia="zh-CN" w:bidi="ar"/>
              </w:rPr>
              <w:t>附件2</w:t>
            </w:r>
          </w:p>
        </w:tc>
        <w:tc>
          <w:tcPr>
            <w:tcW w:w="658" w:type="dxa"/>
            <w:tcBorders>
              <w:top w:val="nil"/>
              <w:left w:val="nil"/>
              <w:bottom w:val="nil"/>
              <w:right w:val="nil"/>
            </w:tcBorders>
            <w:shd w:val="clear" w:color="auto" w:fill="auto"/>
            <w:vAlign w:val="center"/>
          </w:tcPr>
          <w:p w14:paraId="6BA1747C">
            <w:pPr>
              <w:rPr>
                <w:rFonts w:hint="eastAsia" w:ascii="宋体" w:hAnsi="宋体" w:eastAsia="宋体" w:cs="宋体"/>
                <w:i w:val="0"/>
                <w:color w:val="000000"/>
                <w:sz w:val="22"/>
                <w:szCs w:val="22"/>
                <w:u w:val="none"/>
              </w:rPr>
            </w:pPr>
          </w:p>
        </w:tc>
        <w:tc>
          <w:tcPr>
            <w:tcW w:w="1429" w:type="dxa"/>
            <w:tcBorders>
              <w:top w:val="nil"/>
              <w:left w:val="nil"/>
              <w:bottom w:val="nil"/>
              <w:right w:val="nil"/>
            </w:tcBorders>
            <w:shd w:val="clear" w:color="auto" w:fill="auto"/>
            <w:vAlign w:val="center"/>
          </w:tcPr>
          <w:p w14:paraId="2887F30F">
            <w:pPr>
              <w:rPr>
                <w:rFonts w:hint="eastAsia" w:ascii="宋体" w:hAnsi="宋体" w:eastAsia="宋体" w:cs="宋体"/>
                <w:i w:val="0"/>
                <w:color w:val="000000"/>
                <w:sz w:val="22"/>
                <w:szCs w:val="22"/>
                <w:u w:val="none"/>
              </w:rPr>
            </w:pPr>
          </w:p>
        </w:tc>
        <w:tc>
          <w:tcPr>
            <w:tcW w:w="832" w:type="dxa"/>
            <w:tcBorders>
              <w:top w:val="nil"/>
              <w:left w:val="nil"/>
              <w:bottom w:val="nil"/>
              <w:right w:val="nil"/>
            </w:tcBorders>
            <w:shd w:val="clear" w:color="auto" w:fill="auto"/>
            <w:vAlign w:val="center"/>
          </w:tcPr>
          <w:p w14:paraId="2832D5CA">
            <w:pPr>
              <w:rPr>
                <w:rFonts w:hint="eastAsia" w:ascii="宋体" w:hAnsi="宋体" w:eastAsia="宋体" w:cs="宋体"/>
                <w:i w:val="0"/>
                <w:color w:val="000000"/>
                <w:sz w:val="22"/>
                <w:szCs w:val="22"/>
                <w:u w:val="none"/>
              </w:rPr>
            </w:pPr>
            <w:bookmarkStart w:id="2" w:name="_GoBack"/>
            <w:bookmarkEnd w:id="2"/>
          </w:p>
        </w:tc>
        <w:tc>
          <w:tcPr>
            <w:tcW w:w="959" w:type="dxa"/>
            <w:tcBorders>
              <w:top w:val="nil"/>
              <w:left w:val="nil"/>
              <w:bottom w:val="nil"/>
              <w:right w:val="nil"/>
            </w:tcBorders>
            <w:shd w:val="clear" w:color="auto" w:fill="auto"/>
            <w:vAlign w:val="center"/>
          </w:tcPr>
          <w:p w14:paraId="14C6958F">
            <w:pPr>
              <w:rPr>
                <w:rFonts w:hint="eastAsia" w:ascii="宋体" w:hAnsi="宋体" w:eastAsia="宋体" w:cs="宋体"/>
                <w:i w:val="0"/>
                <w:color w:val="000000"/>
                <w:sz w:val="22"/>
                <w:szCs w:val="22"/>
                <w:u w:val="none"/>
              </w:rPr>
            </w:pPr>
          </w:p>
        </w:tc>
        <w:tc>
          <w:tcPr>
            <w:tcW w:w="1443" w:type="dxa"/>
            <w:tcBorders>
              <w:top w:val="nil"/>
              <w:left w:val="nil"/>
              <w:bottom w:val="nil"/>
              <w:right w:val="nil"/>
            </w:tcBorders>
            <w:shd w:val="clear" w:color="auto" w:fill="auto"/>
            <w:vAlign w:val="center"/>
          </w:tcPr>
          <w:p w14:paraId="5D726CDB">
            <w:pPr>
              <w:rPr>
                <w:rFonts w:hint="eastAsia" w:ascii="宋体" w:hAnsi="宋体" w:eastAsia="宋体" w:cs="宋体"/>
                <w:i w:val="0"/>
                <w:color w:val="000000"/>
                <w:sz w:val="22"/>
                <w:szCs w:val="22"/>
                <w:u w:val="none"/>
              </w:rPr>
            </w:pPr>
          </w:p>
        </w:tc>
        <w:tc>
          <w:tcPr>
            <w:tcW w:w="918" w:type="dxa"/>
            <w:tcBorders>
              <w:top w:val="nil"/>
              <w:left w:val="nil"/>
              <w:bottom w:val="nil"/>
              <w:right w:val="nil"/>
            </w:tcBorders>
            <w:shd w:val="clear" w:color="auto" w:fill="auto"/>
            <w:vAlign w:val="center"/>
          </w:tcPr>
          <w:p w14:paraId="60849860">
            <w:pPr>
              <w:rPr>
                <w:rFonts w:hint="eastAsia" w:ascii="宋体" w:hAnsi="宋体" w:eastAsia="宋体" w:cs="宋体"/>
                <w:i w:val="0"/>
                <w:color w:val="000000"/>
                <w:sz w:val="22"/>
                <w:szCs w:val="22"/>
                <w:u w:val="none"/>
              </w:rPr>
            </w:pPr>
          </w:p>
        </w:tc>
        <w:tc>
          <w:tcPr>
            <w:tcW w:w="914" w:type="dxa"/>
            <w:tcBorders>
              <w:top w:val="nil"/>
              <w:left w:val="nil"/>
              <w:bottom w:val="nil"/>
              <w:right w:val="nil"/>
            </w:tcBorders>
            <w:shd w:val="clear" w:color="auto" w:fill="auto"/>
            <w:vAlign w:val="center"/>
          </w:tcPr>
          <w:p w14:paraId="3DF31470">
            <w:pPr>
              <w:rPr>
                <w:rFonts w:hint="eastAsia" w:ascii="宋体" w:hAnsi="宋体" w:eastAsia="宋体" w:cs="宋体"/>
                <w:i w:val="0"/>
                <w:color w:val="000000"/>
                <w:sz w:val="22"/>
                <w:szCs w:val="22"/>
                <w:u w:val="none"/>
              </w:rPr>
            </w:pPr>
          </w:p>
        </w:tc>
        <w:tc>
          <w:tcPr>
            <w:tcW w:w="587" w:type="dxa"/>
            <w:tcBorders>
              <w:top w:val="nil"/>
              <w:left w:val="nil"/>
              <w:bottom w:val="nil"/>
              <w:right w:val="nil"/>
            </w:tcBorders>
            <w:shd w:val="clear" w:color="auto" w:fill="auto"/>
            <w:vAlign w:val="center"/>
          </w:tcPr>
          <w:p w14:paraId="731F280E">
            <w:pPr>
              <w:rPr>
                <w:rFonts w:hint="eastAsia" w:ascii="宋体" w:hAnsi="宋体" w:eastAsia="宋体" w:cs="宋体"/>
                <w:i w:val="0"/>
                <w:color w:val="000000"/>
                <w:sz w:val="22"/>
                <w:szCs w:val="22"/>
                <w:u w:val="none"/>
              </w:rPr>
            </w:pPr>
          </w:p>
        </w:tc>
        <w:tc>
          <w:tcPr>
            <w:tcW w:w="1131" w:type="dxa"/>
            <w:tcBorders>
              <w:top w:val="nil"/>
              <w:left w:val="nil"/>
              <w:bottom w:val="nil"/>
              <w:right w:val="nil"/>
            </w:tcBorders>
            <w:shd w:val="clear" w:color="auto" w:fill="auto"/>
            <w:vAlign w:val="center"/>
          </w:tcPr>
          <w:p w14:paraId="62DD65C5">
            <w:pPr>
              <w:rPr>
                <w:rFonts w:hint="eastAsia" w:ascii="宋体" w:hAnsi="宋体" w:eastAsia="宋体" w:cs="宋体"/>
                <w:i w:val="0"/>
                <w:color w:val="000000"/>
                <w:sz w:val="22"/>
                <w:szCs w:val="22"/>
                <w:u w:val="none"/>
              </w:rPr>
            </w:pPr>
          </w:p>
        </w:tc>
        <w:tc>
          <w:tcPr>
            <w:tcW w:w="771" w:type="dxa"/>
            <w:tcBorders>
              <w:top w:val="nil"/>
              <w:left w:val="nil"/>
              <w:bottom w:val="nil"/>
              <w:right w:val="nil"/>
            </w:tcBorders>
            <w:shd w:val="clear" w:color="auto" w:fill="auto"/>
            <w:vAlign w:val="center"/>
          </w:tcPr>
          <w:p w14:paraId="32E3B0E2">
            <w:pPr>
              <w:rPr>
                <w:rFonts w:hint="eastAsia" w:ascii="宋体" w:hAnsi="宋体" w:eastAsia="宋体" w:cs="宋体"/>
                <w:i w:val="0"/>
                <w:color w:val="000000"/>
                <w:sz w:val="22"/>
                <w:szCs w:val="22"/>
                <w:u w:val="none"/>
              </w:rPr>
            </w:pPr>
          </w:p>
        </w:tc>
        <w:tc>
          <w:tcPr>
            <w:tcW w:w="1045" w:type="dxa"/>
            <w:tcBorders>
              <w:top w:val="nil"/>
              <w:left w:val="nil"/>
              <w:bottom w:val="nil"/>
              <w:right w:val="nil"/>
            </w:tcBorders>
            <w:shd w:val="clear" w:color="auto" w:fill="auto"/>
            <w:vAlign w:val="center"/>
          </w:tcPr>
          <w:p w14:paraId="3FFE943B">
            <w:pPr>
              <w:rPr>
                <w:rFonts w:hint="eastAsia" w:ascii="宋体" w:hAnsi="宋体" w:eastAsia="宋体" w:cs="宋体"/>
                <w:i w:val="0"/>
                <w:color w:val="000000"/>
                <w:sz w:val="22"/>
                <w:szCs w:val="22"/>
                <w:u w:val="none"/>
              </w:rPr>
            </w:pPr>
          </w:p>
        </w:tc>
        <w:tc>
          <w:tcPr>
            <w:tcW w:w="1123" w:type="dxa"/>
            <w:tcBorders>
              <w:top w:val="nil"/>
              <w:left w:val="nil"/>
              <w:bottom w:val="nil"/>
              <w:right w:val="nil"/>
            </w:tcBorders>
            <w:shd w:val="clear" w:color="auto" w:fill="auto"/>
            <w:vAlign w:val="center"/>
          </w:tcPr>
          <w:p w14:paraId="0F37AC2D">
            <w:pPr>
              <w:rPr>
                <w:rFonts w:hint="eastAsia" w:ascii="宋体" w:hAnsi="宋体" w:eastAsia="宋体" w:cs="宋体"/>
                <w:i w:val="0"/>
                <w:color w:val="000000"/>
                <w:sz w:val="22"/>
                <w:szCs w:val="22"/>
                <w:u w:val="none"/>
              </w:rPr>
            </w:pPr>
          </w:p>
        </w:tc>
        <w:tc>
          <w:tcPr>
            <w:tcW w:w="1483" w:type="dxa"/>
            <w:tcBorders>
              <w:top w:val="nil"/>
              <w:left w:val="nil"/>
              <w:bottom w:val="nil"/>
              <w:right w:val="nil"/>
            </w:tcBorders>
            <w:shd w:val="clear" w:color="auto" w:fill="auto"/>
            <w:vAlign w:val="center"/>
          </w:tcPr>
          <w:p w14:paraId="19AE599A">
            <w:pPr>
              <w:rPr>
                <w:rFonts w:hint="eastAsia" w:ascii="宋体" w:hAnsi="宋体" w:eastAsia="宋体" w:cs="宋体"/>
                <w:i w:val="0"/>
                <w:color w:val="000000"/>
                <w:sz w:val="22"/>
                <w:szCs w:val="22"/>
                <w:u w:val="none"/>
              </w:rPr>
            </w:pPr>
          </w:p>
        </w:tc>
      </w:tr>
    </w:tbl>
    <w:p w14:paraId="057920E3">
      <w:pPr>
        <w:pageBreakBefore w:val="0"/>
        <w:kinsoku/>
        <w:wordWrap/>
        <w:overflowPunct/>
        <w:topLinePunct w:val="0"/>
        <w:autoSpaceDE/>
        <w:autoSpaceDN/>
        <w:bidi w:val="0"/>
        <w:adjustRightInd/>
        <w:snapToGrid/>
        <w:spacing w:line="560" w:lineRule="exact"/>
        <w:rPr>
          <w:rStyle w:val="24"/>
          <w:rFonts w:eastAsia="黑体"/>
          <w:bCs w:val="0"/>
          <w:spacing w:val="-4"/>
          <w:sz w:val="32"/>
          <w:szCs w:val="32"/>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90"/>
        <w:gridCol w:w="590"/>
        <w:gridCol w:w="590"/>
        <w:gridCol w:w="1327"/>
        <w:gridCol w:w="941"/>
        <w:gridCol w:w="941"/>
        <w:gridCol w:w="944"/>
        <w:gridCol w:w="941"/>
        <w:gridCol w:w="941"/>
        <w:gridCol w:w="941"/>
        <w:gridCol w:w="941"/>
        <w:gridCol w:w="1131"/>
        <w:gridCol w:w="1006"/>
        <w:gridCol w:w="2350"/>
      </w:tblGrid>
      <w:tr w14:paraId="01AC6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vAlign w:val="center"/>
          </w:tcPr>
          <w:p w14:paraId="53434449">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项目支出绩效自评表</w:t>
            </w:r>
          </w:p>
        </w:tc>
      </w:tr>
      <w:tr w14:paraId="063A8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vAlign w:val="center"/>
          </w:tcPr>
          <w:p w14:paraId="076C40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(2024年度)</w:t>
            </w:r>
          </w:p>
        </w:tc>
      </w:tr>
      <w:tr w14:paraId="78389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14:paraId="078D12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vAlign w:val="center"/>
          </w:tcPr>
          <w:p w14:paraId="0366F7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自治区工业和信息化领域“揭榜挂帅”项目（第二批）</w:t>
            </w:r>
          </w:p>
        </w:tc>
      </w:tr>
      <w:tr w14:paraId="066D8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14:paraId="523E213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vAlign w:val="center"/>
          </w:tcPr>
          <w:p w14:paraId="671A55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新疆维吾尔自治区工业和信息化厅</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4D4999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vAlign w:val="center"/>
          </w:tcPr>
          <w:p w14:paraId="7730A3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新疆维吾尔自治区工业和信息化厅</w:t>
            </w:r>
          </w:p>
        </w:tc>
      </w:tr>
      <w:tr w14:paraId="14B8D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136FF3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项目资金</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5D9A1FBA">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ABA33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4CF75EF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51ADC4B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181B22B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00E743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491F6A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得分</w:t>
            </w:r>
          </w:p>
        </w:tc>
      </w:tr>
      <w:tr w14:paraId="0D9B6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4DDE8192">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63E137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6237F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1099.00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462BBF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1099.00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215418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1099.00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0A9644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58FDB9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100.00%</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716F4E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w:t>
            </w:r>
          </w:p>
        </w:tc>
      </w:tr>
      <w:tr w14:paraId="55164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6B9C0ABE">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0A994D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69A8E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1099.00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5D1061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1099.00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3CC478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1099.00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000BC5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4FB8DB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0E655B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2763C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71853CC4">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1535D6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FABD5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75DB7A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3FCBD6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6AAFCD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4BB0A6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14235F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263DD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012046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14:paraId="6C43D57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14:paraId="65BEE5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实际完成情况</w:t>
            </w:r>
          </w:p>
        </w:tc>
      </w:tr>
      <w:tr w14:paraId="079D7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EF4815E">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14:paraId="77757F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解决自治区重点领域、优势产业核心技术攻关，提升企业自主创新能力，补齐产业链供应链短板形成经济效益，培养带动本土人才和科研团队成长，显著提升企业核心竞争力，带动自治区相关产业技术水平提升。</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14:paraId="314BAD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目前，发榜单位已与揭榜单位进行项目技术对接工作，完成项目技术合同签约。已完成当年度资金计划拨付任务，企业按照计划任务推进项目建设。解决自治区重点领域，优势产业核心技术攻关，提升企业自主创新能力。</w:t>
            </w:r>
          </w:p>
        </w:tc>
      </w:tr>
      <w:tr w14:paraId="23DCD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3EC70D37">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4D18AA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00F6F0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vAlign w:val="center"/>
          </w:tcPr>
          <w:p w14:paraId="6061DE3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3374D6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36C8B6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4F078D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7ECE82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0946335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3987ABE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17CEDE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vAlign w:val="center"/>
          </w:tcPr>
          <w:p w14:paraId="3613A1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vAlign w:val="center"/>
          </w:tcPr>
          <w:p w14:paraId="1DBA3B5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vAlign w:val="center"/>
          </w:tcPr>
          <w:p w14:paraId="59F749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偏差原因分析及改进措施</w:t>
            </w:r>
          </w:p>
        </w:tc>
      </w:tr>
      <w:tr w14:paraId="0BB241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E12C298">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FEA0A44">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8AF2210">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2114BF4">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AC0E367">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DEA479B">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30AB1EE">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A4267B6">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468D682">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3EA289B">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7D88671">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201934E">
            <w:pPr>
              <w:jc w:val="center"/>
              <w:rPr>
                <w:rFonts w:hint="eastAsia" w:ascii="宋体" w:hAnsi="宋体" w:eastAsia="宋体" w:cs="宋体"/>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D51769E">
            <w:pPr>
              <w:jc w:val="center"/>
              <w:rPr>
                <w:rFonts w:hint="eastAsia" w:ascii="宋体" w:hAnsi="宋体" w:eastAsia="宋体" w:cs="宋体"/>
                <w:b/>
                <w:bCs/>
                <w:i w:val="0"/>
                <w:iCs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A6AB68C">
            <w:pPr>
              <w:jc w:val="center"/>
              <w:rPr>
                <w:rFonts w:hint="eastAsia" w:ascii="宋体" w:hAnsi="宋体" w:eastAsia="宋体" w:cs="宋体"/>
                <w:b/>
                <w:bCs/>
                <w:i w:val="0"/>
                <w:iCs w:val="0"/>
                <w:color w:val="000000"/>
                <w:sz w:val="18"/>
                <w:szCs w:val="18"/>
                <w:u w:val="none"/>
              </w:rPr>
            </w:pPr>
          </w:p>
        </w:tc>
      </w:tr>
      <w:tr w14:paraId="5C6EE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1868B3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0401B2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517447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06E1BC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支持“揭榜挂帅”项目</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A3B2E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37A1D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&gt;=3个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61C72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BF025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3002D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65230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19688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38C690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675AC6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正式材料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3C10C3DB">
            <w:pPr>
              <w:jc w:val="center"/>
              <w:rPr>
                <w:rFonts w:hint="eastAsia" w:ascii="宋体" w:hAnsi="宋体" w:eastAsia="宋体" w:cs="宋体"/>
                <w:i w:val="0"/>
                <w:iCs w:val="0"/>
                <w:color w:val="000000"/>
                <w:sz w:val="18"/>
                <w:szCs w:val="18"/>
                <w:u w:val="none"/>
              </w:rPr>
            </w:pPr>
          </w:p>
        </w:tc>
      </w:tr>
      <w:tr w14:paraId="08D83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D104D48">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E9840EE">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794237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4C698B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项目验收合格率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13DBA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77405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&gt;=20%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1B989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=53.3%</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5228E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266.5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CFC96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17CDE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9B2AF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542ECE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2B319D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56FE69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偏差原因：项目实施周期为3年，还未到验收阶段，目前总体进度为53.3%</w:t>
            </w:r>
          </w:p>
        </w:tc>
      </w:tr>
      <w:tr w14:paraId="285E1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6D27675">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3265BC7">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0F14FA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610677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资金合规运用率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FFBC9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6A665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96466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6A9D1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111</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B6498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8.9</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5EED6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49354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7CD197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490DB7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正式材料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3303A6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偏差原因：根据2023年开展情况设定指标，下一步将更加合理设置指标。</w:t>
            </w:r>
          </w:p>
        </w:tc>
      </w:tr>
      <w:tr w14:paraId="6E246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97D8F21">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A19FC4D">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5FE116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0805FA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资金拨付及时率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CB32F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2E201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&gt;=80%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9FC90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E8764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9EDC0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75A1E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2FF13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5561CD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27A47C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50EC01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偏差原因：根据2023年开展情况设定指标，下一步将更加合理设置指标。</w:t>
            </w:r>
          </w:p>
        </w:tc>
      </w:tr>
      <w:tr w14:paraId="3B5CD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AECBE24">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179F8E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15CA5D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193AB519">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AB43A50">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3FF00D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8E5E806">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FD03FB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814DEF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DAE0EB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9618FF8">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483AD3E2">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69757B50">
            <w:pPr>
              <w:jc w:val="cente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67384E2A">
            <w:pPr>
              <w:jc w:val="center"/>
              <w:rPr>
                <w:rFonts w:hint="eastAsia" w:ascii="宋体" w:hAnsi="宋体" w:eastAsia="宋体" w:cs="宋体"/>
                <w:i w:val="0"/>
                <w:iCs w:val="0"/>
                <w:color w:val="000000"/>
                <w:sz w:val="18"/>
                <w:szCs w:val="18"/>
                <w:u w:val="none"/>
              </w:rPr>
            </w:pPr>
          </w:p>
        </w:tc>
      </w:tr>
      <w:tr w14:paraId="2C428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A57D7E5">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3FC78F1">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72BE55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7AD0E8E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AA2C46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B037E0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418F11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F9424C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3C39A48">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4137C8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51CF4A9">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521BB26D">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509F8818">
            <w:pPr>
              <w:jc w:val="cente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0D38EE5F">
            <w:pPr>
              <w:jc w:val="center"/>
              <w:rPr>
                <w:rFonts w:hint="eastAsia" w:ascii="宋体" w:hAnsi="宋体" w:eastAsia="宋体" w:cs="宋体"/>
                <w:i w:val="0"/>
                <w:iCs w:val="0"/>
                <w:color w:val="000000"/>
                <w:sz w:val="18"/>
                <w:szCs w:val="18"/>
                <w:u w:val="none"/>
              </w:rPr>
            </w:pPr>
          </w:p>
        </w:tc>
      </w:tr>
      <w:tr w14:paraId="5C857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DE27E56">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4D99A6F">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0FA388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77C52B7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AD9C8D9">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45AEC5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BC6566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B74C808">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67270D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B32AAC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F848882">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2575FB8A">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21A76B83">
            <w:pPr>
              <w:jc w:val="cente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65D905C2">
            <w:pPr>
              <w:jc w:val="center"/>
              <w:rPr>
                <w:rFonts w:hint="eastAsia" w:ascii="宋体" w:hAnsi="宋体" w:eastAsia="宋体" w:cs="宋体"/>
                <w:i w:val="0"/>
                <w:iCs w:val="0"/>
                <w:color w:val="000000"/>
                <w:sz w:val="18"/>
                <w:szCs w:val="18"/>
                <w:u w:val="none"/>
              </w:rPr>
            </w:pPr>
          </w:p>
        </w:tc>
      </w:tr>
      <w:tr w14:paraId="28514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79F97C6">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6943F3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7DACC7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1EE4B8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有效促进实现新增销售收入和利税</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E2A71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C491A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有效促进</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48296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有效促进</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A1D76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5E285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A633C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24D76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7F7D7D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081DF0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49EBDE30">
            <w:pPr>
              <w:jc w:val="center"/>
              <w:rPr>
                <w:rFonts w:hint="eastAsia" w:ascii="宋体" w:hAnsi="宋体" w:eastAsia="宋体" w:cs="宋体"/>
                <w:i w:val="0"/>
                <w:iCs w:val="0"/>
                <w:color w:val="000000"/>
                <w:sz w:val="18"/>
                <w:szCs w:val="18"/>
                <w:u w:val="none"/>
              </w:rPr>
            </w:pPr>
          </w:p>
        </w:tc>
      </w:tr>
      <w:tr w14:paraId="0AFBF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2702234">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F738636">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01B589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34F5C9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有效推动行业技术进步</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FF73D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CEF2A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有效推动</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0F41E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有效推动</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D0D0D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44AE1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45927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47DB2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151236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092798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6E2B87B6">
            <w:pPr>
              <w:jc w:val="center"/>
              <w:rPr>
                <w:rFonts w:hint="eastAsia" w:ascii="宋体" w:hAnsi="宋体" w:eastAsia="宋体" w:cs="宋体"/>
                <w:i w:val="0"/>
                <w:iCs w:val="0"/>
                <w:color w:val="000000"/>
                <w:sz w:val="18"/>
                <w:szCs w:val="18"/>
                <w:u w:val="none"/>
              </w:rPr>
            </w:pPr>
          </w:p>
        </w:tc>
      </w:tr>
      <w:tr w14:paraId="44FDA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A212397">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8593A29">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2C9560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7FBE7E5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2DE135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AD7AFD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D805DF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42BED2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F6658C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3D0197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EC10137">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00D26955">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2CF42C47">
            <w:pPr>
              <w:jc w:val="cente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12109546">
            <w:pPr>
              <w:jc w:val="center"/>
              <w:rPr>
                <w:rFonts w:hint="eastAsia" w:ascii="宋体" w:hAnsi="宋体" w:eastAsia="宋体" w:cs="宋体"/>
                <w:i w:val="0"/>
                <w:iCs w:val="0"/>
                <w:color w:val="000000"/>
                <w:sz w:val="18"/>
                <w:szCs w:val="18"/>
                <w:u w:val="none"/>
              </w:rPr>
            </w:pPr>
          </w:p>
        </w:tc>
      </w:tr>
      <w:tr w14:paraId="23C85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00CF929">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0DB215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3F2763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41A941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被支持企业满意度</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03680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371BA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9A317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FF47D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111</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0A22F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297F1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CE649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158A35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3C8677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77D4F0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偏差原因：根据2023年开展情况设定指标，下一步将更加合理设置指标。</w:t>
            </w:r>
          </w:p>
        </w:tc>
      </w:tr>
      <w:tr w14:paraId="69E91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1092" w:type="pct"/>
            <w:gridSpan w:val="4"/>
            <w:tcBorders>
              <w:top w:val="single" w:color="000000" w:sz="4" w:space="0"/>
              <w:left w:val="single" w:color="000000" w:sz="4" w:space="0"/>
              <w:bottom w:val="single" w:color="000000" w:sz="4" w:space="0"/>
              <w:right w:val="nil"/>
            </w:tcBorders>
            <w:shd w:val="clear"/>
            <w:vAlign w:val="center"/>
          </w:tcPr>
          <w:p w14:paraId="4305E44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C870E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nil"/>
              <w:bottom w:val="single" w:color="000000" w:sz="4" w:space="0"/>
              <w:right w:val="single" w:color="000000" w:sz="4" w:space="0"/>
            </w:tcBorders>
            <w:shd w:val="clear"/>
            <w:vAlign w:val="center"/>
          </w:tcPr>
          <w:p w14:paraId="29354160">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96E21A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C946B8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3DC2A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86.40分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F765D2C">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B480456">
            <w:pP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048A9D66">
            <w:pP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5CEE68D4">
            <w:pP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7F7C330F">
            <w:pPr>
              <w:rPr>
                <w:rFonts w:hint="eastAsia" w:ascii="宋体" w:hAnsi="宋体" w:eastAsia="宋体" w:cs="宋体"/>
                <w:i w:val="0"/>
                <w:iCs w:val="0"/>
                <w:color w:val="000000"/>
                <w:sz w:val="18"/>
                <w:szCs w:val="18"/>
                <w:u w:val="none"/>
              </w:rPr>
            </w:pPr>
          </w:p>
        </w:tc>
      </w:tr>
    </w:tbl>
    <w:p w14:paraId="50DFF7C2">
      <w:pPr>
        <w:pageBreakBefore w:val="0"/>
        <w:kinsoku/>
        <w:wordWrap/>
        <w:overflowPunct/>
        <w:topLinePunct w:val="0"/>
        <w:autoSpaceDE/>
        <w:autoSpaceDN/>
        <w:bidi w:val="0"/>
        <w:adjustRightInd/>
        <w:snapToGrid/>
        <w:spacing w:line="560" w:lineRule="exact"/>
        <w:ind w:firstLine="640"/>
        <w:rPr>
          <w:rStyle w:val="24"/>
          <w:rFonts w:eastAsia="黑体"/>
          <w:bCs w:val="0"/>
          <w:spacing w:val="-4"/>
          <w:sz w:val="32"/>
          <w:szCs w:val="32"/>
        </w:rPr>
      </w:pPr>
    </w:p>
    <w:p w14:paraId="6B9CC451">
      <w:pPr>
        <w:pageBreakBefore w:val="0"/>
        <w:kinsoku/>
        <w:wordWrap/>
        <w:overflowPunct/>
        <w:topLinePunct w:val="0"/>
        <w:autoSpaceDE/>
        <w:autoSpaceDN/>
        <w:bidi w:val="0"/>
        <w:adjustRightInd/>
        <w:snapToGrid/>
        <w:spacing w:line="560" w:lineRule="exact"/>
        <w:rPr>
          <w:rStyle w:val="24"/>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A81AAE-49CD-423C-AAEA-77B1A5C358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476C49B6-D3E8-4342-8500-1935BD0ADCD5}"/>
  </w:font>
  <w:font w:name="华文中宋">
    <w:altName w:val="宋体"/>
    <w:panose1 w:val="02010600040101010101"/>
    <w:charset w:val="86"/>
    <w:family w:val="auto"/>
    <w:pitch w:val="default"/>
    <w:sig w:usb0="00000000" w:usb1="00000000" w:usb2="00000000" w:usb3="00000000" w:csb0="0004009F" w:csb1="DFD70000"/>
    <w:embedRegular r:id="rId3" w:fontKey="{994A8FDC-03C6-444F-A886-CED85F6CC04F}"/>
  </w:font>
  <w:font w:name="方正小标宋_GBK">
    <w:panose1 w:val="02000000000000000000"/>
    <w:charset w:val="86"/>
    <w:family w:val="script"/>
    <w:pitch w:val="default"/>
    <w:sig w:usb0="A00002BF" w:usb1="38CF7CFA" w:usb2="00082016" w:usb3="00000000" w:csb0="00040001" w:csb1="00000000"/>
    <w:embedRegular r:id="rId4" w:fontKey="{70DF83EA-F450-49B6-8FC8-56CAB3D3565F}"/>
  </w:font>
  <w:font w:name="楷体_GB2312">
    <w:panose1 w:val="02010609030101010101"/>
    <w:charset w:val="86"/>
    <w:family w:val="auto"/>
    <w:pitch w:val="default"/>
    <w:sig w:usb0="00000001" w:usb1="080E0000" w:usb2="00000000" w:usb3="00000000" w:csb0="00040000" w:csb1="00000000"/>
    <w:embedRegular r:id="rId5" w:fontKey="{9858C27B-89AA-4904-A9DA-CA793FB2B7A3}"/>
  </w:font>
  <w:font w:name="方正仿宋_GBK">
    <w:altName w:val="微软雅黑"/>
    <w:panose1 w:val="02000000000000000000"/>
    <w:charset w:val="86"/>
    <w:family w:val="auto"/>
    <w:pitch w:val="default"/>
    <w:sig w:usb0="00000000" w:usb1="00000000" w:usb2="00000000" w:usb3="00000000" w:csb0="00040000" w:csb1="00000000"/>
    <w:embedRegular r:id="rId6" w:fontKey="{AD207AA4-3B58-4087-9870-DE7EAB31EA6C}"/>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embedRegular r:id="rId7" w:fontKey="{89946A21-1D5B-42FB-87E2-4F6F60A7DEFF}"/>
  </w:font>
  <w:font w:name="仿宋">
    <w:panose1 w:val="02010609060101010101"/>
    <w:charset w:val="86"/>
    <w:family w:val="modern"/>
    <w:pitch w:val="default"/>
    <w:sig w:usb0="800002BF" w:usb1="38CF7CFA" w:usb2="00000016" w:usb3="00000000" w:csb0="00040001" w:csb1="00000000"/>
    <w:embedRegular r:id="rId8" w:fontKey="{238C1744-EB68-450C-8FB9-343EA603136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8F11DAB">
        <w:pPr>
          <w:pStyle w:val="17"/>
          <w:jc w:val="center"/>
        </w:pPr>
        <w:r>
          <w:fldChar w:fldCharType="begin"/>
        </w:r>
        <w:r>
          <w:instrText xml:space="preserve">PAGE   \* MERGEFORMAT</w:instrText>
        </w:r>
        <w:r>
          <w:fldChar w:fldCharType="separate"/>
        </w:r>
        <w:r>
          <w:rPr>
            <w:lang w:val="zh-CN"/>
          </w:rPr>
          <w:t>17</w:t>
        </w:r>
        <w:r>
          <w:fldChar w:fldCharType="end"/>
        </w:r>
      </w:p>
    </w:sdtContent>
  </w:sdt>
  <w:p w14:paraId="6AB63B47">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E4OGVhYjU4MjRmMzYwODE4NDhmNmQ5NjQwZGFjMzA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2810A7C"/>
    <w:rsid w:val="051A56F5"/>
    <w:rsid w:val="066D6EAA"/>
    <w:rsid w:val="06DC1681"/>
    <w:rsid w:val="08C662D4"/>
    <w:rsid w:val="09BD4D95"/>
    <w:rsid w:val="0B0F58D6"/>
    <w:rsid w:val="0B860EB1"/>
    <w:rsid w:val="0F8D41CB"/>
    <w:rsid w:val="0FEE2F21"/>
    <w:rsid w:val="11C75270"/>
    <w:rsid w:val="12637CC3"/>
    <w:rsid w:val="12E657C5"/>
    <w:rsid w:val="133C6E2A"/>
    <w:rsid w:val="167C7687"/>
    <w:rsid w:val="168B3546"/>
    <w:rsid w:val="19B13091"/>
    <w:rsid w:val="1A2374E0"/>
    <w:rsid w:val="1C317CE2"/>
    <w:rsid w:val="1DD45808"/>
    <w:rsid w:val="1DED42AC"/>
    <w:rsid w:val="1DF1C28F"/>
    <w:rsid w:val="1FEF5AB6"/>
    <w:rsid w:val="20005763"/>
    <w:rsid w:val="20FB313D"/>
    <w:rsid w:val="220B4804"/>
    <w:rsid w:val="23CD2672"/>
    <w:rsid w:val="24CD14A7"/>
    <w:rsid w:val="26B76333"/>
    <w:rsid w:val="278B653F"/>
    <w:rsid w:val="282475E3"/>
    <w:rsid w:val="29E421D9"/>
    <w:rsid w:val="2B8321E9"/>
    <w:rsid w:val="2C6100C1"/>
    <w:rsid w:val="2FCB49D1"/>
    <w:rsid w:val="3235157C"/>
    <w:rsid w:val="3264220D"/>
    <w:rsid w:val="32A83563"/>
    <w:rsid w:val="34D070A1"/>
    <w:rsid w:val="38872456"/>
    <w:rsid w:val="3963178C"/>
    <w:rsid w:val="3AE74C19"/>
    <w:rsid w:val="3BA5236D"/>
    <w:rsid w:val="3CE37662"/>
    <w:rsid w:val="3CED0699"/>
    <w:rsid w:val="3DFF9C05"/>
    <w:rsid w:val="3EB02FD6"/>
    <w:rsid w:val="41CC2676"/>
    <w:rsid w:val="46B21672"/>
    <w:rsid w:val="4DCF93A3"/>
    <w:rsid w:val="4E742810"/>
    <w:rsid w:val="4EBD0C83"/>
    <w:rsid w:val="4F552460"/>
    <w:rsid w:val="4FCC6863"/>
    <w:rsid w:val="500A214A"/>
    <w:rsid w:val="522D604D"/>
    <w:rsid w:val="5297585E"/>
    <w:rsid w:val="52AD7D6F"/>
    <w:rsid w:val="5549519D"/>
    <w:rsid w:val="5557596B"/>
    <w:rsid w:val="57893066"/>
    <w:rsid w:val="59F7CD8B"/>
    <w:rsid w:val="5B596DFC"/>
    <w:rsid w:val="5DAE6D00"/>
    <w:rsid w:val="5DF03945"/>
    <w:rsid w:val="5F03526B"/>
    <w:rsid w:val="5F7DA39C"/>
    <w:rsid w:val="61DF3E2D"/>
    <w:rsid w:val="62E515AF"/>
    <w:rsid w:val="63731B1C"/>
    <w:rsid w:val="637C2815"/>
    <w:rsid w:val="666B4FDC"/>
    <w:rsid w:val="67FF13C8"/>
    <w:rsid w:val="682144B7"/>
    <w:rsid w:val="6B503F77"/>
    <w:rsid w:val="6BCF3FFB"/>
    <w:rsid w:val="6E311968"/>
    <w:rsid w:val="6FDA4C2D"/>
    <w:rsid w:val="7571063E"/>
    <w:rsid w:val="75DF91F9"/>
    <w:rsid w:val="7618515D"/>
    <w:rsid w:val="778ED380"/>
    <w:rsid w:val="7A353D0B"/>
    <w:rsid w:val="7CB927D8"/>
    <w:rsid w:val="7D3A5E2F"/>
    <w:rsid w:val="7D823D52"/>
    <w:rsid w:val="7E6416AA"/>
    <w:rsid w:val="8DE5188F"/>
    <w:rsid w:val="BDE96730"/>
    <w:rsid w:val="D7FCABDD"/>
    <w:rsid w:val="DDBDD023"/>
    <w:rsid w:val="DEFF3436"/>
    <w:rsid w:val="DFF71EDC"/>
    <w:rsid w:val="FDB79749"/>
    <w:rsid w:val="FE9F9819"/>
    <w:rsid w:val="FECFFDEB"/>
    <w:rsid w:val="FFE99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8"/>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9"/>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30"/>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1"/>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2"/>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3"/>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4"/>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5"/>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6"/>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qFormat/>
    <w:uiPriority w:val="0"/>
    <w:pPr>
      <w:jc w:val="left"/>
    </w:pPr>
  </w:style>
  <w:style w:type="paragraph" w:styleId="13">
    <w:name w:val="Body Text"/>
    <w:basedOn w:val="1"/>
    <w:next w:val="14"/>
    <w:qFormat/>
    <w:uiPriority w:val="0"/>
    <w:pPr>
      <w:spacing w:after="120"/>
    </w:pPr>
  </w:style>
  <w:style w:type="paragraph" w:customStyle="1" w:styleId="14">
    <w:name w:val="_Style 3"/>
    <w:next w:val="1"/>
    <w:qFormat/>
    <w:uiPriority w:val="0"/>
    <w:pPr>
      <w:wordWrap w:val="0"/>
    </w:pPr>
    <w:rPr>
      <w:rFonts w:ascii="Times New Roman" w:hAnsi="Times New Roman" w:eastAsia="宋体" w:cs="Times New Roman"/>
      <w:sz w:val="32"/>
      <w:szCs w:val="22"/>
      <w:lang w:val="en-US" w:eastAsia="zh-CN" w:bidi="ar-SA"/>
    </w:rPr>
  </w:style>
  <w:style w:type="paragraph" w:styleId="15">
    <w:name w:val="Body Text Indent"/>
    <w:basedOn w:val="1"/>
    <w:next w:val="1"/>
    <w:qFormat/>
    <w:uiPriority w:val="0"/>
    <w:pPr>
      <w:spacing w:after="120"/>
      <w:ind w:left="420" w:leftChars="200"/>
    </w:pPr>
    <w:rPr>
      <w:rFonts w:ascii="Calibri" w:hAnsi="Calibri"/>
    </w:rPr>
  </w:style>
  <w:style w:type="paragraph" w:styleId="16">
    <w:name w:val="Balloon Text"/>
    <w:basedOn w:val="1"/>
    <w:link w:val="52"/>
    <w:semiHidden/>
    <w:unhideWhenUsed/>
    <w:qFormat/>
    <w:uiPriority w:val="99"/>
    <w:rPr>
      <w:sz w:val="18"/>
      <w:szCs w:val="18"/>
    </w:rPr>
  </w:style>
  <w:style w:type="paragraph" w:styleId="17">
    <w:name w:val="footer"/>
    <w:basedOn w:val="1"/>
    <w:next w:val="18"/>
    <w:link w:val="51"/>
    <w:unhideWhenUsed/>
    <w:qFormat/>
    <w:uiPriority w:val="99"/>
    <w:pPr>
      <w:tabs>
        <w:tab w:val="center" w:pos="4153"/>
        <w:tab w:val="right" w:pos="8306"/>
      </w:tabs>
      <w:snapToGrid w:val="0"/>
      <w:jc w:val="left"/>
    </w:pPr>
    <w:rPr>
      <w:rFonts w:ascii="Calibri" w:hAnsi="Calibri"/>
      <w:sz w:val="18"/>
      <w:szCs w:val="18"/>
    </w:rPr>
  </w:style>
  <w:style w:type="paragraph" w:styleId="18">
    <w:name w:val="header"/>
    <w:basedOn w:val="1"/>
    <w:next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9">
    <w:name w:val="Subtitle"/>
    <w:basedOn w:val="1"/>
    <w:next w:val="1"/>
    <w:link w:val="37"/>
    <w:qFormat/>
    <w:uiPriority w:val="11"/>
    <w:pPr>
      <w:widowControl/>
      <w:spacing w:after="60"/>
      <w:jc w:val="center"/>
      <w:outlineLvl w:val="1"/>
    </w:pPr>
    <w:rPr>
      <w:rFonts w:asciiTheme="majorHAnsi" w:hAnsiTheme="majorHAnsi" w:eastAsiaTheme="majorEastAsia"/>
      <w:kern w:val="0"/>
      <w:sz w:val="24"/>
    </w:rPr>
  </w:style>
  <w:style w:type="paragraph" w:styleId="20">
    <w:name w:val="Body Text First Indent"/>
    <w:basedOn w:val="13"/>
    <w:next w:val="17"/>
    <w:qFormat/>
    <w:uiPriority w:val="0"/>
    <w:pPr>
      <w:spacing w:after="0"/>
      <w:ind w:firstLine="200" w:firstLineChars="200"/>
    </w:pPr>
  </w:style>
  <w:style w:type="paragraph" w:styleId="21">
    <w:name w:val="Body Text First Indent 2"/>
    <w:basedOn w:val="15"/>
    <w:next w:val="20"/>
    <w:qFormat/>
    <w:uiPriority w:val="0"/>
    <w:pPr>
      <w:ind w:firstLine="420" w:firstLineChars="200"/>
    </w:pPr>
  </w:style>
  <w:style w:type="character" w:styleId="24">
    <w:name w:val="Strong"/>
    <w:basedOn w:val="23"/>
    <w:qFormat/>
    <w:uiPriority w:val="0"/>
    <w:rPr>
      <w:b/>
      <w:bCs/>
    </w:rPr>
  </w:style>
  <w:style w:type="character" w:styleId="25">
    <w:name w:val="Emphasis"/>
    <w:basedOn w:val="23"/>
    <w:qFormat/>
    <w:uiPriority w:val="20"/>
    <w:rPr>
      <w:rFonts w:asciiTheme="minorHAnsi" w:hAnsiTheme="minorHAnsi"/>
      <w:b/>
      <w:i/>
      <w:iCs/>
    </w:rPr>
  </w:style>
  <w:style w:type="paragraph" w:customStyle="1" w:styleId="26">
    <w:name w:val="样式1"/>
    <w:basedOn w:val="1"/>
    <w:next w:val="6"/>
    <w:qFormat/>
    <w:uiPriority w:val="0"/>
    <w:pPr>
      <w:ind w:firstLine="420"/>
    </w:pPr>
    <w:rPr>
      <w:rFonts w:ascii="宋体" w:hAnsi="宋体"/>
      <w:szCs w:val="21"/>
    </w:rPr>
  </w:style>
  <w:style w:type="character" w:customStyle="1" w:styleId="27">
    <w:name w:val="标题 1 字符"/>
    <w:basedOn w:val="23"/>
    <w:link w:val="3"/>
    <w:qFormat/>
    <w:uiPriority w:val="9"/>
    <w:rPr>
      <w:rFonts w:asciiTheme="majorHAnsi" w:hAnsiTheme="majorHAnsi" w:eastAsiaTheme="majorEastAsia"/>
      <w:b/>
      <w:bCs/>
      <w:kern w:val="32"/>
      <w:sz w:val="32"/>
      <w:szCs w:val="32"/>
    </w:rPr>
  </w:style>
  <w:style w:type="character" w:customStyle="1" w:styleId="28">
    <w:name w:val="标题 2 字符"/>
    <w:basedOn w:val="23"/>
    <w:link w:val="4"/>
    <w:semiHidden/>
    <w:qFormat/>
    <w:uiPriority w:val="9"/>
    <w:rPr>
      <w:rFonts w:asciiTheme="majorHAnsi" w:hAnsiTheme="majorHAnsi" w:eastAsiaTheme="majorEastAsia"/>
      <w:b/>
      <w:bCs/>
      <w:i/>
      <w:iCs/>
      <w:sz w:val="28"/>
      <w:szCs w:val="28"/>
    </w:rPr>
  </w:style>
  <w:style w:type="character" w:customStyle="1" w:styleId="29">
    <w:name w:val="标题 3 字符"/>
    <w:basedOn w:val="23"/>
    <w:link w:val="5"/>
    <w:semiHidden/>
    <w:qFormat/>
    <w:uiPriority w:val="9"/>
    <w:rPr>
      <w:rFonts w:asciiTheme="majorHAnsi" w:hAnsiTheme="majorHAnsi" w:eastAsiaTheme="majorEastAsia"/>
      <w:b/>
      <w:bCs/>
      <w:sz w:val="26"/>
      <w:szCs w:val="26"/>
    </w:rPr>
  </w:style>
  <w:style w:type="character" w:customStyle="1" w:styleId="30">
    <w:name w:val="标题 4 字符"/>
    <w:basedOn w:val="23"/>
    <w:link w:val="6"/>
    <w:semiHidden/>
    <w:qFormat/>
    <w:uiPriority w:val="9"/>
    <w:rPr>
      <w:b/>
      <w:bCs/>
      <w:sz w:val="28"/>
      <w:szCs w:val="28"/>
    </w:rPr>
  </w:style>
  <w:style w:type="character" w:customStyle="1" w:styleId="31">
    <w:name w:val="标题 5 字符"/>
    <w:basedOn w:val="23"/>
    <w:link w:val="7"/>
    <w:semiHidden/>
    <w:qFormat/>
    <w:uiPriority w:val="9"/>
    <w:rPr>
      <w:b/>
      <w:bCs/>
      <w:i/>
      <w:iCs/>
      <w:sz w:val="26"/>
      <w:szCs w:val="26"/>
    </w:rPr>
  </w:style>
  <w:style w:type="character" w:customStyle="1" w:styleId="32">
    <w:name w:val="标题 6 字符"/>
    <w:basedOn w:val="23"/>
    <w:link w:val="8"/>
    <w:semiHidden/>
    <w:qFormat/>
    <w:uiPriority w:val="9"/>
    <w:rPr>
      <w:b/>
      <w:bCs/>
    </w:rPr>
  </w:style>
  <w:style w:type="character" w:customStyle="1" w:styleId="33">
    <w:name w:val="标题 7 字符"/>
    <w:basedOn w:val="23"/>
    <w:link w:val="9"/>
    <w:semiHidden/>
    <w:qFormat/>
    <w:uiPriority w:val="9"/>
    <w:rPr>
      <w:sz w:val="24"/>
      <w:szCs w:val="24"/>
    </w:rPr>
  </w:style>
  <w:style w:type="character" w:customStyle="1" w:styleId="34">
    <w:name w:val="标题 8 字符"/>
    <w:basedOn w:val="23"/>
    <w:link w:val="10"/>
    <w:semiHidden/>
    <w:qFormat/>
    <w:uiPriority w:val="9"/>
    <w:rPr>
      <w:i/>
      <w:iCs/>
      <w:sz w:val="24"/>
      <w:szCs w:val="24"/>
    </w:rPr>
  </w:style>
  <w:style w:type="character" w:customStyle="1" w:styleId="35">
    <w:name w:val="标题 9 字符"/>
    <w:basedOn w:val="23"/>
    <w:link w:val="11"/>
    <w:semiHidden/>
    <w:qFormat/>
    <w:uiPriority w:val="9"/>
    <w:rPr>
      <w:rFonts w:asciiTheme="majorHAnsi" w:hAnsiTheme="majorHAnsi" w:eastAsiaTheme="majorEastAsia"/>
    </w:rPr>
  </w:style>
  <w:style w:type="character" w:customStyle="1" w:styleId="36">
    <w:name w:val="标题 字符"/>
    <w:basedOn w:val="23"/>
    <w:link w:val="2"/>
    <w:qFormat/>
    <w:uiPriority w:val="10"/>
    <w:rPr>
      <w:rFonts w:asciiTheme="majorHAnsi" w:hAnsiTheme="majorHAnsi" w:eastAsiaTheme="majorEastAsia"/>
      <w:b/>
      <w:bCs/>
      <w:kern w:val="28"/>
      <w:sz w:val="32"/>
      <w:szCs w:val="32"/>
    </w:rPr>
  </w:style>
  <w:style w:type="character" w:customStyle="1" w:styleId="37">
    <w:name w:val="副标题 字符"/>
    <w:basedOn w:val="23"/>
    <w:link w:val="19"/>
    <w:qFormat/>
    <w:uiPriority w:val="11"/>
    <w:rPr>
      <w:rFonts w:asciiTheme="majorHAnsi" w:hAnsiTheme="majorHAnsi" w:eastAsiaTheme="majorEastAsia"/>
      <w:sz w:val="24"/>
      <w:szCs w:val="24"/>
    </w:rPr>
  </w:style>
  <w:style w:type="paragraph" w:styleId="38">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9">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0">
    <w:name w:val="Quote"/>
    <w:basedOn w:val="1"/>
    <w:next w:val="1"/>
    <w:link w:val="41"/>
    <w:qFormat/>
    <w:uiPriority w:val="29"/>
    <w:pPr>
      <w:widowControl/>
      <w:jc w:val="left"/>
    </w:pPr>
    <w:rPr>
      <w:rFonts w:asciiTheme="minorHAnsi" w:hAnsiTheme="minorHAnsi" w:eastAsiaTheme="minorEastAsia"/>
      <w:i/>
      <w:kern w:val="0"/>
      <w:sz w:val="24"/>
    </w:rPr>
  </w:style>
  <w:style w:type="character" w:customStyle="1" w:styleId="41">
    <w:name w:val="引用 字符"/>
    <w:basedOn w:val="23"/>
    <w:link w:val="40"/>
    <w:qFormat/>
    <w:uiPriority w:val="29"/>
    <w:rPr>
      <w:i/>
      <w:sz w:val="24"/>
      <w:szCs w:val="24"/>
    </w:rPr>
  </w:style>
  <w:style w:type="paragraph" w:styleId="42">
    <w:name w:val="Intense Quote"/>
    <w:basedOn w:val="1"/>
    <w:next w:val="1"/>
    <w:link w:val="43"/>
    <w:qFormat/>
    <w:uiPriority w:val="30"/>
    <w:pPr>
      <w:widowControl/>
      <w:ind w:left="720" w:right="720"/>
      <w:jc w:val="left"/>
    </w:pPr>
    <w:rPr>
      <w:rFonts w:asciiTheme="minorHAnsi" w:hAnsiTheme="minorHAnsi" w:eastAsiaTheme="minorEastAsia"/>
      <w:b/>
      <w:i/>
      <w:kern w:val="0"/>
      <w:sz w:val="24"/>
      <w:szCs w:val="22"/>
    </w:rPr>
  </w:style>
  <w:style w:type="character" w:customStyle="1" w:styleId="43">
    <w:name w:val="明显引用 字符"/>
    <w:basedOn w:val="23"/>
    <w:link w:val="42"/>
    <w:qFormat/>
    <w:uiPriority w:val="30"/>
    <w:rPr>
      <w:b/>
      <w:i/>
      <w:sz w:val="24"/>
    </w:rPr>
  </w:style>
  <w:style w:type="character" w:customStyle="1" w:styleId="44">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5">
    <w:name w:val="明显强调1"/>
    <w:basedOn w:val="23"/>
    <w:qFormat/>
    <w:uiPriority w:val="21"/>
    <w:rPr>
      <w:b/>
      <w:i/>
      <w:sz w:val="24"/>
      <w:szCs w:val="24"/>
      <w:u w:val="single"/>
    </w:rPr>
  </w:style>
  <w:style w:type="character" w:customStyle="1" w:styleId="46">
    <w:name w:val="不明显参考1"/>
    <w:basedOn w:val="23"/>
    <w:qFormat/>
    <w:uiPriority w:val="31"/>
    <w:rPr>
      <w:sz w:val="24"/>
      <w:szCs w:val="24"/>
      <w:u w:val="single"/>
    </w:rPr>
  </w:style>
  <w:style w:type="character" w:customStyle="1" w:styleId="47">
    <w:name w:val="明显参考1"/>
    <w:basedOn w:val="23"/>
    <w:qFormat/>
    <w:uiPriority w:val="32"/>
    <w:rPr>
      <w:b/>
      <w:sz w:val="24"/>
      <w:u w:val="single"/>
    </w:rPr>
  </w:style>
  <w:style w:type="character" w:customStyle="1" w:styleId="48">
    <w:name w:val="书籍标题1"/>
    <w:basedOn w:val="23"/>
    <w:qFormat/>
    <w:uiPriority w:val="33"/>
    <w:rPr>
      <w:rFonts w:asciiTheme="majorHAnsi" w:hAnsiTheme="majorHAnsi" w:eastAsiaTheme="majorEastAsia"/>
      <w:b/>
      <w:i/>
      <w:sz w:val="24"/>
      <w:szCs w:val="24"/>
    </w:rPr>
  </w:style>
  <w:style w:type="paragraph" w:customStyle="1" w:styleId="49">
    <w:name w:val="TOC 标题1"/>
    <w:basedOn w:val="3"/>
    <w:next w:val="1"/>
    <w:semiHidden/>
    <w:unhideWhenUsed/>
    <w:qFormat/>
    <w:uiPriority w:val="39"/>
    <w:pPr>
      <w:outlineLvl w:val="9"/>
    </w:pPr>
    <w:rPr>
      <w:lang w:eastAsia="en-US" w:bidi="en-US"/>
    </w:rPr>
  </w:style>
  <w:style w:type="character" w:customStyle="1" w:styleId="50">
    <w:name w:val="页眉 字符"/>
    <w:basedOn w:val="23"/>
    <w:link w:val="18"/>
    <w:qFormat/>
    <w:uiPriority w:val="99"/>
    <w:rPr>
      <w:rFonts w:ascii="Calibri" w:hAnsi="Calibri" w:eastAsia="宋体"/>
      <w:kern w:val="2"/>
      <w:sz w:val="18"/>
      <w:szCs w:val="18"/>
    </w:rPr>
  </w:style>
  <w:style w:type="character" w:customStyle="1" w:styleId="51">
    <w:name w:val="页脚 字符"/>
    <w:basedOn w:val="23"/>
    <w:link w:val="17"/>
    <w:qFormat/>
    <w:uiPriority w:val="99"/>
    <w:rPr>
      <w:rFonts w:ascii="Calibri" w:hAnsi="Calibri" w:eastAsia="宋体"/>
      <w:kern w:val="2"/>
      <w:sz w:val="18"/>
      <w:szCs w:val="18"/>
    </w:rPr>
  </w:style>
  <w:style w:type="character" w:customStyle="1" w:styleId="52">
    <w:name w:val="批注框文本 字符"/>
    <w:basedOn w:val="23"/>
    <w:link w:val="16"/>
    <w:semiHidden/>
    <w:qFormat/>
    <w:uiPriority w:val="99"/>
    <w:rPr>
      <w:rFonts w:ascii="Times New Roman" w:hAnsi="Times New Roman" w:eastAsia="宋体"/>
      <w:kern w:val="2"/>
      <w:sz w:val="18"/>
      <w:szCs w:val="18"/>
    </w:rPr>
  </w:style>
  <w:style w:type="paragraph" w:customStyle="1" w:styleId="53">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4">
    <w:name w:val="fontstyle01"/>
    <w:qFormat/>
    <w:uiPriority w:val="0"/>
    <w:rPr>
      <w:rFonts w:ascii="仿宋_GB2312" w:hAnsi="仿宋_GB2312" w:eastAsia="仿宋_GB2312" w:cs="仿宋_GB2312"/>
      <w:color w:val="000000"/>
      <w:sz w:val="32"/>
      <w:szCs w:val="32"/>
    </w:rPr>
  </w:style>
  <w:style w:type="paragraph" w:customStyle="1" w:styleId="55">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6498</Words>
  <Characters>6757</Characters>
  <Lines>50</Lines>
  <Paragraphs>14</Paragraphs>
  <TotalTime>16</TotalTime>
  <ScaleCrop>false</ScaleCrop>
  <LinksUpToDate>false</LinksUpToDate>
  <CharactersWithSpaces>6776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2020-07-07T16:35:00Z</dcterms:created>
  <dc:creator>赵 恺（预算处）</dc:creator>
  <cp:lastModifiedBy>久溺深海</cp:lastModifiedBy>
  <cp:lastPrinted>2025-03-14T13:24:00Z</cp:lastPrinted>
  <dcterms:modified xsi:type="dcterms:W3CDTF">2025-08-27T05:21:54Z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9C02A1F305B2452081CF9C3B83EF7AAC_13</vt:lpwstr>
  </property>
  <property fmtid="{D5CDD505-2E9C-101B-9397-08002B2CF9AE}" pid="4" name="KSOSaveFontToCloudKey">
    <vt:lpwstr>0_btnclosed</vt:lpwstr>
  </property>
  <property fmtid="{D5CDD505-2E9C-101B-9397-08002B2CF9AE}" pid="5" name="KSOTemplateDocerSaveRecord">
    <vt:lpwstr>eyJoZGlkIjoiNmZkMjYyYzAxYjhmOGVmYjRhNDdiNWU4MjMwYTAyNjgiLCJ1c2VySWQiOiIyNTIzNDE3MTMifQ==</vt:lpwstr>
  </property>
</Properties>
</file>