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E60CA5">
      <w:pPr>
        <w:spacing w:line="540" w:lineRule="exact"/>
        <w:jc w:val="left"/>
        <w:rPr>
          <w:rFonts w:hint="eastAsia" w:ascii="黑体" w:hAnsi="黑体" w:eastAsia="黑体" w:cs="黑体"/>
          <w:b w:val="0"/>
          <w:bCs/>
          <w:kern w:val="0"/>
          <w:sz w:val="32"/>
          <w:szCs w:val="32"/>
          <w:lang w:val="en-US" w:eastAsia="zh-CN"/>
        </w:rPr>
      </w:pPr>
    </w:p>
    <w:p w14:paraId="595177AB">
      <w:pPr>
        <w:spacing w:line="540" w:lineRule="exact"/>
        <w:rPr>
          <w:rFonts w:eastAsia="华文中宋"/>
          <w:b/>
          <w:kern w:val="0"/>
          <w:sz w:val="72"/>
          <w:szCs w:val="72"/>
        </w:rPr>
      </w:pPr>
    </w:p>
    <w:p w14:paraId="0E10E7A9">
      <w:pPr>
        <w:spacing w:line="540" w:lineRule="exact"/>
        <w:jc w:val="center"/>
        <w:rPr>
          <w:rFonts w:eastAsia="华文中宋"/>
          <w:b/>
          <w:kern w:val="0"/>
          <w:sz w:val="52"/>
          <w:szCs w:val="52"/>
        </w:rPr>
      </w:pPr>
    </w:p>
    <w:p w14:paraId="4E25F514">
      <w:pPr>
        <w:spacing w:line="540" w:lineRule="exact"/>
        <w:jc w:val="center"/>
        <w:rPr>
          <w:rFonts w:eastAsia="华文中宋"/>
          <w:b/>
          <w:kern w:val="0"/>
          <w:sz w:val="52"/>
          <w:szCs w:val="52"/>
        </w:rPr>
      </w:pPr>
    </w:p>
    <w:p w14:paraId="62ED8F2E">
      <w:pPr>
        <w:spacing w:line="540" w:lineRule="exact"/>
        <w:jc w:val="center"/>
        <w:rPr>
          <w:rFonts w:hint="eastAsia" w:eastAsia="方正小标宋_GBK"/>
          <w:kern w:val="0"/>
          <w:sz w:val="48"/>
          <w:szCs w:val="48"/>
        </w:rPr>
      </w:pPr>
      <w:r>
        <w:rPr>
          <w:rFonts w:hint="eastAsia" w:eastAsia="方正小标宋_GBK"/>
          <w:kern w:val="0"/>
          <w:sz w:val="48"/>
          <w:szCs w:val="48"/>
        </w:rPr>
        <w:t>自治区科研创新平台建设奖补资金</w:t>
      </w:r>
    </w:p>
    <w:p w14:paraId="1211A1CB">
      <w:pPr>
        <w:spacing w:line="540" w:lineRule="exact"/>
        <w:jc w:val="center"/>
        <w:rPr>
          <w:rFonts w:eastAsia="华文中宋"/>
          <w:b/>
          <w:kern w:val="0"/>
          <w:sz w:val="52"/>
          <w:szCs w:val="52"/>
        </w:rPr>
      </w:pPr>
      <w:r>
        <w:rPr>
          <w:rFonts w:hint="eastAsia" w:eastAsia="方正小标宋_GBK"/>
          <w:kern w:val="0"/>
          <w:sz w:val="48"/>
          <w:szCs w:val="48"/>
        </w:rPr>
        <w:t>（第一批）</w:t>
      </w:r>
      <w:r>
        <w:rPr>
          <w:rFonts w:eastAsia="方正小标宋_GBK"/>
          <w:kern w:val="0"/>
          <w:sz w:val="48"/>
          <w:szCs w:val="48"/>
        </w:rPr>
        <w:t>项目支出绩效评价报告</w:t>
      </w:r>
    </w:p>
    <w:p w14:paraId="15D5D800">
      <w:pPr>
        <w:spacing w:line="540" w:lineRule="exact"/>
        <w:jc w:val="center"/>
        <w:rPr>
          <w:rFonts w:eastAsia="仿宋_GB2312"/>
          <w:kern w:val="0"/>
          <w:sz w:val="36"/>
          <w:szCs w:val="36"/>
        </w:rPr>
      </w:pPr>
      <w:r>
        <w:rPr>
          <w:rFonts w:eastAsia="仿宋_GB2312"/>
          <w:kern w:val="0"/>
          <w:sz w:val="36"/>
          <w:szCs w:val="36"/>
        </w:rPr>
        <w:t>（202</w:t>
      </w:r>
      <w:r>
        <w:rPr>
          <w:rFonts w:hint="eastAsia" w:eastAsia="仿宋_GB2312"/>
          <w:kern w:val="0"/>
          <w:sz w:val="36"/>
          <w:szCs w:val="36"/>
          <w:lang w:val="en-US" w:eastAsia="zh-CN"/>
        </w:rPr>
        <w:t>4</w:t>
      </w:r>
      <w:r>
        <w:rPr>
          <w:rFonts w:eastAsia="仿宋_GB2312"/>
          <w:kern w:val="0"/>
          <w:sz w:val="36"/>
          <w:szCs w:val="36"/>
        </w:rPr>
        <w:t>年度）</w:t>
      </w:r>
    </w:p>
    <w:p w14:paraId="08CD17AA">
      <w:pPr>
        <w:spacing w:line="540" w:lineRule="exact"/>
        <w:jc w:val="center"/>
        <w:rPr>
          <w:rFonts w:eastAsia="仿宋_GB2312"/>
          <w:kern w:val="0"/>
          <w:sz w:val="30"/>
          <w:szCs w:val="30"/>
        </w:rPr>
      </w:pPr>
    </w:p>
    <w:p w14:paraId="1C024A8E">
      <w:pPr>
        <w:spacing w:line="540" w:lineRule="exact"/>
        <w:jc w:val="center"/>
        <w:rPr>
          <w:rFonts w:eastAsia="仿宋_GB2312"/>
          <w:kern w:val="0"/>
          <w:sz w:val="30"/>
          <w:szCs w:val="30"/>
        </w:rPr>
      </w:pPr>
    </w:p>
    <w:p w14:paraId="6692F10C">
      <w:pPr>
        <w:spacing w:line="540" w:lineRule="exact"/>
        <w:jc w:val="center"/>
        <w:rPr>
          <w:rFonts w:eastAsia="仿宋_GB2312"/>
          <w:kern w:val="0"/>
          <w:sz w:val="30"/>
          <w:szCs w:val="30"/>
        </w:rPr>
      </w:pPr>
    </w:p>
    <w:p w14:paraId="5B93D811">
      <w:pPr>
        <w:spacing w:line="540" w:lineRule="exact"/>
        <w:jc w:val="center"/>
        <w:rPr>
          <w:rFonts w:eastAsia="仿宋_GB2312"/>
          <w:kern w:val="0"/>
          <w:sz w:val="30"/>
          <w:szCs w:val="30"/>
        </w:rPr>
      </w:pPr>
    </w:p>
    <w:p w14:paraId="470B8BAC">
      <w:pPr>
        <w:spacing w:line="540" w:lineRule="exact"/>
        <w:rPr>
          <w:rFonts w:eastAsia="仿宋_GB2312"/>
          <w:kern w:val="0"/>
          <w:sz w:val="30"/>
          <w:szCs w:val="30"/>
        </w:rPr>
      </w:pPr>
    </w:p>
    <w:p w14:paraId="6ABCB1FA">
      <w:pPr>
        <w:spacing w:line="700" w:lineRule="exact"/>
        <w:ind w:left="3236" w:leftChars="684" w:hanging="1800" w:hangingChars="500"/>
        <w:jc w:val="left"/>
        <w:rPr>
          <w:rFonts w:hint="eastAsia" w:eastAsia="仿宋_GB2312"/>
          <w:kern w:val="0"/>
          <w:sz w:val="36"/>
          <w:szCs w:val="36"/>
          <w:lang w:eastAsia="zh-CN"/>
        </w:rPr>
      </w:pPr>
      <w:r>
        <w:rPr>
          <w:rFonts w:eastAsia="仿宋_GB2312"/>
          <w:kern w:val="0"/>
          <w:sz w:val="36"/>
          <w:szCs w:val="36"/>
        </w:rPr>
        <w:t>项目名称：</w:t>
      </w:r>
      <w:r>
        <w:rPr>
          <w:rFonts w:hint="eastAsia" w:eastAsia="仿宋_GB2312"/>
          <w:kern w:val="0"/>
          <w:sz w:val="36"/>
          <w:szCs w:val="36"/>
        </w:rPr>
        <w:t>自治区科研创新平台建设奖补资金（第一批）</w:t>
      </w:r>
      <w:r>
        <w:rPr>
          <w:rFonts w:eastAsia="仿宋_GB2312"/>
          <w:kern w:val="0"/>
          <w:sz w:val="36"/>
          <w:szCs w:val="36"/>
        </w:rPr>
        <w:t>项目</w:t>
      </w:r>
    </w:p>
    <w:p w14:paraId="1B9F6B55">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实施单位（公章）：</w:t>
      </w:r>
      <w:r>
        <w:rPr>
          <w:rFonts w:hint="eastAsia" w:eastAsia="仿宋_GB2312"/>
          <w:kern w:val="0"/>
          <w:sz w:val="36"/>
          <w:szCs w:val="36"/>
          <w:lang w:eastAsia="zh-CN"/>
        </w:rPr>
        <w:t>自治区工业和信息化厅</w:t>
      </w:r>
    </w:p>
    <w:p w14:paraId="0E6D99BB">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主管部门（公章）：</w:t>
      </w:r>
      <w:r>
        <w:rPr>
          <w:rFonts w:hint="eastAsia" w:eastAsia="仿宋_GB2312"/>
          <w:kern w:val="0"/>
          <w:sz w:val="36"/>
          <w:szCs w:val="36"/>
          <w:lang w:eastAsia="zh-CN"/>
        </w:rPr>
        <w:t>自治区组织部</w:t>
      </w:r>
    </w:p>
    <w:p w14:paraId="33D5355B">
      <w:pPr>
        <w:spacing w:line="700" w:lineRule="exact"/>
        <w:ind w:firstLine="1440" w:firstLineChars="400"/>
        <w:jc w:val="left"/>
        <w:rPr>
          <w:rFonts w:hint="eastAsia" w:eastAsia="仿宋_GB2312"/>
          <w:kern w:val="0"/>
          <w:sz w:val="36"/>
          <w:szCs w:val="36"/>
          <w:lang w:eastAsia="zh-CN"/>
        </w:rPr>
      </w:pPr>
      <w:r>
        <w:rPr>
          <w:rFonts w:eastAsia="仿宋_GB2312"/>
          <w:kern w:val="0"/>
          <w:sz w:val="36"/>
          <w:szCs w:val="36"/>
        </w:rPr>
        <w:t>项目负责人（签章）：</w:t>
      </w:r>
      <w:r>
        <w:rPr>
          <w:rFonts w:hint="eastAsia" w:eastAsia="仿宋_GB2312"/>
          <w:kern w:val="0"/>
          <w:sz w:val="36"/>
          <w:szCs w:val="36"/>
          <w:lang w:eastAsia="zh-CN"/>
        </w:rPr>
        <w:t>陈捷</w:t>
      </w:r>
    </w:p>
    <w:p w14:paraId="3171EEEB">
      <w:pPr>
        <w:spacing w:line="700" w:lineRule="exact"/>
        <w:ind w:firstLine="1440" w:firstLineChars="400"/>
        <w:jc w:val="left"/>
        <w:rPr>
          <w:rFonts w:eastAsia="仿宋_GB2312"/>
          <w:kern w:val="0"/>
          <w:sz w:val="36"/>
          <w:szCs w:val="36"/>
        </w:rPr>
      </w:pPr>
      <w:r>
        <w:rPr>
          <w:rFonts w:eastAsia="仿宋_GB2312"/>
          <w:kern w:val="0"/>
          <w:sz w:val="36"/>
          <w:szCs w:val="36"/>
        </w:rPr>
        <w:t>填报时间：</w:t>
      </w:r>
      <w:r>
        <w:rPr>
          <w:rFonts w:hint="eastAsia" w:eastAsia="仿宋_GB2312"/>
          <w:kern w:val="0"/>
          <w:sz w:val="36"/>
          <w:szCs w:val="36"/>
          <w:lang w:val="en-US" w:eastAsia="zh-CN"/>
        </w:rPr>
        <w:t>2025</w:t>
      </w:r>
      <w:r>
        <w:rPr>
          <w:rFonts w:eastAsia="仿宋_GB2312"/>
          <w:kern w:val="0"/>
          <w:sz w:val="36"/>
          <w:szCs w:val="36"/>
        </w:rPr>
        <w:t>年</w:t>
      </w:r>
      <w:r>
        <w:rPr>
          <w:rFonts w:hint="eastAsia" w:eastAsia="仿宋_GB2312"/>
          <w:kern w:val="0"/>
          <w:sz w:val="36"/>
          <w:szCs w:val="36"/>
          <w:lang w:val="en-US" w:eastAsia="zh-CN"/>
        </w:rPr>
        <w:t>3</w:t>
      </w:r>
      <w:r>
        <w:rPr>
          <w:rFonts w:eastAsia="仿宋_GB2312"/>
          <w:kern w:val="0"/>
          <w:sz w:val="36"/>
          <w:szCs w:val="36"/>
        </w:rPr>
        <w:t>月</w:t>
      </w:r>
      <w:r>
        <w:rPr>
          <w:rFonts w:hint="eastAsia" w:eastAsia="仿宋_GB2312"/>
          <w:kern w:val="0"/>
          <w:sz w:val="36"/>
          <w:szCs w:val="36"/>
          <w:lang w:val="en-US" w:eastAsia="zh-CN"/>
        </w:rPr>
        <w:t>11</w:t>
      </w:r>
      <w:r>
        <w:rPr>
          <w:rFonts w:eastAsia="仿宋_GB2312"/>
          <w:kern w:val="0"/>
          <w:sz w:val="36"/>
          <w:szCs w:val="36"/>
        </w:rPr>
        <w:t>日</w:t>
      </w:r>
    </w:p>
    <w:p w14:paraId="6EAFCE46">
      <w:pPr>
        <w:spacing w:line="540" w:lineRule="exact"/>
        <w:jc w:val="center"/>
        <w:rPr>
          <w:rFonts w:eastAsia="仿宋_GB2312"/>
          <w:kern w:val="0"/>
          <w:sz w:val="30"/>
          <w:szCs w:val="30"/>
        </w:rPr>
      </w:pPr>
    </w:p>
    <w:p w14:paraId="22895B13">
      <w:pPr>
        <w:spacing w:line="540" w:lineRule="exact"/>
        <w:rPr>
          <w:rStyle w:val="23"/>
          <w:rFonts w:eastAsia="黑体"/>
          <w:b w:val="0"/>
          <w:spacing w:val="-4"/>
          <w:sz w:val="32"/>
          <w:szCs w:val="32"/>
        </w:rPr>
      </w:pPr>
    </w:p>
    <w:p w14:paraId="5BDDFA51">
      <w:pPr>
        <w:spacing w:line="540" w:lineRule="exact"/>
        <w:ind w:firstLine="640"/>
        <w:rPr>
          <w:rStyle w:val="23"/>
          <w:rFonts w:eastAsia="黑体"/>
          <w:b w:val="0"/>
          <w:spacing w:val="-4"/>
          <w:sz w:val="32"/>
          <w:szCs w:val="32"/>
        </w:rPr>
      </w:pPr>
    </w:p>
    <w:p w14:paraId="76E57E1F">
      <w:pPr>
        <w:spacing w:line="540" w:lineRule="exact"/>
        <w:rPr>
          <w:rStyle w:val="23"/>
          <w:rFonts w:eastAsia="黑体"/>
          <w:b w:val="0"/>
          <w:spacing w:val="-4"/>
          <w:sz w:val="32"/>
          <w:szCs w:val="32"/>
        </w:rPr>
      </w:pPr>
    </w:p>
    <w:p w14:paraId="1B0E5137">
      <w:pPr>
        <w:spacing w:line="600" w:lineRule="exact"/>
        <w:jc w:val="center"/>
        <w:rPr>
          <w:rFonts w:eastAsia="黑体"/>
          <w:bCs/>
          <w:sz w:val="32"/>
          <w:szCs w:val="32"/>
        </w:rPr>
      </w:pPr>
    </w:p>
    <w:p w14:paraId="13FE0DC6">
      <w:pPr>
        <w:spacing w:line="560" w:lineRule="exact"/>
        <w:rPr>
          <w:rFonts w:eastAsia="黑体"/>
          <w:bCs/>
          <w:sz w:val="32"/>
          <w:szCs w:val="32"/>
        </w:rPr>
        <w:sectPr>
          <w:footerReference r:id="rId3" w:type="default"/>
          <w:pgSz w:w="11906" w:h="16838"/>
          <w:pgMar w:top="1440" w:right="1558" w:bottom="1440" w:left="1800" w:header="851" w:footer="992" w:gutter="0"/>
          <w:cols w:space="425" w:num="1"/>
          <w:docGrid w:type="lines" w:linePitch="312" w:charSpace="0"/>
        </w:sectPr>
      </w:pPr>
    </w:p>
    <w:p w14:paraId="02EEBF82">
      <w:pPr>
        <w:spacing w:line="560" w:lineRule="exact"/>
        <w:rPr>
          <w:rFonts w:eastAsia="黑体"/>
          <w:bCs/>
          <w:sz w:val="32"/>
          <w:szCs w:val="32"/>
        </w:rPr>
      </w:pPr>
      <w:r>
        <w:rPr>
          <w:rFonts w:eastAsia="黑体"/>
          <w:bCs/>
          <w:sz w:val="32"/>
          <w:szCs w:val="32"/>
        </w:rPr>
        <w:t>一、基本情况</w:t>
      </w:r>
    </w:p>
    <w:p w14:paraId="0A7B105C">
      <w:pPr>
        <w:spacing w:line="560" w:lineRule="exact"/>
        <w:ind w:firstLine="641"/>
        <w:rPr>
          <w:rFonts w:eastAsia="楷体_GB2312"/>
          <w:b/>
          <w:bCs/>
          <w:sz w:val="32"/>
          <w:szCs w:val="32"/>
        </w:rPr>
      </w:pPr>
      <w:r>
        <w:rPr>
          <w:rFonts w:eastAsia="楷体_GB2312"/>
          <w:b/>
          <w:bCs/>
          <w:sz w:val="32"/>
          <w:szCs w:val="32"/>
        </w:rPr>
        <w:t>（一）项目概况</w:t>
      </w:r>
    </w:p>
    <w:p w14:paraId="28FC0770">
      <w:pPr>
        <w:spacing w:line="560" w:lineRule="exact"/>
        <w:ind w:firstLine="641"/>
        <w:rPr>
          <w:rFonts w:eastAsia="仿宋_GB2312"/>
          <w:b/>
          <w:bCs/>
          <w:sz w:val="32"/>
          <w:szCs w:val="32"/>
        </w:rPr>
      </w:pPr>
      <w:r>
        <w:rPr>
          <w:rFonts w:eastAsia="仿宋_GB2312"/>
          <w:b/>
          <w:bCs/>
          <w:sz w:val="32"/>
          <w:szCs w:val="32"/>
        </w:rPr>
        <w:t>1、项目背景</w:t>
      </w:r>
    </w:p>
    <w:p w14:paraId="29FD3DFD">
      <w:pPr>
        <w:spacing w:line="560" w:lineRule="exact"/>
        <w:ind w:firstLine="640" w:firstLineChars="200"/>
        <w:rPr>
          <w:rStyle w:val="23"/>
          <w:rFonts w:hint="eastAsia" w:ascii="仿宋_GB2312" w:hAnsi="仿宋_GB2312" w:eastAsia="仿宋_GB2312" w:cs="仿宋_GB2312"/>
          <w:b w:val="0"/>
          <w:bCs/>
          <w:spacing w:val="-4"/>
          <w:sz w:val="32"/>
          <w:szCs w:val="32"/>
          <w:highlight w:val="yellow"/>
        </w:rPr>
      </w:pPr>
      <w:r>
        <w:rPr>
          <w:rFonts w:hint="eastAsia" w:ascii="仿宋_GB2312" w:hAnsi="仿宋_GB2312" w:eastAsia="仿宋_GB2312" w:cs="仿宋_GB2312"/>
          <w:i w:val="0"/>
          <w:iCs w:val="0"/>
          <w:caps w:val="0"/>
          <w:color w:val="000000"/>
          <w:spacing w:val="0"/>
          <w:sz w:val="32"/>
          <w:szCs w:val="32"/>
          <w:shd w:val="clear" w:fill="FFFFFF"/>
        </w:rPr>
        <w:t>为认真贯彻落实中央人才工作会议精神和</w:t>
      </w:r>
      <w:r>
        <w:rPr>
          <w:rFonts w:hint="eastAsia" w:ascii="仿宋_GB2312" w:hAnsi="仿宋_GB2312" w:eastAsia="仿宋_GB2312" w:cs="仿宋_GB2312"/>
          <w:i w:val="0"/>
          <w:iCs w:val="0"/>
          <w:caps w:val="0"/>
          <w:color w:val="000000"/>
          <w:spacing w:val="0"/>
          <w:sz w:val="32"/>
          <w:szCs w:val="32"/>
          <w:shd w:val="clear" w:fill="FFFFFF"/>
          <w:lang w:eastAsia="zh-CN"/>
        </w:rPr>
        <w:t>全面贯彻落实《自治区党委</w:t>
      </w:r>
      <w:r>
        <w:rPr>
          <w:rFonts w:hint="eastAsia" w:ascii="仿宋_GB2312" w:hAnsi="仿宋_GB2312" w:eastAsia="仿宋_GB2312" w:cs="仿宋_GB2312"/>
          <w:i w:val="0"/>
          <w:iCs w:val="0"/>
          <w:caps w:val="0"/>
          <w:color w:val="000000"/>
          <w:spacing w:val="0"/>
          <w:sz w:val="32"/>
          <w:szCs w:val="32"/>
          <w:shd w:val="clear" w:fill="FFFFFF"/>
          <w:lang w:val="en-US" w:eastAsia="zh-CN"/>
        </w:rPr>
        <w:t xml:space="preserve"> 自治区人民政府关于加强和改进新时代人才工作的实施意见</w:t>
      </w:r>
      <w:r>
        <w:rPr>
          <w:rFonts w:hint="eastAsia" w:ascii="仿宋_GB2312" w:hAnsi="仿宋_GB2312" w:eastAsia="仿宋_GB2312" w:cs="仿宋_GB2312"/>
          <w:i w:val="0"/>
          <w:iCs w:val="0"/>
          <w:caps w:val="0"/>
          <w:color w:val="000000"/>
          <w:spacing w:val="0"/>
          <w:sz w:val="32"/>
          <w:szCs w:val="32"/>
          <w:shd w:val="clear" w:fill="FFFFFF"/>
          <w:lang w:eastAsia="zh-CN"/>
        </w:rPr>
        <w:t>》（新党发</w:t>
      </w:r>
      <w:r>
        <w:rPr>
          <w:rFonts w:hint="eastAsia" w:ascii="仿宋_GB2312" w:hAnsi="仿宋_GB2312" w:eastAsia="仿宋_GB2312" w:cs="仿宋_GB2312"/>
          <w:b w:val="0"/>
          <w:bCs w:val="0"/>
          <w:color w:val="auto"/>
          <w:sz w:val="32"/>
          <w:szCs w:val="32"/>
        </w:rPr>
        <w:t>〔20</w:t>
      </w:r>
      <w:r>
        <w:rPr>
          <w:rFonts w:hint="eastAsia" w:ascii="仿宋_GB2312" w:hAnsi="仿宋_GB2312" w:eastAsia="仿宋_GB2312" w:cs="仿宋_GB2312"/>
          <w:b w:val="0"/>
          <w:bCs w:val="0"/>
          <w:color w:val="auto"/>
          <w:sz w:val="32"/>
          <w:szCs w:val="32"/>
          <w:lang w:val="en-US" w:eastAsia="zh-CN"/>
        </w:rPr>
        <w:t>22</w:t>
      </w:r>
      <w:r>
        <w:rPr>
          <w:rFonts w:hint="eastAsia" w:ascii="仿宋_GB2312" w:hAnsi="仿宋_GB2312" w:eastAsia="仿宋_GB2312" w:cs="仿宋_GB2312"/>
          <w:b w:val="0"/>
          <w:bCs w:val="0"/>
          <w:color w:val="auto"/>
          <w:sz w:val="32"/>
          <w:szCs w:val="32"/>
        </w:rPr>
        <w:t>〕</w:t>
      </w:r>
      <w:r>
        <w:rPr>
          <w:rFonts w:hint="eastAsia" w:ascii="仿宋_GB2312" w:hAnsi="仿宋_GB2312" w:eastAsia="仿宋_GB2312" w:cs="仿宋_GB2312"/>
          <w:b w:val="0"/>
          <w:bCs w:val="0"/>
          <w:color w:val="auto"/>
          <w:sz w:val="32"/>
          <w:szCs w:val="32"/>
          <w:lang w:val="en-US" w:eastAsia="zh-CN"/>
        </w:rPr>
        <w:t>8</w:t>
      </w:r>
      <w:r>
        <w:rPr>
          <w:rFonts w:hint="eastAsia" w:ascii="仿宋_GB2312" w:hAnsi="仿宋_GB2312" w:eastAsia="仿宋_GB2312" w:cs="仿宋_GB2312"/>
          <w:b w:val="0"/>
          <w:bCs w:val="0"/>
          <w:color w:val="auto"/>
          <w:sz w:val="32"/>
          <w:szCs w:val="32"/>
        </w:rPr>
        <w:t>号</w:t>
      </w:r>
      <w:r>
        <w:rPr>
          <w:rFonts w:hint="eastAsia" w:ascii="仿宋_GB2312" w:hAnsi="仿宋_GB2312" w:eastAsia="仿宋_GB2312" w:cs="仿宋_GB2312"/>
          <w:i w:val="0"/>
          <w:iCs w:val="0"/>
          <w:caps w:val="0"/>
          <w:color w:val="000000"/>
          <w:spacing w:val="0"/>
          <w:sz w:val="32"/>
          <w:szCs w:val="32"/>
          <w:shd w:val="clear" w:fill="FFFFFF"/>
          <w:lang w:eastAsia="zh-CN"/>
        </w:rPr>
        <w:t>）精神，</w:t>
      </w:r>
      <w:r>
        <w:rPr>
          <w:rFonts w:hint="eastAsia" w:ascii="仿宋_GB2312" w:hAnsi="仿宋_GB2312" w:eastAsia="仿宋_GB2312" w:cs="仿宋_GB2312"/>
          <w:i w:val="0"/>
          <w:iCs w:val="0"/>
          <w:caps w:val="0"/>
          <w:color w:val="000000"/>
          <w:spacing w:val="0"/>
          <w:sz w:val="32"/>
          <w:szCs w:val="32"/>
          <w:shd w:val="clear" w:fill="FFFFFF"/>
        </w:rPr>
        <w:t>支持企业、科研院所等建设更高层次、更高质量、更多数量的科研创新平台，激励科研创新平台开展技术创新、推动成果转化和产业化应用。</w:t>
      </w:r>
    </w:p>
    <w:p w14:paraId="1A7D3C0A">
      <w:pPr>
        <w:pStyle w:val="2"/>
        <w:numPr>
          <w:ilvl w:val="0"/>
          <w:numId w:val="1"/>
        </w:numPr>
        <w:spacing w:before="0" w:after="0" w:line="560" w:lineRule="exact"/>
        <w:ind w:firstLine="643" w:firstLineChars="200"/>
        <w:jc w:val="both"/>
        <w:rPr>
          <w:rFonts w:ascii="Times New Roman" w:hAnsi="Times New Roman" w:eastAsia="仿宋_GB2312"/>
          <w:kern w:val="2"/>
        </w:rPr>
      </w:pPr>
      <w:r>
        <w:rPr>
          <w:rFonts w:ascii="Times New Roman" w:hAnsi="Times New Roman" w:eastAsia="仿宋_GB2312"/>
          <w:kern w:val="2"/>
        </w:rPr>
        <w:t>项目主要内容：</w:t>
      </w:r>
    </w:p>
    <w:p w14:paraId="52C5B908">
      <w:pPr>
        <w:spacing w:line="560" w:lineRule="exact"/>
        <w:ind w:firstLine="640" w:firstLineChars="200"/>
        <w:rPr>
          <w:rFonts w:hint="default" w:eastAsia="仿宋_GB2312"/>
          <w:sz w:val="32"/>
          <w:szCs w:val="32"/>
          <w:lang w:val="en-US" w:eastAsia="zh-CN"/>
        </w:rPr>
      </w:pPr>
      <w:r>
        <w:rPr>
          <w:rFonts w:hint="eastAsia" w:eastAsia="仿宋_GB2312"/>
          <w:sz w:val="32"/>
          <w:szCs w:val="32"/>
          <w:lang w:val="en-US" w:eastAsia="zh-CN"/>
        </w:rPr>
        <w:t>项目主要内容：2024年自治区科研创新平台建设奖补资金（第一批）项目主要用于支持2022年评定的13家已建成三年稳定支持的自治区企业技术中心。</w:t>
      </w:r>
    </w:p>
    <w:p w14:paraId="2C358B95">
      <w:pPr>
        <w:spacing w:line="560" w:lineRule="exact"/>
        <w:ind w:firstLine="640" w:firstLineChars="200"/>
      </w:pPr>
      <w:r>
        <w:rPr>
          <w:rFonts w:eastAsia="仿宋_GB2312"/>
          <w:sz w:val="32"/>
          <w:szCs w:val="32"/>
        </w:rPr>
        <w:t>项目实施情况：项目目前已经完成实际设立的目标，项目在实施过程中严格按照目标设立的各阶段任务进行开展工作，在前期立项过程中严格把质量关，建立安全防护机制，保证项目实施各阶段安全顺利进行。</w:t>
      </w:r>
    </w:p>
    <w:p w14:paraId="20433CF3">
      <w:pPr>
        <w:spacing w:line="560" w:lineRule="exact"/>
        <w:ind w:firstLine="643" w:firstLineChars="200"/>
        <w:rPr>
          <w:rFonts w:eastAsia="仿宋_GB2312"/>
          <w:b/>
          <w:bCs/>
          <w:sz w:val="32"/>
          <w:szCs w:val="32"/>
        </w:rPr>
      </w:pPr>
      <w:r>
        <w:rPr>
          <w:rFonts w:eastAsia="仿宋_GB2312"/>
          <w:b/>
          <w:bCs/>
          <w:sz w:val="32"/>
          <w:szCs w:val="32"/>
        </w:rPr>
        <w:t>3、资金投入和使用情况</w:t>
      </w:r>
    </w:p>
    <w:p w14:paraId="2E6C04E4">
      <w:pPr>
        <w:spacing w:line="560" w:lineRule="exact"/>
        <w:ind w:firstLine="640" w:firstLineChars="200"/>
        <w:rPr>
          <w:rFonts w:hint="eastAsia" w:eastAsia="仿宋_GB2312"/>
          <w:sz w:val="32"/>
          <w:szCs w:val="32"/>
          <w:lang w:eastAsia="zh-CN"/>
        </w:rPr>
      </w:pPr>
      <w:r>
        <w:rPr>
          <w:rFonts w:eastAsia="仿宋_GB2312"/>
          <w:sz w:val="32"/>
          <w:szCs w:val="32"/>
        </w:rPr>
        <w:t>（1）资金</w:t>
      </w:r>
      <w:r>
        <w:rPr>
          <w:rFonts w:hint="eastAsia" w:eastAsia="仿宋_GB2312"/>
          <w:sz w:val="32"/>
          <w:szCs w:val="32"/>
          <w:lang w:eastAsia="zh-CN"/>
        </w:rPr>
        <w:t>投入情况</w:t>
      </w:r>
    </w:p>
    <w:p w14:paraId="64F5FEB0">
      <w:pPr>
        <w:spacing w:line="560" w:lineRule="exact"/>
        <w:ind w:firstLine="640" w:firstLineChars="200"/>
        <w:rPr>
          <w:rFonts w:eastAsia="仿宋_GB2312"/>
          <w:sz w:val="32"/>
          <w:szCs w:val="32"/>
          <w:highlight w:val="none"/>
        </w:rPr>
      </w:pPr>
      <w:r>
        <w:rPr>
          <w:rFonts w:hint="eastAsia" w:eastAsia="仿宋_GB2312"/>
          <w:sz w:val="32"/>
          <w:szCs w:val="32"/>
          <w:highlight w:val="none"/>
          <w:lang w:eastAsia="zh-CN"/>
        </w:rPr>
        <w:t>该项目年初预算数</w:t>
      </w:r>
      <w:r>
        <w:rPr>
          <w:rFonts w:hint="eastAsia" w:eastAsia="仿宋_GB2312"/>
          <w:sz w:val="32"/>
          <w:szCs w:val="32"/>
          <w:highlight w:val="none"/>
          <w:lang w:val="en-US" w:eastAsia="zh-CN"/>
        </w:rPr>
        <w:t>1760万元，全年预算数1760万元，实际总投入1760万元，</w:t>
      </w:r>
      <w:r>
        <w:rPr>
          <w:rFonts w:hint="eastAsia" w:eastAsia="仿宋_GB2312"/>
          <w:sz w:val="32"/>
          <w:szCs w:val="32"/>
          <w:highlight w:val="none"/>
          <w:lang w:eastAsia="zh-CN"/>
        </w:rPr>
        <w:t>该项目资金已全部落实到位，资金来源为</w:t>
      </w:r>
      <w:ins w:id="0" w:author="久溺深海" w:date="2025-08-27T16:37:37Z">
        <w:r>
          <w:rPr>
            <w:rFonts w:hint="eastAsia" w:eastAsia="仿宋_GB2312"/>
            <w:sz w:val="32"/>
            <w:szCs w:val="32"/>
            <w:highlight w:val="none"/>
            <w:lang w:val="en-US" w:eastAsia="zh-CN"/>
          </w:rPr>
          <w:t>财政拨款资金</w:t>
        </w:r>
      </w:ins>
      <w:ins w:id="1" w:author="久溺深海" w:date="2025-08-27T16:37:39Z">
        <w:r>
          <w:rPr>
            <w:rFonts w:hint="eastAsia" w:eastAsia="仿宋_GB2312"/>
            <w:sz w:val="32"/>
            <w:szCs w:val="32"/>
            <w:highlight w:val="none"/>
            <w:lang w:val="en-US" w:eastAsia="zh-CN"/>
          </w:rPr>
          <w:t>。</w:t>
        </w:r>
      </w:ins>
      <w:del w:id="2" w:author="久溺深海" w:date="2025-08-27T16:37:33Z">
        <w:r>
          <w:rPr>
            <w:rFonts w:eastAsia="仿宋_GB2312"/>
            <w:sz w:val="32"/>
            <w:szCs w:val="32"/>
            <w:highlight w:val="none"/>
          </w:rPr>
          <w:delText>财</w:delText>
        </w:r>
      </w:del>
      <w:del w:id="3" w:author="久溺深海" w:date="2025-08-27T16:37:32Z">
        <w:r>
          <w:rPr>
            <w:rFonts w:eastAsia="仿宋_GB2312"/>
            <w:sz w:val="32"/>
            <w:szCs w:val="32"/>
            <w:highlight w:val="none"/>
          </w:rPr>
          <w:delText>政本级资</w:delText>
        </w:r>
      </w:del>
      <w:del w:id="4" w:author="久溺深海" w:date="2025-08-27T16:37:31Z">
        <w:r>
          <w:rPr>
            <w:rFonts w:eastAsia="仿宋_GB2312"/>
            <w:sz w:val="32"/>
            <w:szCs w:val="32"/>
            <w:highlight w:val="none"/>
          </w:rPr>
          <w:delText>金</w:delText>
        </w:r>
      </w:del>
    </w:p>
    <w:p w14:paraId="7ADF6E36">
      <w:pPr>
        <w:spacing w:line="560" w:lineRule="exact"/>
        <w:ind w:firstLine="640" w:firstLineChars="200"/>
        <w:rPr>
          <w:rFonts w:eastAsia="仿宋_GB2312"/>
          <w:sz w:val="32"/>
          <w:szCs w:val="32"/>
        </w:rPr>
      </w:pPr>
      <w:r>
        <w:rPr>
          <w:rFonts w:eastAsia="仿宋_GB2312"/>
          <w:sz w:val="32"/>
          <w:szCs w:val="32"/>
        </w:rPr>
        <w:t>项目总投资</w:t>
      </w:r>
      <w:r>
        <w:rPr>
          <w:rFonts w:hint="eastAsia" w:eastAsia="仿宋_GB2312"/>
          <w:sz w:val="32"/>
          <w:szCs w:val="32"/>
          <w:highlight w:val="none"/>
          <w:lang w:val="en-US" w:eastAsia="zh-CN"/>
        </w:rPr>
        <w:t>1760</w:t>
      </w:r>
      <w:r>
        <w:rPr>
          <w:rFonts w:eastAsia="仿宋_GB2312"/>
          <w:sz w:val="32"/>
          <w:szCs w:val="32"/>
        </w:rPr>
        <w:t>万元，按照单位财务制度等相关规定，资金支出符合</w:t>
      </w:r>
      <w:r>
        <w:rPr>
          <w:rFonts w:hint="eastAsia" w:eastAsia="仿宋_GB2312"/>
          <w:sz w:val="32"/>
          <w:szCs w:val="32"/>
          <w:lang w:val="en-US" w:eastAsia="zh-CN"/>
        </w:rPr>
        <w:t>科研创新平台人才团队支持计划</w:t>
      </w:r>
      <w:r>
        <w:rPr>
          <w:rFonts w:eastAsia="仿宋_GB2312"/>
          <w:sz w:val="32"/>
          <w:szCs w:val="32"/>
        </w:rPr>
        <w:t>专项资金费用范围，做到了专款专用。在项目资金拨付和使用过程中，为确保项目资金的安全性，提高项目资金使用效率，严格遵循</w:t>
      </w:r>
      <w:r>
        <w:rPr>
          <w:rFonts w:hint="eastAsia" w:eastAsia="仿宋_GB2312"/>
          <w:sz w:val="32"/>
          <w:szCs w:val="32"/>
          <w:lang w:val="en-US" w:eastAsia="zh-CN"/>
        </w:rPr>
        <w:t>科研创新平台人才团队支持计划</w:t>
      </w:r>
      <w:r>
        <w:rPr>
          <w:rFonts w:eastAsia="仿宋_GB2312"/>
          <w:sz w:val="32"/>
          <w:szCs w:val="32"/>
        </w:rPr>
        <w:t>资金的拨付程序，认真审核</w:t>
      </w:r>
      <w:r>
        <w:rPr>
          <w:rFonts w:hint="eastAsia" w:eastAsia="仿宋_GB2312"/>
          <w:sz w:val="32"/>
          <w:szCs w:val="32"/>
          <w:lang w:eastAsia="zh-CN"/>
        </w:rPr>
        <w:t>创新平台建设</w:t>
      </w:r>
      <w:r>
        <w:rPr>
          <w:rFonts w:eastAsia="仿宋_GB2312"/>
          <w:sz w:val="32"/>
          <w:szCs w:val="32"/>
        </w:rPr>
        <w:t>相关材料，</w:t>
      </w:r>
      <w:r>
        <w:rPr>
          <w:rFonts w:hint="eastAsia" w:eastAsia="仿宋_GB2312"/>
          <w:sz w:val="32"/>
          <w:szCs w:val="32"/>
          <w:lang w:eastAsia="zh-CN"/>
        </w:rPr>
        <w:t>根据平台建设、人才培养成果情况按照专项资金使用要求和程序拨付资金</w:t>
      </w:r>
      <w:r>
        <w:rPr>
          <w:rFonts w:eastAsia="仿宋_GB2312"/>
          <w:sz w:val="32"/>
          <w:szCs w:val="32"/>
        </w:rPr>
        <w:t>。</w:t>
      </w:r>
    </w:p>
    <w:p w14:paraId="48728736">
      <w:pPr>
        <w:spacing w:line="560" w:lineRule="exact"/>
        <w:ind w:firstLine="640" w:firstLineChars="200"/>
        <w:rPr>
          <w:rFonts w:eastAsia="仿宋_GB2312"/>
          <w:sz w:val="32"/>
          <w:szCs w:val="32"/>
        </w:rPr>
      </w:pPr>
      <w:r>
        <w:rPr>
          <w:rFonts w:eastAsia="仿宋_GB2312"/>
          <w:sz w:val="32"/>
          <w:szCs w:val="32"/>
        </w:rPr>
        <w:t>（2）资金使用情况</w:t>
      </w:r>
      <w:bookmarkStart w:id="0" w:name="page10"/>
      <w:bookmarkEnd w:id="0"/>
    </w:p>
    <w:p w14:paraId="1790D2E2">
      <w:pPr>
        <w:pStyle w:val="2"/>
        <w:spacing w:before="0" w:after="0" w:line="560" w:lineRule="exact"/>
        <w:ind w:firstLine="640" w:firstLineChars="200"/>
        <w:jc w:val="both"/>
        <w:rPr>
          <w:rFonts w:ascii="Times New Roman" w:hAnsi="Times New Roman" w:eastAsia="仿宋_GB2312"/>
          <w:b w:val="0"/>
          <w:bCs w:val="0"/>
          <w:kern w:val="2"/>
          <w:highlight w:val="none"/>
        </w:rPr>
      </w:pPr>
      <w:r>
        <w:rPr>
          <w:rFonts w:hint="eastAsia" w:ascii="Times New Roman" w:hAnsi="Times New Roman" w:eastAsia="仿宋_GB2312"/>
          <w:b w:val="0"/>
          <w:bCs w:val="0"/>
          <w:kern w:val="2"/>
          <w:highlight w:val="none"/>
          <w:lang w:eastAsia="zh-CN"/>
        </w:rPr>
        <w:t>该</w:t>
      </w:r>
      <w:r>
        <w:rPr>
          <w:rFonts w:ascii="Times New Roman" w:hAnsi="Times New Roman" w:eastAsia="仿宋_GB2312"/>
          <w:b w:val="0"/>
          <w:bCs w:val="0"/>
          <w:kern w:val="2"/>
          <w:highlight w:val="none"/>
        </w:rPr>
        <w:t>项目</w:t>
      </w:r>
      <w:r>
        <w:rPr>
          <w:rFonts w:hint="eastAsia" w:ascii="Times New Roman" w:hAnsi="Times New Roman" w:eastAsia="仿宋_GB2312"/>
          <w:b w:val="0"/>
          <w:bCs w:val="0"/>
          <w:kern w:val="2"/>
          <w:highlight w:val="none"/>
          <w:lang w:eastAsia="zh-CN"/>
        </w:rPr>
        <w:t>年初</w:t>
      </w:r>
      <w:r>
        <w:rPr>
          <w:rFonts w:ascii="Times New Roman" w:hAnsi="Times New Roman" w:eastAsia="仿宋_GB2312"/>
          <w:b w:val="0"/>
          <w:bCs w:val="0"/>
          <w:kern w:val="2"/>
          <w:highlight w:val="none"/>
        </w:rPr>
        <w:t>预算</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1760万元，全年预算数1760万元，</w:t>
      </w:r>
      <w:r>
        <w:rPr>
          <w:rFonts w:hint="eastAsia" w:ascii="Times New Roman" w:hAnsi="Times New Roman" w:eastAsia="仿宋_GB2312"/>
          <w:b w:val="0"/>
          <w:bCs w:val="0"/>
          <w:kern w:val="2"/>
          <w:highlight w:val="none"/>
        </w:rPr>
        <w:t>全年执行</w:t>
      </w:r>
      <w:r>
        <w:rPr>
          <w:rFonts w:hint="eastAsia" w:ascii="Times New Roman" w:hAnsi="Times New Roman" w:eastAsia="仿宋_GB2312"/>
          <w:b w:val="0"/>
          <w:bCs w:val="0"/>
          <w:kern w:val="2"/>
          <w:highlight w:val="none"/>
          <w:lang w:eastAsia="zh-CN"/>
        </w:rPr>
        <w:t>数</w:t>
      </w:r>
      <w:r>
        <w:rPr>
          <w:rFonts w:hint="eastAsia" w:ascii="Times New Roman" w:hAnsi="Times New Roman" w:eastAsia="仿宋_GB2312"/>
          <w:b w:val="0"/>
          <w:bCs w:val="0"/>
          <w:kern w:val="2"/>
          <w:highlight w:val="none"/>
          <w:lang w:val="en-US" w:eastAsia="zh-CN"/>
        </w:rPr>
        <w:t>1760</w:t>
      </w:r>
      <w:r>
        <w:rPr>
          <w:rFonts w:hint="eastAsia" w:ascii="Times New Roman" w:hAnsi="Times New Roman" w:eastAsia="仿宋_GB2312"/>
          <w:b w:val="0"/>
          <w:bCs w:val="0"/>
          <w:kern w:val="2"/>
          <w:highlight w:val="none"/>
        </w:rPr>
        <w:t>万元，预算执行率为</w:t>
      </w:r>
      <w:r>
        <w:rPr>
          <w:rFonts w:hint="eastAsia" w:ascii="Times New Roman" w:hAnsi="Times New Roman" w:eastAsia="仿宋_GB2312"/>
          <w:b w:val="0"/>
          <w:bCs w:val="0"/>
          <w:kern w:val="2"/>
          <w:highlight w:val="none"/>
          <w:lang w:val="en-US" w:eastAsia="zh-CN"/>
        </w:rPr>
        <w:t>100</w:t>
      </w:r>
      <w:r>
        <w:rPr>
          <w:rFonts w:ascii="Times New Roman" w:hAnsi="Times New Roman" w:eastAsia="仿宋_GB2312"/>
          <w:b w:val="0"/>
          <w:bCs w:val="0"/>
          <w:kern w:val="2"/>
          <w:highlight w:val="none"/>
        </w:rPr>
        <w:t>%</w:t>
      </w:r>
      <w:r>
        <w:rPr>
          <w:rFonts w:hint="eastAsia" w:ascii="Times New Roman" w:hAnsi="Times New Roman" w:eastAsia="仿宋_GB2312"/>
          <w:b w:val="0"/>
          <w:bCs w:val="0"/>
          <w:kern w:val="2"/>
          <w:highlight w:val="none"/>
          <w:lang w:eastAsia="zh-CN"/>
        </w:rPr>
        <w:t>，</w:t>
      </w:r>
      <w:r>
        <w:rPr>
          <w:rFonts w:hint="eastAsia" w:ascii="Times New Roman" w:hAnsi="Times New Roman" w:eastAsia="仿宋_GB2312"/>
          <w:b w:val="0"/>
          <w:bCs w:val="0"/>
          <w:kern w:val="2"/>
          <w:highlight w:val="none"/>
        </w:rPr>
        <w:t>主要</w:t>
      </w:r>
      <w:r>
        <w:rPr>
          <w:rFonts w:ascii="Times New Roman" w:hAnsi="Times New Roman" w:eastAsia="仿宋_GB2312"/>
          <w:b w:val="0"/>
          <w:bCs w:val="0"/>
          <w:kern w:val="2"/>
          <w:highlight w:val="none"/>
        </w:rPr>
        <w:t>用于支付项目实施进程中的各项费用。</w:t>
      </w:r>
    </w:p>
    <w:p w14:paraId="58EF9454">
      <w:pPr>
        <w:spacing w:line="560" w:lineRule="exact"/>
        <w:ind w:firstLine="643" w:firstLineChars="200"/>
        <w:rPr>
          <w:rFonts w:eastAsia="楷体_GB2312"/>
          <w:b/>
          <w:bCs/>
          <w:sz w:val="32"/>
          <w:szCs w:val="32"/>
        </w:rPr>
      </w:pPr>
      <w:r>
        <w:rPr>
          <w:rFonts w:eastAsia="楷体_GB2312"/>
          <w:b/>
          <w:bCs/>
          <w:sz w:val="32"/>
          <w:szCs w:val="32"/>
        </w:rPr>
        <w:t>（二）项目绩效目标</w:t>
      </w:r>
    </w:p>
    <w:p w14:paraId="748308BC">
      <w:pPr>
        <w:spacing w:line="560" w:lineRule="exact"/>
        <w:ind w:firstLine="643" w:firstLineChars="200"/>
        <w:rPr>
          <w:rFonts w:eastAsia="仿宋_GB2312"/>
          <w:b/>
          <w:bCs/>
          <w:sz w:val="32"/>
          <w:szCs w:val="32"/>
        </w:rPr>
      </w:pPr>
      <w:r>
        <w:rPr>
          <w:rFonts w:eastAsia="仿宋_GB2312"/>
          <w:b/>
          <w:bCs/>
          <w:sz w:val="32"/>
          <w:szCs w:val="32"/>
        </w:rPr>
        <w:t>1、总体目标</w:t>
      </w:r>
    </w:p>
    <w:p w14:paraId="11C9601E">
      <w:pPr>
        <w:spacing w:line="560" w:lineRule="exact"/>
        <w:ind w:firstLine="640" w:firstLineChars="200"/>
        <w:rPr>
          <w:rFonts w:hint="eastAsia" w:ascii="仿宋_GB2312" w:hAnsi="仿宋_GB2312" w:eastAsia="仿宋_GB2312" w:cs="仿宋_GB2312"/>
          <w:i w:val="0"/>
          <w:iCs w:val="0"/>
          <w:caps w:val="0"/>
          <w:color w:val="000000"/>
          <w:spacing w:val="0"/>
          <w:sz w:val="28"/>
          <w:szCs w:val="28"/>
          <w:shd w:val="clear" w:fill="FFFFFF"/>
        </w:rPr>
      </w:pPr>
      <w:r>
        <w:rPr>
          <w:rFonts w:hint="eastAsia" w:ascii="Times New Roman" w:hAnsi="Times New Roman" w:eastAsia="仿宋_GB2312" w:cs="Times New Roman"/>
          <w:sz w:val="32"/>
          <w:szCs w:val="32"/>
        </w:rPr>
        <w:t>认真贯彻落实中央人才工作会议精神和自治区党委部署，支持企业、科研院所等建设更高层次、更高质量、更多数量的科研创新平台，激励科研创新平台开展技术创新、推动成果转化和产业化应用。</w:t>
      </w:r>
    </w:p>
    <w:p w14:paraId="08F698AB">
      <w:pPr>
        <w:spacing w:line="560" w:lineRule="exact"/>
        <w:ind w:firstLine="643" w:firstLineChars="200"/>
        <w:rPr>
          <w:b/>
          <w:bCs/>
        </w:rPr>
      </w:pPr>
      <w:r>
        <w:rPr>
          <w:rFonts w:eastAsia="仿宋_GB2312"/>
          <w:b/>
          <w:bCs/>
          <w:sz w:val="32"/>
          <w:szCs w:val="32"/>
        </w:rPr>
        <w:t>2、阶段性目标</w:t>
      </w:r>
    </w:p>
    <w:p w14:paraId="2A1489D2">
      <w:pPr>
        <w:spacing w:line="560" w:lineRule="exact"/>
        <w:ind w:firstLine="640" w:firstLineChars="200"/>
        <w:rPr>
          <w:rFonts w:eastAsia="仿宋_GB2312"/>
          <w:sz w:val="32"/>
          <w:szCs w:val="32"/>
        </w:rPr>
      </w:pPr>
      <w:r>
        <w:rPr>
          <w:rFonts w:eastAsia="仿宋_GB2312"/>
          <w:sz w:val="32"/>
          <w:szCs w:val="32"/>
        </w:rPr>
        <w:t>（1）前期准备：</w:t>
      </w:r>
      <w:r>
        <w:rPr>
          <w:rFonts w:hint="eastAsia" w:eastAsia="仿宋_GB2312"/>
          <w:sz w:val="32"/>
          <w:szCs w:val="32"/>
          <w:lang w:eastAsia="zh-CN"/>
        </w:rPr>
        <w:t>按照资金拨付要求</w:t>
      </w:r>
      <w:r>
        <w:rPr>
          <w:rFonts w:eastAsia="仿宋_GB2312"/>
          <w:sz w:val="32"/>
          <w:szCs w:val="32"/>
        </w:rPr>
        <w:t>，</w:t>
      </w:r>
      <w:r>
        <w:rPr>
          <w:rFonts w:hint="eastAsia" w:eastAsia="仿宋_GB2312"/>
          <w:sz w:val="32"/>
          <w:szCs w:val="32"/>
          <w:lang w:eastAsia="zh-CN"/>
        </w:rPr>
        <w:t>拨付项目资金到企业，要求企业</w:t>
      </w:r>
      <w:r>
        <w:rPr>
          <w:rFonts w:eastAsia="仿宋_GB2312"/>
          <w:sz w:val="32"/>
          <w:szCs w:val="32"/>
        </w:rPr>
        <w:t>有序开展后续工作。</w:t>
      </w:r>
    </w:p>
    <w:p w14:paraId="5E41C83C">
      <w:pPr>
        <w:spacing w:line="560" w:lineRule="exact"/>
        <w:ind w:firstLine="640" w:firstLineChars="200"/>
        <w:rPr>
          <w:rFonts w:eastAsia="仿宋_GB2312"/>
          <w:sz w:val="32"/>
          <w:szCs w:val="32"/>
        </w:rPr>
      </w:pPr>
      <w:r>
        <w:rPr>
          <w:rFonts w:eastAsia="仿宋_GB2312"/>
          <w:sz w:val="32"/>
          <w:szCs w:val="32"/>
        </w:rPr>
        <w:t>（2）组织实施：资金一到位，立即</w:t>
      </w:r>
      <w:r>
        <w:rPr>
          <w:rFonts w:hint="eastAsia" w:eastAsia="仿宋_GB2312"/>
          <w:sz w:val="32"/>
          <w:szCs w:val="32"/>
          <w:lang w:eastAsia="zh-CN"/>
        </w:rPr>
        <w:t>要求企业</w:t>
      </w:r>
      <w:r>
        <w:rPr>
          <w:rFonts w:eastAsia="仿宋_GB2312"/>
          <w:sz w:val="32"/>
          <w:szCs w:val="32"/>
        </w:rPr>
        <w:t>根据项目要求实施项目，提高项目质量及效率性。</w:t>
      </w:r>
    </w:p>
    <w:p w14:paraId="22C766E5">
      <w:pPr>
        <w:spacing w:line="560" w:lineRule="exact"/>
        <w:ind w:firstLine="640" w:firstLineChars="200"/>
        <w:rPr>
          <w:rFonts w:eastAsia="黑体"/>
          <w:sz w:val="32"/>
          <w:szCs w:val="32"/>
        </w:rPr>
      </w:pPr>
      <w:r>
        <w:rPr>
          <w:rFonts w:eastAsia="黑体"/>
          <w:sz w:val="32"/>
          <w:szCs w:val="32"/>
        </w:rPr>
        <w:t>二、绩效评价工作开展情况</w:t>
      </w:r>
    </w:p>
    <w:p w14:paraId="2614F9DE">
      <w:pPr>
        <w:spacing w:line="560" w:lineRule="exact"/>
        <w:ind w:firstLine="643" w:firstLineChars="200"/>
        <w:rPr>
          <w:rFonts w:eastAsia="楷体_GB2312"/>
          <w:b/>
          <w:bCs/>
          <w:sz w:val="32"/>
          <w:szCs w:val="32"/>
        </w:rPr>
      </w:pPr>
      <w:r>
        <w:rPr>
          <w:rFonts w:eastAsia="楷体_GB2312"/>
          <w:b/>
          <w:bCs/>
          <w:sz w:val="32"/>
          <w:szCs w:val="32"/>
        </w:rPr>
        <w:t>（一）绩效评价目的、对象和范围</w:t>
      </w:r>
    </w:p>
    <w:p w14:paraId="025AE4C0">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1、绩效评价的目的</w:t>
      </w:r>
    </w:p>
    <w:p w14:paraId="724CA1FA">
      <w:pPr>
        <w:pStyle w:val="2"/>
        <w:widowControl w:val="0"/>
        <w:spacing w:before="0" w:after="0" w:line="560" w:lineRule="exact"/>
        <w:ind w:firstLine="640" w:firstLineChars="200"/>
        <w:jc w:val="both"/>
        <w:outlineLvl w:val="9"/>
        <w:rPr>
          <w:rFonts w:hint="eastAsia" w:ascii="Times New Roman" w:hAnsi="Times New Roman" w:eastAsia="仿宋_GB2312"/>
          <w:b w:val="0"/>
          <w:bCs w:val="0"/>
          <w:lang w:eastAsia="zh-CN"/>
        </w:rPr>
      </w:pPr>
      <w:r>
        <w:rPr>
          <w:rFonts w:hint="eastAsia" w:ascii="Times New Roman" w:hAnsi="Times New Roman" w:eastAsia="仿宋_GB2312"/>
          <w:b w:val="0"/>
          <w:bCs w:val="0"/>
          <w:lang w:eastAsia="zh-CN"/>
        </w:rPr>
        <w:t>旨在通过资金支持，强化科研创新平台的人才团队建设，提升全区企业科研水平和创新能力。项目资金主要用于人才引进、培养、激励及团队建设等方面。</w:t>
      </w:r>
    </w:p>
    <w:p w14:paraId="05EBC192">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2、绩效评价的对象</w:t>
      </w:r>
    </w:p>
    <w:p w14:paraId="38481C80">
      <w:pPr>
        <w:spacing w:line="560" w:lineRule="exact"/>
        <w:ind w:firstLine="640" w:firstLineChars="200"/>
        <w:rPr>
          <w:rFonts w:ascii="仿宋_GB2312" w:hAnsi="仿宋_GB2312" w:eastAsia="仿宋_GB2312" w:cs="仿宋_GB2312"/>
          <w:sz w:val="32"/>
          <w:szCs w:val="32"/>
          <w:highlight w:val="none"/>
        </w:rPr>
      </w:pP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项目所包含的全部项目建设内容。</w:t>
      </w:r>
    </w:p>
    <w:p w14:paraId="56B07517">
      <w:pPr>
        <w:pStyle w:val="2"/>
        <w:widowControl w:val="0"/>
        <w:spacing w:before="0" w:after="0" w:line="560" w:lineRule="exact"/>
        <w:ind w:firstLine="643" w:firstLineChars="200"/>
        <w:jc w:val="both"/>
        <w:outlineLvl w:val="9"/>
        <w:rPr>
          <w:rFonts w:ascii="Times New Roman" w:hAnsi="Times New Roman" w:eastAsia="仿宋_GB2312"/>
          <w:b/>
          <w:bCs/>
          <w:highlight w:val="none"/>
        </w:rPr>
      </w:pPr>
      <w:r>
        <w:rPr>
          <w:rFonts w:ascii="Times New Roman" w:hAnsi="Times New Roman" w:eastAsia="仿宋_GB2312"/>
          <w:b/>
          <w:bCs/>
          <w:highlight w:val="none"/>
        </w:rPr>
        <w:t>3、绩效评价的范围</w:t>
      </w:r>
    </w:p>
    <w:p w14:paraId="2FCD6614">
      <w:pPr>
        <w:spacing w:line="560" w:lineRule="exact"/>
        <w:ind w:firstLine="640" w:firstLineChars="200"/>
        <w:rPr>
          <w:rFonts w:ascii="仿宋_GB2312" w:hAnsi="仿宋_GB2312" w:eastAsia="仿宋_GB2312" w:cs="仿宋_GB2312"/>
          <w:sz w:val="32"/>
          <w:szCs w:val="32"/>
          <w:highlight w:val="none"/>
        </w:rPr>
      </w:pPr>
      <w:r>
        <w:rPr>
          <w:rFonts w:hint="eastAsia" w:ascii="仿宋_GB2312" w:hAnsi="仿宋_GB2312" w:eastAsia="仿宋_GB2312" w:cs="仿宋_GB2312"/>
          <w:sz w:val="32"/>
          <w:szCs w:val="32"/>
        </w:rPr>
        <w:t>本次评价从项目决策（包括绩效目标、决策过程）、项目管理（包括项目资金、项目实施）、项目产出（包括项目产出数量、产出质量、产出时效和产出成本）项目效益四个维度对</w:t>
      </w:r>
      <w:r>
        <w:rPr>
          <w:rFonts w:hint="eastAsia" w:eastAsia="仿宋_GB2312"/>
          <w:sz w:val="32"/>
          <w:szCs w:val="32"/>
          <w:highlight w:val="none"/>
          <w:lang w:val="en-US" w:eastAsia="zh-CN"/>
        </w:rPr>
        <w:t>自治区科研创新平台人才团队支持计划</w:t>
      </w:r>
      <w:r>
        <w:rPr>
          <w:rFonts w:hint="eastAsia" w:ascii="仿宋_GB2312" w:hAnsi="仿宋_GB2312" w:eastAsia="仿宋_GB2312" w:cs="仿宋_GB2312"/>
          <w:sz w:val="32"/>
          <w:szCs w:val="32"/>
          <w:highlight w:val="none"/>
        </w:rPr>
        <w:t>项目的决策、过程、产出、效益等</w:t>
      </w:r>
      <w:r>
        <w:rPr>
          <w:rFonts w:hint="eastAsia" w:ascii="仿宋_GB2312" w:hAnsi="仿宋_GB2312" w:eastAsia="仿宋_GB2312" w:cs="仿宋_GB2312"/>
          <w:sz w:val="32"/>
          <w:szCs w:val="32"/>
        </w:rPr>
        <w:t>进行评价，评价核心为专项资金的支出完成情况和效果。</w:t>
      </w:r>
    </w:p>
    <w:p w14:paraId="435F96CC">
      <w:pPr>
        <w:spacing w:line="560" w:lineRule="exact"/>
        <w:ind w:firstLine="643" w:firstLineChars="200"/>
      </w:pPr>
      <w:r>
        <w:rPr>
          <w:rFonts w:eastAsia="楷体_GB2312"/>
          <w:b/>
          <w:bCs/>
          <w:sz w:val="32"/>
          <w:szCs w:val="32"/>
        </w:rPr>
        <w:t>（二）绩效评价原则、评价指标体系（详情见表1）、评价方法、评价标准。</w:t>
      </w:r>
    </w:p>
    <w:p w14:paraId="18E529F6">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1、绩效评价原则</w:t>
      </w:r>
    </w:p>
    <w:p w14:paraId="351C215E">
      <w:pPr>
        <w:spacing w:line="560" w:lineRule="exact"/>
        <w:ind w:firstLine="640" w:firstLineChars="200"/>
        <w:rPr>
          <w:rFonts w:eastAsia="仿宋_GB2312"/>
          <w:color w:val="000000"/>
          <w:sz w:val="32"/>
          <w:szCs w:val="32"/>
        </w:rPr>
      </w:pPr>
      <w:r>
        <w:rPr>
          <w:rFonts w:eastAsia="仿宋_GB2312"/>
          <w:color w:val="000000"/>
          <w:sz w:val="32"/>
          <w:szCs w:val="32"/>
        </w:rPr>
        <w:t>本次项目绩效评价遵循以下基本原则：</w:t>
      </w:r>
    </w:p>
    <w:p w14:paraId="5FEE3381">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14:paraId="018ABF40">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14:paraId="0C428D09">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14:paraId="73B5A38C">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（4）公开透明。绩效评价结果应依法依规公开，并自觉接受社会监督。</w:t>
      </w:r>
    </w:p>
    <w:p w14:paraId="37FACD5C">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2、评价指标体系</w:t>
      </w:r>
    </w:p>
    <w:p w14:paraId="0B5BAF64">
      <w:pPr>
        <w:spacing w:line="560" w:lineRule="exact"/>
        <w:ind w:firstLine="708" w:firstLineChars="200"/>
        <w:rPr>
          <w:color w:val="000000"/>
          <w:spacing w:val="17"/>
          <w:sz w:val="32"/>
          <w:szCs w:val="32"/>
        </w:rPr>
      </w:pPr>
      <w:r>
        <w:rPr>
          <w:rFonts w:eastAsia="仿宋_GB2312"/>
          <w:color w:val="000000"/>
          <w:spacing w:val="17"/>
          <w:sz w:val="32"/>
          <w:szCs w:val="32"/>
        </w:rPr>
        <w:t>绩效评价框架是开展绩效评价的核心。绩效评价框架包括评价准则、关键评价问题、评价指标、数据来源、数据收集方法等。指标体系建立过程如下：</w:t>
      </w:r>
    </w:p>
    <w:p w14:paraId="42C586DB">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（1）确定评价指标</w:t>
      </w:r>
    </w:p>
    <w:p w14:paraId="3AF021F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14:paraId="6A19A5D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（2）确定权重</w:t>
      </w:r>
    </w:p>
    <w:p w14:paraId="004467A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确定各个指标相对于项目总体绩效的权重分值。在绩效评价指标体系中，项目决策权重为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分，项目过程权重为</w:t>
      </w:r>
      <w:r>
        <w:rPr>
          <w:rFonts w:hint="eastAsia" w:eastAsia="仿宋_GB2312"/>
          <w:color w:val="000000"/>
          <w:spacing w:val="17"/>
          <w:sz w:val="32"/>
          <w:szCs w:val="32"/>
          <w:lang w:val="en-US" w:eastAsia="zh-CN"/>
        </w:rPr>
        <w:t>20</w:t>
      </w:r>
      <w:r>
        <w:rPr>
          <w:rFonts w:eastAsia="仿宋_GB2312"/>
          <w:color w:val="000000"/>
          <w:spacing w:val="17"/>
          <w:sz w:val="32"/>
          <w:szCs w:val="32"/>
        </w:rPr>
        <w:t>分，项目产出权重为</w:t>
      </w:r>
      <w:r>
        <w:rPr>
          <w:rFonts w:hint="eastAsia" w:eastAsia="仿宋_GB2312"/>
          <w:color w:val="000000"/>
          <w:spacing w:val="17"/>
          <w:sz w:val="32"/>
          <w:szCs w:val="32"/>
          <w:lang w:val="en-US" w:eastAsia="zh-CN"/>
        </w:rPr>
        <w:t>40</w:t>
      </w:r>
      <w:r>
        <w:rPr>
          <w:rFonts w:eastAsia="仿宋_GB2312"/>
          <w:color w:val="000000"/>
          <w:spacing w:val="17"/>
          <w:sz w:val="32"/>
          <w:szCs w:val="32"/>
        </w:rPr>
        <w:t>分，项目效益权重为</w:t>
      </w:r>
      <w:r>
        <w:rPr>
          <w:rFonts w:hint="eastAsia" w:eastAsia="仿宋_GB2312"/>
          <w:color w:val="000000"/>
          <w:spacing w:val="17"/>
          <w:sz w:val="32"/>
          <w:szCs w:val="32"/>
          <w:lang w:val="en-US" w:eastAsia="zh-CN"/>
        </w:rPr>
        <w:t>20</w:t>
      </w:r>
      <w:r>
        <w:rPr>
          <w:rFonts w:eastAsia="仿宋_GB2312"/>
          <w:color w:val="000000"/>
          <w:spacing w:val="17"/>
          <w:sz w:val="32"/>
          <w:szCs w:val="32"/>
        </w:rPr>
        <w:t>分。</w:t>
      </w:r>
    </w:p>
    <w:p w14:paraId="2527B85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（3）确定指标标准值</w:t>
      </w:r>
    </w:p>
    <w:p w14:paraId="5174EB33">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指标标准值是绩效评价指标的尺度，既要反映同类项目的先进水平，又要符合项目的实际绩效水平。具体采用计划标准确定此次绩效评价指标标准值。</w:t>
      </w:r>
    </w:p>
    <w:p w14:paraId="3E52333B">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14:paraId="6EC4142B">
      <w:pPr>
        <w:pStyle w:val="2"/>
        <w:widowControl w:val="0"/>
        <w:spacing w:before="0" w:after="0" w:line="560" w:lineRule="exact"/>
        <w:ind w:firstLine="708" w:firstLineChars="200"/>
        <w:jc w:val="both"/>
        <w:outlineLvl w:val="9"/>
        <w:rPr>
          <w:rFonts w:ascii="Times New Roman" w:hAnsi="Times New Roman" w:eastAsia="仿宋_GB2312"/>
          <w:b w:val="0"/>
          <w:bCs w:val="0"/>
          <w:color w:val="000000"/>
          <w:spacing w:val="17"/>
        </w:rPr>
      </w:pPr>
      <w:r>
        <w:rPr>
          <w:rFonts w:ascii="Times New Roman" w:hAnsi="Times New Roman" w:eastAsia="仿宋_GB2312"/>
          <w:b w:val="0"/>
          <w:bCs w:val="0"/>
          <w:color w:val="000000"/>
          <w:spacing w:val="17"/>
        </w:rPr>
        <w:t>具体评价指标体系详情见附件1</w:t>
      </w:r>
    </w:p>
    <w:p w14:paraId="711F7B4C">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3、绩效评价方法</w:t>
      </w:r>
    </w:p>
    <w:p w14:paraId="15A2431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绩效评价从项目决策、项目过程、项目产出、项目效益四个维度进行评价。评价对象为项目目标实施情况，  评价核心为资金的支出完成情况和项目的产出效益。</w:t>
      </w:r>
    </w:p>
    <w:p w14:paraId="479067B7">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14:paraId="1881527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（1）比较法</w:t>
      </w:r>
    </w:p>
    <w:p w14:paraId="2D583CDA">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通过对绩效目标与实施效果，综合分析绩效目标实现程度。对</w:t>
      </w:r>
      <w:r>
        <w:rPr>
          <w:rFonts w:eastAsia="仿宋_GB2312"/>
          <w:sz w:val="32"/>
          <w:szCs w:val="32"/>
        </w:rPr>
        <w:t>项目</w:t>
      </w:r>
      <w:r>
        <w:rPr>
          <w:rFonts w:eastAsia="仿宋_GB2312"/>
          <w:color w:val="000000"/>
          <w:spacing w:val="17"/>
          <w:sz w:val="32"/>
          <w:szCs w:val="32"/>
        </w:rPr>
        <w:t>最终验收情况与年度绩效目标对比、预算资金执行情况等相关因素进行比较。</w:t>
      </w:r>
    </w:p>
    <w:p w14:paraId="1200A29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（2）因素分析法</w:t>
      </w:r>
    </w:p>
    <w:p w14:paraId="4EF9BC24">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通过综合分析影响绩效目标实现、实施效果的内外因素，评价绩效目标实现程度。通过对</w:t>
      </w:r>
      <w:r>
        <w:rPr>
          <w:rFonts w:eastAsia="仿宋_GB2312"/>
          <w:sz w:val="32"/>
          <w:szCs w:val="32"/>
        </w:rPr>
        <w:t>项目</w:t>
      </w:r>
      <w:r>
        <w:rPr>
          <w:rFonts w:eastAsia="仿宋_GB2312"/>
          <w:color w:val="000000"/>
          <w:spacing w:val="17"/>
          <w:sz w:val="32"/>
          <w:szCs w:val="32"/>
        </w:rPr>
        <w:t>的开展情况、项目产出数量、成本控制、资金拨付文件及自评报告等相关资料的收集和审核，综合分析各因素对绩效目标实现的影响。</w:t>
      </w:r>
    </w:p>
    <w:p w14:paraId="110CE71A">
      <w:pPr>
        <w:pStyle w:val="2"/>
        <w:widowControl w:val="0"/>
        <w:spacing w:before="0" w:after="0" w:line="560" w:lineRule="exact"/>
        <w:ind w:firstLine="643" w:firstLineChars="200"/>
        <w:jc w:val="both"/>
        <w:outlineLvl w:val="9"/>
        <w:rPr>
          <w:rFonts w:ascii="Times New Roman" w:hAnsi="Times New Roman" w:eastAsia="仿宋_GB2312"/>
          <w:b/>
          <w:bCs/>
        </w:rPr>
      </w:pPr>
      <w:r>
        <w:rPr>
          <w:rFonts w:ascii="Times New Roman" w:hAnsi="Times New Roman" w:eastAsia="仿宋_GB2312"/>
          <w:b/>
          <w:bCs/>
        </w:rPr>
        <w:t>4、评价标准</w:t>
      </w:r>
    </w:p>
    <w:p w14:paraId="16BD7E72">
      <w:pPr>
        <w:spacing w:line="560" w:lineRule="exact"/>
        <w:ind w:firstLine="708" w:firstLineChars="200"/>
        <w:rPr>
          <w:rFonts w:eastAsia="仿宋_GB2312"/>
          <w:color w:val="000000"/>
          <w:spacing w:val="17"/>
          <w:sz w:val="32"/>
          <w:szCs w:val="32"/>
        </w:rPr>
      </w:pPr>
      <w:r>
        <w:rPr>
          <w:rFonts w:eastAsia="仿宋_GB2312"/>
          <w:color w:val="000000"/>
          <w:spacing w:val="17"/>
          <w:sz w:val="32"/>
          <w:szCs w:val="32"/>
        </w:rPr>
        <w:t>绩效评价标准通常包括计划标准、行业标准、历史标准等，用于对绩效指标完成情况进行比较。本次评价主要采用了计划标准。</w:t>
      </w:r>
      <w:bookmarkStart w:id="1" w:name="_Toc17882"/>
      <w:bookmarkStart w:id="2" w:name="_Toc31464"/>
    </w:p>
    <w:p w14:paraId="6FD3097C">
      <w:pPr>
        <w:spacing w:line="560" w:lineRule="exact"/>
        <w:ind w:firstLine="708" w:firstLineChars="200"/>
        <w:rPr>
          <w:rFonts w:eastAsia="仿宋_GB2312"/>
          <w:color w:val="000000"/>
          <w:spacing w:val="17"/>
          <w:sz w:val="32"/>
          <w:szCs w:val="32"/>
        </w:rPr>
      </w:pPr>
      <w:r>
        <w:rPr>
          <w:rFonts w:hint="eastAsia" w:eastAsia="仿宋_GB2312"/>
          <w:color w:val="000000"/>
          <w:spacing w:val="17"/>
          <w:sz w:val="32"/>
          <w:szCs w:val="32"/>
        </w:rPr>
        <w:t>计划标准：指以预先制定的目标、计划、预算、定额等作为评价标准。</w:t>
      </w:r>
      <w:bookmarkEnd w:id="1"/>
      <w:bookmarkEnd w:id="2"/>
    </w:p>
    <w:p w14:paraId="3BAC75CA">
      <w:pPr>
        <w:pStyle w:val="2"/>
        <w:numPr>
          <w:ilvl w:val="0"/>
          <w:numId w:val="2"/>
        </w:numPr>
        <w:spacing w:before="0" w:after="0" w:line="560" w:lineRule="exact"/>
        <w:ind w:firstLine="711" w:firstLineChars="200"/>
        <w:jc w:val="both"/>
        <w:rPr>
          <w:rFonts w:ascii="楷体" w:hAnsi="楷体" w:eastAsia="楷体" w:cs="楷体"/>
          <w:color w:val="000000"/>
          <w:spacing w:val="17"/>
        </w:rPr>
      </w:pPr>
      <w:r>
        <w:rPr>
          <w:rFonts w:hint="eastAsia" w:ascii="楷体" w:hAnsi="楷体" w:eastAsia="楷体" w:cs="楷体"/>
          <w:color w:val="000000"/>
          <w:spacing w:val="17"/>
        </w:rPr>
        <w:t>绩效评价工作过程</w:t>
      </w:r>
    </w:p>
    <w:p w14:paraId="4675D5B1">
      <w:pPr>
        <w:numPr>
          <w:ilvl w:val="0"/>
          <w:numId w:val="3"/>
        </w:numPr>
        <w:spacing w:line="560" w:lineRule="exact"/>
        <w:ind w:firstLine="640" w:firstLineChars="200"/>
        <w:rPr>
          <w:rFonts w:eastAsia="仿宋_GB2312"/>
          <w:bCs/>
          <w:sz w:val="32"/>
          <w:szCs w:val="32"/>
        </w:rPr>
      </w:pPr>
      <w:r>
        <w:rPr>
          <w:rFonts w:hint="eastAsia" w:eastAsia="仿宋_GB2312"/>
          <w:bCs/>
          <w:sz w:val="32"/>
          <w:szCs w:val="32"/>
        </w:rPr>
        <w:t>前期准备。梳理202</w:t>
      </w:r>
      <w:r>
        <w:rPr>
          <w:rFonts w:hint="eastAsia" w:eastAsia="仿宋_GB2312"/>
          <w:bCs/>
          <w:sz w:val="32"/>
          <w:szCs w:val="32"/>
          <w:lang w:val="en-US" w:eastAsia="zh-CN"/>
        </w:rPr>
        <w:t>4</w:t>
      </w:r>
      <w:r>
        <w:rPr>
          <w:rFonts w:hint="eastAsia" w:eastAsia="仿宋_GB2312"/>
          <w:bCs/>
          <w:sz w:val="32"/>
          <w:szCs w:val="32"/>
        </w:rPr>
        <w:t>年自治区科研创新平台（第一批）建设奖补</w:t>
      </w:r>
      <w:r>
        <w:rPr>
          <w:rFonts w:hint="eastAsia" w:eastAsia="仿宋_GB2312"/>
          <w:bCs/>
          <w:sz w:val="32"/>
          <w:szCs w:val="32"/>
          <w:lang w:eastAsia="zh-CN"/>
        </w:rPr>
        <w:t>专项</w:t>
      </w:r>
      <w:r>
        <w:rPr>
          <w:rFonts w:hint="eastAsia" w:eastAsia="仿宋_GB2312"/>
          <w:bCs/>
          <w:sz w:val="32"/>
          <w:szCs w:val="32"/>
        </w:rPr>
        <w:t>资金使用情况，</w:t>
      </w:r>
      <w:r>
        <w:rPr>
          <w:rFonts w:hint="eastAsia" w:eastAsia="仿宋_GB2312"/>
          <w:bCs/>
          <w:sz w:val="32"/>
          <w:szCs w:val="32"/>
          <w:lang w:eastAsia="zh-CN"/>
        </w:rPr>
        <w:t>整理企业上报资料中涉及资金使用、项目进展、项目产出等内容，做好绩效填报前资料准备工作</w:t>
      </w:r>
      <w:r>
        <w:rPr>
          <w:rFonts w:hint="eastAsia" w:eastAsia="仿宋_GB2312"/>
          <w:bCs/>
          <w:sz w:val="32"/>
          <w:szCs w:val="32"/>
        </w:rPr>
        <w:t>。</w:t>
      </w:r>
    </w:p>
    <w:p w14:paraId="2EBE2C06">
      <w:pPr>
        <w:keepNext w:val="0"/>
        <w:keepLines w:val="0"/>
        <w:pageBreakBefore w:val="0"/>
        <w:numPr>
          <w:ilvl w:val="0"/>
          <w:numId w:val="3"/>
        </w:numPr>
        <w:kinsoku/>
        <w:wordWrap/>
        <w:overflowPunct/>
        <w:topLinePunct w:val="0"/>
        <w:autoSpaceDE/>
        <w:autoSpaceDN/>
        <w:bidi w:val="0"/>
        <w:adjustRightInd/>
        <w:snapToGrid/>
        <w:spacing w:line="560" w:lineRule="exact"/>
        <w:ind w:firstLine="640" w:firstLineChars="200"/>
        <w:textAlignment w:val="auto"/>
        <w:rPr>
          <w:rFonts w:eastAsia="仿宋_GB2312"/>
          <w:bCs/>
          <w:sz w:val="32"/>
          <w:szCs w:val="32"/>
        </w:rPr>
      </w:pPr>
      <w:r>
        <w:rPr>
          <w:rFonts w:hint="eastAsia" w:eastAsia="仿宋_GB2312"/>
          <w:bCs/>
          <w:sz w:val="32"/>
          <w:szCs w:val="32"/>
        </w:rPr>
        <w:t>组织实施。</w:t>
      </w:r>
      <w:r>
        <w:rPr>
          <w:rFonts w:hint="eastAsia" w:eastAsia="仿宋_GB2312"/>
          <w:bCs/>
          <w:sz w:val="32"/>
          <w:szCs w:val="32"/>
          <w:lang w:eastAsia="zh-CN"/>
        </w:rPr>
        <w:t>确定</w:t>
      </w:r>
      <w:r>
        <w:rPr>
          <w:rFonts w:hint="eastAsia" w:eastAsia="仿宋_GB2312"/>
          <w:bCs/>
          <w:sz w:val="32"/>
          <w:szCs w:val="32"/>
        </w:rPr>
        <w:t>评价思路、方法手段</w:t>
      </w:r>
      <w:r>
        <w:rPr>
          <w:rFonts w:hint="eastAsia" w:eastAsia="仿宋_GB2312"/>
          <w:bCs/>
          <w:sz w:val="32"/>
          <w:szCs w:val="32"/>
          <w:lang w:eastAsia="zh-CN"/>
        </w:rPr>
        <w:t>，</w:t>
      </w:r>
      <w:r>
        <w:rPr>
          <w:rFonts w:hint="default" w:ascii="Times New Roman" w:hAnsi="Times New Roman" w:eastAsia="仿宋_GB2312" w:cs="Times New Roman"/>
          <w:color w:val="auto"/>
          <w:sz w:val="32"/>
          <w:szCs w:val="32"/>
          <w:highlight w:val="none"/>
          <w:lang w:eastAsia="zh-CN"/>
        </w:rPr>
        <w:t>整理评价</w:t>
      </w:r>
      <w:r>
        <w:rPr>
          <w:rFonts w:hint="eastAsia" w:eastAsia="仿宋_GB2312" w:cs="Times New Roman"/>
          <w:color w:val="auto"/>
          <w:sz w:val="32"/>
          <w:szCs w:val="32"/>
          <w:highlight w:val="none"/>
          <w:lang w:eastAsia="zh-CN"/>
        </w:rPr>
        <w:t>所需的</w:t>
      </w:r>
      <w:r>
        <w:rPr>
          <w:rFonts w:hint="default" w:ascii="Times New Roman" w:hAnsi="Times New Roman" w:eastAsia="仿宋_GB2312" w:cs="Times New Roman"/>
          <w:color w:val="auto"/>
          <w:sz w:val="32"/>
          <w:szCs w:val="32"/>
          <w:highlight w:val="none"/>
          <w:lang w:eastAsia="zh-CN"/>
        </w:rPr>
        <w:t>数据</w:t>
      </w:r>
      <w:r>
        <w:rPr>
          <w:rFonts w:hint="eastAsia"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在社会效益及满意度调查方面，对服务对象开展了电话调查，采集</w:t>
      </w:r>
      <w:r>
        <w:rPr>
          <w:rFonts w:hint="default" w:ascii="Times New Roman" w:hAnsi="Times New Roman" w:eastAsia="仿宋_GB2312" w:cs="Times New Roman"/>
          <w:color w:val="auto"/>
          <w:sz w:val="32"/>
          <w:szCs w:val="32"/>
          <w:highlight w:val="none"/>
          <w:lang w:eastAsia="zh-CN"/>
        </w:rPr>
        <w:t>评价</w:t>
      </w:r>
      <w:r>
        <w:rPr>
          <w:rFonts w:hint="default" w:ascii="Times New Roman" w:hAnsi="Times New Roman" w:eastAsia="仿宋_GB2312" w:cs="Times New Roman"/>
          <w:color w:val="auto"/>
          <w:sz w:val="32"/>
          <w:szCs w:val="32"/>
          <w:highlight w:val="none"/>
        </w:rPr>
        <w:t>数据</w:t>
      </w:r>
      <w:r>
        <w:rPr>
          <w:rFonts w:hint="default" w:ascii="Times New Roman" w:hAnsi="Times New Roman" w:eastAsia="仿宋_GB2312" w:cs="Times New Roman"/>
          <w:color w:val="auto"/>
          <w:sz w:val="32"/>
          <w:szCs w:val="32"/>
          <w:highlight w:val="none"/>
          <w:lang w:eastAsia="zh-CN"/>
        </w:rPr>
        <w:t>，</w:t>
      </w:r>
      <w:r>
        <w:rPr>
          <w:rFonts w:hint="default" w:ascii="Times New Roman" w:hAnsi="Times New Roman" w:eastAsia="仿宋_GB2312" w:cs="Times New Roman"/>
          <w:color w:val="auto"/>
          <w:sz w:val="32"/>
          <w:szCs w:val="32"/>
          <w:highlight w:val="none"/>
        </w:rPr>
        <w:t>完成了基础数据收集。</w:t>
      </w:r>
    </w:p>
    <w:p w14:paraId="46B1A0C3">
      <w:pPr>
        <w:numPr>
          <w:ilvl w:val="0"/>
          <w:numId w:val="3"/>
        </w:numPr>
        <w:spacing w:line="560" w:lineRule="exact"/>
        <w:ind w:firstLine="640" w:firstLineChars="200"/>
        <w:rPr>
          <w:sz w:val="32"/>
          <w:szCs w:val="32"/>
        </w:rPr>
      </w:pPr>
      <w:r>
        <w:rPr>
          <w:rFonts w:hint="eastAsia" w:eastAsia="仿宋_GB2312"/>
          <w:bCs/>
          <w:sz w:val="32"/>
          <w:szCs w:val="32"/>
        </w:rPr>
        <w:t>分析评价。根据收集梳理的资料围绕项目立项、资金落实、</w:t>
      </w:r>
      <w:r>
        <w:rPr>
          <w:rFonts w:hint="eastAsia" w:eastAsia="仿宋_GB2312"/>
          <w:bCs/>
          <w:sz w:val="32"/>
          <w:szCs w:val="32"/>
          <w:lang w:eastAsia="zh-CN"/>
        </w:rPr>
        <w:t>项目推进</w:t>
      </w:r>
      <w:r>
        <w:rPr>
          <w:rFonts w:hint="eastAsia" w:eastAsia="仿宋_GB2312"/>
          <w:bCs/>
          <w:sz w:val="32"/>
          <w:szCs w:val="32"/>
        </w:rPr>
        <w:t>、财务管理、项目产出、</w:t>
      </w:r>
      <w:r>
        <w:rPr>
          <w:rFonts w:hint="eastAsia" w:eastAsia="仿宋_GB2312"/>
          <w:bCs/>
          <w:sz w:val="32"/>
          <w:szCs w:val="32"/>
          <w:lang w:eastAsia="zh-CN"/>
        </w:rPr>
        <w:t>研发资金投入增长</w:t>
      </w:r>
      <w:r>
        <w:rPr>
          <w:rFonts w:hint="eastAsia" w:eastAsia="仿宋_GB2312"/>
          <w:bCs/>
          <w:sz w:val="32"/>
          <w:szCs w:val="32"/>
        </w:rPr>
        <w:t>等内容，对照已确定的绩效评价指标进行详细全面的分析评价，逐项打分并形成绩效评价最终结果。</w:t>
      </w:r>
    </w:p>
    <w:p w14:paraId="65B205CE">
      <w:pPr>
        <w:numPr>
          <w:ilvl w:val="0"/>
          <w:numId w:val="4"/>
        </w:numPr>
        <w:spacing w:line="560" w:lineRule="exact"/>
        <w:ind w:firstLine="640" w:firstLineChars="200"/>
        <w:rPr>
          <w:rFonts w:eastAsia="黑体"/>
          <w:sz w:val="32"/>
          <w:szCs w:val="32"/>
        </w:rPr>
      </w:pPr>
      <w:r>
        <w:rPr>
          <w:rFonts w:eastAsia="黑体"/>
          <w:sz w:val="32"/>
          <w:szCs w:val="32"/>
        </w:rPr>
        <w:t>综合评价情况及评价结论（附相关评分表）</w:t>
      </w:r>
    </w:p>
    <w:p w14:paraId="36949DE5">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lang w:val="en-US" w:eastAsia="zh-CN"/>
        </w:rPr>
      </w:pPr>
      <w:r>
        <w:rPr>
          <w:rFonts w:hint="eastAsia" w:ascii="Times New Roman" w:hAnsi="Times New Roman" w:eastAsia="楷体_GB2312"/>
          <w:lang w:eastAsia="zh-CN"/>
        </w:rPr>
        <w:t>（</w:t>
      </w:r>
      <w:r>
        <w:rPr>
          <w:rFonts w:hint="eastAsia" w:ascii="Times New Roman" w:hAnsi="Times New Roman" w:eastAsia="楷体_GB2312"/>
          <w:lang w:val="en-US" w:eastAsia="zh-CN"/>
        </w:rPr>
        <w:t>一</w:t>
      </w:r>
      <w:r>
        <w:rPr>
          <w:rFonts w:hint="eastAsia" w:ascii="Times New Roman" w:hAnsi="Times New Roman" w:eastAsia="楷体_GB2312"/>
          <w:lang w:eastAsia="zh-CN"/>
        </w:rPr>
        <w:t>）</w:t>
      </w:r>
      <w:r>
        <w:rPr>
          <w:rFonts w:hint="eastAsia" w:ascii="Times New Roman" w:hAnsi="Times New Roman" w:eastAsia="楷体_GB2312"/>
          <w:lang w:val="en-US" w:eastAsia="zh-CN"/>
        </w:rPr>
        <w:t>评价情况</w:t>
      </w:r>
    </w:p>
    <w:p w14:paraId="75F0F091">
      <w:pPr>
        <w:shd w:val="clear"/>
        <w:spacing w:line="560" w:lineRule="exact"/>
        <w:ind w:firstLine="640" w:firstLineChars="200"/>
        <w:outlineLvl w:val="0"/>
        <w:rPr>
          <w:rFonts w:hint="default" w:ascii="Times New Roman" w:hAnsi="Times New Roman" w:eastAsia="仿宋_GB2312" w:cs="Times New Roman"/>
          <w:b w:val="0"/>
          <w:bCs w:val="0"/>
          <w:kern w:val="28"/>
          <w:sz w:val="32"/>
          <w:szCs w:val="32"/>
          <w:lang w:val="en-US" w:eastAsia="zh-CN" w:bidi="ar-SA"/>
        </w:rPr>
      </w:pPr>
      <w:r>
        <w:rPr>
          <w:rFonts w:hint="eastAsia" w:ascii="Times New Roman" w:hAnsi="Times New Roman" w:eastAsia="仿宋_GB2312" w:cs="Times New Roman"/>
          <w:b w:val="0"/>
          <w:bCs w:val="0"/>
          <w:kern w:val="28"/>
          <w:sz w:val="32"/>
          <w:szCs w:val="32"/>
          <w:lang w:val="en-US" w:eastAsia="zh-CN" w:bidi="ar-SA"/>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14:paraId="4244A550">
      <w:pPr>
        <w:pStyle w:val="2"/>
        <w:keepNext w:val="0"/>
        <w:keepLines w:val="0"/>
        <w:pageBreakBefore w:val="0"/>
        <w:widowControl/>
        <w:kinsoku/>
        <w:wordWrap/>
        <w:overflowPunct/>
        <w:topLinePunct w:val="0"/>
        <w:autoSpaceDE/>
        <w:autoSpaceDN/>
        <w:bidi w:val="0"/>
        <w:adjustRightInd/>
        <w:snapToGrid/>
        <w:spacing w:before="0" w:after="0" w:line="560" w:lineRule="exact"/>
        <w:ind w:firstLine="643" w:firstLineChars="200"/>
        <w:jc w:val="both"/>
        <w:textAlignment w:val="auto"/>
        <w:rPr>
          <w:rFonts w:hint="eastAsia" w:ascii="Times New Roman" w:hAnsi="Times New Roman" w:eastAsia="楷体_GB2312" w:cs="Times New Roman"/>
          <w:lang w:val="en-US" w:eastAsia="zh-CN"/>
        </w:rPr>
      </w:pP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二</w:t>
      </w:r>
      <w:r>
        <w:rPr>
          <w:rFonts w:hint="eastAsia" w:ascii="Times New Roman" w:hAnsi="Times New Roman" w:eastAsia="楷体_GB2312" w:cs="Times New Roman"/>
          <w:lang w:eastAsia="zh-CN"/>
        </w:rPr>
        <w:t>）</w:t>
      </w:r>
      <w:r>
        <w:rPr>
          <w:rFonts w:hint="eastAsia" w:ascii="Times New Roman" w:hAnsi="Times New Roman" w:eastAsia="楷体_GB2312" w:cs="Times New Roman"/>
          <w:lang w:val="en-US" w:eastAsia="zh-CN"/>
        </w:rPr>
        <w:t>评价结论</w:t>
      </w:r>
    </w:p>
    <w:p w14:paraId="42A0DA54">
      <w:pPr>
        <w:pStyle w:val="2"/>
        <w:widowControl w:val="0"/>
        <w:spacing w:before="0" w:after="0" w:line="560" w:lineRule="exact"/>
        <w:ind w:firstLine="640" w:firstLineChars="200"/>
        <w:jc w:val="both"/>
        <w:outlineLvl w:val="9"/>
        <w:rPr>
          <w:rFonts w:ascii="Times New Roman" w:hAnsi="Times New Roman" w:eastAsia="仿宋_GB2312"/>
          <w:sz w:val="30"/>
          <w:szCs w:val="30"/>
        </w:rPr>
      </w:pPr>
      <w:r>
        <w:rPr>
          <w:rFonts w:hint="eastAsia" w:ascii="Times New Roman" w:hAnsi="Times New Roman" w:eastAsia="仿宋_GB2312"/>
          <w:b w:val="0"/>
          <w:bCs w:val="0"/>
        </w:rPr>
        <w:t>运用绩效评价组制定的评价指标体系以及财政部《项目支出绩效评价管理办法》（财预〔2020〕10号）文件的评分标准，通过数据采集、问卷调查及访谈等方式，对本项目进行客观评价，最终评分结果：</w:t>
      </w:r>
      <w:r>
        <w:rPr>
          <w:rFonts w:ascii="Times New Roman" w:hAnsi="Times New Roman" w:eastAsia="仿宋_GB2312"/>
          <w:b w:val="0"/>
          <w:bCs w:val="0"/>
          <w:highlight w:val="none"/>
        </w:rPr>
        <w:t>总得分为</w:t>
      </w:r>
      <w:r>
        <w:rPr>
          <w:rFonts w:hint="eastAsia" w:ascii="Times New Roman" w:hAnsi="Times New Roman" w:eastAsia="仿宋_GB2312"/>
          <w:b w:val="0"/>
          <w:bCs w:val="0"/>
          <w:highlight w:val="none"/>
          <w:lang w:val="en-US" w:eastAsia="zh-CN"/>
        </w:rPr>
        <w:t>97</w:t>
      </w:r>
      <w:r>
        <w:rPr>
          <w:rFonts w:ascii="Times New Roman" w:hAnsi="Times New Roman" w:eastAsia="仿宋_GB2312"/>
          <w:b w:val="0"/>
          <w:bCs w:val="0"/>
          <w:highlight w:val="none"/>
        </w:rPr>
        <w:t>分，属于“优”。其中，项目决策类指标权重为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17</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85</w:t>
      </w:r>
      <w:r>
        <w:rPr>
          <w:rFonts w:ascii="Times New Roman" w:hAnsi="Times New Roman" w:eastAsia="仿宋_GB2312"/>
          <w:b w:val="0"/>
          <w:bCs w:val="0"/>
          <w:highlight w:val="none"/>
        </w:rPr>
        <w:t>%。项目过程类指标权重为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w:t>
      </w:r>
      <w:r>
        <w:rPr>
          <w:rFonts w:hint="eastAsia" w:ascii="Times New Roman" w:hAnsi="Times New Roman" w:eastAsia="仿宋_GB2312"/>
          <w:b w:val="0"/>
          <w:bCs w:val="0"/>
          <w:highlight w:val="none"/>
          <w:lang w:val="en-US" w:eastAsia="zh-CN"/>
        </w:rPr>
        <w:t xml:space="preserve"> </w:t>
      </w:r>
      <w:r>
        <w:rPr>
          <w:rFonts w:ascii="Times New Roman" w:hAnsi="Times New Roman" w:eastAsia="仿宋_GB2312"/>
          <w:b w:val="0"/>
          <w:bCs w:val="0"/>
          <w:highlight w:val="none"/>
        </w:rPr>
        <w:t>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%。项目产出类指标权重为</w:t>
      </w:r>
      <w:r>
        <w:rPr>
          <w:rFonts w:hint="eastAsia" w:ascii="Times New Roman" w:hAnsi="Times New Roman" w:eastAsia="仿宋_GB2312"/>
          <w:b w:val="0"/>
          <w:bCs w:val="0"/>
          <w:highlight w:val="none"/>
        </w:rPr>
        <w:t>40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40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%。项目效益类指标权重为</w:t>
      </w:r>
      <w:r>
        <w:rPr>
          <w:rFonts w:hint="eastAsia" w:ascii="Times New Roman" w:hAnsi="Times New Roman" w:eastAsia="仿宋_GB2312"/>
          <w:b w:val="0"/>
          <w:bCs w:val="0"/>
          <w:highlight w:val="none"/>
        </w:rPr>
        <w:t>20</w:t>
      </w:r>
      <w:r>
        <w:rPr>
          <w:rFonts w:ascii="Times New Roman" w:hAnsi="Times New Roman" w:eastAsia="仿宋_GB2312"/>
          <w:b w:val="0"/>
          <w:bCs w:val="0"/>
          <w:highlight w:val="none"/>
        </w:rPr>
        <w:t>分，得分为</w:t>
      </w:r>
      <w:r>
        <w:rPr>
          <w:rFonts w:hint="eastAsia" w:ascii="Times New Roman" w:hAnsi="Times New Roman" w:eastAsia="仿宋_GB2312"/>
          <w:b w:val="0"/>
          <w:bCs w:val="0"/>
          <w:highlight w:val="none"/>
          <w:lang w:val="en-US" w:eastAsia="zh-CN"/>
        </w:rPr>
        <w:t>20</w:t>
      </w:r>
      <w:r>
        <w:rPr>
          <w:rFonts w:ascii="Times New Roman" w:hAnsi="Times New Roman" w:eastAsia="仿宋_GB2312"/>
          <w:b w:val="0"/>
          <w:bCs w:val="0"/>
          <w:highlight w:val="none"/>
        </w:rPr>
        <w:t>分，得分率为</w:t>
      </w:r>
      <w:r>
        <w:rPr>
          <w:rFonts w:hint="eastAsia" w:ascii="Times New Roman" w:hAnsi="Times New Roman" w:eastAsia="仿宋_GB2312"/>
          <w:b w:val="0"/>
          <w:bCs w:val="0"/>
          <w:highlight w:val="none"/>
          <w:lang w:val="en-US" w:eastAsia="zh-CN"/>
        </w:rPr>
        <w:t>100</w:t>
      </w:r>
      <w:r>
        <w:rPr>
          <w:rFonts w:ascii="Times New Roman" w:hAnsi="Times New Roman" w:eastAsia="仿宋_GB2312"/>
          <w:b w:val="0"/>
          <w:bCs w:val="0"/>
          <w:highlight w:val="none"/>
        </w:rPr>
        <w:t>%。</w:t>
      </w:r>
    </w:p>
    <w:p w14:paraId="59A89D56">
      <w:pPr>
        <w:pStyle w:val="2"/>
        <w:spacing w:line="560" w:lineRule="exact"/>
        <w:rPr>
          <w:rFonts w:ascii="Times New Roman" w:hAnsi="Times New Roman" w:eastAsia="仿宋_GB2312"/>
          <w:sz w:val="30"/>
          <w:szCs w:val="30"/>
        </w:rPr>
      </w:pPr>
      <w:r>
        <w:rPr>
          <w:rFonts w:ascii="Times New Roman" w:hAnsi="Times New Roman" w:eastAsia="仿宋_GB2312"/>
          <w:sz w:val="30"/>
          <w:szCs w:val="30"/>
        </w:rPr>
        <w:t>表1综合评分表</w:t>
      </w:r>
    </w:p>
    <w:tbl>
      <w:tblPr>
        <w:tblStyle w:val="21"/>
        <w:tblW w:w="7583" w:type="dxa"/>
        <w:jc w:val="center"/>
        <w:tblLayout w:type="fixed"/>
        <w:tblCellMar>
          <w:top w:w="0" w:type="dxa"/>
          <w:left w:w="108" w:type="dxa"/>
          <w:bottom w:w="0" w:type="dxa"/>
          <w:right w:w="108" w:type="dxa"/>
        </w:tblCellMar>
      </w:tblPr>
      <w:tblGrid>
        <w:gridCol w:w="3137"/>
        <w:gridCol w:w="2168"/>
        <w:gridCol w:w="2278"/>
      </w:tblGrid>
      <w:tr w14:paraId="6671E69C">
        <w:tblPrEx>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14:paraId="12923763">
            <w:pPr>
              <w:spacing w:line="560" w:lineRule="exact"/>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1E1E683">
            <w:pPr>
              <w:spacing w:line="560" w:lineRule="exact"/>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14:paraId="16F7F3EF">
            <w:pPr>
              <w:spacing w:line="560" w:lineRule="exact"/>
              <w:jc w:val="center"/>
              <w:rPr>
                <w:b/>
                <w:bCs/>
                <w:color w:val="000000"/>
                <w:sz w:val="22"/>
              </w:rPr>
            </w:pPr>
            <w:r>
              <w:rPr>
                <w:rFonts w:hint="eastAsia"/>
                <w:b/>
                <w:bCs/>
                <w:color w:val="000000"/>
                <w:sz w:val="22"/>
              </w:rPr>
              <w:t>得分</w:t>
            </w:r>
          </w:p>
        </w:tc>
      </w:tr>
      <w:tr w14:paraId="13BFE71D">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6410EC55">
            <w:pPr>
              <w:spacing w:line="560" w:lineRule="exact"/>
              <w:jc w:val="center"/>
              <w:rPr>
                <w:color w:val="000000"/>
                <w:sz w:val="22"/>
              </w:rPr>
            </w:pPr>
            <w:r>
              <w:rPr>
                <w:rFonts w:hint="eastAsia"/>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14:paraId="7AD2E38B">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3E583B43">
            <w:pPr>
              <w:spacing w:line="560" w:lineRule="exact"/>
              <w:jc w:val="center"/>
              <w:rPr>
                <w:rFonts w:hint="default" w:eastAsia="宋体"/>
                <w:color w:val="000000"/>
                <w:sz w:val="22"/>
                <w:lang w:val="en-US" w:eastAsia="zh-CN"/>
              </w:rPr>
            </w:pPr>
            <w:r>
              <w:rPr>
                <w:rFonts w:hint="eastAsia"/>
                <w:color w:val="000000"/>
                <w:sz w:val="22"/>
                <w:lang w:val="en-US" w:eastAsia="zh-CN"/>
              </w:rPr>
              <w:t>17</w:t>
            </w:r>
          </w:p>
        </w:tc>
      </w:tr>
      <w:tr w14:paraId="01DCD3CE">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286CC380">
            <w:pPr>
              <w:spacing w:line="560" w:lineRule="exact"/>
              <w:jc w:val="center"/>
              <w:rPr>
                <w:color w:val="000000"/>
                <w:sz w:val="22"/>
              </w:rPr>
            </w:pPr>
            <w:r>
              <w:rPr>
                <w:rFonts w:hint="eastAsia"/>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14:paraId="6BA5AB77">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763FE220">
            <w:pPr>
              <w:spacing w:line="560" w:lineRule="exact"/>
              <w:jc w:val="center"/>
              <w:rPr>
                <w:rFonts w:hint="default" w:eastAsia="宋体"/>
                <w:color w:val="000000"/>
                <w:sz w:val="22"/>
                <w:lang w:val="en-US" w:eastAsia="zh-CN"/>
              </w:rPr>
            </w:pPr>
            <w:r>
              <w:rPr>
                <w:rFonts w:hint="eastAsia"/>
                <w:color w:val="000000"/>
                <w:sz w:val="22"/>
                <w:lang w:val="en-US" w:eastAsia="zh-CN"/>
              </w:rPr>
              <w:t>20</w:t>
            </w:r>
          </w:p>
        </w:tc>
      </w:tr>
      <w:tr w14:paraId="7498F8C4">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4D206D21">
            <w:pPr>
              <w:spacing w:line="560" w:lineRule="exact"/>
              <w:jc w:val="center"/>
              <w:rPr>
                <w:color w:val="000000"/>
                <w:sz w:val="22"/>
              </w:rPr>
            </w:pPr>
            <w:r>
              <w:rPr>
                <w:rFonts w:hint="eastAsia"/>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14:paraId="5B109A48">
            <w:pPr>
              <w:spacing w:line="560" w:lineRule="exact"/>
              <w:jc w:val="center"/>
              <w:rPr>
                <w:rFonts w:hint="default" w:eastAsia="宋体"/>
                <w:color w:val="000000"/>
                <w:sz w:val="22"/>
                <w:lang w:val="en-US" w:eastAsia="zh-CN"/>
              </w:rPr>
            </w:pPr>
            <w:r>
              <w:rPr>
                <w:rFonts w:hint="eastAsia"/>
                <w:color w:val="000000"/>
                <w:sz w:val="22"/>
                <w:lang w:val="en-US" w:eastAsia="zh-CN"/>
              </w:rPr>
              <w:t>40</w:t>
            </w:r>
          </w:p>
        </w:tc>
        <w:tc>
          <w:tcPr>
            <w:tcW w:w="2278" w:type="dxa"/>
            <w:tcBorders>
              <w:top w:val="nil"/>
              <w:left w:val="nil"/>
              <w:bottom w:val="single" w:color="auto" w:sz="4" w:space="0"/>
              <w:right w:val="single" w:color="auto" w:sz="4" w:space="0"/>
            </w:tcBorders>
            <w:shd w:val="clear" w:color="auto" w:fill="auto"/>
            <w:vAlign w:val="center"/>
          </w:tcPr>
          <w:p w14:paraId="7A2E768E">
            <w:pPr>
              <w:spacing w:line="560" w:lineRule="exact"/>
              <w:jc w:val="center"/>
              <w:rPr>
                <w:rFonts w:hint="default" w:eastAsia="宋体"/>
                <w:color w:val="000000"/>
                <w:sz w:val="22"/>
                <w:lang w:val="en-US" w:eastAsia="zh-CN"/>
              </w:rPr>
            </w:pPr>
            <w:r>
              <w:rPr>
                <w:rFonts w:hint="eastAsia"/>
                <w:color w:val="000000"/>
                <w:sz w:val="22"/>
                <w:lang w:val="en-US" w:eastAsia="zh-CN"/>
              </w:rPr>
              <w:t>40</w:t>
            </w:r>
          </w:p>
        </w:tc>
      </w:tr>
      <w:tr w14:paraId="75882BE6">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1F579698">
            <w:pPr>
              <w:spacing w:line="560" w:lineRule="exact"/>
              <w:jc w:val="center"/>
              <w:rPr>
                <w:color w:val="000000"/>
                <w:sz w:val="22"/>
              </w:rPr>
            </w:pPr>
            <w:r>
              <w:rPr>
                <w:rFonts w:hint="eastAsia"/>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14:paraId="5B4A4FFF">
            <w:pPr>
              <w:spacing w:line="560" w:lineRule="exact"/>
              <w:jc w:val="center"/>
              <w:rPr>
                <w:rFonts w:hint="default" w:eastAsia="宋体"/>
                <w:color w:val="000000"/>
                <w:sz w:val="22"/>
                <w:lang w:val="en-US" w:eastAsia="zh-CN"/>
              </w:rPr>
            </w:pPr>
            <w:r>
              <w:rPr>
                <w:rFonts w:hint="eastAsia"/>
                <w:color w:val="000000"/>
                <w:sz w:val="22"/>
                <w:lang w:val="en-US" w:eastAsia="zh-CN"/>
              </w:rPr>
              <w:t>20</w:t>
            </w:r>
          </w:p>
        </w:tc>
        <w:tc>
          <w:tcPr>
            <w:tcW w:w="2278" w:type="dxa"/>
            <w:tcBorders>
              <w:top w:val="nil"/>
              <w:left w:val="nil"/>
              <w:bottom w:val="single" w:color="auto" w:sz="4" w:space="0"/>
              <w:right w:val="single" w:color="auto" w:sz="4" w:space="0"/>
            </w:tcBorders>
            <w:shd w:val="clear" w:color="auto" w:fill="auto"/>
            <w:vAlign w:val="center"/>
          </w:tcPr>
          <w:p w14:paraId="54F1440C">
            <w:pPr>
              <w:spacing w:line="560" w:lineRule="exact"/>
              <w:jc w:val="center"/>
              <w:rPr>
                <w:rFonts w:hint="default" w:eastAsia="宋体"/>
                <w:color w:val="000000"/>
                <w:sz w:val="22"/>
                <w:lang w:val="en-US" w:eastAsia="zh-CN"/>
              </w:rPr>
            </w:pPr>
            <w:r>
              <w:rPr>
                <w:rFonts w:hint="eastAsia"/>
                <w:color w:val="000000"/>
                <w:sz w:val="22"/>
                <w:lang w:val="en-US" w:eastAsia="zh-CN"/>
              </w:rPr>
              <w:t>20</w:t>
            </w:r>
          </w:p>
        </w:tc>
      </w:tr>
      <w:tr w14:paraId="2C1D25E2">
        <w:tblPrEx>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14:paraId="00B478BA">
            <w:pPr>
              <w:spacing w:line="560" w:lineRule="exact"/>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14:paraId="021DAC98">
            <w:pPr>
              <w:spacing w:line="560" w:lineRule="exact"/>
              <w:jc w:val="center"/>
              <w:rPr>
                <w:rFonts w:hint="default" w:eastAsia="宋体"/>
                <w:b/>
                <w:bCs/>
                <w:color w:val="000000"/>
                <w:sz w:val="22"/>
                <w:lang w:val="en-US" w:eastAsia="zh-CN"/>
              </w:rPr>
            </w:pPr>
            <w:r>
              <w:rPr>
                <w:rFonts w:hint="eastAsia"/>
                <w:b/>
                <w:bCs/>
                <w:color w:val="000000"/>
                <w:sz w:val="22"/>
                <w:lang w:val="en-US" w:eastAsia="zh-CN"/>
              </w:rPr>
              <w:t>100</w:t>
            </w:r>
          </w:p>
        </w:tc>
        <w:tc>
          <w:tcPr>
            <w:tcW w:w="2278" w:type="dxa"/>
            <w:tcBorders>
              <w:top w:val="nil"/>
              <w:left w:val="nil"/>
              <w:bottom w:val="single" w:color="auto" w:sz="4" w:space="0"/>
              <w:right w:val="single" w:color="auto" w:sz="4" w:space="0"/>
            </w:tcBorders>
            <w:shd w:val="clear" w:color="auto" w:fill="auto"/>
            <w:vAlign w:val="center"/>
          </w:tcPr>
          <w:p w14:paraId="6F742FA9">
            <w:pPr>
              <w:spacing w:line="560" w:lineRule="exact"/>
              <w:jc w:val="center"/>
              <w:rPr>
                <w:rFonts w:hint="default" w:eastAsia="宋体"/>
                <w:b/>
                <w:bCs/>
                <w:color w:val="000000"/>
                <w:sz w:val="22"/>
                <w:lang w:val="en-US" w:eastAsia="zh-CN"/>
              </w:rPr>
            </w:pPr>
            <w:r>
              <w:rPr>
                <w:rFonts w:hint="eastAsia"/>
                <w:b/>
                <w:bCs/>
                <w:color w:val="000000"/>
                <w:sz w:val="22"/>
                <w:lang w:val="en-US" w:eastAsia="zh-CN"/>
              </w:rPr>
              <w:t>97</w:t>
            </w:r>
          </w:p>
        </w:tc>
      </w:tr>
    </w:tbl>
    <w:p w14:paraId="3B97C1BB">
      <w:pPr>
        <w:keepNext w:val="0"/>
        <w:keepLines w:val="0"/>
        <w:pageBreakBefore w:val="0"/>
        <w:kinsoku/>
        <w:wordWrap/>
        <w:overflowPunct/>
        <w:topLinePunct w:val="0"/>
        <w:autoSpaceDE/>
        <w:autoSpaceDN/>
        <w:bidi w:val="0"/>
        <w:adjustRightInd/>
        <w:snapToGrid/>
        <w:spacing w:line="560" w:lineRule="exact"/>
        <w:ind w:firstLine="320" w:firstLineChars="100"/>
        <w:textAlignment w:val="auto"/>
        <w:rPr>
          <w:rFonts w:eastAsia="黑体"/>
          <w:sz w:val="32"/>
          <w:szCs w:val="32"/>
        </w:rPr>
      </w:pPr>
      <w:r>
        <w:rPr>
          <w:rFonts w:eastAsia="黑体"/>
          <w:sz w:val="32"/>
          <w:szCs w:val="32"/>
        </w:rPr>
        <w:t>四、绩效评价指标分析</w:t>
      </w:r>
    </w:p>
    <w:p w14:paraId="4238621F">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ascii="Times New Roman" w:hAnsi="Times New Roman" w:eastAsia="楷体_GB2312"/>
        </w:rPr>
        <w:t>（一）项目决策情况</w:t>
      </w:r>
    </w:p>
    <w:p w14:paraId="75B77805">
      <w:pPr>
        <w:shd w:val="clear"/>
        <w:spacing w:line="560" w:lineRule="exact"/>
        <w:ind w:firstLine="600" w:firstLineChars="200"/>
        <w:outlineLvl w:val="0"/>
        <w:rPr>
          <w:rFonts w:hint="eastAsia" w:ascii="仿宋_GB2312" w:hAnsi="仿宋_GB2312" w:eastAsia="仿宋_GB2312" w:cs="仿宋_GB2312"/>
          <w:sz w:val="30"/>
          <w:szCs w:val="30"/>
          <w:highlight w:val="none"/>
          <w:lang w:val="en-US" w:eastAsia="zh-CN"/>
        </w:rPr>
      </w:pPr>
      <w:r>
        <w:rPr>
          <w:rFonts w:hint="eastAsia" w:ascii="仿宋_GB2312" w:hAnsi="仿宋_GB2312" w:eastAsia="仿宋_GB2312" w:cs="仿宋_GB2312"/>
          <w:sz w:val="30"/>
          <w:szCs w:val="30"/>
          <w:highlight w:val="none"/>
          <w:lang w:val="en-US" w:eastAsia="zh-CN"/>
        </w:rPr>
        <w:t>项目决策类指标包括项目立项、绩效目标和资金投入三方面的内容，由6个三级指标构成，权重分值为20分，实际得分17分，得分率为85%。</w:t>
      </w:r>
    </w:p>
    <w:p w14:paraId="75E24C5F">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1.项目立项</w:t>
      </w:r>
    </w:p>
    <w:p w14:paraId="01CDF200">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（1）立项依据充分性</w:t>
      </w:r>
    </w:p>
    <w:p w14:paraId="20F1B655">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14:paraId="6F00F0B5">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（2）立项程序规范性</w:t>
      </w:r>
    </w:p>
    <w:p w14:paraId="5E94EAA0">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rPr>
        <w:t>项目申请、设立过程符合相关要求，</w:t>
      </w:r>
      <w:r>
        <w:rPr>
          <w:rFonts w:hint="eastAsia" w:ascii="仿宋_GB2312" w:hAnsi="仿宋_GB2312" w:eastAsia="仿宋_GB2312" w:cs="仿宋_GB2312"/>
          <w:sz w:val="32"/>
          <w:szCs w:val="32"/>
          <w:lang w:eastAsia="zh-Hans"/>
        </w:rPr>
        <w:t>严格按照审批流程准备符合要求的文件、材料；</w:t>
      </w:r>
      <w:r>
        <w:rPr>
          <w:rFonts w:hint="eastAsia" w:ascii="仿宋_GB2312" w:hAnsi="仿宋_GB2312" w:eastAsia="仿宋_GB2312" w:cs="仿宋_GB2312"/>
          <w:sz w:val="32"/>
          <w:szCs w:val="32"/>
          <w:lang w:val="en-US" w:eastAsia="zh-CN"/>
        </w:rPr>
        <w:t>根据决算依据编制工作计划和经费预算，经过与部门项目分管领导沟通、筛选确定经费预算计划，确定最终预算方案。项目的审批文件、材料符合相关要求，保障了程序的规范性。</w:t>
      </w:r>
    </w:p>
    <w:p w14:paraId="1A8AC0DB">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2.绩效目标</w:t>
      </w:r>
    </w:p>
    <w:p w14:paraId="7E0BBB5A">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（1）绩效目标合理性</w:t>
      </w:r>
    </w:p>
    <w:p w14:paraId="6022AE10">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Hans"/>
        </w:rPr>
        <w:t>年初结合实际工作内容</w:t>
      </w:r>
      <w:r>
        <w:rPr>
          <w:rFonts w:hint="eastAsia" w:ascii="仿宋_GB2312" w:hAnsi="仿宋_GB2312" w:eastAsia="仿宋_GB2312" w:cs="仿宋_GB2312"/>
          <w:sz w:val="32"/>
          <w:szCs w:val="32"/>
          <w:lang w:val="en-US" w:eastAsia="zh-CN"/>
        </w:rPr>
        <w:t>设定绩效目标</w:t>
      </w:r>
      <w:r>
        <w:rPr>
          <w:rFonts w:hint="eastAsia" w:ascii="仿宋_GB2312" w:hAnsi="仿宋_GB2312" w:eastAsia="仿宋_GB2312" w:cs="仿宋_GB2312"/>
          <w:sz w:val="32"/>
          <w:szCs w:val="32"/>
          <w:lang w:val="en-US" w:eastAsia="zh-Hans"/>
        </w:rPr>
        <w:t>，绩效目标</w:t>
      </w:r>
      <w:r>
        <w:rPr>
          <w:rFonts w:hint="eastAsia" w:ascii="仿宋_GB2312" w:hAnsi="仿宋_GB2312" w:eastAsia="仿宋_GB2312" w:cs="仿宋_GB2312"/>
          <w:sz w:val="32"/>
          <w:szCs w:val="32"/>
          <w:lang w:val="en-US" w:eastAsia="zh-CN"/>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14:paraId="7D5505B7">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（2）绩效指标明确性</w:t>
      </w:r>
    </w:p>
    <w:p w14:paraId="7BFEB032">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项目设置了明确的预期产出效益和效果，将绩效目标细化分解为具体的绩效指标，绩效目标与项目目标任务数相对应，绩效目标设定的绩效指标清晰、细化、可衡量。</w:t>
      </w:r>
    </w:p>
    <w:p w14:paraId="6448B3E9">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3.资金投入</w:t>
      </w:r>
    </w:p>
    <w:p w14:paraId="25C629C9">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（1）预算编制科学性</w:t>
      </w:r>
    </w:p>
    <w:p w14:paraId="2065585F">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预算编制经过科学论证，提供充分的测算依据佐证资料，预算内容与项目内容相匹配。项目投资额与工作任务相匹配。</w:t>
      </w:r>
    </w:p>
    <w:p w14:paraId="4274D7BB">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（2）资金分配合理性</w:t>
      </w:r>
    </w:p>
    <w:p w14:paraId="16FD3C9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资金分配额度与项目单位实际工作内容相适应，资金分配额度合理，资金分配依据充分。</w:t>
      </w:r>
    </w:p>
    <w:p w14:paraId="044C061A">
      <w:pPr>
        <w:pStyle w:val="2"/>
        <w:numPr>
          <w:ilvl w:val="0"/>
          <w:numId w:val="5"/>
        </w:numPr>
        <w:spacing w:before="0" w:after="0" w:line="560" w:lineRule="exact"/>
        <w:ind w:firstLine="643" w:firstLineChars="200"/>
        <w:jc w:val="both"/>
        <w:rPr>
          <w:rFonts w:ascii="楷体" w:hAnsi="楷体" w:eastAsia="楷体" w:cs="楷体"/>
        </w:rPr>
      </w:pPr>
      <w:r>
        <w:rPr>
          <w:rFonts w:hint="eastAsia" w:ascii="楷体" w:hAnsi="楷体" w:eastAsia="楷体" w:cs="楷体"/>
        </w:rPr>
        <w:t>项目过程情况</w:t>
      </w:r>
    </w:p>
    <w:p w14:paraId="2CFFBBC3">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项目过程类指标包括资金管理和组织实施两方面的内容，由5个三级指标构成，权重分值为20分，实际得分20分，得分率为100%。</w:t>
      </w:r>
    </w:p>
    <w:p w14:paraId="2CF90CC3">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项目资金使用符合相关的财务管理制度规定，能够反映和考核项目资金的规范运行情况；项目实施单位的财务和业务管理制度健全，能够反映和考核财务和业务管理制度对项目顺利实施的保障情况。</w:t>
      </w:r>
    </w:p>
    <w:p w14:paraId="2B00E8EC">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1.资金管理</w:t>
      </w:r>
    </w:p>
    <w:p w14:paraId="3A0E4A32">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（1）资金到位率</w:t>
      </w:r>
    </w:p>
    <w:p w14:paraId="601CCBCF">
      <w:pPr>
        <w:shd w:val="clear"/>
        <w:spacing w:line="560" w:lineRule="exact"/>
        <w:ind w:firstLine="640" w:firstLineChars="200"/>
        <w:outlineLvl w:val="0"/>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en-US" w:eastAsia="zh-CN"/>
        </w:rPr>
        <w:t>本项目总投资1760万元，财政资金及时足额到位，到位率100%，预算资金按计划进度执行。</w:t>
      </w:r>
    </w:p>
    <w:p w14:paraId="4F0DC43C">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（2）预算执行率</w:t>
      </w:r>
    </w:p>
    <w:p w14:paraId="5E3B4DB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预算编制较为详细，项目资金支出总体能够按照预算执行，预算资金支出1760万元，预算执行率为100%。</w:t>
      </w:r>
    </w:p>
    <w:p w14:paraId="7210A38D">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（3）资金使用合规性</w:t>
      </w:r>
    </w:p>
    <w:p w14:paraId="16C72D3F">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14:paraId="104B46DF">
      <w:pPr>
        <w:pStyle w:val="54"/>
        <w:keepNext w:val="0"/>
        <w:keepLines w:val="0"/>
        <w:pageBreakBefore w:val="0"/>
        <w:widowControl w:val="0"/>
        <w:shd w:val="clear"/>
        <w:kinsoku/>
        <w:wordWrap/>
        <w:overflowPunct/>
        <w:topLinePunct w:val="0"/>
        <w:autoSpaceDE/>
        <w:autoSpaceDN/>
        <w:bidi w:val="0"/>
        <w:adjustRightInd/>
        <w:snapToGrid/>
        <w:spacing w:line="560" w:lineRule="exact"/>
        <w:ind w:left="0" w:leftChars="0" w:firstLine="640" w:firstLineChars="0"/>
        <w:textAlignment w:val="auto"/>
        <w:rPr>
          <w:rFonts w:hint="eastAsia" w:ascii="仿宋_GB2312" w:hAnsi="仿宋_GB2312" w:eastAsia="仿宋_GB2312" w:cs="仿宋_GB2312"/>
          <w:b/>
          <w:bCs/>
          <w:sz w:val="32"/>
          <w:szCs w:val="32"/>
          <w:lang w:val="en-US" w:eastAsia="zh-CN"/>
        </w:rPr>
      </w:pPr>
      <w:r>
        <w:rPr>
          <w:rFonts w:hint="eastAsia" w:ascii="仿宋_GB2312" w:hAnsi="仿宋_GB2312" w:eastAsia="仿宋_GB2312" w:cs="仿宋_GB2312"/>
          <w:b/>
          <w:bCs/>
          <w:sz w:val="32"/>
          <w:szCs w:val="32"/>
          <w:lang w:val="en-US" w:eastAsia="zh-CN"/>
        </w:rPr>
        <w:t>2.组织实施</w:t>
      </w:r>
    </w:p>
    <w:p w14:paraId="77CCD2A1">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（1）管理制度健全性</w:t>
      </w:r>
    </w:p>
    <w:p w14:paraId="00C11B2E">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14:paraId="6C467E43">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（2）制度执行有效性</w:t>
      </w:r>
    </w:p>
    <w:p w14:paraId="488DE4C2">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对资金使用的合法合规性进行监督，年末对资金使用效果进行评价。项目管理、实施人员落实到位，有效按照计划执行。项目执行情况等资料齐全，项目相关手续完备，及时进行归档。</w:t>
      </w:r>
    </w:p>
    <w:p w14:paraId="6164BA25">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（三）</w:t>
      </w:r>
      <w:r>
        <w:rPr>
          <w:rFonts w:ascii="Times New Roman" w:hAnsi="Times New Roman" w:eastAsia="楷体_GB2312"/>
        </w:rPr>
        <w:t>项目产出</w:t>
      </w:r>
    </w:p>
    <w:p w14:paraId="4EA6DDEF">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项目产出类指标包括产出数量、产出质量、产出时效、产出成本四方面的内容，由4个三级指标构成，权重分为50分，实际得分41.5分，得分率为83%。具体</w:t>
      </w:r>
      <w:r>
        <w:rPr>
          <w:rFonts w:hint="eastAsia" w:ascii="仿宋_GB2312" w:hAnsi="仿宋_GB2312" w:eastAsia="仿宋_GB2312" w:cs="仿宋_GB2312"/>
          <w:sz w:val="32"/>
          <w:szCs w:val="32"/>
          <w:lang w:val="en-US" w:eastAsia="zh-CN"/>
        </w:rPr>
        <w:t>产出指标完成情况如下：</w:t>
      </w:r>
    </w:p>
    <w:p w14:paraId="3122BF62">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1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①</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数量指标：</w:t>
      </w:r>
    </w:p>
    <w:p w14:paraId="75ED823D">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kern w:val="2"/>
          <w:sz w:val="32"/>
          <w:szCs w:val="32"/>
          <w:highlight w:val="none"/>
          <w:lang w:val="en-US" w:eastAsia="zh-CN" w:bidi="ar-SA"/>
        </w:rPr>
        <w:t>支持已建成三年稳定支持的自治区企业技术中心指标，指标值为10个，实际完成13个，完成率130%，偏差率30%，偏差原因是根据企业申报及专家评分情况，2024年实际支持13个已建成稳定支持的自治区企业技术中心，高于预计值。</w:t>
      </w:r>
    </w:p>
    <w:p w14:paraId="048F2C87">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 2 \* GB3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rPr>
        <w:t>②</w:t>
      </w:r>
      <w:r>
        <w:rPr>
          <w:rFonts w:hint="eastAsia" w:ascii="仿宋_GB2312" w:hAnsi="仿宋_GB2312" w:eastAsia="仿宋_GB2312" w:cs="仿宋_GB2312"/>
          <w:sz w:val="32"/>
          <w:szCs w:val="32"/>
          <w:highlight w:val="none"/>
        </w:rPr>
        <w:fldChar w:fldCharType="end"/>
      </w:r>
      <w:r>
        <w:rPr>
          <w:rFonts w:hint="eastAsia" w:ascii="仿宋_GB2312" w:hAnsi="仿宋_GB2312" w:eastAsia="仿宋_GB2312" w:cs="仿宋_GB2312"/>
          <w:sz w:val="32"/>
          <w:szCs w:val="32"/>
          <w:highlight w:val="none"/>
        </w:rPr>
        <w:t>质量指标：</w:t>
      </w:r>
    </w:p>
    <w:p w14:paraId="5273441B">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yellow"/>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项目验收合格率指标，指标值为100%，实际完成100%，完成率100%，偏差率0%。</w:t>
      </w:r>
    </w:p>
    <w:p w14:paraId="039A3605">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Style w:val="53"/>
          <w:rFonts w:hint="eastAsia" w:ascii="Times New Roman" w:hAnsi="Times New Roman" w:eastAsia="仿宋_GB2312" w:cs="Times New Roman"/>
          <w:color w:val="auto"/>
          <w:lang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资金合规运用率指标，指标值为100%，实际完成100%，完成率100%，偏差率0%。</w:t>
      </w:r>
    </w:p>
    <w:p w14:paraId="74E116CA">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sz w:val="32"/>
          <w:szCs w:val="32"/>
          <w:highlight w:val="none"/>
        </w:rPr>
      </w:pPr>
      <w:r>
        <w:rPr>
          <w:rFonts w:hint="eastAsia" w:ascii="仿宋_GB2312" w:hAnsi="仿宋_GB2312" w:eastAsia="仿宋_GB2312" w:cs="仿宋_GB2312"/>
          <w:b w:val="0"/>
          <w:bCs w:val="0"/>
          <w:sz w:val="32"/>
          <w:szCs w:val="32"/>
          <w:highlight w:val="none"/>
        </w:rPr>
        <w:fldChar w:fldCharType="begin"/>
      </w:r>
      <w:r>
        <w:rPr>
          <w:rFonts w:hint="eastAsia" w:ascii="仿宋_GB2312" w:hAnsi="仿宋_GB2312" w:eastAsia="仿宋_GB2312" w:cs="仿宋_GB2312"/>
          <w:b w:val="0"/>
          <w:bCs w:val="0"/>
          <w:sz w:val="32"/>
          <w:szCs w:val="32"/>
          <w:highlight w:val="none"/>
        </w:rPr>
        <w:instrText xml:space="preserve"> = 3 \* GB3 </w:instrText>
      </w:r>
      <w:r>
        <w:rPr>
          <w:rFonts w:hint="eastAsia" w:ascii="仿宋_GB2312" w:hAnsi="仿宋_GB2312" w:eastAsia="仿宋_GB2312" w:cs="仿宋_GB2312"/>
          <w:b w:val="0"/>
          <w:bCs w:val="0"/>
          <w:sz w:val="32"/>
          <w:szCs w:val="32"/>
          <w:highlight w:val="none"/>
        </w:rPr>
        <w:fldChar w:fldCharType="separate"/>
      </w:r>
      <w:r>
        <w:rPr>
          <w:rFonts w:hint="eastAsia" w:ascii="仿宋_GB2312" w:hAnsi="仿宋_GB2312" w:eastAsia="仿宋_GB2312" w:cs="仿宋_GB2312"/>
          <w:b w:val="0"/>
          <w:bCs w:val="0"/>
          <w:sz w:val="32"/>
          <w:szCs w:val="32"/>
          <w:highlight w:val="none"/>
        </w:rPr>
        <w:t>③</w:t>
      </w:r>
      <w:r>
        <w:rPr>
          <w:rFonts w:hint="eastAsia" w:ascii="仿宋_GB2312" w:hAnsi="仿宋_GB2312" w:eastAsia="仿宋_GB2312" w:cs="仿宋_GB2312"/>
          <w:b w:val="0"/>
          <w:bCs w:val="0"/>
          <w:sz w:val="32"/>
          <w:szCs w:val="32"/>
          <w:highlight w:val="none"/>
        </w:rPr>
        <w:fldChar w:fldCharType="end"/>
      </w:r>
      <w:r>
        <w:rPr>
          <w:rFonts w:hint="eastAsia" w:ascii="仿宋_GB2312" w:hAnsi="仿宋_GB2312" w:eastAsia="仿宋_GB2312" w:cs="仿宋_GB2312"/>
          <w:b w:val="0"/>
          <w:bCs w:val="0"/>
          <w:sz w:val="32"/>
          <w:szCs w:val="32"/>
          <w:highlight w:val="none"/>
        </w:rPr>
        <w:t>时效指标：</w:t>
      </w:r>
    </w:p>
    <w:p w14:paraId="60BA7F66">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：资金拨付及时率指标</w:t>
      </w:r>
      <w:r>
        <w:rPr>
          <w:rFonts w:hint="eastAsia" w:ascii="仿宋_GB2312" w:hAnsi="仿宋_GB2312" w:eastAsia="仿宋_GB2312" w:cs="仿宋_GB2312"/>
          <w:b w:val="0"/>
          <w:bCs w:val="0"/>
          <w:kern w:val="2"/>
          <w:sz w:val="32"/>
          <w:szCs w:val="32"/>
          <w:highlight w:val="none"/>
          <w:lang w:val="en-US" w:eastAsia="zh-CN" w:bidi="ar-SA"/>
        </w:rPr>
        <w:t>，指标值为&gt;=80%，实际完成值为100%，完成率125%，偏差率25%，偏差原因：根据2023年拨付资金进度进行预估测算；改进措施：联系资金拨付部门根据当年资金拨付计划设置指标。</w:t>
      </w:r>
    </w:p>
    <w:p w14:paraId="644D1269">
      <w:pPr>
        <w:pStyle w:val="2"/>
        <w:numPr>
          <w:ilvl w:val="0"/>
          <w:numId w:val="0"/>
        </w:numPr>
        <w:spacing w:before="0" w:after="0" w:line="560" w:lineRule="exact"/>
        <w:ind w:firstLine="640" w:firstLineChars="200"/>
        <w:jc w:val="left"/>
        <w:rPr>
          <w:rFonts w:hint="eastAsia" w:eastAsia="仿宋_GB2312"/>
          <w:lang w:eastAsia="zh-CN"/>
        </w:rPr>
      </w:pPr>
      <w:r>
        <w:rPr>
          <w:rFonts w:hint="eastAsia" w:ascii="仿宋_GB2312" w:hAnsi="仿宋_GB2312" w:eastAsia="仿宋_GB2312" w:cs="仿宋_GB2312"/>
          <w:b w:val="0"/>
          <w:bCs w:val="0"/>
          <w:sz w:val="32"/>
          <w:szCs w:val="32"/>
          <w:highlight w:val="none"/>
        </w:rPr>
        <w:t>指标</w:t>
      </w:r>
      <w:r>
        <w:rPr>
          <w:rFonts w:hint="eastAsia" w:ascii="仿宋_GB2312" w:hAnsi="仿宋_GB2312" w:eastAsia="仿宋_GB2312" w:cs="仿宋_GB2312"/>
          <w:b w:val="0"/>
          <w:bCs w:val="0"/>
          <w:sz w:val="32"/>
          <w:szCs w:val="32"/>
          <w:highlight w:val="none"/>
          <w:lang w:val="en-US" w:eastAsia="zh-CN"/>
        </w:rPr>
        <w:t>2</w:t>
      </w:r>
      <w:r>
        <w:rPr>
          <w:rFonts w:hint="eastAsia" w:ascii="仿宋_GB2312" w:hAnsi="仿宋_GB2312" w:eastAsia="仿宋_GB2312" w:cs="仿宋_GB2312"/>
          <w:b w:val="0"/>
          <w:bCs w:val="0"/>
          <w:sz w:val="32"/>
          <w:szCs w:val="32"/>
          <w:highlight w:val="none"/>
          <w:lang w:eastAsia="zh-CN"/>
        </w:rPr>
        <w:t>：资金合规运用率</w:t>
      </w:r>
      <w:r>
        <w:rPr>
          <w:rFonts w:hint="eastAsia" w:ascii="仿宋_GB2312" w:hAnsi="仿宋_GB2312" w:eastAsia="仿宋_GB2312" w:cs="仿宋_GB2312"/>
          <w:b w:val="0"/>
          <w:bCs w:val="0"/>
          <w:kern w:val="2"/>
          <w:sz w:val="32"/>
          <w:szCs w:val="32"/>
          <w:highlight w:val="none"/>
          <w:lang w:val="en-US" w:eastAsia="zh-CN" w:bidi="ar-SA"/>
        </w:rPr>
        <w:t>，指标值为100%，实际完成值为100%，完成率100%。</w:t>
      </w:r>
    </w:p>
    <w:p w14:paraId="3650B55A">
      <w:pPr>
        <w:pStyle w:val="2"/>
        <w:keepNext w:val="0"/>
        <w:keepLines w:val="0"/>
        <w:pageBreakBefore w:val="0"/>
        <w:kinsoku/>
        <w:wordWrap/>
        <w:overflowPunct/>
        <w:topLinePunct w:val="0"/>
        <w:autoSpaceDE/>
        <w:autoSpaceDN/>
        <w:bidi w:val="0"/>
        <w:adjustRightInd/>
        <w:snapToGrid/>
        <w:spacing w:before="0" w:after="0" w:line="560" w:lineRule="exact"/>
        <w:ind w:firstLine="321" w:firstLineChars="100"/>
        <w:jc w:val="both"/>
        <w:textAlignment w:val="auto"/>
        <w:rPr>
          <w:rFonts w:ascii="Times New Roman" w:hAnsi="Times New Roman" w:eastAsia="楷体_GB2312"/>
        </w:rPr>
      </w:pPr>
      <w:r>
        <w:rPr>
          <w:rFonts w:hint="eastAsia" w:ascii="Times New Roman" w:hAnsi="Times New Roman" w:eastAsia="楷体_GB2312"/>
        </w:rPr>
        <w:t>（四）</w:t>
      </w:r>
      <w:r>
        <w:rPr>
          <w:rFonts w:hint="eastAsia" w:ascii="Times New Roman" w:hAnsi="Times New Roman" w:eastAsia="楷体_GB2312"/>
          <w:lang w:eastAsia="zh-CN"/>
        </w:rPr>
        <w:t>项目</w:t>
      </w:r>
      <w:r>
        <w:rPr>
          <w:rFonts w:ascii="Times New Roman" w:hAnsi="Times New Roman" w:eastAsia="楷体_GB2312"/>
        </w:rPr>
        <w:t>效益情况</w:t>
      </w:r>
    </w:p>
    <w:p w14:paraId="41D91514">
      <w:pPr>
        <w:shd w:val="clear"/>
        <w:spacing w:line="560" w:lineRule="exact"/>
        <w:ind w:firstLine="640" w:firstLineChars="200"/>
        <w:outlineLvl w:val="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highlight w:val="none"/>
          <w:lang w:val="en-US" w:eastAsia="zh-CN"/>
        </w:rPr>
        <w:t>项目效益类指标包括项目实施效益和满意度两方面的内容，由2个三级指标构成，权重分为30分，实际得分29.7分，得分率为99%。具体效</w:t>
      </w:r>
      <w:r>
        <w:rPr>
          <w:rFonts w:hint="eastAsia" w:ascii="仿宋_GB2312" w:hAnsi="仿宋_GB2312" w:eastAsia="仿宋_GB2312" w:cs="仿宋_GB2312"/>
          <w:sz w:val="32"/>
          <w:szCs w:val="32"/>
          <w:lang w:val="en-US" w:eastAsia="zh-CN"/>
        </w:rPr>
        <w:t>益指标及满意度指标完成情况如下：</w:t>
      </w:r>
    </w:p>
    <w:p w14:paraId="2277B2E3">
      <w:pPr>
        <w:shd w:val="clear"/>
        <w:spacing w:line="560" w:lineRule="exact"/>
        <w:ind w:firstLine="643" w:firstLineChars="200"/>
        <w:outlineLvl w:val="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1.实施效益</w:t>
      </w:r>
    </w:p>
    <w:p w14:paraId="068CC8F1">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①</w:t>
      </w:r>
      <w:r>
        <w:rPr>
          <w:rFonts w:hint="eastAsia" w:ascii="仿宋_GB2312" w:hAnsi="仿宋_GB2312" w:eastAsia="仿宋_GB2312" w:cs="仿宋_GB2312"/>
          <w:sz w:val="32"/>
          <w:szCs w:val="32"/>
          <w:highlight w:val="none"/>
        </w:rPr>
        <w:t>经济效益指标：</w:t>
      </w:r>
    </w:p>
    <w:p w14:paraId="3D342F33">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default" w:ascii="Times New Roman" w:hAnsi="Times New Roman"/>
          <w:lang w:val="en-US"/>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项目支持企业研发资金投入增长率指标，指标值为&gt;=5%，实际完成5.1%，完成率102%，偏差率2%，偏差原因是根据2023年研发投入增长率测算，2023年研发费用增长率在5%左右，2024年经济稳步增长，企业研发投入额度增加。</w:t>
      </w:r>
    </w:p>
    <w:p w14:paraId="20B6F2C4">
      <w:pPr>
        <w:shd w:val="clear"/>
        <w:spacing w:line="560" w:lineRule="exact"/>
        <w:ind w:firstLine="640" w:firstLineChars="200"/>
        <w:outlineLvl w:val="0"/>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②</w:t>
      </w:r>
      <w:r>
        <w:rPr>
          <w:rFonts w:hint="eastAsia" w:ascii="仿宋_GB2312" w:hAnsi="仿宋_GB2312" w:eastAsia="仿宋_GB2312" w:cs="仿宋_GB2312"/>
          <w:sz w:val="32"/>
          <w:szCs w:val="32"/>
          <w:highlight w:val="none"/>
        </w:rPr>
        <w:t>社会效益指标：</w:t>
      </w:r>
    </w:p>
    <w:p w14:paraId="008105C9">
      <w:pPr>
        <w:shd w:val="clear"/>
        <w:spacing w:line="560" w:lineRule="exact"/>
        <w:ind w:firstLine="640" w:firstLineChars="200"/>
        <w:outlineLvl w:val="0"/>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rPr>
        <w:t>指标1</w:t>
      </w:r>
      <w:r>
        <w:rPr>
          <w:rFonts w:hint="eastAsia" w:ascii="仿宋_GB2312" w:hAnsi="仿宋_GB2312" w:eastAsia="仿宋_GB2312" w:cs="仿宋_GB2312"/>
          <w:b w:val="0"/>
          <w:bCs w:val="0"/>
          <w:sz w:val="32"/>
          <w:szCs w:val="32"/>
          <w:highlight w:val="none"/>
          <w:lang w:eastAsia="zh-CN"/>
        </w:rPr>
        <w:t>：</w:t>
      </w:r>
      <w:r>
        <w:rPr>
          <w:rFonts w:hint="eastAsia" w:ascii="仿宋_GB2312" w:hAnsi="仿宋_GB2312" w:eastAsia="仿宋_GB2312" w:cs="仿宋_GB2312"/>
          <w:b w:val="0"/>
          <w:bCs w:val="0"/>
          <w:kern w:val="2"/>
          <w:sz w:val="32"/>
          <w:szCs w:val="32"/>
          <w:highlight w:val="none"/>
          <w:lang w:val="en-US" w:eastAsia="zh-CN" w:bidi="ar-SA"/>
        </w:rPr>
        <w:t>有效推动行业技术进步指标，指标值为有效推动，实际完成有效推动，完成率100%，偏差率0%。</w:t>
      </w:r>
    </w:p>
    <w:p w14:paraId="29384BFB">
      <w:pPr>
        <w:shd w:val="clear"/>
        <w:spacing w:line="560" w:lineRule="exact"/>
        <w:ind w:firstLine="643" w:firstLineChars="200"/>
        <w:outlineLvl w:val="0"/>
        <w:rPr>
          <w:rFonts w:hint="eastAsia" w:ascii="仿宋_GB2312" w:hAnsi="仿宋_GB2312" w:eastAsia="仿宋_GB2312" w:cs="仿宋_GB2312"/>
          <w:b/>
          <w:bCs/>
          <w:sz w:val="32"/>
          <w:szCs w:val="32"/>
          <w:highlight w:val="none"/>
          <w:lang w:val="en-US" w:eastAsia="zh-CN"/>
        </w:rPr>
      </w:pPr>
      <w:r>
        <w:rPr>
          <w:rFonts w:hint="eastAsia" w:ascii="仿宋_GB2312" w:hAnsi="仿宋_GB2312" w:eastAsia="仿宋_GB2312" w:cs="仿宋_GB2312"/>
          <w:b/>
          <w:bCs/>
          <w:sz w:val="32"/>
          <w:szCs w:val="32"/>
          <w:highlight w:val="none"/>
          <w:lang w:val="en-US" w:eastAsia="zh-CN"/>
        </w:rPr>
        <w:t>2.满意度</w:t>
      </w:r>
    </w:p>
    <w:p w14:paraId="75AC95EC">
      <w:pPr>
        <w:pStyle w:val="2"/>
        <w:keepNext w:val="0"/>
        <w:keepLines w:val="0"/>
        <w:pageBreakBefore w:val="0"/>
        <w:numPr>
          <w:ilvl w:val="0"/>
          <w:numId w:val="0"/>
        </w:numPr>
        <w:kinsoku/>
        <w:wordWrap/>
        <w:overflowPunct/>
        <w:topLinePunct w:val="0"/>
        <w:autoSpaceDE/>
        <w:autoSpaceDN/>
        <w:bidi w:val="0"/>
        <w:adjustRightInd/>
        <w:snapToGrid/>
        <w:spacing w:before="0" w:after="0" w:line="560" w:lineRule="exact"/>
        <w:ind w:firstLine="640" w:firstLineChars="200"/>
        <w:jc w:val="left"/>
        <w:textAlignment w:val="auto"/>
        <w:rPr>
          <w:rFonts w:hint="eastAsia" w:ascii="仿宋_GB2312" w:hAnsi="仿宋_GB2312" w:eastAsia="仿宋_GB2312" w:cs="仿宋_GB2312"/>
          <w:b w:val="0"/>
          <w:bCs w:val="0"/>
          <w:kern w:val="2"/>
          <w:sz w:val="32"/>
          <w:szCs w:val="32"/>
          <w:highlight w:val="none"/>
          <w:lang w:val="en-US" w:eastAsia="zh-CN" w:bidi="ar-SA"/>
        </w:rPr>
      </w:pPr>
      <w:r>
        <w:rPr>
          <w:rFonts w:hint="eastAsia" w:ascii="仿宋_GB2312" w:hAnsi="仿宋_GB2312" w:eastAsia="仿宋_GB2312" w:cs="仿宋_GB2312"/>
          <w:b w:val="0"/>
          <w:bCs w:val="0"/>
          <w:sz w:val="32"/>
          <w:szCs w:val="32"/>
          <w:highlight w:val="none"/>
          <w:lang w:val="en-US" w:eastAsia="zh-CN"/>
        </w:rPr>
        <w:t>满意度指标：</w:t>
      </w:r>
      <w:r>
        <w:rPr>
          <w:rFonts w:hint="eastAsia" w:ascii="仿宋_GB2312" w:hAnsi="仿宋_GB2312" w:eastAsia="仿宋_GB2312" w:cs="仿宋_GB2312"/>
          <w:b w:val="0"/>
          <w:bCs w:val="0"/>
          <w:kern w:val="2"/>
          <w:sz w:val="32"/>
          <w:szCs w:val="32"/>
          <w:highlight w:val="none"/>
          <w:lang w:val="en-US" w:eastAsia="zh-CN" w:bidi="ar-SA"/>
        </w:rPr>
        <w:t>被支持企业满意度指标，指标值为100%，实际完成100%，完成率100%，偏差率0%。</w:t>
      </w:r>
    </w:p>
    <w:p w14:paraId="2FFA3F1F">
      <w:pPr>
        <w:spacing w:line="560" w:lineRule="exact"/>
        <w:ind w:firstLine="640" w:firstLineChars="200"/>
        <w:rPr>
          <w:rFonts w:hint="eastAsia" w:ascii="Times New Roman" w:hAnsi="Times New Roman" w:eastAsia="黑体" w:cs="Times New Roman"/>
          <w:sz w:val="32"/>
          <w:szCs w:val="32"/>
          <w:lang w:eastAsia="zh-Hans"/>
        </w:rPr>
      </w:pPr>
      <w:r>
        <w:rPr>
          <w:rFonts w:hint="eastAsia" w:ascii="Times New Roman" w:hAnsi="Times New Roman" w:eastAsia="黑体" w:cs="Times New Roman"/>
          <w:sz w:val="32"/>
          <w:szCs w:val="32"/>
          <w:lang w:eastAsia="zh-Hans"/>
        </w:rPr>
        <w:t>五、预算执行进度与绩效指标总体完成率偏差</w:t>
      </w:r>
    </w:p>
    <w:p w14:paraId="2B7FD147">
      <w:pPr>
        <w:pStyle w:val="54"/>
        <w:spacing w:line="560" w:lineRule="exact"/>
        <w:ind w:firstLine="640"/>
        <w:rPr>
          <w:rFonts w:hint="eastAsia" w:ascii="仿宋_GB2312" w:hAnsi="仿宋_GB2312" w:eastAsia="仿宋_GB2312" w:cs="仿宋_GB2312"/>
          <w:b w:val="0"/>
          <w:bCs w:val="0"/>
          <w:kern w:val="28"/>
          <w:sz w:val="32"/>
          <w:szCs w:val="32"/>
          <w:highlight w:val="none"/>
          <w:lang w:val="en-US" w:eastAsia="zh-CN" w:bidi="ar-SA"/>
        </w:rPr>
      </w:pPr>
      <w:r>
        <w:rPr>
          <w:rFonts w:hint="eastAsia" w:ascii="仿宋_GB2312" w:hAnsi="仿宋_GB2312" w:eastAsia="仿宋_GB2312" w:cs="仿宋_GB2312"/>
          <w:b w:val="0"/>
          <w:bCs w:val="0"/>
          <w:kern w:val="28"/>
          <w:sz w:val="32"/>
          <w:szCs w:val="32"/>
          <w:highlight w:val="none"/>
          <w:lang w:val="en-US" w:eastAsia="zh-CN" w:bidi="ar-SA"/>
        </w:rPr>
        <w:t>自治区科研创新平台人才团队支持计划专项资金项目年初预算1760万元，全年预算1760万元，实际支出1760万元，预算执行率为100%，项目绩效指标总体完成率为108%，</w:t>
      </w:r>
      <w:r>
        <w:rPr>
          <w:rFonts w:hint="eastAsia" w:ascii="仿宋_GB2312" w:hAnsi="仿宋_GB2312" w:eastAsia="仿宋_GB2312" w:cs="仿宋_GB2312"/>
          <w:b w:val="0"/>
          <w:bCs w:val="0"/>
          <w:kern w:val="28"/>
          <w:sz w:val="32"/>
          <w:szCs w:val="32"/>
          <w:highlight w:val="none"/>
          <w:lang w:val="en-US" w:eastAsia="zh-Hans" w:bidi="ar-SA"/>
        </w:rPr>
        <w:t>总体</w:t>
      </w:r>
      <w:r>
        <w:rPr>
          <w:rFonts w:hint="eastAsia" w:ascii="仿宋_GB2312" w:hAnsi="仿宋_GB2312" w:eastAsia="仿宋_GB2312" w:cs="仿宋_GB2312"/>
          <w:b w:val="0"/>
          <w:bCs w:val="0"/>
          <w:kern w:val="28"/>
          <w:sz w:val="32"/>
          <w:szCs w:val="32"/>
          <w:highlight w:val="none"/>
          <w:lang w:val="en-US" w:eastAsia="zh-CN" w:bidi="ar-SA"/>
        </w:rPr>
        <w:t>偏差率为8%，产生偏差的主要原因：根据2023年支持项目数及资金拨付情况设置相关指标，实际2024年支持项目高于预计值，造成偏差较大。</w:t>
      </w:r>
      <w:r>
        <w:rPr>
          <w:rFonts w:hint="eastAsia" w:ascii="仿宋_GB2312" w:hAnsi="仿宋_GB2312" w:eastAsia="仿宋_GB2312" w:cs="仿宋_GB2312"/>
          <w:b w:val="0"/>
          <w:bCs w:val="0"/>
          <w:kern w:val="28"/>
          <w:sz w:val="32"/>
          <w:szCs w:val="32"/>
          <w:highlight w:val="none"/>
          <w:lang w:val="en-US" w:eastAsia="zh-Hans" w:bidi="ar-SA"/>
        </w:rPr>
        <w:t>改进</w:t>
      </w:r>
      <w:r>
        <w:rPr>
          <w:rFonts w:hint="eastAsia" w:ascii="仿宋_GB2312" w:hAnsi="仿宋_GB2312" w:eastAsia="仿宋_GB2312" w:cs="仿宋_GB2312"/>
          <w:b w:val="0"/>
          <w:bCs w:val="0"/>
          <w:kern w:val="28"/>
          <w:sz w:val="32"/>
          <w:szCs w:val="32"/>
          <w:highlight w:val="none"/>
          <w:lang w:val="en-US" w:eastAsia="zh-CN" w:bidi="ar-SA"/>
        </w:rPr>
        <w:t>措施2025年度制定预算时进一步完善指标，合理控制遴选支持项目数。</w:t>
      </w:r>
    </w:p>
    <w:p w14:paraId="3CD78524">
      <w:pPr>
        <w:spacing w:line="560" w:lineRule="exact"/>
        <w:ind w:firstLine="640" w:firstLineChars="200"/>
        <w:rPr>
          <w:rStyle w:val="53"/>
          <w:rFonts w:ascii="Times New Roman" w:hAnsi="Times New Roman" w:cs="Times New Roman"/>
          <w:color w:val="auto"/>
        </w:rPr>
      </w:pPr>
      <w:r>
        <w:rPr>
          <w:rFonts w:hint="eastAsia" w:eastAsia="黑体"/>
          <w:sz w:val="32"/>
          <w:szCs w:val="32"/>
          <w:lang w:eastAsia="zh-Hans"/>
        </w:rPr>
        <w:t>六</w:t>
      </w:r>
      <w:r>
        <w:rPr>
          <w:rFonts w:eastAsia="黑体"/>
          <w:sz w:val="32"/>
          <w:szCs w:val="32"/>
        </w:rPr>
        <w:t>、主要经验及做法、存在的问题及原因分析</w:t>
      </w:r>
    </w:p>
    <w:p w14:paraId="50830820">
      <w:pPr>
        <w:spacing w:line="560" w:lineRule="exact"/>
        <w:ind w:firstLine="627" w:firstLineChars="200"/>
        <w:rPr>
          <w:rFonts w:eastAsia="楷体"/>
          <w:b/>
          <w:spacing w:val="-4"/>
          <w:sz w:val="32"/>
          <w:szCs w:val="32"/>
        </w:rPr>
      </w:pPr>
      <w:r>
        <w:rPr>
          <w:rFonts w:eastAsia="楷体"/>
          <w:b/>
          <w:spacing w:val="-4"/>
          <w:sz w:val="32"/>
          <w:szCs w:val="32"/>
        </w:rPr>
        <w:t>（一）主要经验及做法</w:t>
      </w:r>
    </w:p>
    <w:p w14:paraId="41DE3804">
      <w:pPr>
        <w:spacing w:line="560" w:lineRule="exact"/>
        <w:ind w:firstLine="640" w:firstLineChars="200"/>
        <w:rPr>
          <w:rFonts w:eastAsia="仿宋_GB2312"/>
          <w:sz w:val="32"/>
          <w:szCs w:val="32"/>
        </w:rPr>
      </w:pPr>
      <w:r>
        <w:rPr>
          <w:rFonts w:hint="eastAsia" w:eastAsia="仿宋_GB2312"/>
          <w:sz w:val="32"/>
          <w:szCs w:val="32"/>
          <w:lang w:eastAsia="zh-CN"/>
        </w:rPr>
        <w:t>一是</w:t>
      </w:r>
      <w:r>
        <w:rPr>
          <w:rFonts w:eastAsia="仿宋_GB2312"/>
          <w:sz w:val="32"/>
          <w:szCs w:val="32"/>
        </w:rPr>
        <w:t>为确保项目顺利进行，</w:t>
      </w:r>
      <w:r>
        <w:rPr>
          <w:rFonts w:hint="eastAsia" w:eastAsia="仿宋_GB2312"/>
          <w:sz w:val="32"/>
          <w:szCs w:val="32"/>
          <w:lang w:eastAsia="zh-CN"/>
        </w:rPr>
        <w:t>在项目遴选阶段</w:t>
      </w:r>
      <w:r>
        <w:rPr>
          <w:rFonts w:eastAsia="仿宋_GB2312"/>
          <w:sz w:val="32"/>
          <w:szCs w:val="32"/>
        </w:rPr>
        <w:t>，</w:t>
      </w:r>
      <w:r>
        <w:rPr>
          <w:rFonts w:hint="eastAsia" w:eastAsia="仿宋_GB2312"/>
          <w:sz w:val="32"/>
          <w:szCs w:val="32"/>
          <w:lang w:eastAsia="zh-CN"/>
        </w:rPr>
        <w:t>坚持突出重点的要求，集中力量支持对科研创新平台有重大支持作用的重点领域和重点企业</w:t>
      </w:r>
      <w:r>
        <w:rPr>
          <w:rFonts w:eastAsia="仿宋_GB2312"/>
          <w:sz w:val="32"/>
          <w:szCs w:val="32"/>
        </w:rPr>
        <w:t>。</w:t>
      </w:r>
    </w:p>
    <w:p w14:paraId="55F387D9">
      <w:pPr>
        <w:spacing w:line="560" w:lineRule="exact"/>
        <w:ind w:firstLine="640" w:firstLineChars="200"/>
        <w:rPr>
          <w:rFonts w:hint="eastAsia" w:eastAsia="仿宋_GB2312"/>
          <w:sz w:val="32"/>
          <w:szCs w:val="32"/>
          <w:lang w:eastAsia="zh-CN"/>
        </w:rPr>
      </w:pPr>
      <w:r>
        <w:rPr>
          <w:rFonts w:hint="eastAsia" w:eastAsia="仿宋_GB2312"/>
          <w:sz w:val="32"/>
          <w:szCs w:val="32"/>
          <w:lang w:eastAsia="zh-CN"/>
        </w:rPr>
        <w:t>二是</w:t>
      </w:r>
      <w:r>
        <w:rPr>
          <w:rFonts w:eastAsia="仿宋_GB2312"/>
          <w:sz w:val="32"/>
          <w:szCs w:val="32"/>
        </w:rPr>
        <w:t>在项目实施过程中做好定期监督检查，</w:t>
      </w:r>
      <w:r>
        <w:rPr>
          <w:rFonts w:hint="eastAsia" w:eastAsia="仿宋_GB2312"/>
          <w:sz w:val="32"/>
          <w:szCs w:val="32"/>
          <w:lang w:eastAsia="zh-CN"/>
        </w:rPr>
        <w:t>电话询问企业项目进展情况，指导企业合理运用资金。</w:t>
      </w:r>
    </w:p>
    <w:p w14:paraId="4AC76236">
      <w:pPr>
        <w:spacing w:line="560" w:lineRule="exact"/>
        <w:ind w:firstLine="640" w:firstLineChars="200"/>
        <w:rPr>
          <w:rFonts w:eastAsia="仿宋_GB2312"/>
          <w:sz w:val="32"/>
          <w:szCs w:val="32"/>
        </w:rPr>
      </w:pPr>
      <w:r>
        <w:rPr>
          <w:rFonts w:hint="eastAsia" w:eastAsia="仿宋_GB2312"/>
          <w:sz w:val="32"/>
          <w:szCs w:val="32"/>
          <w:lang w:eastAsia="zh-CN"/>
        </w:rPr>
        <w:t>三是</w:t>
      </w:r>
      <w:r>
        <w:rPr>
          <w:rFonts w:eastAsia="仿宋_GB2312"/>
          <w:sz w:val="32"/>
          <w:szCs w:val="32"/>
        </w:rPr>
        <w:t>在项目资金使用过程中，严格落实把关，按照项目资金使用范围做好审核工作，让项目资金落于实处。在项目完成后，做好受益群众民意调查及项目防范工作。</w:t>
      </w:r>
    </w:p>
    <w:p w14:paraId="056F98D4">
      <w:pPr>
        <w:keepNext/>
        <w:keepLines/>
        <w:numPr>
          <w:ilvl w:val="0"/>
          <w:numId w:val="6"/>
        </w:numPr>
        <w:spacing w:line="560" w:lineRule="exact"/>
        <w:ind w:firstLine="643" w:firstLineChars="200"/>
        <w:rPr>
          <w:rFonts w:eastAsia="楷体_GB2312"/>
          <w:b/>
          <w:bCs/>
          <w:sz w:val="32"/>
          <w:szCs w:val="32"/>
        </w:rPr>
      </w:pPr>
      <w:r>
        <w:rPr>
          <w:rFonts w:eastAsia="楷体_GB2312"/>
          <w:b/>
          <w:bCs/>
          <w:sz w:val="32"/>
          <w:szCs w:val="32"/>
        </w:rPr>
        <w:t>存在的问题及原因分析</w:t>
      </w:r>
    </w:p>
    <w:p w14:paraId="2C34762E">
      <w:pPr>
        <w:pageBreakBefore w:val="0"/>
        <w:kinsoku/>
        <w:wordWrap/>
        <w:overflowPunct/>
        <w:topLinePunct w:val="0"/>
        <w:autoSpaceDE/>
        <w:autoSpaceDN/>
        <w:bidi w:val="0"/>
        <w:adjustRightInd/>
        <w:snapToGrid/>
        <w:spacing w:line="560" w:lineRule="exact"/>
        <w:ind w:left="0" w:leftChars="0" w:firstLine="640" w:firstLineChars="200"/>
        <w:textAlignment w:val="auto"/>
      </w:pPr>
      <w:r>
        <w:rPr>
          <w:rFonts w:hint="eastAsia" w:ascii="仿宋_GB2312" w:hAnsi="仿宋_GB2312" w:eastAsia="仿宋_GB2312" w:cs="仿宋_GB2312"/>
          <w:color w:val="auto"/>
          <w:sz w:val="32"/>
          <w:szCs w:val="32"/>
          <w:lang w:val="en-US" w:eastAsia="zh-CN"/>
        </w:rPr>
        <w:t>存在的问题及原因分析：项目绩效管理相关制度缺乏有效指导。各地州市对于绩效评价的有关管理制度认识和理解不到位，且缺乏专业人员的有效指导，在开展绩效管理过程中指导和管理企业的工作能力仍需提高，急需进一步加强对各地州市的指导和培训。</w:t>
      </w:r>
    </w:p>
    <w:p w14:paraId="635BCA81">
      <w:pPr>
        <w:numPr>
          <w:ilvl w:val="-1"/>
          <w:numId w:val="0"/>
        </w:numPr>
        <w:spacing w:line="560" w:lineRule="exact"/>
        <w:ind w:firstLine="640" w:firstLineChars="200"/>
        <w:rPr>
          <w:rFonts w:eastAsia="黑体"/>
          <w:sz w:val="32"/>
          <w:szCs w:val="32"/>
        </w:rPr>
      </w:pPr>
      <w:r>
        <w:rPr>
          <w:rFonts w:hint="eastAsia" w:eastAsia="黑体"/>
          <w:sz w:val="32"/>
          <w:szCs w:val="32"/>
          <w:lang w:eastAsia="zh-CN"/>
        </w:rPr>
        <w:t>七、</w:t>
      </w:r>
      <w:r>
        <w:rPr>
          <w:rFonts w:eastAsia="黑体"/>
          <w:sz w:val="32"/>
          <w:szCs w:val="32"/>
        </w:rPr>
        <w:t>有关建议</w:t>
      </w:r>
    </w:p>
    <w:p w14:paraId="396C37BD">
      <w:pPr>
        <w:numPr>
          <w:ilvl w:val="0"/>
          <w:numId w:val="0"/>
        </w:numPr>
        <w:spacing w:line="560" w:lineRule="exact"/>
        <w:ind w:firstLine="640" w:firstLineChars="200"/>
        <w:rPr>
          <w:rFonts w:eastAsia="黑体"/>
          <w:sz w:val="32"/>
          <w:szCs w:val="32"/>
        </w:rPr>
      </w:pPr>
      <w:r>
        <w:rPr>
          <w:rFonts w:hint="eastAsia" w:ascii="仿宋_GB2312" w:hAnsi="仿宋_GB2312" w:eastAsia="仿宋_GB2312" w:cs="仿宋_GB2312"/>
          <w:sz w:val="32"/>
          <w:szCs w:val="28"/>
          <w:lang w:eastAsia="zh-CN"/>
        </w:rPr>
        <w:t>提升项目执行的信息化程度，将项目的申报、评审、资金使用纳入相应的管理系统，提高资金使用的效率和科学性。</w:t>
      </w:r>
    </w:p>
    <w:p w14:paraId="4FD8D5D4">
      <w:pPr>
        <w:numPr>
          <w:ilvl w:val="-1"/>
          <w:numId w:val="0"/>
        </w:numPr>
        <w:spacing w:line="560" w:lineRule="exact"/>
        <w:ind w:firstLine="640" w:firstLineChars="200"/>
        <w:rPr>
          <w:rFonts w:eastAsia="黑体"/>
          <w:sz w:val="32"/>
          <w:szCs w:val="32"/>
        </w:rPr>
      </w:pPr>
      <w:r>
        <w:rPr>
          <w:rFonts w:hint="eastAsia" w:eastAsia="黑体"/>
          <w:sz w:val="32"/>
          <w:szCs w:val="32"/>
          <w:lang w:eastAsia="zh-CN"/>
        </w:rPr>
        <w:t>八、</w:t>
      </w:r>
      <w:r>
        <w:rPr>
          <w:rFonts w:eastAsia="黑体"/>
          <w:sz w:val="32"/>
          <w:szCs w:val="32"/>
        </w:rPr>
        <w:t>其他需要说</w:t>
      </w:r>
      <w:bookmarkStart w:id="3" w:name="page8"/>
      <w:bookmarkEnd w:id="3"/>
      <w:r>
        <w:rPr>
          <w:rFonts w:eastAsia="黑体"/>
          <w:sz w:val="32"/>
          <w:szCs w:val="32"/>
        </w:rPr>
        <w:t>明的问题</w:t>
      </w:r>
    </w:p>
    <w:p w14:paraId="570949C3">
      <w:pPr>
        <w:pStyle w:val="20"/>
        <w:spacing w:after="0" w:line="560" w:lineRule="exact"/>
        <w:ind w:firstLine="640"/>
        <w:rPr>
          <w:rFonts w:ascii="Times New Roman" w:hAnsi="Times New Roman" w:eastAsia="黑体"/>
          <w:b w:val="0"/>
          <w:bCs w:val="0"/>
        </w:rPr>
      </w:pPr>
      <w:r>
        <w:rPr>
          <w:rFonts w:hint="eastAsia" w:ascii="仿宋_GB2312" w:hAnsi="仿宋_GB2312" w:eastAsia="仿宋_GB2312" w:cs="仿宋_GB2312"/>
          <w:sz w:val="32"/>
          <w:szCs w:val="32"/>
          <w:lang w:eastAsia="zh-Hans"/>
        </w:rPr>
        <w:t>本项目无其他需说明的问题</w:t>
      </w:r>
      <w:r>
        <w:rPr>
          <w:rFonts w:hint="eastAsia" w:ascii="仿宋_GB2312" w:hAnsi="仿宋_GB2312" w:eastAsia="仿宋_GB2312" w:cs="仿宋_GB2312"/>
          <w:sz w:val="32"/>
          <w:szCs w:val="32"/>
        </w:rPr>
        <w:t>。</w:t>
      </w:r>
    </w:p>
    <w:p w14:paraId="44A2FAAC">
      <w:pPr>
        <w:pStyle w:val="2"/>
        <w:rPr>
          <w:rFonts w:ascii="Times New Roman" w:hAnsi="Times New Roman" w:eastAsia="黑体"/>
          <w:b w:val="0"/>
          <w:bCs w:val="0"/>
        </w:rPr>
      </w:pPr>
    </w:p>
    <w:p w14:paraId="1CE712CB">
      <w:pPr>
        <w:pStyle w:val="2"/>
        <w:jc w:val="both"/>
        <w:rPr>
          <w:rFonts w:ascii="Times New Roman" w:hAnsi="Times New Roman"/>
        </w:rPr>
        <w:sectPr>
          <w:footerReference r:id="rId4" w:type="default"/>
          <w:pgSz w:w="11906" w:h="16838"/>
          <w:pgMar w:top="1440" w:right="1558" w:bottom="1440" w:left="1800" w:header="851" w:footer="992" w:gutter="0"/>
          <w:pgNumType w:start="1"/>
          <w:cols w:space="425" w:num="1"/>
          <w:docGrid w:type="lines" w:linePitch="312" w:charSpace="0"/>
        </w:sectPr>
      </w:pPr>
    </w:p>
    <w:p w14:paraId="508FBD42">
      <w:pPr>
        <w:spacing w:line="600" w:lineRule="exact"/>
        <w:rPr>
          <w:bCs/>
          <w:sz w:val="32"/>
          <w:szCs w:val="32"/>
        </w:rPr>
      </w:pPr>
      <w:r>
        <w:rPr>
          <w:bCs/>
          <w:sz w:val="32"/>
          <w:szCs w:val="32"/>
        </w:rPr>
        <w:t>附件1</w:t>
      </w:r>
    </w:p>
    <w:tbl>
      <w:tblPr>
        <w:tblStyle w:val="21"/>
        <w:tblW w:w="4474" w:type="pct"/>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839"/>
        <w:gridCol w:w="767"/>
        <w:gridCol w:w="873"/>
        <w:gridCol w:w="2353"/>
        <w:gridCol w:w="5188"/>
        <w:gridCol w:w="1300"/>
        <w:gridCol w:w="1363"/>
      </w:tblGrid>
      <w:tr w14:paraId="4FADE7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692" w:hRule="atLeast"/>
          <w:tblHeader/>
          <w:jc w:val="center"/>
        </w:trPr>
        <w:tc>
          <w:tcPr>
            <w:tcW w:w="331" w:type="pct"/>
            <w:shd w:val="clear" w:color="auto" w:fill="FFFFFF"/>
            <w:vAlign w:val="center"/>
          </w:tcPr>
          <w:p w14:paraId="33ED788E">
            <w:pPr>
              <w:widowControl/>
              <w:spacing w:line="0" w:lineRule="atLeast"/>
              <w:jc w:val="center"/>
              <w:rPr>
                <w:b/>
                <w:bCs/>
                <w:color w:val="000000"/>
                <w:kern w:val="0"/>
                <w:sz w:val="22"/>
                <w:szCs w:val="22"/>
                <w:highlight w:val="none"/>
              </w:rPr>
            </w:pPr>
            <w:r>
              <w:rPr>
                <w:b/>
                <w:bCs/>
                <w:color w:val="000000"/>
                <w:kern w:val="0"/>
                <w:sz w:val="22"/>
                <w:szCs w:val="22"/>
                <w:highlight w:val="none"/>
              </w:rPr>
              <w:t>一级指标</w:t>
            </w:r>
          </w:p>
        </w:tc>
        <w:tc>
          <w:tcPr>
            <w:tcW w:w="302" w:type="pct"/>
            <w:shd w:val="clear" w:color="auto" w:fill="FFFFFF"/>
            <w:vAlign w:val="center"/>
          </w:tcPr>
          <w:p w14:paraId="5059678C">
            <w:pPr>
              <w:widowControl/>
              <w:spacing w:line="0" w:lineRule="atLeast"/>
              <w:jc w:val="center"/>
              <w:rPr>
                <w:b/>
                <w:bCs/>
                <w:color w:val="000000"/>
                <w:kern w:val="0"/>
                <w:sz w:val="22"/>
                <w:szCs w:val="22"/>
                <w:highlight w:val="none"/>
              </w:rPr>
            </w:pPr>
            <w:r>
              <w:rPr>
                <w:b/>
                <w:bCs/>
                <w:color w:val="000000"/>
                <w:kern w:val="0"/>
                <w:sz w:val="22"/>
                <w:szCs w:val="22"/>
                <w:highlight w:val="none"/>
              </w:rPr>
              <w:t>二级指标</w:t>
            </w:r>
          </w:p>
        </w:tc>
        <w:tc>
          <w:tcPr>
            <w:tcW w:w="344" w:type="pct"/>
            <w:shd w:val="clear" w:color="auto" w:fill="FFFFFF"/>
            <w:vAlign w:val="center"/>
          </w:tcPr>
          <w:p w14:paraId="268422CD">
            <w:pPr>
              <w:widowControl/>
              <w:spacing w:line="0" w:lineRule="atLeast"/>
              <w:jc w:val="center"/>
              <w:rPr>
                <w:b/>
                <w:bCs/>
                <w:color w:val="000000"/>
                <w:kern w:val="0"/>
                <w:sz w:val="22"/>
                <w:szCs w:val="22"/>
                <w:highlight w:val="none"/>
              </w:rPr>
            </w:pPr>
            <w:r>
              <w:rPr>
                <w:b/>
                <w:bCs/>
                <w:color w:val="000000"/>
                <w:kern w:val="0"/>
                <w:sz w:val="22"/>
                <w:szCs w:val="22"/>
                <w:highlight w:val="none"/>
              </w:rPr>
              <w:t>三级指标</w:t>
            </w:r>
          </w:p>
        </w:tc>
        <w:tc>
          <w:tcPr>
            <w:tcW w:w="927" w:type="pct"/>
            <w:shd w:val="clear" w:color="auto" w:fill="FFFFFF"/>
            <w:vAlign w:val="center"/>
          </w:tcPr>
          <w:p w14:paraId="214FB029">
            <w:pPr>
              <w:widowControl/>
              <w:spacing w:line="0" w:lineRule="atLeast"/>
              <w:jc w:val="center"/>
              <w:rPr>
                <w:b/>
                <w:bCs/>
                <w:color w:val="000000"/>
                <w:kern w:val="0"/>
                <w:sz w:val="22"/>
                <w:szCs w:val="22"/>
                <w:highlight w:val="none"/>
              </w:rPr>
            </w:pPr>
            <w:r>
              <w:rPr>
                <w:b/>
                <w:bCs/>
                <w:color w:val="000000"/>
                <w:kern w:val="0"/>
                <w:sz w:val="22"/>
                <w:szCs w:val="22"/>
                <w:highlight w:val="none"/>
              </w:rPr>
              <w:t>指标解释</w:t>
            </w:r>
          </w:p>
        </w:tc>
        <w:tc>
          <w:tcPr>
            <w:tcW w:w="2044" w:type="pct"/>
            <w:shd w:val="clear" w:color="auto" w:fill="FFFFFF"/>
            <w:vAlign w:val="center"/>
          </w:tcPr>
          <w:p w14:paraId="23B05292">
            <w:pPr>
              <w:widowControl/>
              <w:spacing w:line="0" w:lineRule="atLeast"/>
              <w:jc w:val="center"/>
              <w:rPr>
                <w:b/>
                <w:bCs/>
                <w:color w:val="000000"/>
                <w:kern w:val="0"/>
                <w:sz w:val="22"/>
                <w:szCs w:val="22"/>
                <w:highlight w:val="none"/>
              </w:rPr>
            </w:pPr>
            <w:r>
              <w:rPr>
                <w:b/>
                <w:bCs/>
                <w:color w:val="000000"/>
                <w:kern w:val="0"/>
                <w:sz w:val="22"/>
                <w:szCs w:val="22"/>
                <w:highlight w:val="none"/>
              </w:rPr>
              <w:t>指标说明</w:t>
            </w:r>
          </w:p>
        </w:tc>
        <w:tc>
          <w:tcPr>
            <w:tcW w:w="512" w:type="pct"/>
            <w:shd w:val="clear" w:color="auto" w:fill="FFFFFF"/>
            <w:vAlign w:val="center"/>
          </w:tcPr>
          <w:p w14:paraId="3E8A4B4D">
            <w:pPr>
              <w:widowControl/>
              <w:spacing w:line="0" w:lineRule="atLeast"/>
              <w:jc w:val="center"/>
              <w:rPr>
                <w:b/>
                <w:bCs/>
                <w:color w:val="000000"/>
                <w:kern w:val="0"/>
                <w:sz w:val="22"/>
                <w:szCs w:val="22"/>
                <w:highlight w:val="none"/>
              </w:rPr>
            </w:pPr>
            <w:r>
              <w:rPr>
                <w:b/>
                <w:bCs/>
                <w:color w:val="000000"/>
                <w:kern w:val="0"/>
                <w:sz w:val="22"/>
                <w:szCs w:val="22"/>
                <w:highlight w:val="none"/>
              </w:rPr>
              <w:t>权重</w:t>
            </w:r>
          </w:p>
        </w:tc>
        <w:tc>
          <w:tcPr>
            <w:tcW w:w="537" w:type="pct"/>
            <w:shd w:val="clear" w:color="auto" w:fill="FFFFFF"/>
            <w:vAlign w:val="center"/>
          </w:tcPr>
          <w:p w14:paraId="31381794">
            <w:pPr>
              <w:widowControl/>
              <w:spacing w:line="0" w:lineRule="atLeast"/>
              <w:jc w:val="center"/>
              <w:rPr>
                <w:b/>
                <w:bCs/>
                <w:color w:val="000000"/>
                <w:kern w:val="0"/>
                <w:sz w:val="22"/>
                <w:szCs w:val="22"/>
                <w:highlight w:val="none"/>
              </w:rPr>
            </w:pPr>
            <w:r>
              <w:rPr>
                <w:b/>
                <w:bCs/>
                <w:color w:val="000000"/>
                <w:kern w:val="0"/>
                <w:sz w:val="22"/>
                <w:szCs w:val="22"/>
                <w:highlight w:val="none"/>
              </w:rPr>
              <w:t>得分</w:t>
            </w:r>
          </w:p>
        </w:tc>
      </w:tr>
      <w:tr w14:paraId="0192461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318" w:hRule="atLeast"/>
          <w:jc w:val="center"/>
        </w:trPr>
        <w:tc>
          <w:tcPr>
            <w:tcW w:w="331" w:type="pct"/>
            <w:vMerge w:val="restart"/>
            <w:shd w:val="clear" w:color="auto" w:fill="FFFFFF"/>
            <w:vAlign w:val="center"/>
          </w:tcPr>
          <w:p w14:paraId="1C9ACC24">
            <w:pPr>
              <w:widowControl/>
              <w:spacing w:line="0" w:lineRule="atLeast"/>
              <w:jc w:val="center"/>
              <w:rPr>
                <w:color w:val="000000"/>
                <w:kern w:val="0"/>
                <w:sz w:val="22"/>
                <w:szCs w:val="22"/>
                <w:highlight w:val="none"/>
              </w:rPr>
            </w:pPr>
            <w:r>
              <w:rPr>
                <w:color w:val="000000"/>
                <w:kern w:val="0"/>
                <w:sz w:val="22"/>
                <w:szCs w:val="22"/>
                <w:highlight w:val="none"/>
              </w:rPr>
              <w:t>决策　</w:t>
            </w:r>
          </w:p>
          <w:p w14:paraId="08325B17">
            <w:pPr>
              <w:widowControl/>
              <w:spacing w:line="0" w:lineRule="atLeast"/>
              <w:jc w:val="center"/>
              <w:rPr>
                <w:color w:val="000000"/>
                <w:kern w:val="0"/>
                <w:sz w:val="22"/>
                <w:szCs w:val="22"/>
                <w:highlight w:val="none"/>
              </w:rPr>
            </w:pPr>
            <w:r>
              <w:rPr>
                <w:color w:val="000000"/>
                <w:kern w:val="0"/>
                <w:sz w:val="22"/>
                <w:szCs w:val="22"/>
                <w:highlight w:val="none"/>
              </w:rPr>
              <w:t>　</w:t>
            </w:r>
          </w:p>
          <w:p w14:paraId="54422D46">
            <w:pPr>
              <w:spacing w:line="0" w:lineRule="atLeast"/>
              <w:jc w:val="center"/>
              <w:rPr>
                <w:color w:val="000000"/>
                <w:kern w:val="0"/>
                <w:sz w:val="22"/>
                <w:szCs w:val="22"/>
                <w:highlight w:val="none"/>
              </w:rPr>
            </w:pPr>
            <w:r>
              <w:rPr>
                <w:color w:val="000000"/>
                <w:kern w:val="0"/>
                <w:sz w:val="22"/>
                <w:szCs w:val="22"/>
                <w:highlight w:val="none"/>
              </w:rPr>
              <w:t>　</w:t>
            </w:r>
          </w:p>
        </w:tc>
        <w:tc>
          <w:tcPr>
            <w:tcW w:w="302" w:type="pct"/>
            <w:vMerge w:val="restart"/>
            <w:shd w:val="clear" w:color="auto" w:fill="FFFFFF"/>
            <w:vAlign w:val="center"/>
          </w:tcPr>
          <w:p w14:paraId="7577914F">
            <w:pPr>
              <w:widowControl/>
              <w:spacing w:line="0" w:lineRule="atLeast"/>
              <w:jc w:val="center"/>
              <w:rPr>
                <w:color w:val="000000"/>
                <w:kern w:val="0"/>
                <w:sz w:val="22"/>
                <w:szCs w:val="22"/>
                <w:highlight w:val="none"/>
              </w:rPr>
            </w:pPr>
            <w:r>
              <w:rPr>
                <w:color w:val="000000"/>
                <w:kern w:val="0"/>
                <w:sz w:val="22"/>
                <w:szCs w:val="22"/>
                <w:highlight w:val="none"/>
              </w:rPr>
              <w:t>项目立项　</w:t>
            </w:r>
          </w:p>
        </w:tc>
        <w:tc>
          <w:tcPr>
            <w:tcW w:w="344" w:type="pct"/>
            <w:shd w:val="clear" w:color="auto" w:fill="FFFFFF"/>
            <w:vAlign w:val="center"/>
          </w:tcPr>
          <w:p w14:paraId="72F2D10B">
            <w:pPr>
              <w:widowControl/>
              <w:spacing w:line="0" w:lineRule="atLeast"/>
              <w:jc w:val="center"/>
              <w:rPr>
                <w:color w:val="000000"/>
                <w:kern w:val="0"/>
                <w:sz w:val="22"/>
                <w:szCs w:val="22"/>
                <w:highlight w:val="none"/>
              </w:rPr>
            </w:pPr>
            <w:r>
              <w:rPr>
                <w:color w:val="000000"/>
                <w:kern w:val="0"/>
                <w:sz w:val="22"/>
                <w:szCs w:val="22"/>
                <w:highlight w:val="none"/>
              </w:rPr>
              <w:t>立项依据</w:t>
            </w:r>
          </w:p>
          <w:p w14:paraId="0400DEB3">
            <w:pPr>
              <w:widowControl/>
              <w:spacing w:line="0" w:lineRule="atLeast"/>
              <w:jc w:val="center"/>
              <w:rPr>
                <w:color w:val="000000"/>
                <w:kern w:val="0"/>
                <w:sz w:val="22"/>
                <w:szCs w:val="22"/>
                <w:highlight w:val="none"/>
              </w:rPr>
            </w:pPr>
            <w:r>
              <w:rPr>
                <w:color w:val="000000"/>
                <w:kern w:val="0"/>
                <w:sz w:val="22"/>
                <w:szCs w:val="22"/>
                <w:highlight w:val="none"/>
              </w:rPr>
              <w:t>充分性</w:t>
            </w:r>
          </w:p>
        </w:tc>
        <w:tc>
          <w:tcPr>
            <w:tcW w:w="927" w:type="pct"/>
            <w:shd w:val="clear" w:color="auto" w:fill="FFFFFF"/>
            <w:vAlign w:val="center"/>
          </w:tcPr>
          <w:p w14:paraId="203E3408">
            <w:pPr>
              <w:widowControl/>
              <w:spacing w:line="0" w:lineRule="atLeast"/>
              <w:rPr>
                <w:color w:val="000000"/>
                <w:kern w:val="0"/>
                <w:sz w:val="22"/>
                <w:szCs w:val="22"/>
                <w:highlight w:val="none"/>
              </w:rPr>
            </w:pPr>
            <w:r>
              <w:rPr>
                <w:color w:val="000000"/>
                <w:kern w:val="0"/>
                <w:sz w:val="22"/>
                <w:szCs w:val="22"/>
                <w:highlight w:val="none"/>
              </w:rPr>
              <w:t>项目立项是否符合法律法规、相关政策、发展规划以及部门职责，用以反映和考核项目立项依据情况。</w:t>
            </w:r>
          </w:p>
        </w:tc>
        <w:tc>
          <w:tcPr>
            <w:tcW w:w="2044" w:type="pct"/>
            <w:shd w:val="clear" w:color="auto" w:fill="FFFFFF"/>
            <w:vAlign w:val="center"/>
          </w:tcPr>
          <w:p w14:paraId="236E7694">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19E320FF">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①项目立项是否符合国家法律法规、国民经济发展规划和相关政策；</w:t>
            </w:r>
          </w:p>
          <w:p w14:paraId="64503F72">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②项目立项是否符合行业发展规划和政策要求；</w:t>
            </w:r>
          </w:p>
          <w:p w14:paraId="4C798488">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③项目立项是否与部门职责范围相符，属于部门履职所需；</w:t>
            </w:r>
          </w:p>
          <w:p w14:paraId="1B7D9F46">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④项目是否属于公共财政支持范围，是否符合中央、地方事权支出责任划分原则；</w:t>
            </w:r>
          </w:p>
          <w:p w14:paraId="20B1BB61">
            <w:pPr>
              <w:widowControl/>
              <w:spacing w:line="0" w:lineRule="atLeast"/>
              <w:jc w:val="left"/>
              <w:rPr>
                <w:color w:val="000000"/>
                <w:kern w:val="0"/>
                <w:sz w:val="22"/>
                <w:szCs w:val="22"/>
                <w:highlight w:val="none"/>
              </w:rPr>
            </w:pPr>
            <w:r>
              <w:rPr>
                <w:color w:val="000000"/>
                <w:kern w:val="0"/>
                <w:sz w:val="22"/>
                <w:szCs w:val="22"/>
                <w:highlight w:val="none"/>
              </w:rPr>
              <w:t>⑤项目是否与相关部门同类项目或部门内部相关项目重复。</w:t>
            </w:r>
          </w:p>
        </w:tc>
        <w:tc>
          <w:tcPr>
            <w:tcW w:w="512" w:type="pct"/>
            <w:shd w:val="clear" w:color="auto" w:fill="FFFFFF"/>
            <w:vAlign w:val="center"/>
          </w:tcPr>
          <w:p w14:paraId="0DDC7848">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3A6BD59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445A7C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640" w:hRule="atLeast"/>
          <w:jc w:val="center"/>
        </w:trPr>
        <w:tc>
          <w:tcPr>
            <w:tcW w:w="331" w:type="pct"/>
            <w:vMerge w:val="continue"/>
            <w:shd w:val="clear" w:color="auto" w:fill="FFFFFF"/>
            <w:vAlign w:val="center"/>
          </w:tcPr>
          <w:p w14:paraId="1D1D751C">
            <w:pPr>
              <w:spacing w:line="0" w:lineRule="atLeast"/>
              <w:jc w:val="center"/>
              <w:rPr>
                <w:color w:val="000000"/>
                <w:kern w:val="0"/>
                <w:sz w:val="22"/>
                <w:szCs w:val="22"/>
                <w:highlight w:val="none"/>
              </w:rPr>
            </w:pPr>
          </w:p>
        </w:tc>
        <w:tc>
          <w:tcPr>
            <w:tcW w:w="302" w:type="pct"/>
            <w:vMerge w:val="continue"/>
            <w:shd w:val="clear" w:color="auto" w:fill="FFFFFF"/>
            <w:vAlign w:val="center"/>
          </w:tcPr>
          <w:p w14:paraId="1214053F">
            <w:pPr>
              <w:widowControl/>
              <w:spacing w:line="0" w:lineRule="atLeast"/>
              <w:jc w:val="center"/>
              <w:rPr>
                <w:color w:val="000000"/>
                <w:kern w:val="0"/>
                <w:sz w:val="22"/>
                <w:szCs w:val="22"/>
                <w:highlight w:val="none"/>
              </w:rPr>
            </w:pPr>
          </w:p>
        </w:tc>
        <w:tc>
          <w:tcPr>
            <w:tcW w:w="344" w:type="pct"/>
            <w:shd w:val="clear" w:color="auto" w:fill="FFFFFF"/>
            <w:vAlign w:val="center"/>
          </w:tcPr>
          <w:p w14:paraId="0257CEE1">
            <w:pPr>
              <w:widowControl/>
              <w:spacing w:line="0" w:lineRule="atLeast"/>
              <w:jc w:val="center"/>
              <w:rPr>
                <w:color w:val="000000"/>
                <w:kern w:val="0"/>
                <w:sz w:val="22"/>
                <w:szCs w:val="22"/>
                <w:highlight w:val="none"/>
              </w:rPr>
            </w:pPr>
            <w:r>
              <w:rPr>
                <w:color w:val="000000"/>
                <w:kern w:val="0"/>
                <w:sz w:val="22"/>
                <w:szCs w:val="22"/>
                <w:highlight w:val="none"/>
              </w:rPr>
              <w:t>立项程序</w:t>
            </w:r>
          </w:p>
          <w:p w14:paraId="36B05EC3">
            <w:pPr>
              <w:widowControl/>
              <w:spacing w:line="0" w:lineRule="atLeast"/>
              <w:jc w:val="center"/>
              <w:rPr>
                <w:color w:val="000000"/>
                <w:kern w:val="0"/>
                <w:sz w:val="22"/>
                <w:szCs w:val="22"/>
                <w:highlight w:val="none"/>
              </w:rPr>
            </w:pPr>
            <w:r>
              <w:rPr>
                <w:color w:val="000000"/>
                <w:kern w:val="0"/>
                <w:sz w:val="22"/>
                <w:szCs w:val="22"/>
                <w:highlight w:val="none"/>
              </w:rPr>
              <w:t>规范性</w:t>
            </w:r>
          </w:p>
        </w:tc>
        <w:tc>
          <w:tcPr>
            <w:tcW w:w="927" w:type="pct"/>
            <w:shd w:val="clear" w:color="auto" w:fill="FFFFFF"/>
            <w:vAlign w:val="center"/>
          </w:tcPr>
          <w:p w14:paraId="0234DA8A">
            <w:pPr>
              <w:widowControl/>
              <w:spacing w:line="0" w:lineRule="atLeast"/>
              <w:rPr>
                <w:color w:val="000000"/>
                <w:kern w:val="0"/>
                <w:sz w:val="22"/>
                <w:szCs w:val="22"/>
                <w:highlight w:val="none"/>
              </w:rPr>
            </w:pPr>
            <w:r>
              <w:rPr>
                <w:color w:val="000000"/>
                <w:kern w:val="0"/>
                <w:sz w:val="22"/>
                <w:szCs w:val="22"/>
                <w:highlight w:val="none"/>
              </w:rPr>
              <w:t>项目申请、设立过程是否符合相关要求，用以反映和考核项目立项的规范情况。</w:t>
            </w:r>
          </w:p>
        </w:tc>
        <w:tc>
          <w:tcPr>
            <w:tcW w:w="2044" w:type="pct"/>
            <w:shd w:val="clear" w:color="auto" w:fill="FFFFFF"/>
            <w:vAlign w:val="center"/>
          </w:tcPr>
          <w:p w14:paraId="620BAF25">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485C1DC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①项目是否按照规定的程序申请设立；</w:t>
            </w:r>
          </w:p>
          <w:p w14:paraId="3BC5E94A">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②审批文件、材料是否符合相关要求；</w:t>
            </w:r>
          </w:p>
          <w:p w14:paraId="599FF760">
            <w:pPr>
              <w:widowControl/>
              <w:spacing w:line="0" w:lineRule="atLeast"/>
              <w:jc w:val="left"/>
              <w:rPr>
                <w:color w:val="000000"/>
                <w:kern w:val="0"/>
                <w:sz w:val="22"/>
                <w:szCs w:val="22"/>
                <w:highlight w:val="none"/>
              </w:rPr>
            </w:pPr>
            <w:r>
              <w:rPr>
                <w:color w:val="000000"/>
                <w:kern w:val="0"/>
                <w:sz w:val="22"/>
                <w:szCs w:val="22"/>
                <w:highlight w:val="none"/>
              </w:rPr>
              <w:t>③事前是否已经过必要的可行性研究、专家论证、风险评估、绩效评估、集体决策。</w:t>
            </w:r>
          </w:p>
        </w:tc>
        <w:tc>
          <w:tcPr>
            <w:tcW w:w="512" w:type="pct"/>
            <w:shd w:val="clear" w:color="auto" w:fill="FFFFFF"/>
            <w:vAlign w:val="center"/>
          </w:tcPr>
          <w:p w14:paraId="3ADA8DE7">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3F568601">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56AAD0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9" w:hRule="atLeast"/>
          <w:jc w:val="center"/>
        </w:trPr>
        <w:tc>
          <w:tcPr>
            <w:tcW w:w="331" w:type="pct"/>
            <w:vMerge w:val="continue"/>
            <w:shd w:val="clear" w:color="auto" w:fill="FFFFFF"/>
            <w:vAlign w:val="center"/>
          </w:tcPr>
          <w:p w14:paraId="37317E81">
            <w:pPr>
              <w:spacing w:line="0" w:lineRule="atLeast"/>
              <w:jc w:val="center"/>
              <w:rPr>
                <w:color w:val="000000"/>
                <w:kern w:val="0"/>
                <w:sz w:val="22"/>
                <w:szCs w:val="22"/>
                <w:highlight w:val="none"/>
              </w:rPr>
            </w:pPr>
          </w:p>
        </w:tc>
        <w:tc>
          <w:tcPr>
            <w:tcW w:w="302" w:type="pct"/>
            <w:shd w:val="clear" w:color="auto" w:fill="FFFFFF"/>
            <w:vAlign w:val="center"/>
          </w:tcPr>
          <w:p w14:paraId="1462C518">
            <w:pPr>
              <w:widowControl/>
              <w:spacing w:line="0" w:lineRule="atLeast"/>
              <w:jc w:val="center"/>
              <w:rPr>
                <w:color w:val="000000"/>
                <w:kern w:val="0"/>
                <w:sz w:val="22"/>
                <w:szCs w:val="22"/>
                <w:highlight w:val="none"/>
              </w:rPr>
            </w:pPr>
            <w:r>
              <w:rPr>
                <w:color w:val="000000"/>
                <w:kern w:val="0"/>
                <w:sz w:val="22"/>
                <w:szCs w:val="22"/>
                <w:highlight w:val="none"/>
              </w:rPr>
              <w:t>绩效目标　</w:t>
            </w:r>
          </w:p>
        </w:tc>
        <w:tc>
          <w:tcPr>
            <w:tcW w:w="344" w:type="pct"/>
            <w:shd w:val="clear" w:color="auto" w:fill="FFFFFF"/>
            <w:vAlign w:val="center"/>
          </w:tcPr>
          <w:p w14:paraId="3EF89C99">
            <w:pPr>
              <w:widowControl/>
              <w:spacing w:line="0" w:lineRule="atLeast"/>
              <w:jc w:val="center"/>
              <w:rPr>
                <w:color w:val="000000"/>
                <w:kern w:val="0"/>
                <w:sz w:val="22"/>
                <w:szCs w:val="22"/>
                <w:highlight w:val="none"/>
              </w:rPr>
            </w:pPr>
            <w:r>
              <w:rPr>
                <w:color w:val="000000"/>
                <w:kern w:val="0"/>
                <w:sz w:val="22"/>
                <w:szCs w:val="22"/>
                <w:highlight w:val="none"/>
              </w:rPr>
              <w:t>绩效目标</w:t>
            </w:r>
          </w:p>
          <w:p w14:paraId="5A0E25D8">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000000" w:fill="FFFFFF"/>
            <w:vAlign w:val="center"/>
          </w:tcPr>
          <w:p w14:paraId="6D1C6E70">
            <w:pPr>
              <w:widowControl/>
              <w:spacing w:line="0" w:lineRule="atLeast"/>
              <w:rPr>
                <w:color w:val="000000"/>
                <w:kern w:val="0"/>
                <w:sz w:val="22"/>
                <w:szCs w:val="22"/>
                <w:highlight w:val="none"/>
              </w:rPr>
            </w:pPr>
            <w:r>
              <w:rPr>
                <w:color w:val="000000"/>
                <w:kern w:val="0"/>
                <w:sz w:val="22"/>
                <w:szCs w:val="22"/>
                <w:highlight w:val="none"/>
              </w:rPr>
              <w:t>项目所设定的绩效目标是否依据充分，是否符合客观实际，用以反映和考核项目绩效目标与项目实施的相符情况。</w:t>
            </w:r>
          </w:p>
        </w:tc>
        <w:tc>
          <w:tcPr>
            <w:tcW w:w="2044" w:type="pct"/>
            <w:shd w:val="clear" w:color="000000" w:fill="FFFFFF"/>
            <w:vAlign w:val="center"/>
          </w:tcPr>
          <w:p w14:paraId="7939C6B1">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评价要点：</w:t>
            </w:r>
          </w:p>
          <w:p w14:paraId="083D5C47">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（如未设定预算绩效目标，也可考核其他工作任务目标）</w:t>
            </w:r>
          </w:p>
          <w:p w14:paraId="6436447B">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①项目是否有绩效目标；</w:t>
            </w:r>
          </w:p>
          <w:p w14:paraId="0716454C">
            <w:pPr>
              <w:widowControl/>
              <w:spacing w:line="0" w:lineRule="atLeast"/>
              <w:jc w:val="left"/>
              <w:rPr>
                <w:rFonts w:hint="eastAsia" w:eastAsia="宋体"/>
                <w:color w:val="000000"/>
                <w:kern w:val="0"/>
                <w:sz w:val="22"/>
                <w:szCs w:val="22"/>
                <w:highlight w:val="none"/>
                <w:lang w:eastAsia="zh-CN"/>
              </w:rPr>
            </w:pPr>
            <w:r>
              <w:rPr>
                <w:color w:val="000000"/>
                <w:kern w:val="0"/>
                <w:sz w:val="22"/>
                <w:szCs w:val="22"/>
                <w:highlight w:val="none"/>
              </w:rPr>
              <w:t>②项目绩效目标与实际工作内容是否具有相关性；</w:t>
            </w:r>
          </w:p>
          <w:p w14:paraId="3041BBC3">
            <w:pPr>
              <w:widowControl/>
              <w:spacing w:line="0" w:lineRule="atLeast"/>
              <w:jc w:val="left"/>
              <w:rPr>
                <w:color w:val="000000"/>
                <w:kern w:val="0"/>
                <w:sz w:val="22"/>
                <w:szCs w:val="22"/>
                <w:highlight w:val="none"/>
              </w:rPr>
            </w:pPr>
            <w:r>
              <w:rPr>
                <w:color w:val="000000"/>
                <w:kern w:val="0"/>
                <w:sz w:val="22"/>
                <w:szCs w:val="22"/>
                <w:highlight w:val="none"/>
              </w:rPr>
              <w:t>③项目预期产出效益和效果是否符合正常的业绩水平；</w:t>
            </w:r>
          </w:p>
          <w:p w14:paraId="03FA0857">
            <w:pPr>
              <w:widowControl/>
              <w:spacing w:line="0" w:lineRule="atLeast"/>
              <w:jc w:val="left"/>
              <w:rPr>
                <w:color w:val="000000"/>
                <w:kern w:val="0"/>
                <w:sz w:val="22"/>
                <w:szCs w:val="22"/>
                <w:highlight w:val="none"/>
              </w:rPr>
            </w:pPr>
            <w:r>
              <w:rPr>
                <w:color w:val="000000"/>
                <w:kern w:val="0"/>
                <w:sz w:val="22"/>
                <w:szCs w:val="22"/>
                <w:highlight w:val="none"/>
              </w:rPr>
              <w:t>④是否与预算确定的项目投资额或资金量相匹配。</w:t>
            </w:r>
          </w:p>
        </w:tc>
        <w:tc>
          <w:tcPr>
            <w:tcW w:w="512" w:type="pct"/>
            <w:shd w:val="clear" w:color="000000" w:fill="FFFFFF"/>
            <w:vAlign w:val="center"/>
          </w:tcPr>
          <w:p w14:paraId="4941AE0F">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5E0E7265">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67E018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64" w:hRule="atLeast"/>
          <w:jc w:val="center"/>
        </w:trPr>
        <w:tc>
          <w:tcPr>
            <w:tcW w:w="331" w:type="pct"/>
            <w:vMerge w:val="restart"/>
            <w:shd w:val="clear" w:color="auto" w:fill="FFFFFF"/>
            <w:vAlign w:val="center"/>
          </w:tcPr>
          <w:p w14:paraId="10505F80">
            <w:pPr>
              <w:widowControl/>
              <w:spacing w:line="0" w:lineRule="atLeast"/>
              <w:jc w:val="center"/>
              <w:rPr>
                <w:color w:val="000000"/>
                <w:kern w:val="0"/>
                <w:sz w:val="22"/>
                <w:szCs w:val="22"/>
                <w:highlight w:val="none"/>
              </w:rPr>
            </w:pPr>
            <w:r>
              <w:rPr>
                <w:color w:val="000000"/>
                <w:kern w:val="0"/>
                <w:sz w:val="22"/>
                <w:szCs w:val="22"/>
                <w:highlight w:val="none"/>
              </w:rPr>
              <w:t>决策　</w:t>
            </w:r>
          </w:p>
        </w:tc>
        <w:tc>
          <w:tcPr>
            <w:tcW w:w="302" w:type="pct"/>
            <w:shd w:val="clear" w:color="auto" w:fill="FFFFFF"/>
            <w:vAlign w:val="center"/>
          </w:tcPr>
          <w:p w14:paraId="757872CA">
            <w:pPr>
              <w:widowControl/>
              <w:spacing w:line="0" w:lineRule="atLeast"/>
              <w:jc w:val="center"/>
              <w:rPr>
                <w:color w:val="000000"/>
                <w:kern w:val="0"/>
                <w:sz w:val="22"/>
                <w:szCs w:val="22"/>
                <w:highlight w:val="none"/>
              </w:rPr>
            </w:pPr>
            <w:r>
              <w:rPr>
                <w:color w:val="000000"/>
                <w:kern w:val="0"/>
                <w:sz w:val="22"/>
                <w:szCs w:val="22"/>
                <w:highlight w:val="none"/>
              </w:rPr>
              <w:t>绩效目标</w:t>
            </w:r>
          </w:p>
        </w:tc>
        <w:tc>
          <w:tcPr>
            <w:tcW w:w="344" w:type="pct"/>
            <w:shd w:val="clear" w:color="auto" w:fill="FFFFFF"/>
            <w:vAlign w:val="center"/>
          </w:tcPr>
          <w:p w14:paraId="49B77F23">
            <w:pPr>
              <w:widowControl/>
              <w:spacing w:line="0" w:lineRule="atLeast"/>
              <w:jc w:val="center"/>
              <w:rPr>
                <w:color w:val="000000"/>
                <w:kern w:val="0"/>
                <w:sz w:val="22"/>
                <w:szCs w:val="22"/>
                <w:highlight w:val="none"/>
              </w:rPr>
            </w:pPr>
            <w:r>
              <w:rPr>
                <w:color w:val="000000"/>
                <w:kern w:val="0"/>
                <w:sz w:val="22"/>
                <w:szCs w:val="22"/>
                <w:highlight w:val="none"/>
              </w:rPr>
              <w:t>绩效指标</w:t>
            </w:r>
          </w:p>
          <w:p w14:paraId="036DA83C">
            <w:pPr>
              <w:widowControl/>
              <w:spacing w:line="0" w:lineRule="atLeast"/>
              <w:jc w:val="center"/>
              <w:rPr>
                <w:color w:val="000000"/>
                <w:kern w:val="0"/>
                <w:sz w:val="22"/>
                <w:szCs w:val="22"/>
                <w:highlight w:val="none"/>
              </w:rPr>
            </w:pPr>
            <w:r>
              <w:rPr>
                <w:color w:val="000000"/>
                <w:kern w:val="0"/>
                <w:sz w:val="22"/>
                <w:szCs w:val="22"/>
                <w:highlight w:val="none"/>
              </w:rPr>
              <w:t>明确性</w:t>
            </w:r>
          </w:p>
        </w:tc>
        <w:tc>
          <w:tcPr>
            <w:tcW w:w="927" w:type="pct"/>
            <w:shd w:val="clear" w:color="000000" w:fill="FFFFFF"/>
            <w:vAlign w:val="center"/>
          </w:tcPr>
          <w:p w14:paraId="58B10D7A">
            <w:pPr>
              <w:widowControl/>
              <w:spacing w:line="0" w:lineRule="atLeast"/>
              <w:rPr>
                <w:color w:val="000000"/>
                <w:kern w:val="0"/>
                <w:sz w:val="22"/>
                <w:szCs w:val="22"/>
                <w:highlight w:val="none"/>
              </w:rPr>
            </w:pPr>
            <w:r>
              <w:rPr>
                <w:color w:val="000000"/>
                <w:kern w:val="0"/>
                <w:sz w:val="22"/>
                <w:szCs w:val="22"/>
                <w:highlight w:val="none"/>
              </w:rPr>
              <w:t>依据绩效目标设定的绩效指标是否清晰、细化、可衡量等，用以反映和考核项目绩效目标的明细化情况。</w:t>
            </w:r>
          </w:p>
        </w:tc>
        <w:tc>
          <w:tcPr>
            <w:tcW w:w="2044" w:type="pct"/>
            <w:shd w:val="clear" w:color="000000" w:fill="FFFFFF"/>
            <w:vAlign w:val="center"/>
          </w:tcPr>
          <w:p w14:paraId="47C45F95">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57B492F1">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①是否将项目绩效目标细化分解为具体的绩效指标；</w:t>
            </w:r>
          </w:p>
          <w:p w14:paraId="65862C4C">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②是否通过清晰、可衡量的指标值予以体现；</w:t>
            </w:r>
          </w:p>
          <w:p w14:paraId="1AD73ACA">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③是否与项目目标任务数或计划数相对应。</w:t>
            </w:r>
          </w:p>
          <w:p w14:paraId="19E015E4">
            <w:pPr>
              <w:pStyle w:val="2"/>
              <w:rPr>
                <w:rFonts w:hint="eastAsia"/>
                <w:highlight w:val="none"/>
                <w:lang w:eastAsia="zh-CN"/>
              </w:rPr>
            </w:pPr>
          </w:p>
        </w:tc>
        <w:tc>
          <w:tcPr>
            <w:tcW w:w="512" w:type="pct"/>
            <w:shd w:val="clear" w:color="000000" w:fill="FFFFFF"/>
            <w:vAlign w:val="center"/>
          </w:tcPr>
          <w:p w14:paraId="319F1942">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000000" w:fill="FFFFFF"/>
            <w:vAlign w:val="center"/>
          </w:tcPr>
          <w:p w14:paraId="66DF988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2</w:t>
            </w:r>
          </w:p>
        </w:tc>
      </w:tr>
      <w:tr w14:paraId="1E6FB93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42" w:hRule="atLeast"/>
          <w:jc w:val="center"/>
        </w:trPr>
        <w:tc>
          <w:tcPr>
            <w:tcW w:w="331" w:type="pct"/>
            <w:vMerge w:val="continue"/>
            <w:shd w:val="clear" w:color="auto" w:fill="FFFFFF"/>
            <w:vAlign w:val="center"/>
          </w:tcPr>
          <w:p w14:paraId="4233F928">
            <w:pPr>
              <w:spacing w:line="0" w:lineRule="atLeast"/>
              <w:jc w:val="center"/>
              <w:rPr>
                <w:color w:val="000000"/>
                <w:kern w:val="0"/>
                <w:sz w:val="22"/>
                <w:szCs w:val="22"/>
                <w:highlight w:val="none"/>
              </w:rPr>
            </w:pPr>
          </w:p>
        </w:tc>
        <w:tc>
          <w:tcPr>
            <w:tcW w:w="302" w:type="pct"/>
            <w:vMerge w:val="restart"/>
            <w:shd w:val="clear" w:color="auto" w:fill="FFFFFF"/>
            <w:vAlign w:val="center"/>
          </w:tcPr>
          <w:p w14:paraId="3E2D7234">
            <w:pPr>
              <w:widowControl/>
              <w:spacing w:line="0" w:lineRule="atLeast"/>
              <w:jc w:val="center"/>
              <w:rPr>
                <w:color w:val="000000"/>
                <w:kern w:val="0"/>
                <w:sz w:val="22"/>
                <w:szCs w:val="22"/>
                <w:highlight w:val="none"/>
              </w:rPr>
            </w:pPr>
            <w:r>
              <w:rPr>
                <w:color w:val="000000"/>
                <w:kern w:val="0"/>
                <w:sz w:val="22"/>
                <w:szCs w:val="22"/>
                <w:highlight w:val="none"/>
              </w:rPr>
              <w:t>资金投入</w:t>
            </w:r>
          </w:p>
          <w:p w14:paraId="3C87004C">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2BA722C8">
            <w:pPr>
              <w:widowControl/>
              <w:spacing w:line="0" w:lineRule="atLeast"/>
              <w:jc w:val="center"/>
              <w:rPr>
                <w:color w:val="000000"/>
                <w:kern w:val="0"/>
                <w:sz w:val="22"/>
                <w:szCs w:val="22"/>
                <w:highlight w:val="none"/>
              </w:rPr>
            </w:pPr>
            <w:r>
              <w:rPr>
                <w:color w:val="000000"/>
                <w:kern w:val="0"/>
                <w:sz w:val="22"/>
                <w:szCs w:val="22"/>
                <w:highlight w:val="none"/>
              </w:rPr>
              <w:t>预算编制</w:t>
            </w:r>
          </w:p>
          <w:p w14:paraId="4C5DEB80">
            <w:pPr>
              <w:widowControl/>
              <w:spacing w:line="0" w:lineRule="atLeast"/>
              <w:jc w:val="center"/>
              <w:rPr>
                <w:color w:val="000000"/>
                <w:kern w:val="0"/>
                <w:sz w:val="22"/>
                <w:szCs w:val="22"/>
                <w:highlight w:val="none"/>
              </w:rPr>
            </w:pPr>
            <w:r>
              <w:rPr>
                <w:color w:val="000000"/>
                <w:kern w:val="0"/>
                <w:sz w:val="22"/>
                <w:szCs w:val="22"/>
                <w:highlight w:val="none"/>
              </w:rPr>
              <w:t>科学性</w:t>
            </w:r>
          </w:p>
        </w:tc>
        <w:tc>
          <w:tcPr>
            <w:tcW w:w="927" w:type="pct"/>
            <w:shd w:val="clear" w:color="auto" w:fill="FFFFFF"/>
            <w:vAlign w:val="center"/>
          </w:tcPr>
          <w:p w14:paraId="5DCCBB21">
            <w:pPr>
              <w:widowControl/>
              <w:spacing w:line="0" w:lineRule="atLeast"/>
              <w:rPr>
                <w:color w:val="000000"/>
                <w:kern w:val="0"/>
                <w:sz w:val="22"/>
                <w:szCs w:val="22"/>
                <w:highlight w:val="none"/>
              </w:rPr>
            </w:pPr>
            <w:r>
              <w:rPr>
                <w:color w:val="000000"/>
                <w:kern w:val="0"/>
                <w:sz w:val="22"/>
                <w:szCs w:val="22"/>
                <w:highlight w:val="none"/>
              </w:rPr>
              <w:t>项目预算编制是否经过科学论证、有明确标准，资金额度与年度目标是否相适应，用以反映和考核项目预算编制的科学性、合理性情况。</w:t>
            </w:r>
          </w:p>
        </w:tc>
        <w:tc>
          <w:tcPr>
            <w:tcW w:w="2044" w:type="pct"/>
            <w:shd w:val="clear" w:color="auto" w:fill="FFFFFF"/>
            <w:vAlign w:val="center"/>
          </w:tcPr>
          <w:p w14:paraId="096AAAD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3F3FB37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①预算编制是否经过科学论证；</w:t>
            </w:r>
          </w:p>
          <w:p w14:paraId="3964F238">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②预算内容与项目内容是否匹配；</w:t>
            </w:r>
          </w:p>
          <w:p w14:paraId="7D2560FC">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③预算额度测算依据是否充分，是否按照标准编制；</w:t>
            </w:r>
          </w:p>
          <w:p w14:paraId="436FC67F">
            <w:pPr>
              <w:widowControl/>
              <w:spacing w:line="0" w:lineRule="atLeast"/>
              <w:rPr>
                <w:color w:val="000000"/>
                <w:kern w:val="0"/>
                <w:sz w:val="22"/>
                <w:szCs w:val="22"/>
                <w:highlight w:val="none"/>
              </w:rPr>
            </w:pPr>
            <w:r>
              <w:rPr>
                <w:color w:val="000000"/>
                <w:kern w:val="0"/>
                <w:sz w:val="22"/>
                <w:szCs w:val="22"/>
                <w:highlight w:val="none"/>
              </w:rPr>
              <w:t>④预算确定的项目投资额或资金量是否与工作任务相匹配。</w:t>
            </w:r>
          </w:p>
        </w:tc>
        <w:tc>
          <w:tcPr>
            <w:tcW w:w="512" w:type="pct"/>
            <w:shd w:val="clear" w:color="auto" w:fill="FFFFFF"/>
            <w:vAlign w:val="center"/>
          </w:tcPr>
          <w:p w14:paraId="32CDC4C4">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0F78BA7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52345E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06" w:hRule="atLeast"/>
          <w:jc w:val="center"/>
        </w:trPr>
        <w:tc>
          <w:tcPr>
            <w:tcW w:w="331" w:type="pct"/>
            <w:vMerge w:val="continue"/>
            <w:shd w:val="clear" w:color="auto" w:fill="FFFFFF"/>
            <w:vAlign w:val="center"/>
          </w:tcPr>
          <w:p w14:paraId="46C18C90">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22505E75">
            <w:pPr>
              <w:widowControl/>
              <w:spacing w:line="0" w:lineRule="atLeast"/>
              <w:jc w:val="center"/>
              <w:rPr>
                <w:color w:val="000000"/>
                <w:kern w:val="0"/>
                <w:sz w:val="22"/>
                <w:szCs w:val="22"/>
                <w:highlight w:val="none"/>
              </w:rPr>
            </w:pPr>
          </w:p>
        </w:tc>
        <w:tc>
          <w:tcPr>
            <w:tcW w:w="344" w:type="pct"/>
            <w:shd w:val="clear" w:color="auto" w:fill="FFFFFF"/>
            <w:vAlign w:val="center"/>
          </w:tcPr>
          <w:p w14:paraId="000A256F">
            <w:pPr>
              <w:widowControl/>
              <w:spacing w:line="0" w:lineRule="atLeast"/>
              <w:jc w:val="center"/>
              <w:rPr>
                <w:color w:val="000000"/>
                <w:kern w:val="0"/>
                <w:sz w:val="22"/>
                <w:szCs w:val="22"/>
                <w:highlight w:val="none"/>
              </w:rPr>
            </w:pPr>
            <w:r>
              <w:rPr>
                <w:color w:val="000000"/>
                <w:kern w:val="0"/>
                <w:sz w:val="22"/>
                <w:szCs w:val="22"/>
                <w:highlight w:val="none"/>
              </w:rPr>
              <w:t>资金分配</w:t>
            </w:r>
          </w:p>
          <w:p w14:paraId="54D069C5">
            <w:pPr>
              <w:widowControl/>
              <w:spacing w:line="0" w:lineRule="atLeast"/>
              <w:jc w:val="center"/>
              <w:rPr>
                <w:color w:val="000000"/>
                <w:kern w:val="0"/>
                <w:sz w:val="22"/>
                <w:szCs w:val="22"/>
                <w:highlight w:val="none"/>
              </w:rPr>
            </w:pPr>
            <w:r>
              <w:rPr>
                <w:color w:val="000000"/>
                <w:kern w:val="0"/>
                <w:sz w:val="22"/>
                <w:szCs w:val="22"/>
                <w:highlight w:val="none"/>
              </w:rPr>
              <w:t>合理性</w:t>
            </w:r>
          </w:p>
        </w:tc>
        <w:tc>
          <w:tcPr>
            <w:tcW w:w="927" w:type="pct"/>
            <w:shd w:val="clear" w:color="auto" w:fill="FFFFFF"/>
            <w:vAlign w:val="center"/>
          </w:tcPr>
          <w:p w14:paraId="7AD1F876">
            <w:pPr>
              <w:widowControl/>
              <w:spacing w:line="0" w:lineRule="atLeast"/>
              <w:rPr>
                <w:color w:val="000000"/>
                <w:kern w:val="0"/>
                <w:sz w:val="22"/>
                <w:szCs w:val="22"/>
                <w:highlight w:val="none"/>
              </w:rPr>
            </w:pPr>
            <w:r>
              <w:rPr>
                <w:color w:val="000000"/>
                <w:kern w:val="0"/>
                <w:sz w:val="22"/>
                <w:szCs w:val="22"/>
                <w:highlight w:val="none"/>
              </w:rPr>
              <w:t>项目预算资金分配是否有测算依据，与补助单位或地方实际是否相适应，用以反映和考核项目预算资金分配的科学性、合理性情况。</w:t>
            </w:r>
          </w:p>
        </w:tc>
        <w:tc>
          <w:tcPr>
            <w:tcW w:w="2044" w:type="pct"/>
            <w:shd w:val="clear" w:color="auto" w:fill="FFFFFF"/>
            <w:vAlign w:val="center"/>
          </w:tcPr>
          <w:p w14:paraId="376FDFC9">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4F47D6E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①预算资金分配依据是否充分；</w:t>
            </w:r>
          </w:p>
          <w:p w14:paraId="348DBB01">
            <w:pPr>
              <w:widowControl/>
              <w:spacing w:line="0" w:lineRule="atLeast"/>
              <w:rPr>
                <w:color w:val="000000"/>
                <w:kern w:val="0"/>
                <w:sz w:val="22"/>
                <w:szCs w:val="22"/>
                <w:highlight w:val="none"/>
              </w:rPr>
            </w:pPr>
            <w:r>
              <w:rPr>
                <w:color w:val="000000"/>
                <w:kern w:val="0"/>
                <w:sz w:val="22"/>
                <w:szCs w:val="22"/>
                <w:highlight w:val="none"/>
              </w:rPr>
              <w:t>②资金分配额度是否合理，与项目单位或地方实际是否相适应。</w:t>
            </w:r>
          </w:p>
        </w:tc>
        <w:tc>
          <w:tcPr>
            <w:tcW w:w="512" w:type="pct"/>
            <w:shd w:val="clear" w:color="auto" w:fill="FFFFFF"/>
            <w:vAlign w:val="center"/>
          </w:tcPr>
          <w:p w14:paraId="63C68390">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3</w:t>
            </w:r>
          </w:p>
        </w:tc>
        <w:tc>
          <w:tcPr>
            <w:tcW w:w="537" w:type="pct"/>
            <w:shd w:val="clear" w:color="auto" w:fill="FFFFFF"/>
            <w:vAlign w:val="center"/>
          </w:tcPr>
          <w:p w14:paraId="3692F209">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3</w:t>
            </w:r>
          </w:p>
        </w:tc>
      </w:tr>
      <w:tr w14:paraId="05D43BA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415" w:hRule="atLeast"/>
          <w:jc w:val="center"/>
        </w:trPr>
        <w:tc>
          <w:tcPr>
            <w:tcW w:w="331" w:type="pct"/>
            <w:vMerge w:val="restart"/>
            <w:shd w:val="clear" w:color="auto" w:fill="FFFFFF"/>
            <w:vAlign w:val="center"/>
          </w:tcPr>
          <w:p w14:paraId="2FB604FA">
            <w:pPr>
              <w:spacing w:line="0" w:lineRule="atLeast"/>
              <w:jc w:val="center"/>
              <w:rPr>
                <w:color w:val="000000"/>
                <w:kern w:val="0"/>
                <w:sz w:val="22"/>
                <w:szCs w:val="22"/>
                <w:highlight w:val="none"/>
              </w:rPr>
            </w:pPr>
            <w:r>
              <w:rPr>
                <w:color w:val="000000"/>
                <w:kern w:val="0"/>
                <w:sz w:val="22"/>
                <w:szCs w:val="22"/>
                <w:highlight w:val="none"/>
              </w:rPr>
              <w:t>过程</w:t>
            </w:r>
          </w:p>
        </w:tc>
        <w:tc>
          <w:tcPr>
            <w:tcW w:w="302" w:type="pct"/>
            <w:vMerge w:val="restart"/>
            <w:shd w:val="clear" w:color="auto" w:fill="FFFFFF"/>
            <w:vAlign w:val="center"/>
          </w:tcPr>
          <w:p w14:paraId="41BE46EF">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6CD3C804">
            <w:pPr>
              <w:widowControl/>
              <w:spacing w:line="0" w:lineRule="atLeast"/>
              <w:jc w:val="center"/>
              <w:rPr>
                <w:color w:val="000000"/>
                <w:kern w:val="0"/>
                <w:sz w:val="22"/>
                <w:szCs w:val="22"/>
                <w:highlight w:val="none"/>
              </w:rPr>
            </w:pPr>
            <w:r>
              <w:rPr>
                <w:color w:val="000000"/>
                <w:kern w:val="0"/>
                <w:sz w:val="22"/>
                <w:szCs w:val="22"/>
                <w:highlight w:val="none"/>
              </w:rPr>
              <w:t>资金到位率</w:t>
            </w:r>
          </w:p>
        </w:tc>
        <w:tc>
          <w:tcPr>
            <w:tcW w:w="927" w:type="pct"/>
            <w:shd w:val="clear" w:color="000000" w:fill="FFFFFF"/>
            <w:vAlign w:val="center"/>
          </w:tcPr>
          <w:p w14:paraId="53CDCE17">
            <w:pPr>
              <w:widowControl/>
              <w:spacing w:line="0" w:lineRule="atLeast"/>
              <w:rPr>
                <w:color w:val="000000"/>
                <w:kern w:val="0"/>
                <w:sz w:val="22"/>
                <w:szCs w:val="22"/>
                <w:highlight w:val="none"/>
              </w:rPr>
            </w:pPr>
            <w:r>
              <w:rPr>
                <w:color w:val="000000"/>
                <w:kern w:val="0"/>
                <w:sz w:val="22"/>
                <w:szCs w:val="22"/>
                <w:highlight w:val="none"/>
              </w:rPr>
              <w:t>实际到位资金与预算资金的比率，用以反映和考核资金落实情况对项目实施的总体保障程度。</w:t>
            </w:r>
          </w:p>
        </w:tc>
        <w:tc>
          <w:tcPr>
            <w:tcW w:w="2044" w:type="pct"/>
            <w:shd w:val="clear" w:color="000000" w:fill="FFFFFF"/>
            <w:vAlign w:val="center"/>
          </w:tcPr>
          <w:p w14:paraId="0E13BF00">
            <w:pPr>
              <w:widowControl/>
              <w:spacing w:line="0" w:lineRule="atLeast"/>
              <w:rPr>
                <w:color w:val="000000"/>
                <w:kern w:val="0"/>
                <w:sz w:val="22"/>
                <w:szCs w:val="22"/>
                <w:highlight w:val="none"/>
              </w:rPr>
            </w:pPr>
            <w:r>
              <w:rPr>
                <w:color w:val="000000"/>
                <w:kern w:val="0"/>
                <w:sz w:val="22"/>
                <w:szCs w:val="22"/>
                <w:highlight w:val="none"/>
              </w:rPr>
              <w:t>资金到位率=（实际到位资金/预算资金）×100%。</w:t>
            </w:r>
          </w:p>
          <w:p w14:paraId="685A8C43">
            <w:pPr>
              <w:widowControl/>
              <w:spacing w:line="0" w:lineRule="atLeast"/>
              <w:rPr>
                <w:color w:val="000000"/>
                <w:kern w:val="0"/>
                <w:sz w:val="22"/>
                <w:szCs w:val="22"/>
                <w:highlight w:val="none"/>
              </w:rPr>
            </w:pPr>
            <w:r>
              <w:rPr>
                <w:color w:val="000000"/>
                <w:kern w:val="0"/>
                <w:sz w:val="22"/>
                <w:szCs w:val="22"/>
                <w:highlight w:val="none"/>
              </w:rPr>
              <w:t>实际到位资金：一定时期（本年度或项目期）内落实到具体项目的资金。</w:t>
            </w:r>
          </w:p>
          <w:p w14:paraId="0D413756">
            <w:pPr>
              <w:widowControl/>
              <w:spacing w:line="0" w:lineRule="atLeast"/>
              <w:rPr>
                <w:color w:val="000000"/>
                <w:kern w:val="0"/>
                <w:sz w:val="22"/>
                <w:szCs w:val="22"/>
                <w:highlight w:val="none"/>
              </w:rPr>
            </w:pPr>
            <w:r>
              <w:rPr>
                <w:color w:val="000000"/>
                <w:kern w:val="0"/>
                <w:sz w:val="22"/>
                <w:szCs w:val="22"/>
                <w:highlight w:val="none"/>
              </w:rPr>
              <w:t>预算资金：一定时期（本年度或项目期）内预算安排到具体项目的资金。</w:t>
            </w:r>
          </w:p>
        </w:tc>
        <w:tc>
          <w:tcPr>
            <w:tcW w:w="512" w:type="pct"/>
            <w:shd w:val="clear" w:color="000000" w:fill="FFFFFF"/>
            <w:vAlign w:val="center"/>
          </w:tcPr>
          <w:p w14:paraId="0C6C46B1">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6ECEBBED">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32E45F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320" w:hRule="atLeast"/>
          <w:jc w:val="center"/>
        </w:trPr>
        <w:tc>
          <w:tcPr>
            <w:tcW w:w="331" w:type="pct"/>
            <w:vMerge w:val="continue"/>
            <w:shd w:val="clear" w:color="auto" w:fill="FFFFFF"/>
            <w:vAlign w:val="center"/>
          </w:tcPr>
          <w:p w14:paraId="71835385">
            <w:pPr>
              <w:spacing w:line="0" w:lineRule="atLeast"/>
              <w:jc w:val="center"/>
              <w:rPr>
                <w:color w:val="000000"/>
                <w:kern w:val="0"/>
                <w:sz w:val="22"/>
                <w:szCs w:val="22"/>
                <w:highlight w:val="none"/>
              </w:rPr>
            </w:pPr>
          </w:p>
        </w:tc>
        <w:tc>
          <w:tcPr>
            <w:tcW w:w="302" w:type="pct"/>
            <w:vMerge w:val="continue"/>
            <w:shd w:val="clear" w:color="auto" w:fill="FFFFFF"/>
            <w:vAlign w:val="center"/>
          </w:tcPr>
          <w:p w14:paraId="668AA6C5">
            <w:pPr>
              <w:spacing w:line="0" w:lineRule="atLeast"/>
              <w:jc w:val="center"/>
              <w:rPr>
                <w:color w:val="000000"/>
                <w:kern w:val="0"/>
                <w:sz w:val="22"/>
                <w:szCs w:val="22"/>
                <w:highlight w:val="none"/>
              </w:rPr>
            </w:pPr>
          </w:p>
        </w:tc>
        <w:tc>
          <w:tcPr>
            <w:tcW w:w="344" w:type="pct"/>
            <w:shd w:val="clear" w:color="auto" w:fill="FFFFFF"/>
            <w:vAlign w:val="center"/>
          </w:tcPr>
          <w:p w14:paraId="7866BCB5">
            <w:pPr>
              <w:widowControl/>
              <w:spacing w:line="0" w:lineRule="atLeast"/>
              <w:jc w:val="center"/>
              <w:rPr>
                <w:color w:val="000000"/>
                <w:kern w:val="0"/>
                <w:sz w:val="22"/>
                <w:szCs w:val="22"/>
                <w:highlight w:val="none"/>
              </w:rPr>
            </w:pPr>
            <w:r>
              <w:rPr>
                <w:color w:val="000000"/>
                <w:kern w:val="0"/>
                <w:sz w:val="22"/>
                <w:szCs w:val="22"/>
                <w:highlight w:val="none"/>
              </w:rPr>
              <w:t>预算执行率</w:t>
            </w:r>
          </w:p>
        </w:tc>
        <w:tc>
          <w:tcPr>
            <w:tcW w:w="927" w:type="pct"/>
            <w:shd w:val="clear" w:color="auto" w:fill="FFFFFF"/>
            <w:vAlign w:val="center"/>
          </w:tcPr>
          <w:p w14:paraId="037907FC">
            <w:pPr>
              <w:widowControl/>
              <w:spacing w:line="0" w:lineRule="atLeast"/>
              <w:rPr>
                <w:color w:val="000000"/>
                <w:kern w:val="0"/>
                <w:sz w:val="22"/>
                <w:szCs w:val="22"/>
                <w:highlight w:val="none"/>
              </w:rPr>
            </w:pPr>
            <w:r>
              <w:rPr>
                <w:color w:val="000000"/>
                <w:kern w:val="0"/>
                <w:sz w:val="22"/>
                <w:szCs w:val="22"/>
                <w:highlight w:val="none"/>
              </w:rPr>
              <w:t>项目预算资金是否按照计划执行，用以反映或考核项目预算执行情况。</w:t>
            </w:r>
          </w:p>
        </w:tc>
        <w:tc>
          <w:tcPr>
            <w:tcW w:w="2044" w:type="pct"/>
            <w:shd w:val="clear" w:color="auto" w:fill="FFFFFF"/>
            <w:vAlign w:val="center"/>
          </w:tcPr>
          <w:p w14:paraId="133D7379">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预算执行率=（实际支出资金/实际到位资金）×100%。</w:t>
            </w:r>
          </w:p>
          <w:p w14:paraId="3F62902C">
            <w:pPr>
              <w:widowControl/>
              <w:spacing w:line="0" w:lineRule="atLeast"/>
              <w:rPr>
                <w:color w:val="000000"/>
                <w:kern w:val="0"/>
                <w:sz w:val="22"/>
                <w:szCs w:val="22"/>
                <w:highlight w:val="none"/>
              </w:rPr>
            </w:pPr>
            <w:r>
              <w:rPr>
                <w:color w:val="000000"/>
                <w:kern w:val="0"/>
                <w:sz w:val="22"/>
                <w:szCs w:val="22"/>
                <w:highlight w:val="none"/>
              </w:rPr>
              <w:t>实际支出资金：一定时期（本年度或项目期）内项目实际拨付的资金。</w:t>
            </w:r>
          </w:p>
        </w:tc>
        <w:tc>
          <w:tcPr>
            <w:tcW w:w="512" w:type="pct"/>
            <w:shd w:val="clear" w:color="auto" w:fill="FFFFFF"/>
            <w:vAlign w:val="center"/>
          </w:tcPr>
          <w:p w14:paraId="7FCBDF96">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auto" w:fill="FFFFFF"/>
            <w:vAlign w:val="center"/>
          </w:tcPr>
          <w:p w14:paraId="592D906E">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554542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restart"/>
            <w:shd w:val="clear" w:color="auto" w:fill="FFFFFF"/>
            <w:vAlign w:val="center"/>
          </w:tcPr>
          <w:p w14:paraId="36108D9D">
            <w:pPr>
              <w:widowControl/>
              <w:spacing w:line="0" w:lineRule="atLeast"/>
              <w:jc w:val="center"/>
              <w:rPr>
                <w:color w:val="000000"/>
                <w:kern w:val="0"/>
                <w:sz w:val="22"/>
                <w:szCs w:val="22"/>
                <w:highlight w:val="none"/>
              </w:rPr>
            </w:pPr>
            <w:r>
              <w:rPr>
                <w:color w:val="000000"/>
                <w:kern w:val="0"/>
                <w:sz w:val="22"/>
                <w:szCs w:val="22"/>
                <w:highlight w:val="none"/>
              </w:rPr>
              <w:t>　</w:t>
            </w:r>
          </w:p>
          <w:p w14:paraId="67B0D15E">
            <w:pPr>
              <w:spacing w:line="0" w:lineRule="atLeast"/>
              <w:jc w:val="center"/>
              <w:rPr>
                <w:color w:val="000000"/>
                <w:kern w:val="0"/>
                <w:sz w:val="22"/>
                <w:szCs w:val="22"/>
                <w:highlight w:val="none"/>
              </w:rPr>
            </w:pPr>
            <w:r>
              <w:rPr>
                <w:color w:val="000000"/>
                <w:kern w:val="0"/>
                <w:sz w:val="22"/>
                <w:szCs w:val="22"/>
                <w:highlight w:val="none"/>
              </w:rPr>
              <w:t>过程　</w:t>
            </w:r>
          </w:p>
        </w:tc>
        <w:tc>
          <w:tcPr>
            <w:tcW w:w="302" w:type="pct"/>
            <w:shd w:val="clear" w:color="auto" w:fill="FFFFFF"/>
            <w:vAlign w:val="center"/>
          </w:tcPr>
          <w:p w14:paraId="0C98275A">
            <w:pPr>
              <w:widowControl/>
              <w:spacing w:line="0" w:lineRule="atLeast"/>
              <w:jc w:val="center"/>
              <w:rPr>
                <w:color w:val="000000"/>
                <w:kern w:val="0"/>
                <w:sz w:val="22"/>
                <w:szCs w:val="22"/>
                <w:highlight w:val="none"/>
              </w:rPr>
            </w:pPr>
            <w:r>
              <w:rPr>
                <w:color w:val="000000"/>
                <w:kern w:val="0"/>
                <w:sz w:val="22"/>
                <w:szCs w:val="22"/>
                <w:highlight w:val="none"/>
              </w:rPr>
              <w:t>资金管理</w:t>
            </w:r>
          </w:p>
        </w:tc>
        <w:tc>
          <w:tcPr>
            <w:tcW w:w="344" w:type="pct"/>
            <w:shd w:val="clear" w:color="auto" w:fill="FFFFFF"/>
            <w:vAlign w:val="center"/>
          </w:tcPr>
          <w:p w14:paraId="5F9179A1">
            <w:pPr>
              <w:widowControl/>
              <w:spacing w:line="0" w:lineRule="atLeast"/>
              <w:jc w:val="center"/>
              <w:rPr>
                <w:color w:val="000000"/>
                <w:kern w:val="0"/>
                <w:sz w:val="22"/>
                <w:szCs w:val="22"/>
                <w:highlight w:val="none"/>
              </w:rPr>
            </w:pPr>
            <w:r>
              <w:rPr>
                <w:color w:val="000000"/>
                <w:kern w:val="0"/>
                <w:sz w:val="22"/>
                <w:szCs w:val="22"/>
                <w:highlight w:val="none"/>
              </w:rPr>
              <w:t>资金使用</w:t>
            </w:r>
          </w:p>
          <w:p w14:paraId="3ACB3EC9">
            <w:pPr>
              <w:widowControl/>
              <w:spacing w:line="0" w:lineRule="atLeast"/>
              <w:jc w:val="center"/>
              <w:rPr>
                <w:color w:val="000000"/>
                <w:kern w:val="0"/>
                <w:sz w:val="22"/>
                <w:szCs w:val="22"/>
                <w:highlight w:val="none"/>
              </w:rPr>
            </w:pPr>
            <w:r>
              <w:rPr>
                <w:color w:val="000000"/>
                <w:kern w:val="0"/>
                <w:sz w:val="22"/>
                <w:szCs w:val="22"/>
                <w:highlight w:val="none"/>
              </w:rPr>
              <w:t>合规性</w:t>
            </w:r>
          </w:p>
        </w:tc>
        <w:tc>
          <w:tcPr>
            <w:tcW w:w="927" w:type="pct"/>
            <w:shd w:val="clear" w:color="000000" w:fill="FFFFFF"/>
            <w:vAlign w:val="center"/>
          </w:tcPr>
          <w:p w14:paraId="73DEC385">
            <w:pPr>
              <w:widowControl/>
              <w:spacing w:line="0" w:lineRule="atLeast"/>
              <w:rPr>
                <w:color w:val="000000"/>
                <w:kern w:val="0"/>
                <w:sz w:val="22"/>
                <w:szCs w:val="22"/>
                <w:highlight w:val="none"/>
              </w:rPr>
            </w:pPr>
            <w:r>
              <w:rPr>
                <w:color w:val="000000"/>
                <w:kern w:val="0"/>
                <w:sz w:val="22"/>
                <w:szCs w:val="22"/>
                <w:highlight w:val="none"/>
              </w:rPr>
              <w:t>项目资金使用是否符合相关的财务管理制度规定，用以反映和考核项目资金的规范运行情况。</w:t>
            </w:r>
          </w:p>
        </w:tc>
        <w:tc>
          <w:tcPr>
            <w:tcW w:w="2044" w:type="pct"/>
            <w:shd w:val="clear" w:color="000000" w:fill="FFFFFF"/>
            <w:vAlign w:val="center"/>
          </w:tcPr>
          <w:p w14:paraId="5D8CD6B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46646DF8">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①是否符合国家财经法规和财务管理制度以及有关专项资金管理办法的规定；</w:t>
            </w:r>
          </w:p>
          <w:p w14:paraId="6AA6BE20">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②资金的拨付是否有完整的审批程序和手续；</w:t>
            </w:r>
          </w:p>
          <w:p w14:paraId="6287CA7C">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③是否符合项目预算批复或合同规定的用途；</w:t>
            </w:r>
          </w:p>
          <w:p w14:paraId="39357090">
            <w:pPr>
              <w:widowControl/>
              <w:spacing w:line="0" w:lineRule="atLeast"/>
              <w:rPr>
                <w:color w:val="000000"/>
                <w:kern w:val="0"/>
                <w:sz w:val="22"/>
                <w:szCs w:val="22"/>
                <w:highlight w:val="none"/>
              </w:rPr>
            </w:pPr>
            <w:r>
              <w:rPr>
                <w:color w:val="000000"/>
                <w:kern w:val="0"/>
                <w:sz w:val="22"/>
                <w:szCs w:val="22"/>
                <w:highlight w:val="none"/>
              </w:rPr>
              <w:t>④是否存在截留、挤占、挪用、虚列支出等情况。</w:t>
            </w:r>
          </w:p>
        </w:tc>
        <w:tc>
          <w:tcPr>
            <w:tcW w:w="512" w:type="pct"/>
            <w:shd w:val="clear" w:color="000000" w:fill="FFFFFF"/>
            <w:vAlign w:val="center"/>
          </w:tcPr>
          <w:p w14:paraId="788A9A9A">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5BA932B8">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0B0DA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97" w:hRule="atLeast"/>
          <w:jc w:val="center"/>
        </w:trPr>
        <w:tc>
          <w:tcPr>
            <w:tcW w:w="331" w:type="pct"/>
            <w:vMerge w:val="continue"/>
            <w:shd w:val="clear" w:color="auto" w:fill="FFFFFF"/>
            <w:vAlign w:val="center"/>
          </w:tcPr>
          <w:p w14:paraId="37DEC6D3">
            <w:pPr>
              <w:spacing w:line="0" w:lineRule="atLeast"/>
              <w:jc w:val="center"/>
              <w:rPr>
                <w:color w:val="000000"/>
                <w:kern w:val="0"/>
                <w:sz w:val="22"/>
                <w:szCs w:val="22"/>
                <w:highlight w:val="none"/>
              </w:rPr>
            </w:pPr>
          </w:p>
        </w:tc>
        <w:tc>
          <w:tcPr>
            <w:tcW w:w="302" w:type="pct"/>
            <w:vMerge w:val="restart"/>
            <w:shd w:val="clear" w:color="auto" w:fill="FFFFFF"/>
            <w:vAlign w:val="center"/>
          </w:tcPr>
          <w:p w14:paraId="1F90FCD8">
            <w:pPr>
              <w:widowControl/>
              <w:spacing w:line="0" w:lineRule="atLeast"/>
              <w:jc w:val="center"/>
              <w:rPr>
                <w:color w:val="000000"/>
                <w:kern w:val="0"/>
                <w:sz w:val="22"/>
                <w:szCs w:val="22"/>
                <w:highlight w:val="none"/>
              </w:rPr>
            </w:pPr>
            <w:r>
              <w:rPr>
                <w:color w:val="000000"/>
                <w:kern w:val="0"/>
                <w:sz w:val="22"/>
                <w:szCs w:val="22"/>
                <w:highlight w:val="none"/>
              </w:rPr>
              <w:t>组织实施</w:t>
            </w:r>
          </w:p>
          <w:p w14:paraId="585BB96D">
            <w:pPr>
              <w:spacing w:line="0" w:lineRule="atLeast"/>
              <w:jc w:val="center"/>
              <w:rPr>
                <w:color w:val="000000"/>
                <w:kern w:val="0"/>
                <w:sz w:val="22"/>
                <w:szCs w:val="22"/>
                <w:highlight w:val="none"/>
              </w:rPr>
            </w:pPr>
            <w:r>
              <w:rPr>
                <w:color w:val="000000"/>
                <w:kern w:val="0"/>
                <w:sz w:val="22"/>
                <w:szCs w:val="22"/>
                <w:highlight w:val="none"/>
              </w:rPr>
              <w:t>　</w:t>
            </w:r>
          </w:p>
        </w:tc>
        <w:tc>
          <w:tcPr>
            <w:tcW w:w="344" w:type="pct"/>
            <w:shd w:val="clear" w:color="auto" w:fill="FFFFFF"/>
            <w:vAlign w:val="center"/>
          </w:tcPr>
          <w:p w14:paraId="5F100F45">
            <w:pPr>
              <w:widowControl/>
              <w:spacing w:line="0" w:lineRule="atLeast"/>
              <w:jc w:val="center"/>
              <w:rPr>
                <w:color w:val="000000"/>
                <w:kern w:val="0"/>
                <w:sz w:val="22"/>
                <w:szCs w:val="22"/>
                <w:highlight w:val="none"/>
              </w:rPr>
            </w:pPr>
            <w:r>
              <w:rPr>
                <w:color w:val="000000"/>
                <w:kern w:val="0"/>
                <w:sz w:val="22"/>
                <w:szCs w:val="22"/>
                <w:highlight w:val="none"/>
              </w:rPr>
              <w:t>管理制度</w:t>
            </w:r>
          </w:p>
          <w:p w14:paraId="54BC8813">
            <w:pPr>
              <w:widowControl/>
              <w:spacing w:line="0" w:lineRule="atLeast"/>
              <w:jc w:val="center"/>
              <w:rPr>
                <w:color w:val="000000"/>
                <w:kern w:val="0"/>
                <w:sz w:val="22"/>
                <w:szCs w:val="22"/>
                <w:highlight w:val="none"/>
              </w:rPr>
            </w:pPr>
            <w:r>
              <w:rPr>
                <w:color w:val="000000"/>
                <w:kern w:val="0"/>
                <w:sz w:val="22"/>
                <w:szCs w:val="22"/>
                <w:highlight w:val="none"/>
              </w:rPr>
              <w:t>健全性</w:t>
            </w:r>
          </w:p>
        </w:tc>
        <w:tc>
          <w:tcPr>
            <w:tcW w:w="927" w:type="pct"/>
            <w:shd w:val="clear" w:color="000000" w:fill="FFFFFF"/>
            <w:vAlign w:val="center"/>
          </w:tcPr>
          <w:p w14:paraId="0190E6FA">
            <w:pPr>
              <w:widowControl/>
              <w:spacing w:line="0" w:lineRule="atLeast"/>
              <w:rPr>
                <w:color w:val="000000"/>
                <w:kern w:val="0"/>
                <w:sz w:val="22"/>
                <w:szCs w:val="22"/>
                <w:highlight w:val="none"/>
              </w:rPr>
            </w:pPr>
            <w:r>
              <w:rPr>
                <w:color w:val="000000"/>
                <w:kern w:val="0"/>
                <w:sz w:val="22"/>
                <w:szCs w:val="22"/>
                <w:highlight w:val="none"/>
              </w:rPr>
              <w:t>项目实施单位的财务和业务管理制度是否健全，用以反映和考核财务和业务管理制度对项目顺利实施的保障情况。</w:t>
            </w:r>
          </w:p>
        </w:tc>
        <w:tc>
          <w:tcPr>
            <w:tcW w:w="2044" w:type="pct"/>
            <w:shd w:val="clear" w:color="000000" w:fill="FFFFFF"/>
            <w:vAlign w:val="center"/>
          </w:tcPr>
          <w:p w14:paraId="01A8AC8F">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199054B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①是否已制定或具有相应的财务和业务管理制度；</w:t>
            </w:r>
          </w:p>
          <w:p w14:paraId="5C025F7B">
            <w:pPr>
              <w:widowControl/>
              <w:spacing w:line="0" w:lineRule="atLeast"/>
              <w:rPr>
                <w:color w:val="000000"/>
                <w:kern w:val="0"/>
                <w:sz w:val="22"/>
                <w:szCs w:val="22"/>
                <w:highlight w:val="none"/>
              </w:rPr>
            </w:pPr>
            <w:r>
              <w:rPr>
                <w:color w:val="000000"/>
                <w:kern w:val="0"/>
                <w:sz w:val="22"/>
                <w:szCs w:val="22"/>
                <w:highlight w:val="none"/>
              </w:rPr>
              <w:t>②财务和业务管理制度是否合法、合规、完整。</w:t>
            </w:r>
          </w:p>
        </w:tc>
        <w:tc>
          <w:tcPr>
            <w:tcW w:w="512" w:type="pct"/>
            <w:shd w:val="clear" w:color="000000" w:fill="FFFFFF"/>
            <w:vAlign w:val="center"/>
          </w:tcPr>
          <w:p w14:paraId="37556FC5">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00A8D94C">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1F45B6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69" w:hRule="atLeast"/>
          <w:jc w:val="center"/>
        </w:trPr>
        <w:tc>
          <w:tcPr>
            <w:tcW w:w="331" w:type="pct"/>
            <w:vMerge w:val="continue"/>
            <w:shd w:val="clear" w:color="auto" w:fill="FFFFFF"/>
            <w:vAlign w:val="center"/>
          </w:tcPr>
          <w:p w14:paraId="198F1DAB">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402D083F">
            <w:pPr>
              <w:widowControl/>
              <w:spacing w:line="0" w:lineRule="atLeast"/>
              <w:jc w:val="center"/>
              <w:rPr>
                <w:color w:val="000000"/>
                <w:kern w:val="0"/>
                <w:sz w:val="22"/>
                <w:szCs w:val="22"/>
                <w:highlight w:val="none"/>
              </w:rPr>
            </w:pPr>
          </w:p>
        </w:tc>
        <w:tc>
          <w:tcPr>
            <w:tcW w:w="344" w:type="pct"/>
            <w:shd w:val="clear" w:color="auto" w:fill="FFFFFF"/>
            <w:vAlign w:val="center"/>
          </w:tcPr>
          <w:p w14:paraId="4CFFD863">
            <w:pPr>
              <w:widowControl/>
              <w:spacing w:line="0" w:lineRule="atLeast"/>
              <w:jc w:val="center"/>
              <w:rPr>
                <w:color w:val="000000"/>
                <w:kern w:val="0"/>
                <w:sz w:val="22"/>
                <w:szCs w:val="22"/>
                <w:highlight w:val="none"/>
              </w:rPr>
            </w:pPr>
            <w:r>
              <w:rPr>
                <w:color w:val="000000"/>
                <w:kern w:val="0"/>
                <w:sz w:val="22"/>
                <w:szCs w:val="22"/>
                <w:highlight w:val="none"/>
              </w:rPr>
              <w:t>制度执行</w:t>
            </w:r>
          </w:p>
          <w:p w14:paraId="72706D87">
            <w:pPr>
              <w:widowControl/>
              <w:spacing w:line="0" w:lineRule="atLeast"/>
              <w:jc w:val="center"/>
              <w:rPr>
                <w:color w:val="000000"/>
                <w:kern w:val="0"/>
                <w:sz w:val="22"/>
                <w:szCs w:val="22"/>
                <w:highlight w:val="none"/>
              </w:rPr>
            </w:pPr>
            <w:r>
              <w:rPr>
                <w:color w:val="000000"/>
                <w:kern w:val="0"/>
                <w:sz w:val="22"/>
                <w:szCs w:val="22"/>
                <w:highlight w:val="none"/>
              </w:rPr>
              <w:t>有效性</w:t>
            </w:r>
          </w:p>
        </w:tc>
        <w:tc>
          <w:tcPr>
            <w:tcW w:w="927" w:type="pct"/>
            <w:shd w:val="clear" w:color="000000" w:fill="FFFFFF"/>
            <w:vAlign w:val="center"/>
          </w:tcPr>
          <w:p w14:paraId="6F660FAF">
            <w:pPr>
              <w:widowControl/>
              <w:spacing w:line="0" w:lineRule="atLeast"/>
              <w:rPr>
                <w:color w:val="000000"/>
                <w:kern w:val="0"/>
                <w:sz w:val="22"/>
                <w:szCs w:val="22"/>
                <w:highlight w:val="none"/>
              </w:rPr>
            </w:pPr>
            <w:r>
              <w:rPr>
                <w:color w:val="000000"/>
                <w:kern w:val="0"/>
                <w:sz w:val="22"/>
                <w:szCs w:val="22"/>
                <w:highlight w:val="none"/>
              </w:rPr>
              <w:t>项目实施是否符合相关管理规定，用以反映和考核相关管理制度的有效执行情况。</w:t>
            </w:r>
          </w:p>
        </w:tc>
        <w:tc>
          <w:tcPr>
            <w:tcW w:w="2044" w:type="pct"/>
            <w:shd w:val="clear" w:color="000000" w:fill="FFFFFF"/>
            <w:vAlign w:val="center"/>
          </w:tcPr>
          <w:p w14:paraId="040EDBEA">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评价要点：</w:t>
            </w:r>
          </w:p>
          <w:p w14:paraId="1494FA2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①是否遵守相关法律法规和相关管理规定；</w:t>
            </w:r>
          </w:p>
          <w:p w14:paraId="2714D89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②项目调整及支出调整手续是否完备；</w:t>
            </w:r>
          </w:p>
          <w:p w14:paraId="1167D414">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③项目合同书、验收报告、技术鉴定等资料是否齐全并及时归档；</w:t>
            </w:r>
          </w:p>
          <w:p w14:paraId="3AC3052B">
            <w:pPr>
              <w:widowControl/>
              <w:spacing w:line="0" w:lineRule="atLeast"/>
              <w:rPr>
                <w:color w:val="000000"/>
                <w:kern w:val="0"/>
                <w:sz w:val="22"/>
                <w:szCs w:val="22"/>
                <w:highlight w:val="none"/>
              </w:rPr>
            </w:pPr>
            <w:r>
              <w:rPr>
                <w:color w:val="000000"/>
                <w:kern w:val="0"/>
                <w:sz w:val="22"/>
                <w:szCs w:val="22"/>
                <w:highlight w:val="none"/>
              </w:rPr>
              <w:t>④项目实施的人员条件、场地设备、信息支撑等是否落实到位。</w:t>
            </w:r>
          </w:p>
        </w:tc>
        <w:tc>
          <w:tcPr>
            <w:tcW w:w="512" w:type="pct"/>
            <w:shd w:val="clear" w:color="000000" w:fill="FFFFFF"/>
            <w:vAlign w:val="center"/>
          </w:tcPr>
          <w:p w14:paraId="29A453C3">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4</w:t>
            </w:r>
          </w:p>
        </w:tc>
        <w:tc>
          <w:tcPr>
            <w:tcW w:w="537" w:type="pct"/>
            <w:shd w:val="clear" w:color="000000" w:fill="FFFFFF"/>
            <w:vAlign w:val="center"/>
          </w:tcPr>
          <w:p w14:paraId="1F989E5A">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4</w:t>
            </w:r>
          </w:p>
        </w:tc>
      </w:tr>
      <w:tr w14:paraId="7876647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917" w:hRule="atLeast"/>
          <w:jc w:val="center"/>
        </w:trPr>
        <w:tc>
          <w:tcPr>
            <w:tcW w:w="331" w:type="pct"/>
            <w:shd w:val="clear" w:color="auto" w:fill="FFFFFF"/>
            <w:vAlign w:val="center"/>
          </w:tcPr>
          <w:p w14:paraId="55B8653D">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0C5BA4E8">
            <w:pPr>
              <w:widowControl/>
              <w:spacing w:line="0" w:lineRule="atLeast"/>
              <w:jc w:val="center"/>
              <w:rPr>
                <w:color w:val="000000"/>
                <w:kern w:val="0"/>
                <w:sz w:val="22"/>
                <w:szCs w:val="22"/>
                <w:highlight w:val="none"/>
              </w:rPr>
            </w:pPr>
            <w:r>
              <w:rPr>
                <w:color w:val="000000"/>
                <w:kern w:val="0"/>
                <w:sz w:val="22"/>
                <w:szCs w:val="22"/>
                <w:highlight w:val="none"/>
              </w:rPr>
              <w:t>产出数量</w:t>
            </w:r>
          </w:p>
        </w:tc>
        <w:tc>
          <w:tcPr>
            <w:tcW w:w="344" w:type="pct"/>
            <w:shd w:val="clear" w:color="auto" w:fill="FFFFFF"/>
            <w:vAlign w:val="center"/>
          </w:tcPr>
          <w:p w14:paraId="6E42CEFC">
            <w:pPr>
              <w:widowControl/>
              <w:spacing w:line="0" w:lineRule="atLeast"/>
              <w:jc w:val="center"/>
              <w:rPr>
                <w:color w:val="000000"/>
                <w:kern w:val="0"/>
                <w:sz w:val="22"/>
                <w:szCs w:val="22"/>
                <w:highlight w:val="none"/>
              </w:rPr>
            </w:pPr>
            <w:r>
              <w:rPr>
                <w:color w:val="000000"/>
                <w:kern w:val="0"/>
                <w:sz w:val="22"/>
                <w:szCs w:val="22"/>
                <w:highlight w:val="none"/>
              </w:rPr>
              <w:t>实际完成率</w:t>
            </w:r>
          </w:p>
        </w:tc>
        <w:tc>
          <w:tcPr>
            <w:tcW w:w="927" w:type="pct"/>
            <w:shd w:val="clear" w:color="000000" w:fill="FFFFFF"/>
            <w:vAlign w:val="center"/>
          </w:tcPr>
          <w:p w14:paraId="71B652AF">
            <w:pPr>
              <w:widowControl/>
              <w:spacing w:line="0" w:lineRule="atLeast"/>
              <w:rPr>
                <w:color w:val="000000"/>
                <w:kern w:val="0"/>
                <w:sz w:val="22"/>
                <w:szCs w:val="22"/>
                <w:highlight w:val="none"/>
              </w:rPr>
            </w:pPr>
            <w:r>
              <w:rPr>
                <w:color w:val="000000"/>
                <w:kern w:val="0"/>
                <w:sz w:val="22"/>
                <w:szCs w:val="22"/>
                <w:highlight w:val="none"/>
              </w:rPr>
              <w:t>项目实施的实际产出数与计划产出数的比率，用以反映和考核项目产出数量目标的实现程度。</w:t>
            </w:r>
          </w:p>
        </w:tc>
        <w:tc>
          <w:tcPr>
            <w:tcW w:w="2044" w:type="pct"/>
            <w:shd w:val="clear" w:color="000000" w:fill="FFFFFF"/>
            <w:vAlign w:val="center"/>
          </w:tcPr>
          <w:p w14:paraId="6866E313">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实际完成率=（实际产出数/计划产出数）×100%。</w:t>
            </w:r>
          </w:p>
          <w:p w14:paraId="1E727C28">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实际产出数：一定时期（本年度或项目期）内项目实际产出的产品或提供的服务数量。</w:t>
            </w:r>
          </w:p>
          <w:p w14:paraId="15D7E90F">
            <w:pPr>
              <w:widowControl/>
              <w:spacing w:line="0" w:lineRule="atLeast"/>
              <w:rPr>
                <w:color w:val="000000"/>
                <w:kern w:val="0"/>
                <w:sz w:val="22"/>
                <w:szCs w:val="22"/>
                <w:highlight w:val="none"/>
              </w:rPr>
            </w:pPr>
            <w:r>
              <w:rPr>
                <w:color w:val="000000"/>
                <w:kern w:val="0"/>
                <w:sz w:val="22"/>
                <w:szCs w:val="22"/>
                <w:highlight w:val="none"/>
              </w:rPr>
              <w:t>计划产出数：项目绩效目标确定的在一定时期（本年度或项目期）内计划产出的产品或提供的服务数量。</w:t>
            </w:r>
          </w:p>
        </w:tc>
        <w:tc>
          <w:tcPr>
            <w:tcW w:w="512" w:type="pct"/>
            <w:shd w:val="clear" w:color="000000" w:fill="FFFFFF"/>
            <w:vAlign w:val="center"/>
          </w:tcPr>
          <w:p w14:paraId="2D6CC670">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19B6F52D">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152712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718" w:hRule="atLeast"/>
          <w:jc w:val="center"/>
        </w:trPr>
        <w:tc>
          <w:tcPr>
            <w:tcW w:w="331" w:type="pct"/>
            <w:vMerge w:val="restart"/>
            <w:shd w:val="clear" w:color="auto" w:fill="FFFFFF"/>
            <w:vAlign w:val="center"/>
          </w:tcPr>
          <w:p w14:paraId="337E3C85">
            <w:pPr>
              <w:widowControl/>
              <w:spacing w:line="0" w:lineRule="atLeast"/>
              <w:jc w:val="center"/>
              <w:rPr>
                <w:color w:val="000000"/>
                <w:kern w:val="0"/>
                <w:sz w:val="22"/>
                <w:szCs w:val="22"/>
                <w:highlight w:val="none"/>
              </w:rPr>
            </w:pPr>
            <w:r>
              <w:rPr>
                <w:color w:val="000000"/>
                <w:kern w:val="0"/>
                <w:sz w:val="22"/>
                <w:szCs w:val="22"/>
                <w:highlight w:val="none"/>
              </w:rPr>
              <w:t>产出</w:t>
            </w:r>
          </w:p>
        </w:tc>
        <w:tc>
          <w:tcPr>
            <w:tcW w:w="302" w:type="pct"/>
            <w:shd w:val="clear" w:color="auto" w:fill="FFFFFF"/>
            <w:vAlign w:val="center"/>
          </w:tcPr>
          <w:p w14:paraId="7400508C">
            <w:pPr>
              <w:widowControl/>
              <w:spacing w:line="0" w:lineRule="atLeast"/>
              <w:jc w:val="center"/>
              <w:rPr>
                <w:color w:val="000000"/>
                <w:kern w:val="0"/>
                <w:sz w:val="22"/>
                <w:szCs w:val="22"/>
                <w:highlight w:val="none"/>
              </w:rPr>
            </w:pPr>
            <w:r>
              <w:rPr>
                <w:color w:val="000000"/>
                <w:kern w:val="0"/>
                <w:sz w:val="22"/>
                <w:szCs w:val="22"/>
                <w:highlight w:val="none"/>
              </w:rPr>
              <w:t>产出质量</w:t>
            </w:r>
          </w:p>
        </w:tc>
        <w:tc>
          <w:tcPr>
            <w:tcW w:w="344" w:type="pct"/>
            <w:shd w:val="clear" w:color="auto" w:fill="FFFFFF"/>
            <w:vAlign w:val="center"/>
          </w:tcPr>
          <w:p w14:paraId="5809359D">
            <w:pPr>
              <w:widowControl/>
              <w:spacing w:line="0" w:lineRule="atLeast"/>
              <w:jc w:val="center"/>
              <w:rPr>
                <w:color w:val="000000"/>
                <w:kern w:val="0"/>
                <w:sz w:val="22"/>
                <w:szCs w:val="22"/>
                <w:highlight w:val="none"/>
              </w:rPr>
            </w:pPr>
            <w:r>
              <w:rPr>
                <w:color w:val="000000"/>
                <w:kern w:val="0"/>
                <w:sz w:val="22"/>
                <w:szCs w:val="22"/>
                <w:highlight w:val="none"/>
              </w:rPr>
              <w:t>质量达标率</w:t>
            </w:r>
          </w:p>
        </w:tc>
        <w:tc>
          <w:tcPr>
            <w:tcW w:w="927" w:type="pct"/>
            <w:shd w:val="clear" w:color="000000" w:fill="FFFFFF"/>
            <w:vAlign w:val="center"/>
          </w:tcPr>
          <w:p w14:paraId="36C0C9BA">
            <w:pPr>
              <w:widowControl/>
              <w:spacing w:line="0" w:lineRule="atLeast"/>
              <w:rPr>
                <w:color w:val="000000"/>
                <w:kern w:val="0"/>
                <w:sz w:val="22"/>
                <w:szCs w:val="22"/>
                <w:highlight w:val="none"/>
              </w:rPr>
            </w:pPr>
            <w:r>
              <w:rPr>
                <w:color w:val="000000"/>
                <w:kern w:val="0"/>
                <w:sz w:val="22"/>
                <w:szCs w:val="22"/>
                <w:highlight w:val="none"/>
              </w:rPr>
              <w:t>项目完成的质量达标产出数与实际产出数的比率，用以反映和考核项目产出质量目标的实现程度。</w:t>
            </w:r>
          </w:p>
        </w:tc>
        <w:tc>
          <w:tcPr>
            <w:tcW w:w="2044" w:type="pct"/>
            <w:shd w:val="clear" w:color="000000" w:fill="FFFFFF"/>
            <w:vAlign w:val="center"/>
          </w:tcPr>
          <w:p w14:paraId="05E78F0C">
            <w:pPr>
              <w:widowControl/>
              <w:spacing w:line="0" w:lineRule="atLeast"/>
              <w:rPr>
                <w:color w:val="000000"/>
                <w:kern w:val="0"/>
                <w:sz w:val="22"/>
                <w:szCs w:val="22"/>
                <w:highlight w:val="none"/>
              </w:rPr>
            </w:pPr>
            <w:r>
              <w:rPr>
                <w:color w:val="000000"/>
                <w:kern w:val="0"/>
                <w:sz w:val="22"/>
                <w:szCs w:val="22"/>
                <w:highlight w:val="none"/>
              </w:rPr>
              <w:t>质量达标率=（质量达标产出数/实际产出数）×100%。</w:t>
            </w:r>
          </w:p>
          <w:p w14:paraId="6841981F">
            <w:pPr>
              <w:widowControl/>
              <w:spacing w:line="0" w:lineRule="atLeast"/>
              <w:rPr>
                <w:color w:val="000000"/>
                <w:kern w:val="0"/>
                <w:sz w:val="22"/>
                <w:szCs w:val="22"/>
                <w:highlight w:val="none"/>
              </w:rPr>
            </w:pPr>
            <w:r>
              <w:rPr>
                <w:color w:val="000000"/>
                <w:kern w:val="0"/>
                <w:sz w:val="22"/>
                <w:szCs w:val="22"/>
                <w:highlight w:val="none"/>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512" w:type="pct"/>
            <w:shd w:val="clear" w:color="000000" w:fill="FFFFFF"/>
            <w:vAlign w:val="center"/>
          </w:tcPr>
          <w:p w14:paraId="5DADB8F2">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5001C485">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10</w:t>
            </w:r>
          </w:p>
        </w:tc>
      </w:tr>
      <w:tr w14:paraId="45F6EEC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506" w:hRule="atLeast"/>
          <w:jc w:val="center"/>
        </w:trPr>
        <w:tc>
          <w:tcPr>
            <w:tcW w:w="331" w:type="pct"/>
            <w:vMerge w:val="continue"/>
            <w:shd w:val="clear" w:color="auto" w:fill="FFFFFF"/>
            <w:vAlign w:val="center"/>
          </w:tcPr>
          <w:p w14:paraId="287C55AF">
            <w:pPr>
              <w:spacing w:line="0" w:lineRule="atLeast"/>
              <w:jc w:val="center"/>
              <w:rPr>
                <w:color w:val="000000"/>
                <w:kern w:val="0"/>
                <w:sz w:val="22"/>
                <w:szCs w:val="22"/>
                <w:highlight w:val="none"/>
              </w:rPr>
            </w:pPr>
          </w:p>
        </w:tc>
        <w:tc>
          <w:tcPr>
            <w:tcW w:w="302" w:type="pct"/>
            <w:shd w:val="clear" w:color="auto" w:fill="FFFFFF"/>
            <w:vAlign w:val="center"/>
          </w:tcPr>
          <w:p w14:paraId="44A7FADD">
            <w:pPr>
              <w:spacing w:line="0" w:lineRule="atLeast"/>
              <w:jc w:val="center"/>
              <w:rPr>
                <w:color w:val="000000"/>
                <w:kern w:val="0"/>
                <w:sz w:val="22"/>
                <w:szCs w:val="22"/>
                <w:highlight w:val="none"/>
              </w:rPr>
            </w:pPr>
            <w:r>
              <w:rPr>
                <w:color w:val="000000"/>
                <w:kern w:val="0"/>
                <w:sz w:val="22"/>
                <w:szCs w:val="22"/>
                <w:highlight w:val="none"/>
              </w:rPr>
              <w:t>产出时效</w:t>
            </w:r>
          </w:p>
        </w:tc>
        <w:tc>
          <w:tcPr>
            <w:tcW w:w="344" w:type="pct"/>
            <w:shd w:val="clear" w:color="auto" w:fill="FFFFFF"/>
            <w:vAlign w:val="center"/>
          </w:tcPr>
          <w:p w14:paraId="53450474">
            <w:pPr>
              <w:widowControl/>
              <w:spacing w:line="0" w:lineRule="atLeast"/>
              <w:jc w:val="center"/>
              <w:rPr>
                <w:color w:val="000000"/>
                <w:kern w:val="0"/>
                <w:sz w:val="22"/>
                <w:szCs w:val="22"/>
                <w:highlight w:val="none"/>
              </w:rPr>
            </w:pPr>
            <w:r>
              <w:rPr>
                <w:color w:val="000000"/>
                <w:kern w:val="0"/>
                <w:sz w:val="22"/>
                <w:szCs w:val="22"/>
                <w:highlight w:val="none"/>
              </w:rPr>
              <w:t>完成及时性</w:t>
            </w:r>
          </w:p>
        </w:tc>
        <w:tc>
          <w:tcPr>
            <w:tcW w:w="927" w:type="pct"/>
            <w:shd w:val="clear" w:color="000000" w:fill="FFFFFF"/>
            <w:vAlign w:val="center"/>
          </w:tcPr>
          <w:p w14:paraId="075CB1DB">
            <w:pPr>
              <w:widowControl/>
              <w:spacing w:line="0" w:lineRule="atLeast"/>
              <w:rPr>
                <w:color w:val="000000"/>
                <w:kern w:val="0"/>
                <w:sz w:val="22"/>
                <w:szCs w:val="22"/>
                <w:highlight w:val="none"/>
              </w:rPr>
            </w:pPr>
            <w:r>
              <w:rPr>
                <w:color w:val="000000"/>
                <w:kern w:val="0"/>
                <w:sz w:val="22"/>
                <w:szCs w:val="22"/>
                <w:highlight w:val="none"/>
              </w:rPr>
              <w:t>项目实际完成时间与计划完成时间的比较，用以反映和考核项目产出时效目标的实现程度。</w:t>
            </w:r>
          </w:p>
        </w:tc>
        <w:tc>
          <w:tcPr>
            <w:tcW w:w="2044" w:type="pct"/>
            <w:shd w:val="clear" w:color="000000" w:fill="FFFFFF"/>
            <w:vAlign w:val="center"/>
          </w:tcPr>
          <w:p w14:paraId="289D2CA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实际完成时间：项目实施单位完成该项目实际所耗用的时间。</w:t>
            </w:r>
          </w:p>
          <w:p w14:paraId="6FDAC57E">
            <w:pPr>
              <w:widowControl/>
              <w:spacing w:line="0" w:lineRule="atLeast"/>
              <w:rPr>
                <w:color w:val="000000"/>
                <w:kern w:val="0"/>
                <w:sz w:val="22"/>
                <w:szCs w:val="22"/>
                <w:highlight w:val="none"/>
              </w:rPr>
            </w:pPr>
            <w:r>
              <w:rPr>
                <w:color w:val="000000"/>
                <w:kern w:val="0"/>
                <w:sz w:val="22"/>
                <w:szCs w:val="22"/>
                <w:highlight w:val="none"/>
              </w:rPr>
              <w:t>计划完成时间：按照项目实施计划或相关规定完成该项目所需的时间。</w:t>
            </w:r>
          </w:p>
        </w:tc>
        <w:tc>
          <w:tcPr>
            <w:tcW w:w="512" w:type="pct"/>
            <w:shd w:val="clear" w:color="000000" w:fill="FFFFFF"/>
            <w:vAlign w:val="center"/>
          </w:tcPr>
          <w:p w14:paraId="7386E2C2">
            <w:pPr>
              <w:widowControl/>
              <w:spacing w:line="0" w:lineRule="atLeast"/>
              <w:jc w:val="center"/>
              <w:rPr>
                <w:b/>
                <w:bCs/>
                <w:color w:val="000000"/>
                <w:kern w:val="0"/>
                <w:sz w:val="22"/>
                <w:szCs w:val="22"/>
                <w:highlight w:val="none"/>
              </w:rPr>
            </w:pPr>
            <w:r>
              <w:rPr>
                <w:b/>
                <w:bCs/>
                <w:color w:val="000000"/>
                <w:kern w:val="0"/>
                <w:sz w:val="22"/>
                <w:szCs w:val="22"/>
                <w:highlight w:val="none"/>
              </w:rPr>
              <w:t>1</w:t>
            </w:r>
            <w:r>
              <w:rPr>
                <w:rFonts w:hint="eastAsia"/>
                <w:b/>
                <w:bCs/>
                <w:color w:val="000000"/>
                <w:kern w:val="0"/>
                <w:sz w:val="22"/>
                <w:szCs w:val="22"/>
                <w:highlight w:val="none"/>
              </w:rPr>
              <w:t>0</w:t>
            </w:r>
          </w:p>
        </w:tc>
        <w:tc>
          <w:tcPr>
            <w:tcW w:w="537" w:type="pct"/>
            <w:shd w:val="clear" w:color="000000" w:fill="FFFFFF"/>
            <w:vAlign w:val="center"/>
          </w:tcPr>
          <w:p w14:paraId="5F9176CE">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6677A92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2076" w:hRule="atLeast"/>
          <w:jc w:val="center"/>
        </w:trPr>
        <w:tc>
          <w:tcPr>
            <w:tcW w:w="331" w:type="pct"/>
            <w:vMerge w:val="continue"/>
            <w:shd w:val="clear" w:color="auto" w:fill="FFFFFF"/>
            <w:vAlign w:val="center"/>
          </w:tcPr>
          <w:p w14:paraId="760C6485">
            <w:pPr>
              <w:widowControl/>
              <w:spacing w:line="0" w:lineRule="atLeast"/>
              <w:jc w:val="center"/>
              <w:rPr>
                <w:color w:val="000000"/>
                <w:kern w:val="0"/>
                <w:sz w:val="22"/>
                <w:szCs w:val="22"/>
                <w:highlight w:val="none"/>
              </w:rPr>
            </w:pPr>
          </w:p>
        </w:tc>
        <w:tc>
          <w:tcPr>
            <w:tcW w:w="302" w:type="pct"/>
            <w:shd w:val="clear" w:color="auto" w:fill="FFFFFF"/>
            <w:vAlign w:val="center"/>
          </w:tcPr>
          <w:p w14:paraId="239C76AE">
            <w:pPr>
              <w:widowControl/>
              <w:spacing w:line="0" w:lineRule="atLeast"/>
              <w:jc w:val="center"/>
              <w:rPr>
                <w:color w:val="000000"/>
                <w:kern w:val="0"/>
                <w:sz w:val="22"/>
                <w:szCs w:val="22"/>
                <w:highlight w:val="none"/>
              </w:rPr>
            </w:pPr>
            <w:r>
              <w:rPr>
                <w:color w:val="000000"/>
                <w:kern w:val="0"/>
                <w:sz w:val="22"/>
                <w:szCs w:val="22"/>
                <w:highlight w:val="none"/>
              </w:rPr>
              <w:t>产出成本</w:t>
            </w:r>
          </w:p>
        </w:tc>
        <w:tc>
          <w:tcPr>
            <w:tcW w:w="344" w:type="pct"/>
            <w:shd w:val="clear" w:color="auto" w:fill="FFFFFF"/>
            <w:vAlign w:val="center"/>
          </w:tcPr>
          <w:p w14:paraId="0F772098">
            <w:pPr>
              <w:widowControl/>
              <w:spacing w:line="0" w:lineRule="atLeast"/>
              <w:jc w:val="center"/>
              <w:rPr>
                <w:color w:val="000000"/>
                <w:kern w:val="0"/>
                <w:sz w:val="22"/>
                <w:szCs w:val="22"/>
                <w:highlight w:val="none"/>
              </w:rPr>
            </w:pPr>
            <w:r>
              <w:rPr>
                <w:color w:val="000000"/>
                <w:kern w:val="0"/>
                <w:sz w:val="22"/>
                <w:szCs w:val="22"/>
                <w:highlight w:val="none"/>
              </w:rPr>
              <w:t>成本节约率</w:t>
            </w:r>
          </w:p>
        </w:tc>
        <w:tc>
          <w:tcPr>
            <w:tcW w:w="927" w:type="pct"/>
            <w:shd w:val="clear" w:color="000000" w:fill="FFFFFF"/>
            <w:vAlign w:val="center"/>
          </w:tcPr>
          <w:p w14:paraId="75A9319F">
            <w:pPr>
              <w:widowControl/>
              <w:spacing w:line="0" w:lineRule="atLeast"/>
              <w:rPr>
                <w:color w:val="000000"/>
                <w:kern w:val="0"/>
                <w:sz w:val="22"/>
                <w:szCs w:val="22"/>
                <w:highlight w:val="none"/>
              </w:rPr>
            </w:pPr>
            <w:r>
              <w:rPr>
                <w:color w:val="000000"/>
                <w:kern w:val="0"/>
                <w:sz w:val="22"/>
                <w:szCs w:val="22"/>
                <w:highlight w:val="none"/>
              </w:rPr>
              <w:t>完成项目计划工作目标的实际节约成本与计划成本的比率，用以反映和考核项目的成本节约程度。</w:t>
            </w:r>
          </w:p>
        </w:tc>
        <w:tc>
          <w:tcPr>
            <w:tcW w:w="2044" w:type="pct"/>
            <w:shd w:val="clear" w:color="000000" w:fill="FFFFFF"/>
            <w:vAlign w:val="center"/>
          </w:tcPr>
          <w:p w14:paraId="4109D2E5">
            <w:pPr>
              <w:widowControl/>
              <w:spacing w:line="0" w:lineRule="atLeast"/>
              <w:rPr>
                <w:rFonts w:hint="eastAsia" w:eastAsia="宋体"/>
                <w:color w:val="000000"/>
                <w:kern w:val="0"/>
                <w:sz w:val="22"/>
                <w:szCs w:val="22"/>
                <w:highlight w:val="none"/>
                <w:lang w:eastAsia="zh-CN"/>
              </w:rPr>
            </w:pPr>
          </w:p>
          <w:p w14:paraId="656C841D">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成本节约率=[（计划成本-实际成本）/计划成本]×100%。</w:t>
            </w:r>
          </w:p>
          <w:p w14:paraId="2AC7C7C7">
            <w:pPr>
              <w:widowControl/>
              <w:spacing w:line="0" w:lineRule="atLeast"/>
              <w:rPr>
                <w:rFonts w:hint="eastAsia" w:eastAsia="宋体"/>
                <w:color w:val="000000"/>
                <w:kern w:val="0"/>
                <w:sz w:val="22"/>
                <w:szCs w:val="22"/>
                <w:highlight w:val="none"/>
                <w:lang w:eastAsia="zh-CN"/>
              </w:rPr>
            </w:pPr>
            <w:r>
              <w:rPr>
                <w:color w:val="000000"/>
                <w:kern w:val="0"/>
                <w:sz w:val="22"/>
                <w:szCs w:val="22"/>
                <w:highlight w:val="none"/>
              </w:rPr>
              <w:t>实际成本：项目实施单位如期、保质、保量完成既定工作目标实际所耗费的支出。</w:t>
            </w:r>
          </w:p>
          <w:p w14:paraId="16F5E055">
            <w:pPr>
              <w:widowControl/>
              <w:spacing w:line="0" w:lineRule="atLeast"/>
              <w:rPr>
                <w:color w:val="000000"/>
                <w:kern w:val="0"/>
                <w:sz w:val="22"/>
                <w:szCs w:val="22"/>
                <w:highlight w:val="none"/>
              </w:rPr>
            </w:pPr>
            <w:r>
              <w:rPr>
                <w:color w:val="000000"/>
                <w:kern w:val="0"/>
                <w:sz w:val="22"/>
                <w:szCs w:val="22"/>
                <w:highlight w:val="none"/>
              </w:rPr>
              <w:t>计划成本：项目实施单位为完成工作目标计划安排的支出，一般以项目预算为参考。</w:t>
            </w:r>
          </w:p>
        </w:tc>
        <w:tc>
          <w:tcPr>
            <w:tcW w:w="512" w:type="pct"/>
            <w:shd w:val="clear" w:color="000000" w:fill="FFFFFF"/>
            <w:vAlign w:val="center"/>
          </w:tcPr>
          <w:p w14:paraId="1D63F893">
            <w:pPr>
              <w:widowControl/>
              <w:spacing w:line="0" w:lineRule="atLeast"/>
              <w:jc w:val="center"/>
              <w:rPr>
                <w:b/>
                <w:bCs/>
                <w:color w:val="000000"/>
                <w:kern w:val="0"/>
                <w:sz w:val="22"/>
                <w:szCs w:val="22"/>
                <w:highlight w:val="none"/>
              </w:rPr>
            </w:pPr>
            <w:r>
              <w:rPr>
                <w:b/>
                <w:bCs/>
                <w:color w:val="000000"/>
                <w:kern w:val="0"/>
                <w:sz w:val="22"/>
                <w:szCs w:val="22"/>
                <w:highlight w:val="none"/>
              </w:rPr>
              <w:t>10</w:t>
            </w:r>
          </w:p>
        </w:tc>
        <w:tc>
          <w:tcPr>
            <w:tcW w:w="537" w:type="pct"/>
            <w:shd w:val="clear" w:color="000000" w:fill="FFFFFF"/>
            <w:vAlign w:val="center"/>
          </w:tcPr>
          <w:p w14:paraId="5CDD4944">
            <w:pPr>
              <w:widowControl/>
              <w:spacing w:line="0" w:lineRule="atLeast"/>
              <w:jc w:val="center"/>
              <w:rPr>
                <w:b/>
                <w:bCs/>
                <w:color w:val="000000"/>
                <w:kern w:val="0"/>
                <w:sz w:val="22"/>
                <w:szCs w:val="22"/>
                <w:highlight w:val="none"/>
              </w:rPr>
            </w:pPr>
            <w:r>
              <w:rPr>
                <w:rFonts w:hint="eastAsia"/>
                <w:b/>
                <w:bCs/>
                <w:color w:val="000000"/>
                <w:kern w:val="0"/>
                <w:sz w:val="22"/>
                <w:szCs w:val="22"/>
                <w:highlight w:val="none"/>
                <w:lang w:val="en-US" w:eastAsia="zh-CN"/>
              </w:rPr>
              <w:t>10</w:t>
            </w:r>
          </w:p>
        </w:tc>
      </w:tr>
      <w:tr w14:paraId="7F918D2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89" w:hRule="atLeast"/>
          <w:jc w:val="center"/>
        </w:trPr>
        <w:tc>
          <w:tcPr>
            <w:tcW w:w="331" w:type="pct"/>
            <w:vMerge w:val="restart"/>
            <w:shd w:val="clear" w:color="auto" w:fill="FFFFFF"/>
            <w:vAlign w:val="center"/>
          </w:tcPr>
          <w:p w14:paraId="608DEC19">
            <w:pPr>
              <w:widowControl/>
              <w:spacing w:line="0" w:lineRule="atLeast"/>
              <w:jc w:val="center"/>
              <w:rPr>
                <w:color w:val="000000"/>
                <w:kern w:val="0"/>
                <w:sz w:val="22"/>
                <w:szCs w:val="22"/>
                <w:highlight w:val="none"/>
              </w:rPr>
            </w:pPr>
            <w:r>
              <w:rPr>
                <w:color w:val="000000"/>
                <w:kern w:val="0"/>
                <w:sz w:val="22"/>
                <w:szCs w:val="22"/>
                <w:highlight w:val="none"/>
              </w:rPr>
              <w:t>效益　</w:t>
            </w:r>
          </w:p>
        </w:tc>
        <w:tc>
          <w:tcPr>
            <w:tcW w:w="302" w:type="pct"/>
            <w:vMerge w:val="restart"/>
            <w:shd w:val="clear" w:color="auto" w:fill="FFFFFF"/>
            <w:vAlign w:val="center"/>
          </w:tcPr>
          <w:p w14:paraId="12666FE6">
            <w:pPr>
              <w:widowControl/>
              <w:spacing w:line="0" w:lineRule="atLeast"/>
              <w:jc w:val="center"/>
              <w:rPr>
                <w:color w:val="000000"/>
                <w:kern w:val="0"/>
                <w:sz w:val="22"/>
                <w:szCs w:val="22"/>
                <w:highlight w:val="none"/>
              </w:rPr>
            </w:pPr>
            <w:r>
              <w:rPr>
                <w:color w:val="000000"/>
                <w:kern w:val="0"/>
                <w:sz w:val="22"/>
                <w:szCs w:val="22"/>
                <w:highlight w:val="none"/>
              </w:rPr>
              <w:t>项目效益　</w:t>
            </w:r>
          </w:p>
        </w:tc>
        <w:tc>
          <w:tcPr>
            <w:tcW w:w="344" w:type="pct"/>
            <w:shd w:val="clear" w:color="auto" w:fill="FFFFFF"/>
            <w:vAlign w:val="center"/>
          </w:tcPr>
          <w:p w14:paraId="466B61BF">
            <w:pPr>
              <w:widowControl/>
              <w:spacing w:line="0" w:lineRule="atLeast"/>
              <w:jc w:val="center"/>
              <w:rPr>
                <w:color w:val="000000"/>
                <w:kern w:val="0"/>
                <w:sz w:val="22"/>
                <w:szCs w:val="22"/>
                <w:highlight w:val="none"/>
              </w:rPr>
            </w:pPr>
            <w:r>
              <w:rPr>
                <w:color w:val="000000"/>
                <w:kern w:val="0"/>
                <w:sz w:val="22"/>
                <w:szCs w:val="22"/>
                <w:highlight w:val="none"/>
              </w:rPr>
              <w:t>实施效益</w:t>
            </w:r>
          </w:p>
        </w:tc>
        <w:tc>
          <w:tcPr>
            <w:tcW w:w="927" w:type="pct"/>
            <w:shd w:val="clear" w:color="auto" w:fill="FFFFFF"/>
            <w:vAlign w:val="center"/>
          </w:tcPr>
          <w:p w14:paraId="5543B1DD">
            <w:pPr>
              <w:widowControl/>
              <w:spacing w:line="0" w:lineRule="atLeast"/>
              <w:jc w:val="left"/>
              <w:rPr>
                <w:color w:val="000000"/>
                <w:kern w:val="0"/>
                <w:sz w:val="22"/>
                <w:szCs w:val="22"/>
                <w:highlight w:val="none"/>
              </w:rPr>
            </w:pPr>
            <w:r>
              <w:rPr>
                <w:color w:val="000000"/>
                <w:kern w:val="0"/>
                <w:sz w:val="22"/>
                <w:szCs w:val="22"/>
                <w:highlight w:val="none"/>
              </w:rPr>
              <w:t>项目实施所产生的效益。</w:t>
            </w:r>
          </w:p>
        </w:tc>
        <w:tc>
          <w:tcPr>
            <w:tcW w:w="2044" w:type="pct"/>
            <w:shd w:val="clear" w:color="auto" w:fill="FFFFFF"/>
            <w:vAlign w:val="center"/>
          </w:tcPr>
          <w:p w14:paraId="760FF596">
            <w:pPr>
              <w:widowControl/>
              <w:spacing w:line="0" w:lineRule="atLeast"/>
              <w:rPr>
                <w:color w:val="000000"/>
                <w:kern w:val="0"/>
                <w:sz w:val="22"/>
                <w:szCs w:val="22"/>
                <w:highlight w:val="none"/>
              </w:rPr>
            </w:pPr>
            <w:r>
              <w:rPr>
                <w:color w:val="000000"/>
                <w:kern w:val="0"/>
                <w:sz w:val="22"/>
                <w:szCs w:val="22"/>
                <w:highlight w:val="none"/>
              </w:rPr>
              <w:t>项目实施所产生的社会效益、经济效益、生态效益、可持续影响等。可根据项目实际情况有选择地设置和细化。</w:t>
            </w:r>
          </w:p>
        </w:tc>
        <w:tc>
          <w:tcPr>
            <w:tcW w:w="512" w:type="pct"/>
            <w:shd w:val="clear" w:color="auto" w:fill="FFFFFF"/>
            <w:vAlign w:val="center"/>
          </w:tcPr>
          <w:p w14:paraId="22917C4B">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15</w:t>
            </w:r>
          </w:p>
        </w:tc>
        <w:tc>
          <w:tcPr>
            <w:tcW w:w="537" w:type="pct"/>
            <w:shd w:val="clear" w:color="auto" w:fill="FFFFFF"/>
            <w:vAlign w:val="center"/>
          </w:tcPr>
          <w:p w14:paraId="32F06B17">
            <w:pPr>
              <w:widowControl/>
              <w:spacing w:line="0" w:lineRule="atLeast"/>
              <w:jc w:val="center"/>
              <w:rPr>
                <w:rFonts w:hint="default" w:eastAsia="宋体"/>
                <w:b/>
                <w:bCs/>
                <w:color w:val="000000"/>
                <w:kern w:val="0"/>
                <w:sz w:val="22"/>
                <w:szCs w:val="22"/>
                <w:highlight w:val="none"/>
                <w:lang w:val="en-US" w:eastAsia="zh-CN"/>
              </w:rPr>
            </w:pPr>
            <w:r>
              <w:rPr>
                <w:rFonts w:hint="eastAsia"/>
                <w:b/>
                <w:bCs/>
                <w:color w:val="000000"/>
                <w:kern w:val="0"/>
                <w:sz w:val="22"/>
                <w:szCs w:val="22"/>
                <w:highlight w:val="none"/>
                <w:lang w:val="en-US" w:eastAsia="zh-CN"/>
              </w:rPr>
              <w:t>15</w:t>
            </w:r>
          </w:p>
        </w:tc>
      </w:tr>
      <w:tr w14:paraId="43B82CB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1137" w:hRule="atLeast"/>
          <w:jc w:val="center"/>
        </w:trPr>
        <w:tc>
          <w:tcPr>
            <w:tcW w:w="331" w:type="pct"/>
            <w:vMerge w:val="continue"/>
            <w:shd w:val="clear" w:color="auto" w:fill="FFFFFF"/>
            <w:vAlign w:val="center"/>
          </w:tcPr>
          <w:p w14:paraId="253E4CAE">
            <w:pPr>
              <w:widowControl/>
              <w:spacing w:line="0" w:lineRule="atLeast"/>
              <w:jc w:val="center"/>
              <w:rPr>
                <w:color w:val="000000"/>
                <w:kern w:val="0"/>
                <w:sz w:val="22"/>
                <w:szCs w:val="22"/>
                <w:highlight w:val="none"/>
              </w:rPr>
            </w:pPr>
          </w:p>
        </w:tc>
        <w:tc>
          <w:tcPr>
            <w:tcW w:w="302" w:type="pct"/>
            <w:vMerge w:val="continue"/>
            <w:shd w:val="clear" w:color="auto" w:fill="FFFFFF"/>
            <w:vAlign w:val="center"/>
          </w:tcPr>
          <w:p w14:paraId="58A3628A">
            <w:pPr>
              <w:widowControl/>
              <w:spacing w:line="0" w:lineRule="atLeast"/>
              <w:jc w:val="center"/>
              <w:rPr>
                <w:color w:val="000000"/>
                <w:kern w:val="0"/>
                <w:sz w:val="22"/>
                <w:szCs w:val="22"/>
                <w:highlight w:val="none"/>
              </w:rPr>
            </w:pPr>
          </w:p>
        </w:tc>
        <w:tc>
          <w:tcPr>
            <w:tcW w:w="344" w:type="pct"/>
            <w:shd w:val="clear" w:color="auto" w:fill="FFFFFF"/>
            <w:vAlign w:val="center"/>
          </w:tcPr>
          <w:p w14:paraId="0490B8D4">
            <w:pPr>
              <w:widowControl/>
              <w:spacing w:line="0" w:lineRule="atLeast"/>
              <w:jc w:val="center"/>
              <w:rPr>
                <w:color w:val="000000"/>
                <w:kern w:val="0"/>
                <w:sz w:val="22"/>
                <w:szCs w:val="22"/>
                <w:highlight w:val="none"/>
              </w:rPr>
            </w:pPr>
            <w:r>
              <w:rPr>
                <w:color w:val="000000"/>
                <w:kern w:val="0"/>
                <w:sz w:val="22"/>
                <w:szCs w:val="22"/>
                <w:highlight w:val="none"/>
              </w:rPr>
              <w:t>满意度</w:t>
            </w:r>
          </w:p>
        </w:tc>
        <w:tc>
          <w:tcPr>
            <w:tcW w:w="927" w:type="pct"/>
            <w:shd w:val="clear" w:color="000000" w:fill="FFFFFF"/>
            <w:vAlign w:val="center"/>
          </w:tcPr>
          <w:p w14:paraId="2CFC2AF6">
            <w:pPr>
              <w:widowControl/>
              <w:spacing w:line="0" w:lineRule="atLeast"/>
              <w:rPr>
                <w:color w:val="000000"/>
                <w:kern w:val="0"/>
                <w:sz w:val="22"/>
                <w:szCs w:val="22"/>
                <w:highlight w:val="none"/>
              </w:rPr>
            </w:pPr>
            <w:r>
              <w:rPr>
                <w:color w:val="000000"/>
                <w:kern w:val="0"/>
                <w:sz w:val="22"/>
                <w:szCs w:val="22"/>
                <w:highlight w:val="none"/>
              </w:rPr>
              <w:t>社会公众或服务对象对项目实施效果的满意程度。</w:t>
            </w:r>
          </w:p>
        </w:tc>
        <w:tc>
          <w:tcPr>
            <w:tcW w:w="2044" w:type="pct"/>
            <w:shd w:val="clear" w:color="000000" w:fill="FFFFFF"/>
            <w:vAlign w:val="center"/>
          </w:tcPr>
          <w:p w14:paraId="4F305BAE">
            <w:pPr>
              <w:widowControl/>
              <w:spacing w:line="0" w:lineRule="atLeast"/>
              <w:rPr>
                <w:color w:val="000000"/>
                <w:kern w:val="0"/>
                <w:sz w:val="22"/>
                <w:szCs w:val="22"/>
                <w:highlight w:val="none"/>
              </w:rPr>
            </w:pPr>
            <w:r>
              <w:rPr>
                <w:color w:val="000000"/>
                <w:kern w:val="0"/>
                <w:sz w:val="22"/>
                <w:szCs w:val="22"/>
                <w:highlight w:val="none"/>
              </w:rPr>
              <w:t>社会公众或服务对象是指因该项目实施而受到影响的部门（单位）、群体或个人。一般采取社会调查的方式。</w:t>
            </w:r>
          </w:p>
        </w:tc>
        <w:tc>
          <w:tcPr>
            <w:tcW w:w="512" w:type="pct"/>
            <w:shd w:val="clear" w:color="000000" w:fill="FFFFFF"/>
            <w:vAlign w:val="center"/>
          </w:tcPr>
          <w:p w14:paraId="25102820">
            <w:pPr>
              <w:widowControl/>
              <w:spacing w:line="0" w:lineRule="atLeast"/>
              <w:jc w:val="center"/>
              <w:rPr>
                <w:b/>
                <w:bCs/>
                <w:color w:val="000000"/>
                <w:kern w:val="0"/>
                <w:sz w:val="22"/>
                <w:szCs w:val="22"/>
                <w:highlight w:val="none"/>
              </w:rPr>
            </w:pPr>
            <w:r>
              <w:rPr>
                <w:rFonts w:hint="eastAsia"/>
                <w:b/>
                <w:bCs/>
                <w:color w:val="000000"/>
                <w:kern w:val="0"/>
                <w:sz w:val="22"/>
                <w:szCs w:val="22"/>
                <w:highlight w:val="none"/>
              </w:rPr>
              <w:t>5</w:t>
            </w:r>
          </w:p>
        </w:tc>
        <w:tc>
          <w:tcPr>
            <w:tcW w:w="537" w:type="pct"/>
            <w:shd w:val="clear" w:color="000000" w:fill="FFFFFF"/>
            <w:vAlign w:val="center"/>
          </w:tcPr>
          <w:p w14:paraId="389EFBB7">
            <w:pPr>
              <w:widowControl/>
              <w:spacing w:line="0" w:lineRule="atLeast"/>
              <w:jc w:val="center"/>
              <w:rPr>
                <w:rFonts w:hint="eastAsia" w:eastAsia="宋体"/>
                <w:b/>
                <w:bCs/>
                <w:color w:val="000000"/>
                <w:kern w:val="0"/>
                <w:sz w:val="22"/>
                <w:szCs w:val="22"/>
                <w:highlight w:val="none"/>
                <w:lang w:eastAsia="zh-CN"/>
              </w:rPr>
            </w:pPr>
            <w:r>
              <w:rPr>
                <w:rFonts w:hint="eastAsia"/>
                <w:b/>
                <w:bCs/>
                <w:color w:val="000000"/>
                <w:kern w:val="0"/>
                <w:sz w:val="22"/>
                <w:szCs w:val="22"/>
                <w:highlight w:val="none"/>
                <w:lang w:val="en-US" w:eastAsia="zh-CN"/>
              </w:rPr>
              <w:t>5</w:t>
            </w:r>
          </w:p>
        </w:tc>
      </w:tr>
    </w:tbl>
    <w:p w14:paraId="33773757">
      <w:pPr>
        <w:pStyle w:val="2"/>
        <w:rPr>
          <w:rFonts w:ascii="Times New Roman" w:hAnsi="Times New Roman"/>
        </w:rPr>
      </w:pPr>
    </w:p>
    <w:p w14:paraId="5FEF6A1B"/>
    <w:p w14:paraId="3FFDE670">
      <w:pPr>
        <w:spacing w:line="540" w:lineRule="exact"/>
        <w:ind w:firstLine="640"/>
        <w:rPr>
          <w:rStyle w:val="23"/>
          <w:rFonts w:eastAsia="黑体"/>
          <w:bCs w:val="0"/>
          <w:spacing w:val="-4"/>
          <w:sz w:val="32"/>
          <w:szCs w:val="32"/>
        </w:rPr>
      </w:pPr>
    </w:p>
    <w:p w14:paraId="075CAAC6">
      <w:pPr>
        <w:spacing w:line="540" w:lineRule="exact"/>
        <w:ind w:firstLine="640"/>
        <w:rPr>
          <w:rStyle w:val="23"/>
          <w:rFonts w:eastAsia="黑体"/>
          <w:bCs w:val="0"/>
          <w:spacing w:val="-4"/>
          <w:sz w:val="32"/>
          <w:szCs w:val="32"/>
        </w:rPr>
      </w:pPr>
    </w:p>
    <w:p w14:paraId="0B2C737F">
      <w:pPr>
        <w:spacing w:line="540" w:lineRule="exact"/>
        <w:ind w:firstLine="640"/>
        <w:rPr>
          <w:rStyle w:val="23"/>
          <w:rFonts w:eastAsia="黑体"/>
          <w:bCs w:val="0"/>
          <w:spacing w:val="-4"/>
          <w:sz w:val="32"/>
          <w:szCs w:val="32"/>
        </w:rPr>
        <w:sectPr>
          <w:pgSz w:w="16838" w:h="11906" w:orient="landscape"/>
          <w:pgMar w:top="1800" w:right="1440" w:bottom="1558" w:left="1440" w:header="851" w:footer="992" w:gutter="0"/>
          <w:cols w:space="425" w:num="1"/>
          <w:docGrid w:type="lines" w:linePitch="312" w:charSpace="0"/>
        </w:sectPr>
      </w:pPr>
    </w:p>
    <w:tbl>
      <w:tblPr>
        <w:tblStyle w:val="21"/>
        <w:tblW w:w="20696"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491"/>
        <w:gridCol w:w="1348"/>
        <w:gridCol w:w="1390"/>
        <w:gridCol w:w="1388"/>
        <w:gridCol w:w="959"/>
        <w:gridCol w:w="581"/>
        <w:gridCol w:w="1108"/>
        <w:gridCol w:w="1203"/>
        <w:gridCol w:w="1371"/>
        <w:gridCol w:w="1057"/>
        <w:gridCol w:w="519"/>
        <w:gridCol w:w="1328"/>
        <w:gridCol w:w="1328"/>
        <w:gridCol w:w="539"/>
        <w:gridCol w:w="539"/>
        <w:gridCol w:w="1247"/>
        <w:gridCol w:w="959"/>
        <w:gridCol w:w="1158"/>
        <w:gridCol w:w="1183"/>
      </w:tblGrid>
      <w:tr w14:paraId="6159590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wBefore w:w="771" w:type="dxa"/>
          <w:wAfter w:w="7490" w:type="dxa"/>
          <w:trHeight w:val="420" w:hRule="atLeast"/>
          <w:jc w:val="center"/>
        </w:trPr>
        <w:tc>
          <w:tcPr>
            <w:tcW w:w="896" w:type="dxa"/>
            <w:tcBorders>
              <w:top w:val="nil"/>
              <w:left w:val="nil"/>
              <w:bottom w:val="nil"/>
              <w:right w:val="nil"/>
            </w:tcBorders>
            <w:shd w:val="clear" w:color="auto" w:fill="auto"/>
            <w:vAlign w:val="center"/>
          </w:tcPr>
          <w:p w14:paraId="4CE4D5DE">
            <w:pPr>
              <w:keepNext w:val="0"/>
              <w:keepLines w:val="0"/>
              <w:widowControl/>
              <w:suppressLineNumbers w:val="0"/>
              <w:jc w:val="both"/>
              <w:textAlignment w:val="center"/>
              <w:rPr>
                <w:rFonts w:ascii="黑体" w:hAnsi="宋体" w:eastAsia="黑体" w:cs="黑体"/>
                <w:i w:val="0"/>
                <w:color w:val="000000"/>
                <w:sz w:val="20"/>
                <w:szCs w:val="20"/>
                <w:u w:val="none"/>
              </w:rPr>
            </w:pPr>
            <w:r>
              <w:rPr>
                <w:rFonts w:hint="default" w:ascii="黑体" w:hAnsi="宋体" w:eastAsia="黑体" w:cs="黑体"/>
                <w:i w:val="0"/>
                <w:color w:val="000000"/>
                <w:kern w:val="0"/>
                <w:sz w:val="20"/>
                <w:szCs w:val="20"/>
                <w:u w:val="none"/>
                <w:lang w:val="en-US" w:eastAsia="zh-CN" w:bidi="ar"/>
              </w:rPr>
              <w:t>附件2</w:t>
            </w:r>
          </w:p>
        </w:tc>
        <w:tc>
          <w:tcPr>
            <w:tcW w:w="810" w:type="dxa"/>
            <w:tcBorders>
              <w:top w:val="nil"/>
              <w:left w:val="nil"/>
              <w:bottom w:val="nil"/>
              <w:right w:val="nil"/>
            </w:tcBorders>
            <w:shd w:val="clear" w:color="auto" w:fill="auto"/>
            <w:vAlign w:val="bottom"/>
          </w:tcPr>
          <w:p w14:paraId="2BA24B53">
            <w:pPr>
              <w:rPr>
                <w:rFonts w:hint="eastAsia" w:ascii="等线" w:hAnsi="等线" w:eastAsia="等线" w:cs="等线"/>
                <w:i w:val="0"/>
                <w:color w:val="000000"/>
                <w:sz w:val="22"/>
                <w:szCs w:val="22"/>
                <w:u w:val="none"/>
              </w:rPr>
            </w:pPr>
          </w:p>
        </w:tc>
        <w:tc>
          <w:tcPr>
            <w:tcW w:w="835" w:type="dxa"/>
            <w:tcBorders>
              <w:top w:val="nil"/>
              <w:left w:val="nil"/>
              <w:bottom w:val="nil"/>
              <w:right w:val="nil"/>
            </w:tcBorders>
            <w:shd w:val="clear" w:color="auto" w:fill="auto"/>
            <w:vAlign w:val="bottom"/>
          </w:tcPr>
          <w:p w14:paraId="4DEA9268">
            <w:pPr>
              <w:rPr>
                <w:rFonts w:hint="default" w:ascii="等线" w:hAnsi="等线" w:eastAsia="等线" w:cs="等线"/>
                <w:i w:val="0"/>
                <w:color w:val="000000"/>
                <w:sz w:val="22"/>
                <w:szCs w:val="22"/>
                <w:u w:val="none"/>
              </w:rPr>
            </w:pPr>
          </w:p>
        </w:tc>
        <w:tc>
          <w:tcPr>
            <w:tcW w:w="834" w:type="dxa"/>
            <w:tcBorders>
              <w:top w:val="nil"/>
              <w:left w:val="nil"/>
              <w:bottom w:val="nil"/>
              <w:right w:val="nil"/>
            </w:tcBorders>
            <w:shd w:val="clear" w:color="auto" w:fill="auto"/>
            <w:vAlign w:val="bottom"/>
          </w:tcPr>
          <w:p w14:paraId="1CEE34C8">
            <w:pPr>
              <w:rPr>
                <w:rFonts w:hint="default" w:ascii="等线" w:hAnsi="等线" w:eastAsia="等线" w:cs="等线"/>
                <w:i w:val="0"/>
                <w:color w:val="000000"/>
                <w:sz w:val="22"/>
                <w:szCs w:val="22"/>
                <w:u w:val="none"/>
              </w:rPr>
            </w:pPr>
          </w:p>
        </w:tc>
        <w:tc>
          <w:tcPr>
            <w:tcW w:w="576" w:type="dxa"/>
            <w:tcBorders>
              <w:top w:val="nil"/>
              <w:left w:val="nil"/>
              <w:bottom w:val="nil"/>
              <w:right w:val="nil"/>
            </w:tcBorders>
            <w:shd w:val="clear" w:color="auto" w:fill="auto"/>
            <w:vAlign w:val="bottom"/>
          </w:tcPr>
          <w:p w14:paraId="67219A7D">
            <w:pPr>
              <w:rPr>
                <w:rFonts w:hint="default" w:ascii="等线" w:hAnsi="等线" w:eastAsia="等线" w:cs="等线"/>
                <w:i w:val="0"/>
                <w:color w:val="000000"/>
                <w:sz w:val="22"/>
                <w:szCs w:val="22"/>
                <w:u w:val="none"/>
              </w:rPr>
            </w:pPr>
          </w:p>
        </w:tc>
        <w:tc>
          <w:tcPr>
            <w:tcW w:w="349" w:type="dxa"/>
            <w:tcBorders>
              <w:top w:val="nil"/>
              <w:left w:val="nil"/>
              <w:bottom w:val="nil"/>
              <w:right w:val="nil"/>
            </w:tcBorders>
            <w:shd w:val="clear" w:color="auto" w:fill="auto"/>
            <w:vAlign w:val="bottom"/>
          </w:tcPr>
          <w:p w14:paraId="515ECC13">
            <w:pPr>
              <w:rPr>
                <w:rFonts w:hint="default" w:ascii="等线" w:hAnsi="等线" w:eastAsia="等线" w:cs="等线"/>
                <w:i w:val="0"/>
                <w:color w:val="000000"/>
                <w:sz w:val="22"/>
                <w:szCs w:val="22"/>
                <w:u w:val="none"/>
              </w:rPr>
            </w:pPr>
          </w:p>
        </w:tc>
        <w:tc>
          <w:tcPr>
            <w:tcW w:w="666" w:type="dxa"/>
            <w:tcBorders>
              <w:top w:val="nil"/>
              <w:left w:val="nil"/>
              <w:bottom w:val="nil"/>
              <w:right w:val="nil"/>
            </w:tcBorders>
            <w:shd w:val="clear" w:color="auto" w:fill="auto"/>
            <w:vAlign w:val="bottom"/>
          </w:tcPr>
          <w:p w14:paraId="3538ADF8">
            <w:pPr>
              <w:rPr>
                <w:rFonts w:hint="default" w:ascii="等线" w:hAnsi="等线" w:eastAsia="等线" w:cs="等线"/>
                <w:i w:val="0"/>
                <w:color w:val="000000"/>
                <w:sz w:val="22"/>
                <w:szCs w:val="22"/>
                <w:u w:val="none"/>
              </w:rPr>
            </w:pPr>
          </w:p>
        </w:tc>
        <w:tc>
          <w:tcPr>
            <w:tcW w:w="723" w:type="dxa"/>
            <w:tcBorders>
              <w:top w:val="nil"/>
              <w:left w:val="nil"/>
              <w:bottom w:val="nil"/>
              <w:right w:val="nil"/>
            </w:tcBorders>
            <w:shd w:val="clear" w:color="auto" w:fill="auto"/>
            <w:vAlign w:val="bottom"/>
          </w:tcPr>
          <w:p w14:paraId="5AFC5E48">
            <w:pPr>
              <w:rPr>
                <w:rFonts w:hint="default" w:ascii="等线" w:hAnsi="等线" w:eastAsia="等线" w:cs="等线"/>
                <w:i w:val="0"/>
                <w:color w:val="000000"/>
                <w:sz w:val="22"/>
                <w:szCs w:val="22"/>
                <w:u w:val="none"/>
              </w:rPr>
            </w:pPr>
          </w:p>
        </w:tc>
        <w:tc>
          <w:tcPr>
            <w:tcW w:w="824" w:type="dxa"/>
            <w:tcBorders>
              <w:top w:val="nil"/>
              <w:left w:val="nil"/>
              <w:bottom w:val="nil"/>
              <w:right w:val="nil"/>
            </w:tcBorders>
            <w:shd w:val="clear" w:color="auto" w:fill="auto"/>
            <w:vAlign w:val="bottom"/>
          </w:tcPr>
          <w:p w14:paraId="04650AEE">
            <w:pPr>
              <w:rPr>
                <w:rFonts w:hint="default" w:ascii="等线" w:hAnsi="等线" w:eastAsia="等线" w:cs="等线"/>
                <w:i w:val="0"/>
                <w:color w:val="000000"/>
                <w:sz w:val="22"/>
                <w:szCs w:val="22"/>
                <w:u w:val="none"/>
              </w:rPr>
            </w:pPr>
            <w:bookmarkStart w:id="4" w:name="_GoBack"/>
            <w:bookmarkEnd w:id="4"/>
          </w:p>
        </w:tc>
        <w:tc>
          <w:tcPr>
            <w:tcW w:w="635" w:type="dxa"/>
            <w:tcBorders>
              <w:top w:val="nil"/>
              <w:left w:val="nil"/>
              <w:bottom w:val="nil"/>
              <w:right w:val="nil"/>
            </w:tcBorders>
            <w:shd w:val="clear" w:color="auto" w:fill="auto"/>
            <w:vAlign w:val="bottom"/>
          </w:tcPr>
          <w:p w14:paraId="2EF6DEEF">
            <w:pPr>
              <w:rPr>
                <w:rFonts w:hint="default" w:ascii="等线" w:hAnsi="等线" w:eastAsia="等线" w:cs="等线"/>
                <w:i w:val="0"/>
                <w:color w:val="000000"/>
                <w:sz w:val="22"/>
                <w:szCs w:val="22"/>
                <w:u w:val="none"/>
              </w:rPr>
            </w:pPr>
          </w:p>
        </w:tc>
        <w:tc>
          <w:tcPr>
            <w:tcW w:w="312" w:type="dxa"/>
            <w:tcBorders>
              <w:top w:val="nil"/>
              <w:left w:val="nil"/>
              <w:bottom w:val="nil"/>
              <w:right w:val="nil"/>
            </w:tcBorders>
            <w:shd w:val="clear" w:color="auto" w:fill="auto"/>
            <w:vAlign w:val="bottom"/>
          </w:tcPr>
          <w:p w14:paraId="05D0F230">
            <w:pPr>
              <w:rPr>
                <w:rFonts w:hint="default" w:ascii="等线" w:hAnsi="等线" w:eastAsia="等线" w:cs="等线"/>
                <w:i w:val="0"/>
                <w:color w:val="000000"/>
                <w:sz w:val="22"/>
                <w:szCs w:val="22"/>
                <w:u w:val="none"/>
              </w:rPr>
            </w:pPr>
          </w:p>
        </w:tc>
        <w:tc>
          <w:tcPr>
            <w:tcW w:w="798" w:type="dxa"/>
            <w:tcBorders>
              <w:top w:val="nil"/>
              <w:left w:val="nil"/>
              <w:bottom w:val="nil"/>
              <w:right w:val="nil"/>
            </w:tcBorders>
            <w:shd w:val="clear" w:color="auto" w:fill="auto"/>
            <w:vAlign w:val="bottom"/>
          </w:tcPr>
          <w:p w14:paraId="173FDF45">
            <w:pPr>
              <w:rPr>
                <w:rFonts w:hint="default" w:ascii="等线" w:hAnsi="等线" w:eastAsia="等线" w:cs="等线"/>
                <w:i w:val="0"/>
                <w:color w:val="000000"/>
                <w:sz w:val="22"/>
                <w:szCs w:val="22"/>
                <w:u w:val="none"/>
              </w:rPr>
            </w:pPr>
          </w:p>
        </w:tc>
        <w:tc>
          <w:tcPr>
            <w:tcW w:w="798" w:type="dxa"/>
            <w:tcBorders>
              <w:top w:val="nil"/>
              <w:left w:val="nil"/>
              <w:bottom w:val="nil"/>
              <w:right w:val="nil"/>
            </w:tcBorders>
            <w:shd w:val="clear" w:color="auto" w:fill="auto"/>
            <w:vAlign w:val="bottom"/>
          </w:tcPr>
          <w:p w14:paraId="69BB341E">
            <w:pPr>
              <w:rPr>
                <w:rFonts w:hint="default" w:ascii="等线" w:hAnsi="等线" w:eastAsia="等线" w:cs="等线"/>
                <w:i w:val="0"/>
                <w:color w:val="000000"/>
                <w:sz w:val="22"/>
                <w:szCs w:val="22"/>
                <w:u w:val="none"/>
              </w:rPr>
            </w:pPr>
          </w:p>
        </w:tc>
        <w:tc>
          <w:tcPr>
            <w:tcW w:w="324" w:type="dxa"/>
            <w:tcBorders>
              <w:top w:val="nil"/>
              <w:left w:val="nil"/>
              <w:bottom w:val="nil"/>
              <w:right w:val="nil"/>
            </w:tcBorders>
            <w:shd w:val="clear" w:color="auto" w:fill="auto"/>
            <w:vAlign w:val="bottom"/>
          </w:tcPr>
          <w:p w14:paraId="4F02E0EF">
            <w:pPr>
              <w:rPr>
                <w:rFonts w:hint="default" w:ascii="等线" w:hAnsi="等线" w:eastAsia="等线" w:cs="等线"/>
                <w:i w:val="0"/>
                <w:color w:val="000000"/>
                <w:sz w:val="22"/>
                <w:szCs w:val="22"/>
                <w:u w:val="none"/>
              </w:rPr>
            </w:pPr>
          </w:p>
        </w:tc>
        <w:tc>
          <w:tcPr>
            <w:tcW w:w="324" w:type="dxa"/>
            <w:tcBorders>
              <w:top w:val="nil"/>
              <w:left w:val="nil"/>
              <w:bottom w:val="nil"/>
              <w:right w:val="nil"/>
            </w:tcBorders>
            <w:shd w:val="clear" w:color="auto" w:fill="auto"/>
            <w:vAlign w:val="bottom"/>
          </w:tcPr>
          <w:p w14:paraId="061AE419">
            <w:pPr>
              <w:rPr>
                <w:rFonts w:hint="default" w:ascii="等线" w:hAnsi="等线" w:eastAsia="等线" w:cs="等线"/>
                <w:i w:val="0"/>
                <w:color w:val="000000"/>
                <w:sz w:val="22"/>
                <w:szCs w:val="22"/>
                <w:u w:val="none"/>
              </w:rPr>
            </w:pPr>
          </w:p>
        </w:tc>
        <w:tc>
          <w:tcPr>
            <w:tcW w:w="749" w:type="dxa"/>
            <w:tcBorders>
              <w:top w:val="nil"/>
              <w:left w:val="nil"/>
              <w:bottom w:val="nil"/>
              <w:right w:val="nil"/>
            </w:tcBorders>
            <w:shd w:val="clear" w:color="auto" w:fill="auto"/>
            <w:vAlign w:val="bottom"/>
          </w:tcPr>
          <w:p w14:paraId="37BB7F51">
            <w:pPr>
              <w:rPr>
                <w:rFonts w:hint="default" w:ascii="等线" w:hAnsi="等线" w:eastAsia="等线" w:cs="等线"/>
                <w:i w:val="0"/>
                <w:color w:val="000000"/>
                <w:sz w:val="22"/>
                <w:szCs w:val="22"/>
                <w:u w:val="none"/>
              </w:rPr>
            </w:pPr>
          </w:p>
        </w:tc>
        <w:tc>
          <w:tcPr>
            <w:tcW w:w="576" w:type="dxa"/>
            <w:tcBorders>
              <w:top w:val="nil"/>
              <w:left w:val="nil"/>
              <w:bottom w:val="nil"/>
              <w:right w:val="nil"/>
            </w:tcBorders>
            <w:shd w:val="clear" w:color="auto" w:fill="auto"/>
            <w:vAlign w:val="bottom"/>
          </w:tcPr>
          <w:p w14:paraId="3808D838">
            <w:pPr>
              <w:rPr>
                <w:rFonts w:hint="default" w:ascii="等线" w:hAnsi="等线" w:eastAsia="等线" w:cs="等线"/>
                <w:i w:val="0"/>
                <w:color w:val="000000"/>
                <w:sz w:val="22"/>
                <w:szCs w:val="22"/>
                <w:u w:val="none"/>
              </w:rPr>
            </w:pPr>
          </w:p>
        </w:tc>
        <w:tc>
          <w:tcPr>
            <w:tcW w:w="696" w:type="dxa"/>
            <w:tcBorders>
              <w:top w:val="nil"/>
              <w:left w:val="nil"/>
              <w:bottom w:val="nil"/>
              <w:right w:val="nil"/>
            </w:tcBorders>
            <w:shd w:val="clear" w:color="auto" w:fill="auto"/>
            <w:vAlign w:val="bottom"/>
          </w:tcPr>
          <w:p w14:paraId="0C13E302">
            <w:pPr>
              <w:rPr>
                <w:rFonts w:hint="default" w:ascii="等线" w:hAnsi="等线" w:eastAsia="等线" w:cs="等线"/>
                <w:i w:val="0"/>
                <w:color w:val="000000"/>
                <w:sz w:val="22"/>
                <w:szCs w:val="22"/>
                <w:u w:val="none"/>
              </w:rPr>
            </w:pPr>
          </w:p>
        </w:tc>
        <w:tc>
          <w:tcPr>
            <w:tcW w:w="710" w:type="dxa"/>
            <w:tcBorders>
              <w:top w:val="nil"/>
              <w:left w:val="nil"/>
              <w:bottom w:val="nil"/>
              <w:right w:val="nil"/>
            </w:tcBorders>
            <w:shd w:val="clear" w:color="auto" w:fill="auto"/>
            <w:vAlign w:val="bottom"/>
          </w:tcPr>
          <w:p w14:paraId="4B5BCC88">
            <w:pPr>
              <w:rPr>
                <w:rFonts w:hint="default" w:ascii="等线" w:hAnsi="等线" w:eastAsia="等线" w:cs="等线"/>
                <w:i w:val="0"/>
                <w:color w:val="000000"/>
                <w:sz w:val="22"/>
                <w:szCs w:val="22"/>
                <w:u w:val="none"/>
              </w:rPr>
            </w:pPr>
          </w:p>
        </w:tc>
      </w:tr>
    </w:tbl>
    <w:tbl>
      <w:tblPr>
        <w:tblW w:w="5099" w:type="pct"/>
        <w:tblInd w:w="-28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Layout w:type="autofit"/>
        <w:tblCellMar>
          <w:top w:w="0" w:type="dxa"/>
          <w:left w:w="108" w:type="dxa"/>
          <w:bottom w:w="0" w:type="dxa"/>
          <w:right w:w="108" w:type="dxa"/>
        </w:tblCellMar>
      </w:tblPr>
      <w:tblGrid>
        <w:gridCol w:w="968"/>
        <w:gridCol w:w="688"/>
        <w:gridCol w:w="682"/>
        <w:gridCol w:w="1564"/>
        <w:gridCol w:w="846"/>
        <w:gridCol w:w="818"/>
        <w:gridCol w:w="1107"/>
        <w:gridCol w:w="757"/>
        <w:gridCol w:w="1101"/>
        <w:gridCol w:w="888"/>
        <w:gridCol w:w="668"/>
        <w:gridCol w:w="1321"/>
        <w:gridCol w:w="1185"/>
        <w:gridCol w:w="1862"/>
      </w:tblGrid>
      <w:tr w14:paraId="12425561">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vAlign w:val="center"/>
          </w:tcPr>
          <w:p w14:paraId="0513271D">
            <w:pPr>
              <w:keepNext w:val="0"/>
              <w:keepLines w:val="0"/>
              <w:widowControl/>
              <w:suppressLineNumbers w:val="0"/>
              <w:jc w:val="center"/>
              <w:textAlignment w:val="center"/>
              <w:rPr>
                <w:rFonts w:hint="eastAsia" w:ascii="宋体" w:hAnsi="宋体" w:eastAsia="宋体" w:cs="宋体"/>
                <w:b/>
                <w:bCs/>
                <w:i w:val="0"/>
                <w:iCs w:val="0"/>
                <w:color w:val="000000"/>
                <w:sz w:val="32"/>
                <w:szCs w:val="32"/>
                <w:u w:val="none"/>
              </w:rPr>
            </w:pPr>
            <w:r>
              <w:rPr>
                <w:rFonts w:hint="eastAsia" w:ascii="宋体" w:hAnsi="宋体" w:eastAsia="宋体" w:cs="宋体"/>
                <w:b/>
                <w:bCs/>
                <w:i w:val="0"/>
                <w:iCs w:val="0"/>
                <w:color w:val="000000"/>
                <w:kern w:val="0"/>
                <w:sz w:val="32"/>
                <w:szCs w:val="32"/>
                <w:u w:val="none"/>
                <w:bdr w:val="none" w:color="auto" w:sz="0" w:space="0"/>
                <w:lang w:val="en-US" w:eastAsia="zh-CN" w:bidi="ar"/>
              </w:rPr>
              <w:t>项目支出绩效自评表</w:t>
            </w:r>
          </w:p>
        </w:tc>
      </w:tr>
      <w:tr w14:paraId="6FBE1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000" w:type="pct"/>
            <w:gridSpan w:val="14"/>
            <w:tcBorders>
              <w:top w:val="single" w:color="000000" w:sz="4" w:space="0"/>
              <w:left w:val="single" w:color="000000" w:sz="4" w:space="0"/>
              <w:bottom w:val="single" w:color="000000" w:sz="4" w:space="0"/>
              <w:right w:val="single" w:color="000000" w:sz="4" w:space="0"/>
            </w:tcBorders>
            <w:shd w:val="clear"/>
            <w:vAlign w:val="center"/>
          </w:tcPr>
          <w:p w14:paraId="03B3EB9A">
            <w:pPr>
              <w:keepNext w:val="0"/>
              <w:keepLines w:val="0"/>
              <w:widowControl/>
              <w:suppressLineNumbers w:val="0"/>
              <w:jc w:val="center"/>
              <w:textAlignment w:val="center"/>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bdr w:val="none" w:color="auto" w:sz="0" w:space="0"/>
                <w:lang w:val="en-US" w:eastAsia="zh-CN" w:bidi="ar"/>
              </w:rPr>
              <w:t>(2024年度)</w:t>
            </w:r>
          </w:p>
        </w:tc>
      </w:tr>
      <w:tr w14:paraId="3EF2BA4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73" w:type="pct"/>
            <w:gridSpan w:val="2"/>
            <w:tcBorders>
              <w:top w:val="single" w:color="000000" w:sz="4" w:space="0"/>
              <w:left w:val="single" w:color="000000" w:sz="4" w:space="0"/>
              <w:bottom w:val="single" w:color="000000" w:sz="4" w:space="0"/>
              <w:right w:val="single" w:color="000000" w:sz="4" w:space="0"/>
            </w:tcBorders>
            <w:shd w:val="clear"/>
            <w:vAlign w:val="center"/>
          </w:tcPr>
          <w:p w14:paraId="00653D1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项目名称</w:t>
            </w:r>
          </w:p>
        </w:tc>
        <w:tc>
          <w:tcPr>
            <w:tcW w:w="4426" w:type="pct"/>
            <w:gridSpan w:val="12"/>
            <w:tcBorders>
              <w:top w:val="single" w:color="000000" w:sz="4" w:space="0"/>
              <w:left w:val="single" w:color="000000" w:sz="4" w:space="0"/>
              <w:bottom w:val="single" w:color="000000" w:sz="4" w:space="0"/>
              <w:right w:val="single" w:color="000000" w:sz="4" w:space="0"/>
            </w:tcBorders>
            <w:shd w:val="clear"/>
            <w:vAlign w:val="center"/>
          </w:tcPr>
          <w:p w14:paraId="4CD59EE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自治区科研创新平台建设奖补资金（第一批）</w:t>
            </w:r>
          </w:p>
        </w:tc>
      </w:tr>
      <w:tr w14:paraId="5CD18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73" w:type="pct"/>
            <w:gridSpan w:val="2"/>
            <w:tcBorders>
              <w:top w:val="single" w:color="000000" w:sz="4" w:space="0"/>
              <w:left w:val="single" w:color="000000" w:sz="4" w:space="0"/>
              <w:bottom w:val="single" w:color="000000" w:sz="4" w:space="0"/>
              <w:right w:val="single" w:color="000000" w:sz="4" w:space="0"/>
            </w:tcBorders>
            <w:shd w:val="clear"/>
            <w:vAlign w:val="center"/>
          </w:tcPr>
          <w:p w14:paraId="39780A4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主管部门</w:t>
            </w:r>
          </w:p>
        </w:tc>
        <w:tc>
          <w:tcPr>
            <w:tcW w:w="1735" w:type="pct"/>
            <w:gridSpan w:val="5"/>
            <w:tcBorders>
              <w:top w:val="single" w:color="000000" w:sz="4" w:space="0"/>
              <w:left w:val="single" w:color="000000" w:sz="4" w:space="0"/>
              <w:bottom w:val="single" w:color="000000" w:sz="4" w:space="0"/>
              <w:right w:val="single" w:color="000000" w:sz="4" w:space="0"/>
            </w:tcBorders>
            <w:shd w:val="clear"/>
            <w:vAlign w:val="center"/>
          </w:tcPr>
          <w:p w14:paraId="46A1A36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c>
          <w:tcPr>
            <w:tcW w:w="643" w:type="pct"/>
            <w:gridSpan w:val="2"/>
            <w:tcBorders>
              <w:top w:val="single" w:color="000000" w:sz="4" w:space="0"/>
              <w:left w:val="single" w:color="000000" w:sz="4" w:space="0"/>
              <w:bottom w:val="single" w:color="000000" w:sz="4" w:space="0"/>
              <w:right w:val="single" w:color="000000" w:sz="4" w:space="0"/>
            </w:tcBorders>
            <w:shd w:val="clear"/>
            <w:vAlign w:val="center"/>
          </w:tcPr>
          <w:p w14:paraId="5E7A957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实施单位</w:t>
            </w:r>
          </w:p>
        </w:tc>
        <w:tc>
          <w:tcPr>
            <w:tcW w:w="2047" w:type="pct"/>
            <w:gridSpan w:val="5"/>
            <w:tcBorders>
              <w:top w:val="single" w:color="000000" w:sz="4" w:space="0"/>
              <w:left w:val="single" w:color="000000" w:sz="4" w:space="0"/>
              <w:bottom w:val="single" w:color="000000" w:sz="4" w:space="0"/>
              <w:right w:val="single" w:color="000000" w:sz="4" w:space="0"/>
            </w:tcBorders>
            <w:shd w:val="clear"/>
            <w:vAlign w:val="center"/>
          </w:tcPr>
          <w:p w14:paraId="4C01D5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新疆维吾尔自治区工业和信息化厅</w:t>
            </w:r>
          </w:p>
        </w:tc>
      </w:tr>
      <w:tr w14:paraId="22FA4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573" w:type="pct"/>
            <w:gridSpan w:val="2"/>
            <w:vMerge w:val="restart"/>
            <w:tcBorders>
              <w:top w:val="single" w:color="000000" w:sz="4" w:space="0"/>
              <w:left w:val="single" w:color="000000" w:sz="4" w:space="0"/>
              <w:bottom w:val="single" w:color="000000" w:sz="4" w:space="0"/>
              <w:right w:val="single" w:color="000000" w:sz="4" w:space="0"/>
            </w:tcBorders>
            <w:shd w:val="clear"/>
            <w:vAlign w:val="center"/>
          </w:tcPr>
          <w:p w14:paraId="5DD77E0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项目资金</w:t>
            </w:r>
            <w:r>
              <w:rPr>
                <w:rFonts w:hint="eastAsia" w:ascii="宋体" w:hAnsi="宋体" w:eastAsia="宋体" w:cs="宋体"/>
                <w:b/>
                <w:bCs/>
                <w:i w:val="0"/>
                <w:iCs w:val="0"/>
                <w:color w:val="000000"/>
                <w:kern w:val="0"/>
                <w:sz w:val="18"/>
                <w:szCs w:val="18"/>
                <w:u w:val="none"/>
                <w:bdr w:val="none" w:color="auto" w:sz="0" w:space="0"/>
                <w:lang w:val="en-US" w:eastAsia="zh-CN" w:bidi="ar"/>
              </w:rPr>
              <w:br w:type="textWrapping"/>
            </w:r>
            <w:r>
              <w:rPr>
                <w:rFonts w:hint="eastAsia" w:ascii="宋体" w:hAnsi="宋体" w:eastAsia="宋体" w:cs="宋体"/>
                <w:b/>
                <w:bCs/>
                <w:i w:val="0"/>
                <w:iCs w:val="0"/>
                <w:color w:val="000000"/>
                <w:kern w:val="0"/>
                <w:sz w:val="18"/>
                <w:szCs w:val="18"/>
                <w:u w:val="none"/>
                <w:bdr w:val="none" w:color="auto" w:sz="0" w:space="0"/>
                <w:lang w:val="en-US" w:eastAsia="zh-CN" w:bidi="ar"/>
              </w:rPr>
              <w:t>（万元）</w:t>
            </w:r>
          </w:p>
        </w:tc>
        <w:tc>
          <w:tcPr>
            <w:tcW w:w="776" w:type="pct"/>
            <w:gridSpan w:val="2"/>
            <w:tcBorders>
              <w:top w:val="single" w:color="000000" w:sz="4" w:space="0"/>
              <w:left w:val="single" w:color="000000" w:sz="4" w:space="0"/>
              <w:bottom w:val="single" w:color="000000" w:sz="4" w:space="0"/>
              <w:right w:val="single" w:color="000000" w:sz="4" w:space="0"/>
            </w:tcBorders>
            <w:shd w:val="clear"/>
            <w:vAlign w:val="center"/>
          </w:tcPr>
          <w:p w14:paraId="32ACDE75">
            <w:pPr>
              <w:jc w:val="center"/>
              <w:rPr>
                <w:rFonts w:hint="eastAsia" w:ascii="宋体" w:hAnsi="宋体" w:eastAsia="宋体" w:cs="宋体"/>
                <w:b/>
                <w:bCs/>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469A65BC">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年初预算数</w:t>
            </w:r>
          </w:p>
        </w:tc>
        <w:tc>
          <w:tcPr>
            <w:tcW w:w="666" w:type="pct"/>
            <w:gridSpan w:val="2"/>
            <w:tcBorders>
              <w:top w:val="single" w:color="000000" w:sz="4" w:space="0"/>
              <w:left w:val="single" w:color="000000" w:sz="4" w:space="0"/>
              <w:bottom w:val="single" w:color="000000" w:sz="4" w:space="0"/>
              <w:right w:val="single" w:color="000000" w:sz="4" w:space="0"/>
            </w:tcBorders>
            <w:shd w:val="clear"/>
            <w:vAlign w:val="center"/>
          </w:tcPr>
          <w:p w14:paraId="48F7563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全年预算数</w:t>
            </w:r>
          </w:p>
        </w:tc>
        <w:tc>
          <w:tcPr>
            <w:tcW w:w="643" w:type="pct"/>
            <w:gridSpan w:val="2"/>
            <w:tcBorders>
              <w:top w:val="single" w:color="000000" w:sz="4" w:space="0"/>
              <w:left w:val="single" w:color="000000" w:sz="4" w:space="0"/>
              <w:bottom w:val="single" w:color="000000" w:sz="4" w:space="0"/>
              <w:right w:val="single" w:color="000000" w:sz="4" w:space="0"/>
            </w:tcBorders>
            <w:shd w:val="clear"/>
            <w:vAlign w:val="center"/>
          </w:tcPr>
          <w:p w14:paraId="66334B6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全年执行数</w:t>
            </w:r>
          </w:p>
        </w:tc>
        <w:tc>
          <w:tcPr>
            <w:tcW w:w="538" w:type="pct"/>
            <w:gridSpan w:val="2"/>
            <w:tcBorders>
              <w:top w:val="single" w:color="000000" w:sz="4" w:space="0"/>
              <w:left w:val="single" w:color="000000" w:sz="4" w:space="0"/>
              <w:bottom w:val="single" w:color="000000" w:sz="4" w:space="0"/>
              <w:right w:val="single" w:color="000000" w:sz="4" w:space="0"/>
            </w:tcBorders>
            <w:shd w:val="clear"/>
            <w:vAlign w:val="center"/>
          </w:tcPr>
          <w:p w14:paraId="4BAA693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分值</w:t>
            </w:r>
          </w:p>
        </w:tc>
        <w:tc>
          <w:tcPr>
            <w:tcW w:w="867" w:type="pct"/>
            <w:gridSpan w:val="2"/>
            <w:tcBorders>
              <w:top w:val="single" w:color="000000" w:sz="4" w:space="0"/>
              <w:left w:val="single" w:color="000000" w:sz="4" w:space="0"/>
              <w:bottom w:val="single" w:color="000000" w:sz="4" w:space="0"/>
              <w:right w:val="single" w:color="000000" w:sz="4" w:space="0"/>
            </w:tcBorders>
            <w:shd w:val="clear"/>
            <w:vAlign w:val="center"/>
          </w:tcPr>
          <w:p w14:paraId="54352523">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执行率</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784027A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得分</w:t>
            </w:r>
          </w:p>
        </w:tc>
      </w:tr>
      <w:tr w14:paraId="669BE4C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73"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097E2625">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vAlign w:val="center"/>
          </w:tcPr>
          <w:p w14:paraId="18190EB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年度资金总额</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04483AC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666" w:type="pct"/>
            <w:gridSpan w:val="2"/>
            <w:tcBorders>
              <w:top w:val="single" w:color="000000" w:sz="4" w:space="0"/>
              <w:left w:val="single" w:color="000000" w:sz="4" w:space="0"/>
              <w:bottom w:val="single" w:color="000000" w:sz="4" w:space="0"/>
              <w:right w:val="single" w:color="000000" w:sz="4" w:space="0"/>
            </w:tcBorders>
            <w:shd w:val="clear"/>
            <w:vAlign w:val="center"/>
          </w:tcPr>
          <w:p w14:paraId="3FCD2A5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643" w:type="pct"/>
            <w:gridSpan w:val="2"/>
            <w:tcBorders>
              <w:top w:val="single" w:color="000000" w:sz="4" w:space="0"/>
              <w:left w:val="single" w:color="000000" w:sz="4" w:space="0"/>
              <w:bottom w:val="single" w:color="000000" w:sz="4" w:space="0"/>
              <w:right w:val="single" w:color="000000" w:sz="4" w:space="0"/>
            </w:tcBorders>
            <w:shd w:val="clear"/>
            <w:vAlign w:val="center"/>
          </w:tcPr>
          <w:p w14:paraId="7796AC1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538" w:type="pct"/>
            <w:gridSpan w:val="2"/>
            <w:tcBorders>
              <w:top w:val="single" w:color="000000" w:sz="4" w:space="0"/>
              <w:left w:val="single" w:color="000000" w:sz="4" w:space="0"/>
              <w:bottom w:val="single" w:color="000000" w:sz="4" w:space="0"/>
              <w:right w:val="single" w:color="000000" w:sz="4" w:space="0"/>
            </w:tcBorders>
            <w:shd w:val="clear"/>
            <w:vAlign w:val="center"/>
          </w:tcPr>
          <w:p w14:paraId="48C31F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c>
          <w:tcPr>
            <w:tcW w:w="867" w:type="pct"/>
            <w:gridSpan w:val="2"/>
            <w:tcBorders>
              <w:top w:val="single" w:color="000000" w:sz="4" w:space="0"/>
              <w:left w:val="single" w:color="000000" w:sz="4" w:space="0"/>
              <w:bottom w:val="single" w:color="000000" w:sz="4" w:space="0"/>
              <w:right w:val="single" w:color="000000" w:sz="4" w:space="0"/>
            </w:tcBorders>
            <w:shd w:val="clear"/>
            <w:vAlign w:val="center"/>
          </w:tcPr>
          <w:p w14:paraId="472400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100.00%</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29042B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10.00</w:t>
            </w:r>
          </w:p>
        </w:tc>
      </w:tr>
      <w:tr w14:paraId="3C8E91E2">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73"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7C1C3BB">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vAlign w:val="center"/>
          </w:tcPr>
          <w:p w14:paraId="32432FE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其中：当年财政拨款</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4DCA868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666" w:type="pct"/>
            <w:gridSpan w:val="2"/>
            <w:tcBorders>
              <w:top w:val="single" w:color="000000" w:sz="4" w:space="0"/>
              <w:left w:val="single" w:color="000000" w:sz="4" w:space="0"/>
              <w:bottom w:val="single" w:color="000000" w:sz="4" w:space="0"/>
              <w:right w:val="single" w:color="000000" w:sz="4" w:space="0"/>
            </w:tcBorders>
            <w:shd w:val="clear"/>
            <w:vAlign w:val="center"/>
          </w:tcPr>
          <w:p w14:paraId="5DD966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643" w:type="pct"/>
            <w:gridSpan w:val="2"/>
            <w:tcBorders>
              <w:top w:val="single" w:color="000000" w:sz="4" w:space="0"/>
              <w:left w:val="single" w:color="000000" w:sz="4" w:space="0"/>
              <w:bottom w:val="single" w:color="000000" w:sz="4" w:space="0"/>
              <w:right w:val="single" w:color="000000" w:sz="4" w:space="0"/>
            </w:tcBorders>
            <w:shd w:val="clear"/>
            <w:vAlign w:val="center"/>
          </w:tcPr>
          <w:p w14:paraId="61176E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1760.00</w:t>
            </w:r>
          </w:p>
        </w:tc>
        <w:tc>
          <w:tcPr>
            <w:tcW w:w="538" w:type="pct"/>
            <w:gridSpan w:val="2"/>
            <w:tcBorders>
              <w:top w:val="single" w:color="000000" w:sz="4" w:space="0"/>
              <w:left w:val="single" w:color="000000" w:sz="4" w:space="0"/>
              <w:bottom w:val="single" w:color="000000" w:sz="4" w:space="0"/>
              <w:right w:val="single" w:color="000000" w:sz="4" w:space="0"/>
            </w:tcBorders>
            <w:shd w:val="clear"/>
            <w:vAlign w:val="center"/>
          </w:tcPr>
          <w:p w14:paraId="60998CE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67" w:type="pct"/>
            <w:gridSpan w:val="2"/>
            <w:tcBorders>
              <w:top w:val="single" w:color="000000" w:sz="4" w:space="0"/>
              <w:left w:val="single" w:color="000000" w:sz="4" w:space="0"/>
              <w:bottom w:val="single" w:color="000000" w:sz="4" w:space="0"/>
              <w:right w:val="single" w:color="000000" w:sz="4" w:space="0"/>
            </w:tcBorders>
            <w:shd w:val="clear"/>
            <w:vAlign w:val="center"/>
          </w:tcPr>
          <w:p w14:paraId="587FE06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59EB25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430A3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573" w:type="pct"/>
            <w:gridSpan w:val="2"/>
            <w:vMerge w:val="continue"/>
            <w:tcBorders>
              <w:top w:val="single" w:color="000000" w:sz="4" w:space="0"/>
              <w:left w:val="single" w:color="000000" w:sz="4" w:space="0"/>
              <w:bottom w:val="single" w:color="000000" w:sz="4" w:space="0"/>
              <w:right w:val="single" w:color="000000" w:sz="4" w:space="0"/>
            </w:tcBorders>
            <w:shd w:val="clear"/>
            <w:vAlign w:val="center"/>
          </w:tcPr>
          <w:p w14:paraId="41387856">
            <w:pPr>
              <w:jc w:val="center"/>
              <w:rPr>
                <w:rFonts w:hint="eastAsia" w:ascii="宋体" w:hAnsi="宋体" w:eastAsia="宋体" w:cs="宋体"/>
                <w:b/>
                <w:bCs/>
                <w:i w:val="0"/>
                <w:iCs w:val="0"/>
                <w:color w:val="000000"/>
                <w:sz w:val="18"/>
                <w:szCs w:val="18"/>
                <w:u w:val="none"/>
              </w:rPr>
            </w:pPr>
          </w:p>
        </w:tc>
        <w:tc>
          <w:tcPr>
            <w:tcW w:w="776" w:type="pct"/>
            <w:gridSpan w:val="2"/>
            <w:tcBorders>
              <w:top w:val="single" w:color="000000" w:sz="4" w:space="0"/>
              <w:left w:val="single" w:color="000000" w:sz="4" w:space="0"/>
              <w:bottom w:val="single" w:color="000000" w:sz="4" w:space="0"/>
              <w:right w:val="single" w:color="000000" w:sz="4" w:space="0"/>
            </w:tcBorders>
            <w:shd w:val="clear"/>
            <w:vAlign w:val="center"/>
          </w:tcPr>
          <w:p w14:paraId="153ECE5A">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 xml:space="preserve">  其他资金</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1780D73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66" w:type="pct"/>
            <w:gridSpan w:val="2"/>
            <w:tcBorders>
              <w:top w:val="single" w:color="000000" w:sz="4" w:space="0"/>
              <w:left w:val="single" w:color="000000" w:sz="4" w:space="0"/>
              <w:bottom w:val="single" w:color="000000" w:sz="4" w:space="0"/>
              <w:right w:val="single" w:color="000000" w:sz="4" w:space="0"/>
            </w:tcBorders>
            <w:shd w:val="clear"/>
            <w:vAlign w:val="center"/>
          </w:tcPr>
          <w:p w14:paraId="5C16CEB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643" w:type="pct"/>
            <w:gridSpan w:val="2"/>
            <w:tcBorders>
              <w:top w:val="single" w:color="000000" w:sz="4" w:space="0"/>
              <w:left w:val="single" w:color="000000" w:sz="4" w:space="0"/>
              <w:bottom w:val="single" w:color="000000" w:sz="4" w:space="0"/>
              <w:right w:val="single" w:color="000000" w:sz="4" w:space="0"/>
            </w:tcBorders>
            <w:shd w:val="clear"/>
            <w:vAlign w:val="center"/>
          </w:tcPr>
          <w:p w14:paraId="585375B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0.00</w:t>
            </w:r>
          </w:p>
        </w:tc>
        <w:tc>
          <w:tcPr>
            <w:tcW w:w="538" w:type="pct"/>
            <w:gridSpan w:val="2"/>
            <w:tcBorders>
              <w:top w:val="single" w:color="000000" w:sz="4" w:space="0"/>
              <w:left w:val="single" w:color="000000" w:sz="4" w:space="0"/>
              <w:bottom w:val="single" w:color="000000" w:sz="4" w:space="0"/>
              <w:right w:val="single" w:color="000000" w:sz="4" w:space="0"/>
            </w:tcBorders>
            <w:shd w:val="clear"/>
            <w:vAlign w:val="center"/>
          </w:tcPr>
          <w:p w14:paraId="6490DB9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867" w:type="pct"/>
            <w:gridSpan w:val="2"/>
            <w:tcBorders>
              <w:top w:val="single" w:color="000000" w:sz="4" w:space="0"/>
              <w:left w:val="single" w:color="000000" w:sz="4" w:space="0"/>
              <w:bottom w:val="single" w:color="000000" w:sz="4" w:space="0"/>
              <w:right w:val="single" w:color="000000" w:sz="4" w:space="0"/>
            </w:tcBorders>
            <w:shd w:val="clear"/>
            <w:vAlign w:val="center"/>
          </w:tcPr>
          <w:p w14:paraId="3C51D6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6E21AE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w:t>
            </w:r>
          </w:p>
        </w:tc>
      </w:tr>
      <w:tr w14:paraId="66CA46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181466F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年度总体目标</w:t>
            </w:r>
          </w:p>
        </w:tc>
        <w:tc>
          <w:tcPr>
            <w:tcW w:w="1973" w:type="pct"/>
            <w:gridSpan w:val="6"/>
            <w:tcBorders>
              <w:top w:val="single" w:color="000000" w:sz="4" w:space="0"/>
              <w:left w:val="single" w:color="000000" w:sz="4" w:space="0"/>
              <w:bottom w:val="single" w:color="000000" w:sz="4" w:space="0"/>
              <w:right w:val="single" w:color="000000" w:sz="4" w:space="0"/>
            </w:tcBorders>
            <w:shd w:val="clear"/>
            <w:vAlign w:val="center"/>
          </w:tcPr>
          <w:p w14:paraId="6C6F7A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预期目标</w:t>
            </w:r>
          </w:p>
        </w:tc>
        <w:tc>
          <w:tcPr>
            <w:tcW w:w="2691" w:type="pct"/>
            <w:gridSpan w:val="7"/>
            <w:tcBorders>
              <w:top w:val="single" w:color="000000" w:sz="4" w:space="0"/>
              <w:left w:val="single" w:color="000000" w:sz="4" w:space="0"/>
              <w:bottom w:val="single" w:color="000000" w:sz="4" w:space="0"/>
              <w:right w:val="single" w:color="000000" w:sz="4" w:space="0"/>
            </w:tcBorders>
            <w:shd w:val="clear"/>
            <w:vAlign w:val="center"/>
          </w:tcPr>
          <w:p w14:paraId="3DFE921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实际完成情况</w:t>
            </w:r>
          </w:p>
        </w:tc>
      </w:tr>
      <w:tr w14:paraId="4130B8A5">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70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FC3531D">
            <w:pPr>
              <w:jc w:val="center"/>
              <w:rPr>
                <w:rFonts w:hint="eastAsia" w:ascii="宋体" w:hAnsi="宋体" w:eastAsia="宋体" w:cs="宋体"/>
                <w:b/>
                <w:bCs/>
                <w:i w:val="0"/>
                <w:iCs w:val="0"/>
                <w:color w:val="000000"/>
                <w:sz w:val="18"/>
                <w:szCs w:val="18"/>
                <w:u w:val="none"/>
              </w:rPr>
            </w:pPr>
          </w:p>
        </w:tc>
        <w:tc>
          <w:tcPr>
            <w:tcW w:w="1973" w:type="pct"/>
            <w:gridSpan w:val="6"/>
            <w:tcBorders>
              <w:top w:val="single" w:color="000000" w:sz="4" w:space="0"/>
              <w:left w:val="single" w:color="000000" w:sz="4" w:space="0"/>
              <w:bottom w:val="single" w:color="000000" w:sz="4" w:space="0"/>
              <w:right w:val="single" w:color="000000" w:sz="4" w:space="0"/>
            </w:tcBorders>
            <w:shd w:val="clear"/>
            <w:vAlign w:val="center"/>
          </w:tcPr>
          <w:p w14:paraId="46759AE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通过奖补鼓励企业依托技术中心加大人才培养，激励企业技术创新研发人员积极地进行科技成果转化，强化创新意识及能力，提高企业科研创新水平。</w:t>
            </w:r>
          </w:p>
        </w:tc>
        <w:tc>
          <w:tcPr>
            <w:tcW w:w="2691" w:type="pct"/>
            <w:gridSpan w:val="7"/>
            <w:tcBorders>
              <w:top w:val="single" w:color="000000" w:sz="4" w:space="0"/>
              <w:left w:val="single" w:color="000000" w:sz="4" w:space="0"/>
              <w:bottom w:val="single" w:color="000000" w:sz="4" w:space="0"/>
              <w:right w:val="single" w:color="000000" w:sz="4" w:space="0"/>
            </w:tcBorders>
            <w:shd w:val="clear"/>
            <w:vAlign w:val="center"/>
          </w:tcPr>
          <w:p w14:paraId="69ABDF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已拨付全部支持资金，支持第一批共13家已认定的建设效果良好的自治区级企业技术中心，持续加强创新平台建设和创新人才培育力度，提升产业链、创新链、资金链、人才链集聚水平。</w:t>
            </w:r>
          </w:p>
        </w:tc>
      </w:tr>
      <w:tr w14:paraId="71C2BA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4EE60EF4">
            <w:pPr>
              <w:jc w:val="center"/>
              <w:rPr>
                <w:rFonts w:hint="eastAsia" w:ascii="宋体" w:hAnsi="宋体" w:eastAsia="宋体" w:cs="宋体"/>
                <w:i w:val="0"/>
                <w:iCs w:val="0"/>
                <w:color w:val="000000"/>
                <w:sz w:val="18"/>
                <w:szCs w:val="18"/>
                <w:u w:val="none"/>
              </w:rPr>
            </w:pPr>
          </w:p>
        </w:tc>
        <w:tc>
          <w:tcPr>
            <w:tcW w:w="2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4D92976">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一级指标</w:t>
            </w:r>
          </w:p>
        </w:tc>
        <w:tc>
          <w:tcPr>
            <w:tcW w:w="236" w:type="pct"/>
            <w:vMerge w:val="restart"/>
            <w:tcBorders>
              <w:top w:val="single" w:color="000000" w:sz="4" w:space="0"/>
              <w:left w:val="single" w:color="000000" w:sz="4" w:space="0"/>
              <w:bottom w:val="single" w:color="000000" w:sz="4" w:space="0"/>
              <w:right w:val="single" w:color="000000" w:sz="4" w:space="0"/>
            </w:tcBorders>
            <w:shd w:val="clear"/>
            <w:vAlign w:val="center"/>
          </w:tcPr>
          <w:p w14:paraId="03397C42">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二级指标</w:t>
            </w:r>
          </w:p>
        </w:tc>
        <w:tc>
          <w:tcPr>
            <w:tcW w:w="539" w:type="pct"/>
            <w:vMerge w:val="restart"/>
            <w:tcBorders>
              <w:top w:val="single" w:color="000000" w:sz="4" w:space="0"/>
              <w:left w:val="single" w:color="000000" w:sz="4" w:space="0"/>
              <w:bottom w:val="single" w:color="000000" w:sz="4" w:space="0"/>
              <w:right w:val="single" w:color="000000" w:sz="4" w:space="0"/>
            </w:tcBorders>
            <w:shd w:val="clear"/>
            <w:vAlign w:val="center"/>
          </w:tcPr>
          <w:p w14:paraId="1DA1F9C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三级指标</w:t>
            </w:r>
          </w:p>
        </w:tc>
        <w:tc>
          <w:tcPr>
            <w:tcW w:w="292" w:type="pct"/>
            <w:vMerge w:val="restart"/>
            <w:tcBorders>
              <w:top w:val="single" w:color="000000" w:sz="4" w:space="0"/>
              <w:left w:val="single" w:color="000000" w:sz="4" w:space="0"/>
              <w:bottom w:val="single" w:color="000000" w:sz="4" w:space="0"/>
              <w:right w:val="single" w:color="000000" w:sz="4" w:space="0"/>
            </w:tcBorders>
            <w:shd w:val="clear"/>
            <w:vAlign w:val="center"/>
          </w:tcPr>
          <w:p w14:paraId="5DC0F9B5">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权重</w:t>
            </w:r>
          </w:p>
        </w:tc>
        <w:tc>
          <w:tcPr>
            <w:tcW w:w="283" w:type="pct"/>
            <w:vMerge w:val="restart"/>
            <w:tcBorders>
              <w:top w:val="single" w:color="000000" w:sz="4" w:space="0"/>
              <w:left w:val="single" w:color="000000" w:sz="4" w:space="0"/>
              <w:bottom w:val="single" w:color="000000" w:sz="4" w:space="0"/>
              <w:right w:val="single" w:color="000000" w:sz="4" w:space="0"/>
            </w:tcBorders>
            <w:shd w:val="clear"/>
            <w:vAlign w:val="center"/>
          </w:tcPr>
          <w:p w14:paraId="416393F7">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目标值</w:t>
            </w:r>
          </w:p>
        </w:tc>
        <w:tc>
          <w:tcPr>
            <w:tcW w:w="382" w:type="pct"/>
            <w:vMerge w:val="restart"/>
            <w:tcBorders>
              <w:top w:val="single" w:color="000000" w:sz="4" w:space="0"/>
              <w:left w:val="single" w:color="000000" w:sz="4" w:space="0"/>
              <w:bottom w:val="single" w:color="000000" w:sz="4" w:space="0"/>
              <w:right w:val="single" w:color="000000" w:sz="4" w:space="0"/>
            </w:tcBorders>
            <w:shd w:val="clear"/>
            <w:vAlign w:val="center"/>
          </w:tcPr>
          <w:p w14:paraId="6D78966B">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业绩值</w:t>
            </w:r>
          </w:p>
        </w:tc>
        <w:tc>
          <w:tcPr>
            <w:tcW w:w="262" w:type="pct"/>
            <w:vMerge w:val="restart"/>
            <w:tcBorders>
              <w:top w:val="single" w:color="000000" w:sz="4" w:space="0"/>
              <w:left w:val="single" w:color="000000" w:sz="4" w:space="0"/>
              <w:bottom w:val="single" w:color="000000" w:sz="4" w:space="0"/>
              <w:right w:val="single" w:color="000000" w:sz="4" w:space="0"/>
            </w:tcBorders>
            <w:shd w:val="clear"/>
            <w:vAlign w:val="center"/>
          </w:tcPr>
          <w:p w14:paraId="4543DCD1">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完成率</w:t>
            </w:r>
          </w:p>
        </w:tc>
        <w:tc>
          <w:tcPr>
            <w:tcW w:w="381" w:type="pct"/>
            <w:vMerge w:val="restart"/>
            <w:tcBorders>
              <w:top w:val="single" w:color="000000" w:sz="4" w:space="0"/>
              <w:left w:val="single" w:color="000000" w:sz="4" w:space="0"/>
              <w:bottom w:val="single" w:color="000000" w:sz="4" w:space="0"/>
              <w:right w:val="single" w:color="000000" w:sz="4" w:space="0"/>
            </w:tcBorders>
            <w:shd w:val="clear"/>
            <w:vAlign w:val="center"/>
          </w:tcPr>
          <w:p w14:paraId="69DB049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指标得分</w:t>
            </w:r>
          </w:p>
        </w:tc>
        <w:tc>
          <w:tcPr>
            <w:tcW w:w="30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8752A94">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指标值设定依据</w:t>
            </w:r>
          </w:p>
        </w:tc>
        <w:tc>
          <w:tcPr>
            <w:tcW w:w="231" w:type="pct"/>
            <w:vMerge w:val="restart"/>
            <w:tcBorders>
              <w:top w:val="single" w:color="000000" w:sz="4" w:space="0"/>
              <w:left w:val="single" w:color="000000" w:sz="4" w:space="0"/>
              <w:bottom w:val="single" w:color="000000" w:sz="4" w:space="0"/>
              <w:right w:val="single" w:color="000000" w:sz="4" w:space="0"/>
            </w:tcBorders>
            <w:shd w:val="clear"/>
            <w:vAlign w:val="center"/>
          </w:tcPr>
          <w:p w14:paraId="58C99C7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上年完成情况</w:t>
            </w:r>
          </w:p>
        </w:tc>
        <w:tc>
          <w:tcPr>
            <w:tcW w:w="457" w:type="pct"/>
            <w:vMerge w:val="restart"/>
            <w:tcBorders>
              <w:top w:val="single" w:color="000000" w:sz="4" w:space="0"/>
              <w:left w:val="single" w:color="000000" w:sz="4" w:space="0"/>
              <w:bottom w:val="single" w:color="000000" w:sz="4" w:space="0"/>
              <w:right w:val="single" w:color="000000" w:sz="4" w:space="0"/>
            </w:tcBorders>
            <w:shd w:val="clear"/>
            <w:vAlign w:val="center"/>
          </w:tcPr>
          <w:p w14:paraId="50B343F8">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赋分规则</w:t>
            </w:r>
          </w:p>
        </w:tc>
        <w:tc>
          <w:tcPr>
            <w:tcW w:w="409" w:type="pct"/>
            <w:vMerge w:val="restart"/>
            <w:tcBorders>
              <w:top w:val="single" w:color="000000" w:sz="4" w:space="0"/>
              <w:left w:val="single" w:color="000000" w:sz="4" w:space="0"/>
              <w:bottom w:val="single" w:color="000000" w:sz="4" w:space="0"/>
              <w:right w:val="single" w:color="000000" w:sz="4" w:space="0"/>
            </w:tcBorders>
            <w:shd w:val="clear"/>
            <w:vAlign w:val="center"/>
          </w:tcPr>
          <w:p w14:paraId="4BB33C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佐证资料</w:t>
            </w:r>
          </w:p>
        </w:tc>
        <w:tc>
          <w:tcPr>
            <w:tcW w:w="641" w:type="pct"/>
            <w:vMerge w:val="restart"/>
            <w:tcBorders>
              <w:top w:val="single" w:color="000000" w:sz="4" w:space="0"/>
              <w:left w:val="single" w:color="000000" w:sz="4" w:space="0"/>
              <w:bottom w:val="single" w:color="000000" w:sz="4" w:space="0"/>
              <w:right w:val="single" w:color="000000" w:sz="4" w:space="0"/>
            </w:tcBorders>
            <w:shd w:val="clear"/>
            <w:vAlign w:val="center"/>
          </w:tcPr>
          <w:p w14:paraId="3D598449">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偏差原因分析及改进措施</w:t>
            </w:r>
          </w:p>
        </w:tc>
      </w:tr>
      <w:tr w14:paraId="1338AF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135865E">
            <w:pPr>
              <w:jc w:val="center"/>
              <w:rPr>
                <w:rFonts w:hint="eastAsia" w:ascii="宋体" w:hAnsi="宋体" w:eastAsia="宋体" w:cs="宋体"/>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492A29F">
            <w:pPr>
              <w:jc w:val="center"/>
              <w:rPr>
                <w:rFonts w:hint="eastAsia" w:ascii="宋体" w:hAnsi="宋体" w:eastAsia="宋体" w:cs="宋体"/>
                <w:b/>
                <w:bCs/>
                <w:i w:val="0"/>
                <w:iCs w:val="0"/>
                <w:color w:val="000000"/>
                <w:sz w:val="18"/>
                <w:szCs w:val="18"/>
                <w:u w:val="none"/>
              </w:rPr>
            </w:pPr>
          </w:p>
        </w:tc>
        <w:tc>
          <w:tcPr>
            <w:tcW w:w="236"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BF31738">
            <w:pPr>
              <w:jc w:val="center"/>
              <w:rPr>
                <w:rFonts w:hint="eastAsia" w:ascii="宋体" w:hAnsi="宋体" w:eastAsia="宋体" w:cs="宋体"/>
                <w:b/>
                <w:bCs/>
                <w:i w:val="0"/>
                <w:iCs w:val="0"/>
                <w:color w:val="000000"/>
                <w:sz w:val="18"/>
                <w:szCs w:val="18"/>
                <w:u w:val="none"/>
              </w:rPr>
            </w:pPr>
          </w:p>
        </w:tc>
        <w:tc>
          <w:tcPr>
            <w:tcW w:w="53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252FBC">
            <w:pPr>
              <w:jc w:val="center"/>
              <w:rPr>
                <w:rFonts w:hint="eastAsia" w:ascii="宋体" w:hAnsi="宋体" w:eastAsia="宋体" w:cs="宋体"/>
                <w:b/>
                <w:bCs/>
                <w:i w:val="0"/>
                <w:iCs w:val="0"/>
                <w:color w:val="000000"/>
                <w:sz w:val="18"/>
                <w:szCs w:val="18"/>
                <w:u w:val="none"/>
              </w:rPr>
            </w:pPr>
          </w:p>
        </w:tc>
        <w:tc>
          <w:tcPr>
            <w:tcW w:w="29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BA15F28">
            <w:pPr>
              <w:jc w:val="center"/>
              <w:rPr>
                <w:rFonts w:hint="eastAsia" w:ascii="宋体" w:hAnsi="宋体" w:eastAsia="宋体" w:cs="宋体"/>
                <w:b/>
                <w:bCs/>
                <w:i w:val="0"/>
                <w:iCs w:val="0"/>
                <w:color w:val="000000"/>
                <w:sz w:val="18"/>
                <w:szCs w:val="18"/>
                <w:u w:val="none"/>
              </w:rPr>
            </w:pPr>
          </w:p>
        </w:tc>
        <w:tc>
          <w:tcPr>
            <w:tcW w:w="283"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3E42084">
            <w:pPr>
              <w:jc w:val="center"/>
              <w:rPr>
                <w:rFonts w:hint="eastAsia" w:ascii="宋体" w:hAnsi="宋体" w:eastAsia="宋体" w:cs="宋体"/>
                <w:b/>
                <w:bCs/>
                <w:i w:val="0"/>
                <w:iCs w:val="0"/>
                <w:color w:val="000000"/>
                <w:sz w:val="18"/>
                <w:szCs w:val="18"/>
                <w:u w:val="none"/>
              </w:rPr>
            </w:pPr>
          </w:p>
        </w:tc>
        <w:tc>
          <w:tcPr>
            <w:tcW w:w="38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763257C">
            <w:pPr>
              <w:jc w:val="center"/>
              <w:rPr>
                <w:rFonts w:hint="eastAsia" w:ascii="宋体" w:hAnsi="宋体" w:eastAsia="宋体" w:cs="宋体"/>
                <w:b/>
                <w:bCs/>
                <w:i w:val="0"/>
                <w:iCs w:val="0"/>
                <w:color w:val="000000"/>
                <w:sz w:val="18"/>
                <w:szCs w:val="18"/>
                <w:u w:val="none"/>
              </w:rPr>
            </w:pPr>
          </w:p>
        </w:tc>
        <w:tc>
          <w:tcPr>
            <w:tcW w:w="262"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B71EB7C">
            <w:pPr>
              <w:jc w:val="center"/>
              <w:rPr>
                <w:rFonts w:hint="eastAsia" w:ascii="宋体" w:hAnsi="宋体" w:eastAsia="宋体" w:cs="宋体"/>
                <w:b/>
                <w:bCs/>
                <w:i w:val="0"/>
                <w:iCs w:val="0"/>
                <w:color w:val="000000"/>
                <w:sz w:val="18"/>
                <w:szCs w:val="18"/>
                <w:u w:val="none"/>
              </w:rPr>
            </w:pPr>
          </w:p>
        </w:tc>
        <w:tc>
          <w:tcPr>
            <w:tcW w:w="38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327D2FB">
            <w:pPr>
              <w:jc w:val="center"/>
              <w:rPr>
                <w:rFonts w:hint="eastAsia" w:ascii="宋体" w:hAnsi="宋体" w:eastAsia="宋体" w:cs="宋体"/>
                <w:b/>
                <w:bCs/>
                <w:i w:val="0"/>
                <w:iCs w:val="0"/>
                <w:color w:val="000000"/>
                <w:sz w:val="18"/>
                <w:szCs w:val="18"/>
                <w:u w:val="none"/>
              </w:rPr>
            </w:pPr>
          </w:p>
        </w:tc>
        <w:tc>
          <w:tcPr>
            <w:tcW w:w="30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00B74FBB">
            <w:pPr>
              <w:jc w:val="center"/>
              <w:rPr>
                <w:rFonts w:hint="eastAsia" w:ascii="宋体" w:hAnsi="宋体" w:eastAsia="宋体" w:cs="宋体"/>
                <w:b/>
                <w:bCs/>
                <w:i w:val="0"/>
                <w:iCs w:val="0"/>
                <w:color w:val="000000"/>
                <w:sz w:val="18"/>
                <w:szCs w:val="18"/>
                <w:u w:val="none"/>
              </w:rPr>
            </w:pPr>
          </w:p>
        </w:tc>
        <w:tc>
          <w:tcPr>
            <w:tcW w:w="23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4302E96">
            <w:pPr>
              <w:jc w:val="center"/>
              <w:rPr>
                <w:rFonts w:hint="eastAsia" w:ascii="宋体" w:hAnsi="宋体" w:eastAsia="宋体" w:cs="宋体"/>
                <w:b/>
                <w:bCs/>
                <w:i w:val="0"/>
                <w:iCs w:val="0"/>
                <w:color w:val="000000"/>
                <w:sz w:val="18"/>
                <w:szCs w:val="18"/>
                <w:u w:val="none"/>
              </w:rPr>
            </w:pPr>
          </w:p>
        </w:tc>
        <w:tc>
          <w:tcPr>
            <w:tcW w:w="45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9F391D">
            <w:pPr>
              <w:jc w:val="center"/>
              <w:rPr>
                <w:rFonts w:hint="eastAsia" w:ascii="宋体" w:hAnsi="宋体" w:eastAsia="宋体" w:cs="宋体"/>
                <w:b/>
                <w:bCs/>
                <w:i w:val="0"/>
                <w:iCs w:val="0"/>
                <w:color w:val="000000"/>
                <w:sz w:val="18"/>
                <w:szCs w:val="18"/>
                <w:u w:val="none"/>
              </w:rPr>
            </w:pPr>
          </w:p>
        </w:tc>
        <w:tc>
          <w:tcPr>
            <w:tcW w:w="409"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CB9DCA0">
            <w:pPr>
              <w:jc w:val="center"/>
              <w:rPr>
                <w:rFonts w:hint="eastAsia" w:ascii="宋体" w:hAnsi="宋体" w:eastAsia="宋体" w:cs="宋体"/>
                <w:b/>
                <w:bCs/>
                <w:i w:val="0"/>
                <w:iCs w:val="0"/>
                <w:color w:val="000000"/>
                <w:sz w:val="18"/>
                <w:szCs w:val="18"/>
                <w:u w:val="none"/>
              </w:rPr>
            </w:pPr>
          </w:p>
        </w:tc>
        <w:tc>
          <w:tcPr>
            <w:tcW w:w="641"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215FBF5">
            <w:pPr>
              <w:jc w:val="center"/>
              <w:rPr>
                <w:rFonts w:hint="eastAsia" w:ascii="宋体" w:hAnsi="宋体" w:eastAsia="宋体" w:cs="宋体"/>
                <w:b/>
                <w:bCs/>
                <w:i w:val="0"/>
                <w:iCs w:val="0"/>
                <w:color w:val="000000"/>
                <w:sz w:val="18"/>
                <w:szCs w:val="18"/>
                <w:u w:val="none"/>
              </w:rPr>
            </w:pPr>
          </w:p>
        </w:tc>
      </w:tr>
      <w:tr w14:paraId="3205F9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5" w:type="pct"/>
            <w:vMerge w:val="restart"/>
            <w:tcBorders>
              <w:top w:val="single" w:color="000000" w:sz="4" w:space="0"/>
              <w:left w:val="single" w:color="000000" w:sz="4" w:space="0"/>
              <w:bottom w:val="single" w:color="000000" w:sz="4" w:space="0"/>
              <w:right w:val="single" w:color="000000" w:sz="4" w:space="0"/>
            </w:tcBorders>
            <w:shd w:val="clear"/>
            <w:vAlign w:val="center"/>
          </w:tcPr>
          <w:p w14:paraId="5B5F625D">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年度绩效指标完成情况</w:t>
            </w:r>
          </w:p>
        </w:tc>
        <w:tc>
          <w:tcPr>
            <w:tcW w:w="2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C2ECA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产出指标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ED261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数量指标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300561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支持已建成三年稳定支持的自治区级企业技术中心</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5B5DA72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20</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670D26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&gt;=10个</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4BCA6F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=13个</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14DDDC5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130</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1F247EF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39D6A29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423EC649">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5ACFC5D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56704E3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正式材料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7912893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偏差原因:根据企业申报及评分，2024年实际支持13个已建成稳定支持的自治区企业技术中心，高于预计值。改进措施：下一年度制定预算时进一步合理测算。</w:t>
            </w:r>
          </w:p>
        </w:tc>
      </w:tr>
      <w:tr w14:paraId="5D22AA6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6DEDF55">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B46AA34">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0E9E16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5A93036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项目验收合格率</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6E44315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0839D4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&gt;=80%</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4ABE87F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6A414F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379EB03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41F4F26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619D4F14">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2C41DEA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432060A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51083A2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偏差原因：根据2023年验收情况进行预估测算 改进措施：加强与相关企业联系对接，根据实际情况设置合理指标</w:t>
            </w:r>
          </w:p>
        </w:tc>
      </w:tr>
      <w:tr w14:paraId="4EE3B0D9">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7939B9C0">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FB4F0C">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28D9FE1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质量指标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478059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资金运用合规率</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2F3AA01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3EDFEBF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074D15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1589EF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472DC5B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8.9</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40FF51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374578CB">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61826EF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47C3590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54EC41B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偏差原因：根据2023年验收情况进行预估测算 改进措施：加强与相关企业联系对接，根据实际情况设置合理指标</w:t>
            </w:r>
          </w:p>
        </w:tc>
      </w:tr>
      <w:tr w14:paraId="09C94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60FA4BF">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F4C4798">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69A2D21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时效指标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5188354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资金拨付及时率</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385DA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2FEEB3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&gt;=80%</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1F81B33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7BC542C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125</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553E6C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7.5</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480980A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5FBE777A">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713B45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6CE2801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05C7C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偏差原因：根据2023年验收情况进行预估测算 改进措施：加强与相关企业联系对接，根据实际情况设置合理指标</w:t>
            </w:r>
          </w:p>
        </w:tc>
      </w:tr>
      <w:tr w14:paraId="0D74C6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1ACED06A">
            <w:pPr>
              <w:jc w:val="center"/>
              <w:rPr>
                <w:rFonts w:hint="eastAsia" w:ascii="宋体" w:hAnsi="宋体" w:eastAsia="宋体" w:cs="宋体"/>
                <w:b/>
                <w:bCs/>
                <w:i w:val="0"/>
                <w:iCs w:val="0"/>
                <w:color w:val="000000"/>
                <w:sz w:val="18"/>
                <w:szCs w:val="18"/>
                <w:u w:val="none"/>
              </w:rPr>
            </w:pPr>
          </w:p>
        </w:tc>
        <w:tc>
          <w:tcPr>
            <w:tcW w:w="2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5177D14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成本指标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0C8A2E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经济成本指标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1B4BE060">
            <w:pPr>
              <w:jc w:val="center"/>
              <w:rPr>
                <w:rFonts w:hint="eastAsia" w:ascii="宋体" w:hAnsi="宋体" w:eastAsia="宋体" w:cs="宋体"/>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3A61670E">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6F559478">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1C8E4CCF">
            <w:pPr>
              <w:jc w:val="center"/>
              <w:rPr>
                <w:rFonts w:hint="eastAsia" w:ascii="宋体" w:hAnsi="宋体" w:eastAsia="宋体" w:cs="宋体"/>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19151D31">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1D1425A9">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71ADD41E">
            <w:pPr>
              <w:jc w:val="center"/>
              <w:rPr>
                <w:rFonts w:hint="eastAsia" w:ascii="宋体" w:hAnsi="宋体" w:eastAsia="宋体" w:cs="宋体"/>
                <w:i w:val="0"/>
                <w:iCs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056D0F42">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070A840B">
            <w:pPr>
              <w:jc w:val="center"/>
              <w:rPr>
                <w:rFonts w:hint="eastAsia" w:ascii="宋体" w:hAnsi="宋体" w:eastAsia="宋体" w:cs="宋体"/>
                <w:i w:val="0"/>
                <w:iCs w:val="0"/>
                <w:color w:val="000000"/>
                <w:sz w:val="18"/>
                <w:szCs w:val="18"/>
                <w:u w:val="none"/>
              </w:rPr>
            </w:pP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71911916">
            <w:pPr>
              <w:jc w:val="center"/>
              <w:rPr>
                <w:rFonts w:hint="eastAsia" w:ascii="宋体" w:hAnsi="宋体" w:eastAsia="宋体" w:cs="宋体"/>
                <w:i w:val="0"/>
                <w:iCs w:val="0"/>
                <w:color w:val="000000"/>
                <w:sz w:val="18"/>
                <w:szCs w:val="18"/>
                <w:u w:val="none"/>
              </w:rPr>
            </w:pP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0C5F43B9">
            <w:pPr>
              <w:jc w:val="center"/>
              <w:rPr>
                <w:rFonts w:hint="eastAsia" w:ascii="宋体" w:hAnsi="宋体" w:eastAsia="宋体" w:cs="宋体"/>
                <w:i w:val="0"/>
                <w:iCs w:val="0"/>
                <w:color w:val="000000"/>
                <w:sz w:val="18"/>
                <w:szCs w:val="18"/>
                <w:u w:val="none"/>
              </w:rPr>
            </w:pPr>
          </w:p>
        </w:tc>
      </w:tr>
      <w:tr w14:paraId="5923A5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F024F3A">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348F07E5">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EB2A69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社会成本指标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37C30BC7">
            <w:pPr>
              <w:jc w:val="center"/>
              <w:rPr>
                <w:rFonts w:hint="eastAsia" w:ascii="宋体" w:hAnsi="宋体" w:eastAsia="宋体" w:cs="宋体"/>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3AE0882E">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00F7E35E">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4A5A7FE3">
            <w:pPr>
              <w:jc w:val="center"/>
              <w:rPr>
                <w:rFonts w:hint="eastAsia" w:ascii="宋体" w:hAnsi="宋体" w:eastAsia="宋体" w:cs="宋体"/>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5FC01467">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0B5DDA87">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45EB2427">
            <w:pPr>
              <w:jc w:val="center"/>
              <w:rPr>
                <w:rFonts w:hint="eastAsia" w:ascii="宋体" w:hAnsi="宋体" w:eastAsia="宋体" w:cs="宋体"/>
                <w:i w:val="0"/>
                <w:iCs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3267E8CB">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69B62B85">
            <w:pPr>
              <w:jc w:val="center"/>
              <w:rPr>
                <w:rFonts w:hint="eastAsia" w:ascii="宋体" w:hAnsi="宋体" w:eastAsia="宋体" w:cs="宋体"/>
                <w:i w:val="0"/>
                <w:iCs w:val="0"/>
                <w:color w:val="000000"/>
                <w:sz w:val="18"/>
                <w:szCs w:val="18"/>
                <w:u w:val="none"/>
              </w:rPr>
            </w:pP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3C00CF10">
            <w:pPr>
              <w:jc w:val="center"/>
              <w:rPr>
                <w:rFonts w:hint="eastAsia" w:ascii="宋体" w:hAnsi="宋体" w:eastAsia="宋体" w:cs="宋体"/>
                <w:i w:val="0"/>
                <w:iCs w:val="0"/>
                <w:color w:val="000000"/>
                <w:sz w:val="18"/>
                <w:szCs w:val="18"/>
                <w:u w:val="none"/>
              </w:rPr>
            </w:pP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704F66EE">
            <w:pPr>
              <w:jc w:val="center"/>
              <w:rPr>
                <w:rFonts w:hint="eastAsia" w:ascii="宋体" w:hAnsi="宋体" w:eastAsia="宋体" w:cs="宋体"/>
                <w:i w:val="0"/>
                <w:iCs w:val="0"/>
                <w:color w:val="000000"/>
                <w:sz w:val="18"/>
                <w:szCs w:val="18"/>
                <w:u w:val="none"/>
              </w:rPr>
            </w:pPr>
          </w:p>
        </w:tc>
      </w:tr>
      <w:tr w14:paraId="031FF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161D48F">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3E9ED4">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F36551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生态环境成本指标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6C8D73E3">
            <w:pPr>
              <w:jc w:val="center"/>
              <w:rPr>
                <w:rFonts w:hint="eastAsia" w:ascii="宋体" w:hAnsi="宋体" w:eastAsia="宋体" w:cs="宋体"/>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064BDFF0">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301D7A74">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5A40912C">
            <w:pPr>
              <w:jc w:val="center"/>
              <w:rPr>
                <w:rFonts w:hint="eastAsia" w:ascii="宋体" w:hAnsi="宋体" w:eastAsia="宋体" w:cs="宋体"/>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41699437">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6C74D7A9">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4C0D101C">
            <w:pPr>
              <w:jc w:val="center"/>
              <w:rPr>
                <w:rFonts w:hint="eastAsia" w:ascii="宋体" w:hAnsi="宋体" w:eastAsia="宋体" w:cs="宋体"/>
                <w:i w:val="0"/>
                <w:iCs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18981577">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65A4F3C4">
            <w:pPr>
              <w:jc w:val="center"/>
              <w:rPr>
                <w:rFonts w:hint="eastAsia" w:ascii="宋体" w:hAnsi="宋体" w:eastAsia="宋体" w:cs="宋体"/>
                <w:i w:val="0"/>
                <w:iCs w:val="0"/>
                <w:color w:val="000000"/>
                <w:sz w:val="18"/>
                <w:szCs w:val="18"/>
                <w:u w:val="none"/>
              </w:rPr>
            </w:pP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1DCFEB48">
            <w:pPr>
              <w:jc w:val="center"/>
              <w:rPr>
                <w:rFonts w:hint="eastAsia" w:ascii="宋体" w:hAnsi="宋体" w:eastAsia="宋体" w:cs="宋体"/>
                <w:i w:val="0"/>
                <w:iCs w:val="0"/>
                <w:color w:val="000000"/>
                <w:sz w:val="18"/>
                <w:szCs w:val="18"/>
                <w:u w:val="none"/>
              </w:rPr>
            </w:pP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1F4D8723">
            <w:pPr>
              <w:jc w:val="center"/>
              <w:rPr>
                <w:rFonts w:hint="eastAsia" w:ascii="宋体" w:hAnsi="宋体" w:eastAsia="宋体" w:cs="宋体"/>
                <w:i w:val="0"/>
                <w:iCs w:val="0"/>
                <w:color w:val="000000"/>
                <w:sz w:val="18"/>
                <w:szCs w:val="18"/>
                <w:u w:val="none"/>
              </w:rPr>
            </w:pPr>
          </w:p>
        </w:tc>
      </w:tr>
      <w:tr w14:paraId="7CD583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B0D3EB4">
            <w:pPr>
              <w:jc w:val="center"/>
              <w:rPr>
                <w:rFonts w:hint="eastAsia" w:ascii="宋体" w:hAnsi="宋体" w:eastAsia="宋体" w:cs="宋体"/>
                <w:b/>
                <w:bCs/>
                <w:i w:val="0"/>
                <w:iCs w:val="0"/>
                <w:color w:val="000000"/>
                <w:sz w:val="18"/>
                <w:szCs w:val="18"/>
                <w:u w:val="none"/>
              </w:rPr>
            </w:pPr>
          </w:p>
        </w:tc>
        <w:tc>
          <w:tcPr>
            <w:tcW w:w="237" w:type="pct"/>
            <w:vMerge w:val="restart"/>
            <w:tcBorders>
              <w:top w:val="single" w:color="000000" w:sz="4" w:space="0"/>
              <w:left w:val="single" w:color="000000" w:sz="4" w:space="0"/>
              <w:bottom w:val="single" w:color="000000" w:sz="4" w:space="0"/>
              <w:right w:val="single" w:color="000000" w:sz="4" w:space="0"/>
            </w:tcBorders>
            <w:shd w:val="clear"/>
            <w:vAlign w:val="center"/>
          </w:tcPr>
          <w:p w14:paraId="6B2BE4A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效益指标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33F370B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经济效益指标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124A5DE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项目支持企业研发资金投入增长率</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688CAB6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796E704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&gt;=5%</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3348230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=5.1%</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76A96C3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102</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12967B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14.7</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217231D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4DA7D40C">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197A89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按照完成比例赋分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3E7267F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100457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偏差原因：根据2022年研发投入增长率测算，2023年研发费用增长率在5%左右。改进措施：根据年研发费用增速平均值，合理测算下年度增长率。</w:t>
            </w:r>
          </w:p>
        </w:tc>
      </w:tr>
      <w:tr w14:paraId="75C2F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C80A960">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4417E739">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F733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社会效益指标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255EE5D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有效推动行业技术进步</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09E040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37A2E7B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3FBB345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有效推动</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5648E48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3B3BDAA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15</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78616C5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592EA066">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158DC8B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按评判等级赋分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1115EEB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3AAF42D7">
            <w:pPr>
              <w:jc w:val="center"/>
              <w:rPr>
                <w:rFonts w:hint="eastAsia" w:ascii="宋体" w:hAnsi="宋体" w:eastAsia="宋体" w:cs="宋体"/>
                <w:i w:val="0"/>
                <w:iCs w:val="0"/>
                <w:color w:val="000000"/>
                <w:sz w:val="18"/>
                <w:szCs w:val="18"/>
                <w:u w:val="none"/>
              </w:rPr>
            </w:pPr>
          </w:p>
        </w:tc>
      </w:tr>
      <w:tr w14:paraId="6349E0D0">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65EA7703">
            <w:pPr>
              <w:jc w:val="center"/>
              <w:rPr>
                <w:rFonts w:hint="eastAsia" w:ascii="宋体" w:hAnsi="宋体" w:eastAsia="宋体" w:cs="宋体"/>
                <w:b/>
                <w:bCs/>
                <w:i w:val="0"/>
                <w:iCs w:val="0"/>
                <w:color w:val="000000"/>
                <w:sz w:val="18"/>
                <w:szCs w:val="18"/>
                <w:u w:val="none"/>
              </w:rPr>
            </w:pPr>
          </w:p>
        </w:tc>
        <w:tc>
          <w:tcPr>
            <w:tcW w:w="237" w:type="pct"/>
            <w:vMerge w:val="continue"/>
            <w:tcBorders>
              <w:top w:val="single" w:color="000000" w:sz="4" w:space="0"/>
              <w:left w:val="single" w:color="000000" w:sz="4" w:space="0"/>
              <w:bottom w:val="single" w:color="000000" w:sz="4" w:space="0"/>
              <w:right w:val="single" w:color="000000" w:sz="4" w:space="0"/>
            </w:tcBorders>
            <w:shd w:val="clear"/>
            <w:vAlign w:val="center"/>
          </w:tcPr>
          <w:p w14:paraId="593222BA">
            <w:pPr>
              <w:jc w:val="center"/>
              <w:rPr>
                <w:rFonts w:hint="eastAsia" w:ascii="宋体" w:hAnsi="宋体" w:eastAsia="宋体" w:cs="宋体"/>
                <w:i w:val="0"/>
                <w:iCs w:val="0"/>
                <w:color w:val="000000"/>
                <w:sz w:val="18"/>
                <w:szCs w:val="18"/>
                <w:u w:val="none"/>
              </w:rPr>
            </w:pP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7701B3E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生态效益指标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292B107F">
            <w:pPr>
              <w:jc w:val="center"/>
              <w:rPr>
                <w:rFonts w:hint="eastAsia" w:ascii="宋体" w:hAnsi="宋体" w:eastAsia="宋体" w:cs="宋体"/>
                <w:i w:val="0"/>
                <w:iCs w:val="0"/>
                <w:color w:val="000000"/>
                <w:sz w:val="18"/>
                <w:szCs w:val="18"/>
                <w:u w:val="none"/>
              </w:rPr>
            </w:pP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443DE2B5">
            <w:pPr>
              <w:jc w:val="center"/>
              <w:rPr>
                <w:rFonts w:hint="eastAsia" w:ascii="宋体" w:hAnsi="宋体" w:eastAsia="宋体" w:cs="宋体"/>
                <w:i w:val="0"/>
                <w:iCs w:val="0"/>
                <w:color w:val="000000"/>
                <w:sz w:val="18"/>
                <w:szCs w:val="18"/>
                <w:u w:val="none"/>
              </w:rPr>
            </w:pP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78E5DB36">
            <w:pPr>
              <w:jc w:val="center"/>
              <w:rPr>
                <w:rFonts w:hint="eastAsia" w:ascii="宋体" w:hAnsi="宋体" w:eastAsia="宋体" w:cs="宋体"/>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2813344B">
            <w:pPr>
              <w:jc w:val="center"/>
              <w:rPr>
                <w:rFonts w:hint="eastAsia" w:ascii="宋体" w:hAnsi="宋体" w:eastAsia="宋体" w:cs="宋体"/>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6D4FCD8F">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4D0D1878">
            <w:pPr>
              <w:jc w:val="center"/>
              <w:rPr>
                <w:rFonts w:hint="eastAsia" w:ascii="宋体" w:hAnsi="宋体" w:eastAsia="宋体" w:cs="宋体"/>
                <w:i w:val="0"/>
                <w:iCs w:val="0"/>
                <w:color w:val="000000"/>
                <w:sz w:val="18"/>
                <w:szCs w:val="18"/>
                <w:u w:val="none"/>
              </w:rPr>
            </w:pP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5CA58E7B">
            <w:pPr>
              <w:jc w:val="center"/>
              <w:rPr>
                <w:rFonts w:hint="eastAsia" w:ascii="宋体" w:hAnsi="宋体" w:eastAsia="宋体" w:cs="宋体"/>
                <w:i w:val="0"/>
                <w:iCs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1BB6D4D0">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1BB5DA18">
            <w:pPr>
              <w:jc w:val="center"/>
              <w:rPr>
                <w:rFonts w:hint="eastAsia" w:ascii="宋体" w:hAnsi="宋体" w:eastAsia="宋体" w:cs="宋体"/>
                <w:i w:val="0"/>
                <w:iCs w:val="0"/>
                <w:color w:val="000000"/>
                <w:sz w:val="18"/>
                <w:szCs w:val="18"/>
                <w:u w:val="none"/>
              </w:rPr>
            </w:pP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34518E74">
            <w:pPr>
              <w:jc w:val="center"/>
              <w:rPr>
                <w:rFonts w:hint="eastAsia" w:ascii="宋体" w:hAnsi="宋体" w:eastAsia="宋体" w:cs="宋体"/>
                <w:i w:val="0"/>
                <w:iCs w:val="0"/>
                <w:color w:val="000000"/>
                <w:sz w:val="18"/>
                <w:szCs w:val="18"/>
                <w:u w:val="none"/>
              </w:rPr>
            </w:pP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2B61B993">
            <w:pPr>
              <w:jc w:val="center"/>
              <w:rPr>
                <w:rFonts w:hint="eastAsia" w:ascii="宋体" w:hAnsi="宋体" w:eastAsia="宋体" w:cs="宋体"/>
                <w:i w:val="0"/>
                <w:iCs w:val="0"/>
                <w:color w:val="000000"/>
                <w:sz w:val="18"/>
                <w:szCs w:val="18"/>
                <w:u w:val="none"/>
              </w:rPr>
            </w:pPr>
          </w:p>
        </w:tc>
      </w:tr>
      <w:tr w14:paraId="4AFE8BE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tblCellMar>
            <w:top w:w="0" w:type="dxa"/>
            <w:left w:w="108" w:type="dxa"/>
            <w:bottom w:w="0" w:type="dxa"/>
            <w:right w:w="108" w:type="dxa"/>
          </w:tblCellMar>
        </w:tblPrEx>
        <w:trPr>
          <w:trHeight w:val="380" w:hRule="atLeast"/>
        </w:trPr>
        <w:tc>
          <w:tcPr>
            <w:tcW w:w="335" w:type="pct"/>
            <w:vMerge w:val="continue"/>
            <w:tcBorders>
              <w:top w:val="single" w:color="000000" w:sz="4" w:space="0"/>
              <w:left w:val="single" w:color="000000" w:sz="4" w:space="0"/>
              <w:bottom w:val="single" w:color="000000" w:sz="4" w:space="0"/>
              <w:right w:val="single" w:color="000000" w:sz="4" w:space="0"/>
            </w:tcBorders>
            <w:shd w:val="clear"/>
            <w:vAlign w:val="center"/>
          </w:tcPr>
          <w:p w14:paraId="265BC725">
            <w:pPr>
              <w:jc w:val="center"/>
              <w:rPr>
                <w:rFonts w:hint="eastAsia" w:ascii="宋体" w:hAnsi="宋体" w:eastAsia="宋体" w:cs="宋体"/>
                <w:b/>
                <w:bCs/>
                <w:i w:val="0"/>
                <w:iCs w:val="0"/>
                <w:color w:val="000000"/>
                <w:sz w:val="18"/>
                <w:szCs w:val="18"/>
                <w:u w:val="none"/>
              </w:rPr>
            </w:pPr>
          </w:p>
        </w:tc>
        <w:tc>
          <w:tcPr>
            <w:tcW w:w="237" w:type="pct"/>
            <w:tcBorders>
              <w:top w:val="single" w:color="000000" w:sz="4" w:space="0"/>
              <w:left w:val="single" w:color="000000" w:sz="4" w:space="0"/>
              <w:bottom w:val="single" w:color="000000" w:sz="4" w:space="0"/>
              <w:right w:val="single" w:color="000000" w:sz="4" w:space="0"/>
            </w:tcBorders>
            <w:shd w:val="clear"/>
            <w:vAlign w:val="center"/>
          </w:tcPr>
          <w:p w14:paraId="59A6750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36" w:type="pct"/>
            <w:tcBorders>
              <w:top w:val="single" w:color="000000" w:sz="4" w:space="0"/>
              <w:left w:val="single" w:color="000000" w:sz="4" w:space="0"/>
              <w:bottom w:val="single" w:color="000000" w:sz="4" w:space="0"/>
              <w:right w:val="single" w:color="000000" w:sz="4" w:space="0"/>
            </w:tcBorders>
            <w:shd w:val="clear"/>
            <w:vAlign w:val="center"/>
          </w:tcPr>
          <w:p w14:paraId="50631D2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539" w:type="pct"/>
            <w:tcBorders>
              <w:top w:val="single" w:color="000000" w:sz="4" w:space="0"/>
              <w:left w:val="single" w:color="000000" w:sz="4" w:space="0"/>
              <w:bottom w:val="single" w:color="000000" w:sz="4" w:space="0"/>
              <w:right w:val="single" w:color="000000" w:sz="4" w:space="0"/>
            </w:tcBorders>
            <w:shd w:val="clear"/>
            <w:vAlign w:val="center"/>
          </w:tcPr>
          <w:p w14:paraId="737964C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满意度指标</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754CB19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283" w:type="pct"/>
            <w:tcBorders>
              <w:top w:val="single" w:color="000000" w:sz="4" w:space="0"/>
              <w:left w:val="single" w:color="000000" w:sz="4" w:space="0"/>
              <w:bottom w:val="single" w:color="000000" w:sz="4" w:space="0"/>
              <w:right w:val="single" w:color="000000" w:sz="4" w:space="0"/>
            </w:tcBorders>
            <w:shd w:val="clear"/>
            <w:vAlign w:val="center"/>
          </w:tcPr>
          <w:p w14:paraId="3A20A66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&gt;=90%</w:t>
            </w: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1E1BFAC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6159F27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111</w:t>
            </w: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180B770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0AD2D4C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计划标准</w:t>
            </w: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684B6175">
            <w:pPr>
              <w:jc w:val="cente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5B5C683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满意度赋分</w:t>
            </w: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07C884E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工作资料</w:t>
            </w: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2D34E2E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偏差原因：根据2023年满意调查情况进行测算，有所偏低。</w:t>
            </w:r>
          </w:p>
        </w:tc>
      </w:tr>
      <w:tr w14:paraId="7D7404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80" w:hRule="atLeast"/>
        </w:trPr>
        <w:tc>
          <w:tcPr>
            <w:tcW w:w="1350" w:type="pct"/>
            <w:gridSpan w:val="4"/>
            <w:tcBorders>
              <w:top w:val="single" w:color="000000" w:sz="4" w:space="0"/>
              <w:left w:val="single" w:color="000000" w:sz="4" w:space="0"/>
              <w:bottom w:val="single" w:color="000000" w:sz="4" w:space="0"/>
              <w:right w:val="nil"/>
            </w:tcBorders>
            <w:shd w:val="clear"/>
            <w:vAlign w:val="center"/>
          </w:tcPr>
          <w:p w14:paraId="48B49F6E">
            <w:pPr>
              <w:keepNext w:val="0"/>
              <w:keepLines w:val="0"/>
              <w:widowControl/>
              <w:suppressLineNumbers w:val="0"/>
              <w:jc w:val="center"/>
              <w:textAlignment w:val="center"/>
              <w:rPr>
                <w:rFonts w:hint="eastAsia" w:ascii="宋体" w:hAnsi="宋体" w:eastAsia="宋体" w:cs="宋体"/>
                <w:b/>
                <w:bCs/>
                <w:i w:val="0"/>
                <w:iCs w:val="0"/>
                <w:color w:val="000000"/>
                <w:sz w:val="18"/>
                <w:szCs w:val="18"/>
                <w:u w:val="none"/>
              </w:rPr>
            </w:pPr>
            <w:r>
              <w:rPr>
                <w:rFonts w:hint="eastAsia" w:ascii="宋体" w:hAnsi="宋体" w:eastAsia="宋体" w:cs="宋体"/>
                <w:b/>
                <w:bCs/>
                <w:i w:val="0"/>
                <w:iCs w:val="0"/>
                <w:color w:val="000000"/>
                <w:kern w:val="0"/>
                <w:sz w:val="18"/>
                <w:szCs w:val="18"/>
                <w:u w:val="none"/>
                <w:bdr w:val="none" w:color="auto" w:sz="0" w:space="0"/>
                <w:lang w:val="en-US" w:eastAsia="zh-CN" w:bidi="ar"/>
              </w:rPr>
              <w:t>总分</w:t>
            </w:r>
          </w:p>
        </w:tc>
        <w:tc>
          <w:tcPr>
            <w:tcW w:w="292" w:type="pct"/>
            <w:tcBorders>
              <w:top w:val="single" w:color="000000" w:sz="4" w:space="0"/>
              <w:left w:val="single" w:color="000000" w:sz="4" w:space="0"/>
              <w:bottom w:val="single" w:color="000000" w:sz="4" w:space="0"/>
              <w:right w:val="single" w:color="000000" w:sz="4" w:space="0"/>
            </w:tcBorders>
            <w:shd w:val="clear"/>
            <w:vAlign w:val="center"/>
          </w:tcPr>
          <w:p w14:paraId="529A4A9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100</w:t>
            </w:r>
          </w:p>
        </w:tc>
        <w:tc>
          <w:tcPr>
            <w:tcW w:w="283" w:type="pct"/>
            <w:tcBorders>
              <w:top w:val="single" w:color="000000" w:sz="4" w:space="0"/>
              <w:left w:val="nil"/>
              <w:bottom w:val="single" w:color="000000" w:sz="4" w:space="0"/>
              <w:right w:val="single" w:color="000000" w:sz="4" w:space="0"/>
            </w:tcBorders>
            <w:shd w:val="clear"/>
            <w:vAlign w:val="center"/>
          </w:tcPr>
          <w:p w14:paraId="3069E2E3">
            <w:pPr>
              <w:rPr>
                <w:rFonts w:hint="eastAsia" w:ascii="宋体" w:hAnsi="宋体" w:eastAsia="宋体" w:cs="宋体"/>
                <w:b/>
                <w:bCs/>
                <w:i w:val="0"/>
                <w:iCs w:val="0"/>
                <w:color w:val="000000"/>
                <w:sz w:val="18"/>
                <w:szCs w:val="18"/>
                <w:u w:val="none"/>
              </w:rPr>
            </w:pPr>
          </w:p>
        </w:tc>
        <w:tc>
          <w:tcPr>
            <w:tcW w:w="382" w:type="pct"/>
            <w:tcBorders>
              <w:top w:val="single" w:color="000000" w:sz="4" w:space="0"/>
              <w:left w:val="single" w:color="000000" w:sz="4" w:space="0"/>
              <w:bottom w:val="single" w:color="000000" w:sz="4" w:space="0"/>
              <w:right w:val="single" w:color="000000" w:sz="4" w:space="0"/>
            </w:tcBorders>
            <w:shd w:val="clear"/>
            <w:vAlign w:val="center"/>
          </w:tcPr>
          <w:p w14:paraId="70AB265D">
            <w:pPr>
              <w:jc w:val="center"/>
              <w:rPr>
                <w:rFonts w:hint="eastAsia" w:ascii="宋体" w:hAnsi="宋体" w:eastAsia="宋体" w:cs="宋体"/>
                <w:i w:val="0"/>
                <w:iCs w:val="0"/>
                <w:color w:val="000000"/>
                <w:sz w:val="18"/>
                <w:szCs w:val="18"/>
                <w:u w:val="none"/>
              </w:rPr>
            </w:pPr>
          </w:p>
        </w:tc>
        <w:tc>
          <w:tcPr>
            <w:tcW w:w="262" w:type="pct"/>
            <w:tcBorders>
              <w:top w:val="single" w:color="000000" w:sz="4" w:space="0"/>
              <w:left w:val="single" w:color="000000" w:sz="4" w:space="0"/>
              <w:bottom w:val="single" w:color="000000" w:sz="4" w:space="0"/>
              <w:right w:val="single" w:color="000000" w:sz="4" w:space="0"/>
            </w:tcBorders>
            <w:shd w:val="clear"/>
            <w:vAlign w:val="center"/>
          </w:tcPr>
          <w:p w14:paraId="07716E99">
            <w:pPr>
              <w:jc w:val="center"/>
              <w:rPr>
                <w:rFonts w:hint="eastAsia" w:ascii="宋体" w:hAnsi="宋体" w:eastAsia="宋体" w:cs="宋体"/>
                <w:i w:val="0"/>
                <w:iCs w:val="0"/>
                <w:color w:val="000000"/>
                <w:sz w:val="18"/>
                <w:szCs w:val="18"/>
                <w:u w:val="none"/>
              </w:rPr>
            </w:pPr>
          </w:p>
        </w:tc>
        <w:tc>
          <w:tcPr>
            <w:tcW w:w="381" w:type="pct"/>
            <w:tcBorders>
              <w:top w:val="single" w:color="000000" w:sz="4" w:space="0"/>
              <w:left w:val="single" w:color="000000" w:sz="4" w:space="0"/>
              <w:bottom w:val="single" w:color="000000" w:sz="4" w:space="0"/>
              <w:right w:val="single" w:color="000000" w:sz="4" w:space="0"/>
            </w:tcBorders>
            <w:shd w:val="clear"/>
            <w:vAlign w:val="center"/>
          </w:tcPr>
          <w:p w14:paraId="0224514E">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bdr w:val="none" w:color="auto" w:sz="0" w:space="0"/>
                <w:lang w:val="en-US" w:eastAsia="zh-CN" w:bidi="ar"/>
              </w:rPr>
              <w:t>87.60分</w:t>
            </w:r>
          </w:p>
        </w:tc>
        <w:tc>
          <w:tcPr>
            <w:tcW w:w="307" w:type="pct"/>
            <w:tcBorders>
              <w:top w:val="single" w:color="000000" w:sz="4" w:space="0"/>
              <w:left w:val="single" w:color="000000" w:sz="4" w:space="0"/>
              <w:bottom w:val="single" w:color="000000" w:sz="4" w:space="0"/>
              <w:right w:val="single" w:color="000000" w:sz="4" w:space="0"/>
            </w:tcBorders>
            <w:shd w:val="clear"/>
            <w:vAlign w:val="center"/>
          </w:tcPr>
          <w:p w14:paraId="79EE68C6">
            <w:pPr>
              <w:rPr>
                <w:rFonts w:hint="eastAsia" w:ascii="宋体" w:hAnsi="宋体" w:eastAsia="宋体" w:cs="宋体"/>
                <w:i w:val="0"/>
                <w:iCs w:val="0"/>
                <w:color w:val="000000"/>
                <w:sz w:val="18"/>
                <w:szCs w:val="18"/>
                <w:u w:val="none"/>
              </w:rPr>
            </w:pPr>
          </w:p>
        </w:tc>
        <w:tc>
          <w:tcPr>
            <w:tcW w:w="231" w:type="pct"/>
            <w:tcBorders>
              <w:top w:val="single" w:color="000000" w:sz="4" w:space="0"/>
              <w:left w:val="single" w:color="000000" w:sz="4" w:space="0"/>
              <w:bottom w:val="single" w:color="000000" w:sz="4" w:space="0"/>
              <w:right w:val="single" w:color="000000" w:sz="4" w:space="0"/>
            </w:tcBorders>
            <w:shd w:val="clear"/>
            <w:vAlign w:val="center"/>
          </w:tcPr>
          <w:p w14:paraId="30F6C47A">
            <w:pPr>
              <w:rPr>
                <w:rFonts w:hint="eastAsia" w:ascii="宋体" w:hAnsi="宋体" w:eastAsia="宋体" w:cs="宋体"/>
                <w:i w:val="0"/>
                <w:iCs w:val="0"/>
                <w:color w:val="000000"/>
                <w:sz w:val="18"/>
                <w:szCs w:val="18"/>
                <w:u w:val="none"/>
              </w:rPr>
            </w:pPr>
          </w:p>
        </w:tc>
        <w:tc>
          <w:tcPr>
            <w:tcW w:w="457" w:type="pct"/>
            <w:tcBorders>
              <w:top w:val="single" w:color="000000" w:sz="4" w:space="0"/>
              <w:left w:val="single" w:color="000000" w:sz="4" w:space="0"/>
              <w:bottom w:val="single" w:color="000000" w:sz="4" w:space="0"/>
              <w:right w:val="single" w:color="000000" w:sz="4" w:space="0"/>
            </w:tcBorders>
            <w:shd w:val="clear"/>
            <w:vAlign w:val="center"/>
          </w:tcPr>
          <w:p w14:paraId="35605006">
            <w:pPr>
              <w:rPr>
                <w:rFonts w:hint="eastAsia" w:ascii="宋体" w:hAnsi="宋体" w:eastAsia="宋体" w:cs="宋体"/>
                <w:i w:val="0"/>
                <w:iCs w:val="0"/>
                <w:color w:val="000000"/>
                <w:sz w:val="18"/>
                <w:szCs w:val="18"/>
                <w:u w:val="none"/>
              </w:rPr>
            </w:pPr>
          </w:p>
        </w:tc>
        <w:tc>
          <w:tcPr>
            <w:tcW w:w="409" w:type="pct"/>
            <w:tcBorders>
              <w:top w:val="single" w:color="000000" w:sz="4" w:space="0"/>
              <w:left w:val="single" w:color="000000" w:sz="4" w:space="0"/>
              <w:bottom w:val="single" w:color="000000" w:sz="4" w:space="0"/>
              <w:right w:val="single" w:color="000000" w:sz="4" w:space="0"/>
            </w:tcBorders>
            <w:shd w:val="clear"/>
            <w:vAlign w:val="center"/>
          </w:tcPr>
          <w:p w14:paraId="752C405E">
            <w:pPr>
              <w:rPr>
                <w:rFonts w:hint="eastAsia" w:ascii="宋体" w:hAnsi="宋体" w:eastAsia="宋体" w:cs="宋体"/>
                <w:i w:val="0"/>
                <w:iCs w:val="0"/>
                <w:color w:val="000000"/>
                <w:sz w:val="18"/>
                <w:szCs w:val="18"/>
                <w:u w:val="none"/>
              </w:rPr>
            </w:pPr>
          </w:p>
        </w:tc>
        <w:tc>
          <w:tcPr>
            <w:tcW w:w="641" w:type="pct"/>
            <w:tcBorders>
              <w:top w:val="single" w:color="000000" w:sz="4" w:space="0"/>
              <w:left w:val="single" w:color="000000" w:sz="4" w:space="0"/>
              <w:bottom w:val="single" w:color="000000" w:sz="4" w:space="0"/>
              <w:right w:val="single" w:color="000000" w:sz="4" w:space="0"/>
            </w:tcBorders>
            <w:shd w:val="clear"/>
            <w:vAlign w:val="center"/>
          </w:tcPr>
          <w:p w14:paraId="3C539FB9">
            <w:pPr>
              <w:rPr>
                <w:rFonts w:hint="eastAsia" w:ascii="宋体" w:hAnsi="宋体" w:eastAsia="宋体" w:cs="宋体"/>
                <w:i w:val="0"/>
                <w:iCs w:val="0"/>
                <w:color w:val="000000"/>
                <w:sz w:val="18"/>
                <w:szCs w:val="18"/>
                <w:u w:val="none"/>
              </w:rPr>
            </w:pPr>
          </w:p>
        </w:tc>
      </w:tr>
    </w:tbl>
    <w:p w14:paraId="281C5E0E">
      <w:pPr>
        <w:pStyle w:val="2"/>
        <w:numPr>
          <w:ilvl w:val="-1"/>
          <w:numId w:val="0"/>
        </w:numPr>
        <w:ind w:left="0" w:firstLine="0"/>
        <w:jc w:val="left"/>
      </w:pPr>
    </w:p>
    <w:p w14:paraId="33FF76AB">
      <w:pPr>
        <w:spacing w:line="540" w:lineRule="exact"/>
        <w:ind w:firstLine="640"/>
        <w:rPr>
          <w:rStyle w:val="23"/>
          <w:rFonts w:eastAsia="黑体"/>
          <w:bCs w:val="0"/>
          <w:spacing w:val="-4"/>
          <w:sz w:val="32"/>
          <w:szCs w:val="32"/>
        </w:rPr>
      </w:pPr>
    </w:p>
    <w:p w14:paraId="4E21DF13">
      <w:pPr>
        <w:spacing w:line="540" w:lineRule="exact"/>
        <w:ind w:firstLine="640"/>
        <w:rPr>
          <w:rStyle w:val="23"/>
          <w:rFonts w:eastAsia="黑体"/>
          <w:bCs w:val="0"/>
          <w:spacing w:val="-4"/>
          <w:sz w:val="32"/>
          <w:szCs w:val="32"/>
        </w:rPr>
      </w:pPr>
    </w:p>
    <w:p w14:paraId="20C2188A">
      <w:pPr>
        <w:spacing w:line="540" w:lineRule="exact"/>
        <w:ind w:firstLine="640"/>
        <w:rPr>
          <w:rStyle w:val="23"/>
          <w:rFonts w:eastAsia="黑体"/>
          <w:bCs w:val="0"/>
          <w:spacing w:val="-4"/>
          <w:sz w:val="32"/>
          <w:szCs w:val="32"/>
        </w:rPr>
      </w:pPr>
    </w:p>
    <w:p w14:paraId="6CD110A2">
      <w:pPr>
        <w:spacing w:line="540" w:lineRule="exact"/>
        <w:rPr>
          <w:rStyle w:val="23"/>
          <w:rFonts w:eastAsia="仿宋"/>
          <w:b w:val="0"/>
          <w:spacing w:val="-4"/>
          <w:sz w:val="32"/>
          <w:szCs w:val="32"/>
        </w:rPr>
      </w:pPr>
    </w:p>
    <w:sectPr>
      <w:pgSz w:w="16838" w:h="11906" w:orient="landscape"/>
      <w:pgMar w:top="1800" w:right="1440" w:bottom="1558"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96D4469-7F87-4EF9-BD0D-FB8ACDFC25E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embedRegular r:id="rId2" w:fontKey="{8F8DC3CE-126C-45A8-B0BC-5E669B68A8AD}"/>
  </w:font>
  <w:font w:name="华文中宋">
    <w:altName w:val="宋体"/>
    <w:panose1 w:val="02010600040101010101"/>
    <w:charset w:val="86"/>
    <w:family w:val="auto"/>
    <w:pitch w:val="default"/>
    <w:sig w:usb0="00000000" w:usb1="00000000" w:usb2="00000000" w:usb3="00000000" w:csb0="0004009F" w:csb1="DFD70000"/>
    <w:embedRegular r:id="rId3" w:fontKey="{CCB28B1A-B0A2-43B3-B9C6-B49E9F8EC1DE}"/>
  </w:font>
  <w:font w:name="方正小标宋_GBK">
    <w:panose1 w:val="02000000000000000000"/>
    <w:charset w:val="86"/>
    <w:family w:val="script"/>
    <w:pitch w:val="default"/>
    <w:sig w:usb0="A00002BF" w:usb1="38CF7CFA" w:usb2="00082016" w:usb3="00000000" w:csb0="00040001" w:csb1="00000000"/>
    <w:embedRegular r:id="rId4" w:fontKey="{725AA907-F8C3-4A4C-99B1-8761FEB5A3CF}"/>
  </w:font>
  <w:font w:name="楷体_GB2312">
    <w:panose1 w:val="02010609030101010101"/>
    <w:charset w:val="86"/>
    <w:family w:val="auto"/>
    <w:pitch w:val="default"/>
    <w:sig w:usb0="00000001" w:usb1="080E0000" w:usb2="00000000" w:usb3="00000000" w:csb0="00040000" w:csb1="00000000"/>
    <w:embedRegular r:id="rId5" w:fontKey="{C3EABC52-ADA9-417A-970B-48F4C01AFE5D}"/>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embedRegular r:id="rId6" w:fontKey="{4B0C76D0-FF79-4CF0-98AF-5FE3606EFF5B}"/>
  </w:font>
  <w:font w:name="等线">
    <w:panose1 w:val="02010600030101010101"/>
    <w:charset w:val="86"/>
    <w:family w:val="auto"/>
    <w:pitch w:val="default"/>
    <w:sig w:usb0="A00002BF" w:usb1="38CF7CFA" w:usb2="00000016" w:usb3="00000000" w:csb0="0004000F" w:csb1="00000000"/>
    <w:embedRegular r:id="rId7" w:fontKey="{B7BB0CBE-4F4B-41C3-8F5B-25760A01A289}"/>
  </w:font>
  <w:font w:name="仿宋">
    <w:panose1 w:val="02010609060101010101"/>
    <w:charset w:val="86"/>
    <w:family w:val="modern"/>
    <w:pitch w:val="default"/>
    <w:sig w:usb0="800002BF" w:usb1="38CF7CFA" w:usb2="00000016" w:usb3="00000000" w:csb0="00040001" w:csb1="00000000"/>
    <w:embedRegular r:id="rId8" w:fontKey="{517F14DA-AE18-4086-B827-AA6ACD3026BD}"/>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8B1B0E">
    <w:pPr>
      <w:pStyle w:val="16"/>
      <w:jc w:val="center"/>
    </w:pPr>
  </w:p>
  <w:p w14:paraId="33B674E1">
    <w:pPr>
      <w:pStyle w:val="1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14:paraId="0BE9FEF7">
        <w:pPr>
          <w:pStyle w:val="16"/>
          <w:jc w:val="center"/>
        </w:pPr>
        <w:r>
          <w:fldChar w:fldCharType="begin"/>
        </w:r>
        <w:r>
          <w:instrText xml:space="preserve">PAGE   \* MERGEFORMAT</w:instrText>
        </w:r>
        <w:r>
          <w:fldChar w:fldCharType="separate"/>
        </w:r>
        <w:r>
          <w:rPr>
            <w:lang w:val="zh-CN"/>
          </w:rPr>
          <w:t>17</w:t>
        </w:r>
        <w:r>
          <w:fldChar w:fldCharType="end"/>
        </w:r>
      </w:p>
    </w:sdtContent>
  </w:sdt>
  <w:p w14:paraId="59B43010">
    <w:pPr>
      <w:pStyle w:val="1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3853AE"/>
    <w:multiLevelType w:val="singleLevel"/>
    <w:tmpl w:val="E83853AE"/>
    <w:lvl w:ilvl="0" w:tentative="0">
      <w:start w:val="2"/>
      <w:numFmt w:val="decimal"/>
      <w:suff w:val="nothing"/>
      <w:lvlText w:val="%1、"/>
      <w:lvlJc w:val="left"/>
    </w:lvl>
  </w:abstractNum>
  <w:abstractNum w:abstractNumId="1">
    <w:nsid w:val="FF9379A8"/>
    <w:multiLevelType w:val="singleLevel"/>
    <w:tmpl w:val="FF9379A8"/>
    <w:lvl w:ilvl="0" w:tentative="0">
      <w:start w:val="2"/>
      <w:numFmt w:val="chineseCounting"/>
      <w:suff w:val="nothing"/>
      <w:lvlText w:val="（%1）"/>
      <w:lvlJc w:val="left"/>
      <w:rPr>
        <w:rFonts w:hint="eastAsia"/>
      </w:rPr>
    </w:lvl>
  </w:abstractNum>
  <w:abstractNum w:abstractNumId="2">
    <w:nsid w:val="116B29BF"/>
    <w:multiLevelType w:val="singleLevel"/>
    <w:tmpl w:val="116B29BF"/>
    <w:lvl w:ilvl="0" w:tentative="0">
      <w:start w:val="3"/>
      <w:numFmt w:val="chineseCounting"/>
      <w:suff w:val="nothing"/>
      <w:lvlText w:val="%1、"/>
      <w:lvlJc w:val="left"/>
      <w:rPr>
        <w:rFonts w:hint="eastAsia"/>
      </w:rPr>
    </w:lvl>
  </w:abstractNum>
  <w:abstractNum w:abstractNumId="3">
    <w:nsid w:val="27813159"/>
    <w:multiLevelType w:val="singleLevel"/>
    <w:tmpl w:val="27813159"/>
    <w:lvl w:ilvl="0" w:tentative="0">
      <w:start w:val="3"/>
      <w:numFmt w:val="chineseCounting"/>
      <w:suff w:val="nothing"/>
      <w:lvlText w:val="（%1）"/>
      <w:lvlJc w:val="left"/>
      <w:rPr>
        <w:rFonts w:hint="eastAsia"/>
      </w:rPr>
    </w:lvl>
  </w:abstractNum>
  <w:abstractNum w:abstractNumId="4">
    <w:nsid w:val="38F0C646"/>
    <w:multiLevelType w:val="singleLevel"/>
    <w:tmpl w:val="38F0C646"/>
    <w:lvl w:ilvl="0" w:tentative="0">
      <w:start w:val="1"/>
      <w:numFmt w:val="decimal"/>
      <w:suff w:val="nothing"/>
      <w:lvlText w:val="%1、"/>
      <w:lvlJc w:val="left"/>
    </w:lvl>
  </w:abstractNum>
  <w:abstractNum w:abstractNumId="5">
    <w:nsid w:val="6FAA0AB1"/>
    <w:multiLevelType w:val="singleLevel"/>
    <w:tmpl w:val="6FAA0AB1"/>
    <w:lvl w:ilvl="0" w:tentative="0">
      <w:start w:val="2"/>
      <w:numFmt w:val="chineseCounting"/>
      <w:suff w:val="nothing"/>
      <w:lvlText w:val="（%1）"/>
      <w:lvlJc w:val="left"/>
      <w:rPr>
        <w:rFonts w:hint="eastAsia"/>
      </w:rPr>
    </w:lvl>
  </w:abstractNum>
  <w:num w:numId="1">
    <w:abstractNumId w:val="0"/>
  </w:num>
  <w:num w:numId="2">
    <w:abstractNumId w:val="3"/>
  </w:num>
  <w:num w:numId="3">
    <w:abstractNumId w:val="4"/>
  </w:num>
  <w:num w:numId="4">
    <w:abstractNumId w:val="2"/>
  </w:num>
  <w:num w:numId="5">
    <w:abstractNumId w:val="5"/>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久溺深海">
    <w15:presenceInfo w15:providerId="WPS Office" w15:userId="407607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WZmMDNiMzZhYjExNzA0MjFhZTNlNjNmMTFjZmE0MjgifQ=="/>
  </w:docVars>
  <w:rsids>
    <w:rsidRoot w:val="00CA6457"/>
    <w:rsid w:val="00056465"/>
    <w:rsid w:val="000E50F0"/>
    <w:rsid w:val="000E586C"/>
    <w:rsid w:val="00121AE4"/>
    <w:rsid w:val="00146AAD"/>
    <w:rsid w:val="001B3A40"/>
    <w:rsid w:val="00200850"/>
    <w:rsid w:val="003748BB"/>
    <w:rsid w:val="003C18BC"/>
    <w:rsid w:val="00430B95"/>
    <w:rsid w:val="004366A8"/>
    <w:rsid w:val="00464900"/>
    <w:rsid w:val="0050203C"/>
    <w:rsid w:val="00502BA7"/>
    <w:rsid w:val="005162F1"/>
    <w:rsid w:val="00535153"/>
    <w:rsid w:val="00554F82"/>
    <w:rsid w:val="0056390D"/>
    <w:rsid w:val="005719B0"/>
    <w:rsid w:val="005D10D6"/>
    <w:rsid w:val="007806A5"/>
    <w:rsid w:val="00855E3A"/>
    <w:rsid w:val="00922CB9"/>
    <w:rsid w:val="009E5CD9"/>
    <w:rsid w:val="00A26421"/>
    <w:rsid w:val="00A4293B"/>
    <w:rsid w:val="00A67D50"/>
    <w:rsid w:val="00A8691A"/>
    <w:rsid w:val="00AC1946"/>
    <w:rsid w:val="00B40063"/>
    <w:rsid w:val="00B41F61"/>
    <w:rsid w:val="00BA46E6"/>
    <w:rsid w:val="00C20F12"/>
    <w:rsid w:val="00C56C72"/>
    <w:rsid w:val="00CA6457"/>
    <w:rsid w:val="00D17F2E"/>
    <w:rsid w:val="00D30354"/>
    <w:rsid w:val="00DF42A0"/>
    <w:rsid w:val="00DF7C45"/>
    <w:rsid w:val="00E31565"/>
    <w:rsid w:val="00E46C51"/>
    <w:rsid w:val="00E659F7"/>
    <w:rsid w:val="00E769FE"/>
    <w:rsid w:val="00EA2CBE"/>
    <w:rsid w:val="00F20494"/>
    <w:rsid w:val="00F32FEE"/>
    <w:rsid w:val="00F71278"/>
    <w:rsid w:val="00FA15E9"/>
    <w:rsid w:val="00FB10BB"/>
    <w:rsid w:val="046E3282"/>
    <w:rsid w:val="051A56F5"/>
    <w:rsid w:val="066D6EAA"/>
    <w:rsid w:val="067640CE"/>
    <w:rsid w:val="06DC1681"/>
    <w:rsid w:val="08C662D4"/>
    <w:rsid w:val="09BD4D95"/>
    <w:rsid w:val="0B0F58D6"/>
    <w:rsid w:val="0F8D41CB"/>
    <w:rsid w:val="0FEE2F21"/>
    <w:rsid w:val="11C75270"/>
    <w:rsid w:val="12637CC3"/>
    <w:rsid w:val="12E657C5"/>
    <w:rsid w:val="133C6E2A"/>
    <w:rsid w:val="14EB6229"/>
    <w:rsid w:val="167C7687"/>
    <w:rsid w:val="168B3546"/>
    <w:rsid w:val="1A2374E0"/>
    <w:rsid w:val="1A5F2FF9"/>
    <w:rsid w:val="1C317CE2"/>
    <w:rsid w:val="1DD45808"/>
    <w:rsid w:val="1DED42AC"/>
    <w:rsid w:val="1ECF8BD3"/>
    <w:rsid w:val="20005763"/>
    <w:rsid w:val="20FB313D"/>
    <w:rsid w:val="21274A8D"/>
    <w:rsid w:val="217F4902"/>
    <w:rsid w:val="219F199C"/>
    <w:rsid w:val="220B4804"/>
    <w:rsid w:val="22D81B01"/>
    <w:rsid w:val="278B653F"/>
    <w:rsid w:val="282475E3"/>
    <w:rsid w:val="29E421D9"/>
    <w:rsid w:val="2C6100C1"/>
    <w:rsid w:val="317F2699"/>
    <w:rsid w:val="3235157C"/>
    <w:rsid w:val="3264220D"/>
    <w:rsid w:val="32A83563"/>
    <w:rsid w:val="34AB35B3"/>
    <w:rsid w:val="36F12D96"/>
    <w:rsid w:val="38872456"/>
    <w:rsid w:val="3963178C"/>
    <w:rsid w:val="3BA5236D"/>
    <w:rsid w:val="3CED0699"/>
    <w:rsid w:val="3EB02FD6"/>
    <w:rsid w:val="3F65195C"/>
    <w:rsid w:val="3FDCB30D"/>
    <w:rsid w:val="41CC2676"/>
    <w:rsid w:val="46032B23"/>
    <w:rsid w:val="46875502"/>
    <w:rsid w:val="46B21672"/>
    <w:rsid w:val="47EEF408"/>
    <w:rsid w:val="4AC42881"/>
    <w:rsid w:val="4BF4C373"/>
    <w:rsid w:val="4C03387D"/>
    <w:rsid w:val="4EA63786"/>
    <w:rsid w:val="4F552460"/>
    <w:rsid w:val="4FCC6863"/>
    <w:rsid w:val="500A214A"/>
    <w:rsid w:val="522D604D"/>
    <w:rsid w:val="52377DDC"/>
    <w:rsid w:val="5297585E"/>
    <w:rsid w:val="52AD7D6F"/>
    <w:rsid w:val="531666E6"/>
    <w:rsid w:val="5549519D"/>
    <w:rsid w:val="5557596B"/>
    <w:rsid w:val="59BE2159"/>
    <w:rsid w:val="5B596DFC"/>
    <w:rsid w:val="5B75441A"/>
    <w:rsid w:val="5DAE6D00"/>
    <w:rsid w:val="5DF03945"/>
    <w:rsid w:val="5F03526B"/>
    <w:rsid w:val="626D535F"/>
    <w:rsid w:val="62A019F7"/>
    <w:rsid w:val="62E515AF"/>
    <w:rsid w:val="637C2815"/>
    <w:rsid w:val="63F825D4"/>
    <w:rsid w:val="646663B4"/>
    <w:rsid w:val="666B4FDC"/>
    <w:rsid w:val="676F4E59"/>
    <w:rsid w:val="67B92461"/>
    <w:rsid w:val="67FF13C8"/>
    <w:rsid w:val="682144B7"/>
    <w:rsid w:val="6A38772F"/>
    <w:rsid w:val="6B503F77"/>
    <w:rsid w:val="6E311968"/>
    <w:rsid w:val="6FBA2F3C"/>
    <w:rsid w:val="6FFC4738"/>
    <w:rsid w:val="74A23383"/>
    <w:rsid w:val="75BDCF01"/>
    <w:rsid w:val="75EB6A51"/>
    <w:rsid w:val="77BF81A0"/>
    <w:rsid w:val="7A353D0B"/>
    <w:rsid w:val="7A72B3E3"/>
    <w:rsid w:val="7BEB6EA7"/>
    <w:rsid w:val="7C4F618F"/>
    <w:rsid w:val="7CB927D8"/>
    <w:rsid w:val="7D3A5E2F"/>
    <w:rsid w:val="7FEB6512"/>
    <w:rsid w:val="7FF3666D"/>
    <w:rsid w:val="7FFC8537"/>
    <w:rsid w:val="F6E54F27"/>
    <w:rsid w:val="FDFFFD69"/>
    <w:rsid w:val="FEBAA990"/>
    <w:rsid w:val="FF83121C"/>
    <w:rsid w:val="FFD4C41E"/>
    <w:rsid w:val="FFEF8E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0" w:semiHidden="0"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26"/>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4">
    <w:name w:val="heading 2"/>
    <w:basedOn w:val="1"/>
    <w:next w:val="1"/>
    <w:link w:val="27"/>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5">
    <w:name w:val="heading 3"/>
    <w:basedOn w:val="1"/>
    <w:next w:val="1"/>
    <w:link w:val="28"/>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6">
    <w:name w:val="heading 4"/>
    <w:basedOn w:val="1"/>
    <w:next w:val="1"/>
    <w:link w:val="29"/>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7">
    <w:name w:val="heading 5"/>
    <w:basedOn w:val="1"/>
    <w:next w:val="1"/>
    <w:link w:val="30"/>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8">
    <w:name w:val="heading 6"/>
    <w:basedOn w:val="1"/>
    <w:next w:val="1"/>
    <w:link w:val="31"/>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9">
    <w:name w:val="heading 7"/>
    <w:basedOn w:val="1"/>
    <w:next w:val="1"/>
    <w:link w:val="32"/>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10">
    <w:name w:val="heading 8"/>
    <w:basedOn w:val="1"/>
    <w:next w:val="1"/>
    <w:link w:val="33"/>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1">
    <w:name w:val="heading 9"/>
    <w:basedOn w:val="1"/>
    <w:next w:val="1"/>
    <w:link w:val="34"/>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2">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2">
    <w:name w:val="Title"/>
    <w:basedOn w:val="1"/>
    <w:next w:val="1"/>
    <w:link w:val="35"/>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2">
    <w:name w:val="annotation text"/>
    <w:basedOn w:val="1"/>
    <w:qFormat/>
    <w:uiPriority w:val="0"/>
    <w:pPr>
      <w:jc w:val="left"/>
    </w:pPr>
  </w:style>
  <w:style w:type="paragraph" w:styleId="13">
    <w:name w:val="Body Text"/>
    <w:basedOn w:val="1"/>
    <w:qFormat/>
    <w:uiPriority w:val="0"/>
    <w:pPr>
      <w:spacing w:after="120"/>
    </w:pPr>
  </w:style>
  <w:style w:type="paragraph" w:styleId="14">
    <w:name w:val="Body Text Indent"/>
    <w:basedOn w:val="1"/>
    <w:qFormat/>
    <w:uiPriority w:val="0"/>
    <w:pPr>
      <w:spacing w:after="120"/>
      <w:ind w:left="420" w:leftChars="200"/>
    </w:pPr>
    <w:rPr>
      <w:rFonts w:ascii="Calibri" w:hAnsi="Calibri"/>
    </w:rPr>
  </w:style>
  <w:style w:type="paragraph" w:styleId="15">
    <w:name w:val="Balloon Text"/>
    <w:basedOn w:val="1"/>
    <w:link w:val="51"/>
    <w:semiHidden/>
    <w:unhideWhenUsed/>
    <w:qFormat/>
    <w:uiPriority w:val="99"/>
    <w:rPr>
      <w:sz w:val="18"/>
      <w:szCs w:val="18"/>
    </w:rPr>
  </w:style>
  <w:style w:type="paragraph" w:styleId="16">
    <w:name w:val="footer"/>
    <w:basedOn w:val="1"/>
    <w:link w:val="50"/>
    <w:unhideWhenUsed/>
    <w:qFormat/>
    <w:uiPriority w:val="99"/>
    <w:pPr>
      <w:tabs>
        <w:tab w:val="center" w:pos="4153"/>
        <w:tab w:val="right" w:pos="8306"/>
      </w:tabs>
      <w:snapToGrid w:val="0"/>
      <w:jc w:val="left"/>
    </w:pPr>
    <w:rPr>
      <w:rFonts w:ascii="Calibri" w:hAnsi="Calibri"/>
      <w:sz w:val="18"/>
      <w:szCs w:val="18"/>
    </w:rPr>
  </w:style>
  <w:style w:type="paragraph" w:styleId="17">
    <w:name w:val="header"/>
    <w:basedOn w:val="1"/>
    <w:link w:val="49"/>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8">
    <w:name w:val="Subtitle"/>
    <w:basedOn w:val="1"/>
    <w:next w:val="1"/>
    <w:link w:val="36"/>
    <w:qFormat/>
    <w:uiPriority w:val="11"/>
    <w:pPr>
      <w:widowControl/>
      <w:spacing w:after="60"/>
      <w:jc w:val="center"/>
      <w:outlineLvl w:val="1"/>
    </w:pPr>
    <w:rPr>
      <w:rFonts w:asciiTheme="majorHAnsi" w:hAnsiTheme="majorHAnsi" w:eastAsiaTheme="majorEastAsia"/>
      <w:kern w:val="0"/>
      <w:sz w:val="24"/>
    </w:rPr>
  </w:style>
  <w:style w:type="paragraph" w:styleId="19">
    <w:name w:val="Body Text First Indent"/>
    <w:basedOn w:val="13"/>
    <w:qFormat/>
    <w:uiPriority w:val="0"/>
    <w:pPr>
      <w:spacing w:after="0"/>
      <w:ind w:firstLine="200" w:firstLineChars="200"/>
    </w:pPr>
  </w:style>
  <w:style w:type="paragraph" w:styleId="20">
    <w:name w:val="Body Text First Indent 2"/>
    <w:basedOn w:val="14"/>
    <w:qFormat/>
    <w:uiPriority w:val="0"/>
    <w:pPr>
      <w:ind w:firstLine="420" w:firstLineChars="200"/>
    </w:pPr>
  </w:style>
  <w:style w:type="character" w:styleId="23">
    <w:name w:val="Strong"/>
    <w:basedOn w:val="22"/>
    <w:qFormat/>
    <w:uiPriority w:val="0"/>
    <w:rPr>
      <w:b/>
      <w:bCs/>
    </w:rPr>
  </w:style>
  <w:style w:type="character" w:styleId="24">
    <w:name w:val="Emphasis"/>
    <w:basedOn w:val="22"/>
    <w:qFormat/>
    <w:uiPriority w:val="20"/>
    <w:rPr>
      <w:rFonts w:asciiTheme="minorHAnsi" w:hAnsiTheme="minorHAnsi"/>
      <w:b/>
      <w:i/>
      <w:iCs/>
    </w:rPr>
  </w:style>
  <w:style w:type="paragraph" w:customStyle="1" w:styleId="25">
    <w:name w:val="样式1"/>
    <w:basedOn w:val="1"/>
    <w:next w:val="6"/>
    <w:qFormat/>
    <w:uiPriority w:val="0"/>
    <w:pPr>
      <w:ind w:firstLine="420"/>
    </w:pPr>
    <w:rPr>
      <w:rFonts w:ascii="宋体" w:hAnsi="宋体"/>
      <w:szCs w:val="21"/>
    </w:rPr>
  </w:style>
  <w:style w:type="character" w:customStyle="1" w:styleId="26">
    <w:name w:val="标题 1 字符"/>
    <w:basedOn w:val="22"/>
    <w:link w:val="3"/>
    <w:qFormat/>
    <w:uiPriority w:val="9"/>
    <w:rPr>
      <w:rFonts w:asciiTheme="majorHAnsi" w:hAnsiTheme="majorHAnsi" w:eastAsiaTheme="majorEastAsia"/>
      <w:b/>
      <w:bCs/>
      <w:kern w:val="32"/>
      <w:sz w:val="32"/>
      <w:szCs w:val="32"/>
    </w:rPr>
  </w:style>
  <w:style w:type="character" w:customStyle="1" w:styleId="27">
    <w:name w:val="标题 2 字符"/>
    <w:basedOn w:val="22"/>
    <w:link w:val="4"/>
    <w:semiHidden/>
    <w:qFormat/>
    <w:uiPriority w:val="9"/>
    <w:rPr>
      <w:rFonts w:asciiTheme="majorHAnsi" w:hAnsiTheme="majorHAnsi" w:eastAsiaTheme="majorEastAsia"/>
      <w:b/>
      <w:bCs/>
      <w:i/>
      <w:iCs/>
      <w:sz w:val="28"/>
      <w:szCs w:val="28"/>
    </w:rPr>
  </w:style>
  <w:style w:type="character" w:customStyle="1" w:styleId="28">
    <w:name w:val="标题 3 字符"/>
    <w:basedOn w:val="22"/>
    <w:link w:val="5"/>
    <w:semiHidden/>
    <w:qFormat/>
    <w:uiPriority w:val="9"/>
    <w:rPr>
      <w:rFonts w:asciiTheme="majorHAnsi" w:hAnsiTheme="majorHAnsi" w:eastAsiaTheme="majorEastAsia"/>
      <w:b/>
      <w:bCs/>
      <w:sz w:val="26"/>
      <w:szCs w:val="26"/>
    </w:rPr>
  </w:style>
  <w:style w:type="character" w:customStyle="1" w:styleId="29">
    <w:name w:val="标题 4 字符"/>
    <w:basedOn w:val="22"/>
    <w:link w:val="6"/>
    <w:semiHidden/>
    <w:qFormat/>
    <w:uiPriority w:val="9"/>
    <w:rPr>
      <w:b/>
      <w:bCs/>
      <w:sz w:val="28"/>
      <w:szCs w:val="28"/>
    </w:rPr>
  </w:style>
  <w:style w:type="character" w:customStyle="1" w:styleId="30">
    <w:name w:val="标题 5 字符"/>
    <w:basedOn w:val="22"/>
    <w:link w:val="7"/>
    <w:semiHidden/>
    <w:qFormat/>
    <w:uiPriority w:val="9"/>
    <w:rPr>
      <w:b/>
      <w:bCs/>
      <w:i/>
      <w:iCs/>
      <w:sz w:val="26"/>
      <w:szCs w:val="26"/>
    </w:rPr>
  </w:style>
  <w:style w:type="character" w:customStyle="1" w:styleId="31">
    <w:name w:val="标题 6 字符"/>
    <w:basedOn w:val="22"/>
    <w:link w:val="8"/>
    <w:semiHidden/>
    <w:qFormat/>
    <w:uiPriority w:val="9"/>
    <w:rPr>
      <w:b/>
      <w:bCs/>
    </w:rPr>
  </w:style>
  <w:style w:type="character" w:customStyle="1" w:styleId="32">
    <w:name w:val="标题 7 字符"/>
    <w:basedOn w:val="22"/>
    <w:link w:val="9"/>
    <w:semiHidden/>
    <w:qFormat/>
    <w:uiPriority w:val="9"/>
    <w:rPr>
      <w:sz w:val="24"/>
      <w:szCs w:val="24"/>
    </w:rPr>
  </w:style>
  <w:style w:type="character" w:customStyle="1" w:styleId="33">
    <w:name w:val="标题 8 字符"/>
    <w:basedOn w:val="22"/>
    <w:link w:val="10"/>
    <w:semiHidden/>
    <w:qFormat/>
    <w:uiPriority w:val="9"/>
    <w:rPr>
      <w:i/>
      <w:iCs/>
      <w:sz w:val="24"/>
      <w:szCs w:val="24"/>
    </w:rPr>
  </w:style>
  <w:style w:type="character" w:customStyle="1" w:styleId="34">
    <w:name w:val="标题 9 字符"/>
    <w:basedOn w:val="22"/>
    <w:link w:val="11"/>
    <w:semiHidden/>
    <w:qFormat/>
    <w:uiPriority w:val="9"/>
    <w:rPr>
      <w:rFonts w:asciiTheme="majorHAnsi" w:hAnsiTheme="majorHAnsi" w:eastAsiaTheme="majorEastAsia"/>
    </w:rPr>
  </w:style>
  <w:style w:type="character" w:customStyle="1" w:styleId="35">
    <w:name w:val="标题 字符"/>
    <w:basedOn w:val="22"/>
    <w:link w:val="2"/>
    <w:qFormat/>
    <w:uiPriority w:val="10"/>
    <w:rPr>
      <w:rFonts w:asciiTheme="majorHAnsi" w:hAnsiTheme="majorHAnsi" w:eastAsiaTheme="majorEastAsia"/>
      <w:b/>
      <w:bCs/>
      <w:kern w:val="28"/>
      <w:sz w:val="32"/>
      <w:szCs w:val="32"/>
    </w:rPr>
  </w:style>
  <w:style w:type="character" w:customStyle="1" w:styleId="36">
    <w:name w:val="副标题 字符"/>
    <w:basedOn w:val="22"/>
    <w:link w:val="18"/>
    <w:qFormat/>
    <w:uiPriority w:val="11"/>
    <w:rPr>
      <w:rFonts w:asciiTheme="majorHAnsi" w:hAnsiTheme="majorHAnsi" w:eastAsiaTheme="majorEastAsia"/>
      <w:sz w:val="24"/>
      <w:szCs w:val="24"/>
    </w:rPr>
  </w:style>
  <w:style w:type="paragraph" w:styleId="37">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8">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9">
    <w:name w:val="Quote"/>
    <w:basedOn w:val="1"/>
    <w:next w:val="1"/>
    <w:link w:val="40"/>
    <w:qFormat/>
    <w:uiPriority w:val="29"/>
    <w:pPr>
      <w:widowControl/>
      <w:jc w:val="left"/>
    </w:pPr>
    <w:rPr>
      <w:rFonts w:asciiTheme="minorHAnsi" w:hAnsiTheme="minorHAnsi" w:eastAsiaTheme="minorEastAsia"/>
      <w:i/>
      <w:kern w:val="0"/>
      <w:sz w:val="24"/>
    </w:rPr>
  </w:style>
  <w:style w:type="character" w:customStyle="1" w:styleId="40">
    <w:name w:val="引用 字符"/>
    <w:basedOn w:val="22"/>
    <w:link w:val="39"/>
    <w:qFormat/>
    <w:uiPriority w:val="29"/>
    <w:rPr>
      <w:i/>
      <w:sz w:val="24"/>
      <w:szCs w:val="24"/>
    </w:rPr>
  </w:style>
  <w:style w:type="paragraph" w:styleId="41">
    <w:name w:val="Intense Quote"/>
    <w:basedOn w:val="1"/>
    <w:next w:val="1"/>
    <w:link w:val="42"/>
    <w:qFormat/>
    <w:uiPriority w:val="30"/>
    <w:pPr>
      <w:widowControl/>
      <w:ind w:left="720" w:right="720"/>
      <w:jc w:val="left"/>
    </w:pPr>
    <w:rPr>
      <w:rFonts w:asciiTheme="minorHAnsi" w:hAnsiTheme="minorHAnsi" w:eastAsiaTheme="minorEastAsia"/>
      <w:b/>
      <w:i/>
      <w:kern w:val="0"/>
      <w:sz w:val="24"/>
      <w:szCs w:val="22"/>
    </w:rPr>
  </w:style>
  <w:style w:type="character" w:customStyle="1" w:styleId="42">
    <w:name w:val="明显引用 字符"/>
    <w:basedOn w:val="22"/>
    <w:link w:val="41"/>
    <w:qFormat/>
    <w:uiPriority w:val="30"/>
    <w:rPr>
      <w:b/>
      <w:i/>
      <w:sz w:val="24"/>
    </w:rPr>
  </w:style>
  <w:style w:type="character" w:customStyle="1" w:styleId="43">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44">
    <w:name w:val="明显强调1"/>
    <w:basedOn w:val="22"/>
    <w:qFormat/>
    <w:uiPriority w:val="21"/>
    <w:rPr>
      <w:b/>
      <w:i/>
      <w:sz w:val="24"/>
      <w:szCs w:val="24"/>
      <w:u w:val="single"/>
    </w:rPr>
  </w:style>
  <w:style w:type="character" w:customStyle="1" w:styleId="45">
    <w:name w:val="不明显参考1"/>
    <w:basedOn w:val="22"/>
    <w:qFormat/>
    <w:uiPriority w:val="31"/>
    <w:rPr>
      <w:sz w:val="24"/>
      <w:szCs w:val="24"/>
      <w:u w:val="single"/>
    </w:rPr>
  </w:style>
  <w:style w:type="character" w:customStyle="1" w:styleId="46">
    <w:name w:val="明显参考1"/>
    <w:basedOn w:val="22"/>
    <w:qFormat/>
    <w:uiPriority w:val="32"/>
    <w:rPr>
      <w:b/>
      <w:sz w:val="24"/>
      <w:u w:val="single"/>
    </w:rPr>
  </w:style>
  <w:style w:type="character" w:customStyle="1" w:styleId="47">
    <w:name w:val="书籍标题1"/>
    <w:basedOn w:val="22"/>
    <w:qFormat/>
    <w:uiPriority w:val="33"/>
    <w:rPr>
      <w:rFonts w:asciiTheme="majorHAnsi" w:hAnsiTheme="majorHAnsi" w:eastAsiaTheme="majorEastAsia"/>
      <w:b/>
      <w:i/>
      <w:sz w:val="24"/>
      <w:szCs w:val="24"/>
    </w:rPr>
  </w:style>
  <w:style w:type="paragraph" w:customStyle="1" w:styleId="48">
    <w:name w:val="TOC 标题1"/>
    <w:basedOn w:val="3"/>
    <w:next w:val="1"/>
    <w:semiHidden/>
    <w:unhideWhenUsed/>
    <w:qFormat/>
    <w:uiPriority w:val="39"/>
    <w:pPr>
      <w:outlineLvl w:val="9"/>
    </w:pPr>
    <w:rPr>
      <w:lang w:eastAsia="en-US" w:bidi="en-US"/>
    </w:rPr>
  </w:style>
  <w:style w:type="character" w:customStyle="1" w:styleId="49">
    <w:name w:val="页眉 字符"/>
    <w:basedOn w:val="22"/>
    <w:link w:val="17"/>
    <w:qFormat/>
    <w:uiPriority w:val="99"/>
    <w:rPr>
      <w:rFonts w:ascii="Calibri" w:hAnsi="Calibri" w:eastAsia="宋体"/>
      <w:kern w:val="2"/>
      <w:sz w:val="18"/>
      <w:szCs w:val="18"/>
    </w:rPr>
  </w:style>
  <w:style w:type="character" w:customStyle="1" w:styleId="50">
    <w:name w:val="页脚 字符"/>
    <w:basedOn w:val="22"/>
    <w:link w:val="16"/>
    <w:qFormat/>
    <w:uiPriority w:val="99"/>
    <w:rPr>
      <w:rFonts w:ascii="Calibri" w:hAnsi="Calibri" w:eastAsia="宋体"/>
      <w:kern w:val="2"/>
      <w:sz w:val="18"/>
      <w:szCs w:val="18"/>
    </w:rPr>
  </w:style>
  <w:style w:type="character" w:customStyle="1" w:styleId="51">
    <w:name w:val="批注框文本 字符"/>
    <w:basedOn w:val="22"/>
    <w:link w:val="15"/>
    <w:semiHidden/>
    <w:qFormat/>
    <w:uiPriority w:val="99"/>
    <w:rPr>
      <w:rFonts w:ascii="Times New Roman" w:hAnsi="Times New Roman" w:eastAsia="宋体"/>
      <w:kern w:val="2"/>
      <w:sz w:val="18"/>
      <w:szCs w:val="18"/>
    </w:rPr>
  </w:style>
  <w:style w:type="paragraph" w:customStyle="1" w:styleId="52">
    <w:name w:val="Heading2"/>
    <w:next w:val="1"/>
    <w:qFormat/>
    <w:uiPriority w:val="0"/>
    <w:pPr>
      <w:keepNext/>
      <w:keepLines/>
      <w:widowControl w:val="0"/>
      <w:spacing w:before="260" w:after="260" w:line="413" w:lineRule="auto"/>
      <w:jc w:val="both"/>
    </w:pPr>
    <w:rPr>
      <w:rFonts w:ascii="Arial" w:hAnsi="Arial" w:eastAsia="黑体" w:cs="Times New Roman"/>
      <w:b/>
      <w:kern w:val="2"/>
      <w:sz w:val="32"/>
      <w:szCs w:val="22"/>
      <w:lang w:val="en-US" w:eastAsia="zh-CN" w:bidi="ar-SA"/>
    </w:rPr>
  </w:style>
  <w:style w:type="character" w:customStyle="1" w:styleId="53">
    <w:name w:val="fontstyle01"/>
    <w:qFormat/>
    <w:uiPriority w:val="0"/>
    <w:rPr>
      <w:rFonts w:ascii="仿宋_GB2312" w:hAnsi="仿宋_GB2312" w:eastAsia="仿宋_GB2312" w:cs="仿宋_GB2312"/>
      <w:color w:val="000000"/>
      <w:sz w:val="32"/>
      <w:szCs w:val="32"/>
    </w:rPr>
  </w:style>
  <w:style w:type="paragraph" w:customStyle="1" w:styleId="54">
    <w:name w:val="闻政-正文段落文字"/>
    <w:basedOn w:val="1"/>
    <w:qFormat/>
    <w:uiPriority w:val="3"/>
    <w:pPr>
      <w:spacing w:line="500" w:lineRule="exact"/>
      <w:ind w:firstLine="200"/>
    </w:pPr>
    <w:rPr>
      <w:kern w:val="0"/>
      <w:szCs w:val="28"/>
    </w:rPr>
  </w:style>
</w:style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23</Pages>
  <Words>5980</Words>
  <Characters>6235</Characters>
  <Lines>50</Lines>
  <Paragraphs>14</Paragraphs>
  <TotalTime>9</TotalTime>
  <ScaleCrop>false</ScaleCrop>
  <LinksUpToDate>false</LinksUpToDate>
  <CharactersWithSpaces>6246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2020-07-07T16:35:00Z</dcterms:created>
  <dc:creator>赵 恺（预算处）</dc:creator>
  <cp:lastModifiedBy>久溺深海</cp:lastModifiedBy>
  <cp:lastPrinted>2025-03-14T13:33:00Z</cp:lastPrinted>
  <dcterms:modified xsi:type="dcterms:W3CDTF">2025-08-27T08:45:04Z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1D05F74478ED4DAA903712429387D59E_13</vt:lpwstr>
  </property>
  <property fmtid="{D5CDD505-2E9C-101B-9397-08002B2CF9AE}" pid="4" name="KSOSaveFontToCloudKey">
    <vt:lpwstr>0_btnclosed</vt:lpwstr>
  </property>
  <property fmtid="{D5CDD505-2E9C-101B-9397-08002B2CF9AE}" pid="5" name="KSOTemplateDocerSaveRecord">
    <vt:lpwstr>eyJoZGlkIjoiNmZkMjYyYzAxYjhmOGVmYjRhNDdiNWU4MjMwYTAyNjgiLCJ1c2VySWQiOiIyNTIzNDE3MTMifQ==</vt:lpwstr>
  </property>
</Properties>
</file>