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B642E">
      <w:pPr>
        <w:spacing w:line="540" w:lineRule="exact"/>
        <w:jc w:val="center"/>
        <w:rPr>
          <w:rFonts w:hint="default" w:ascii="Times New Roman" w:hAnsi="Times New Roman" w:eastAsia="华文中宋" w:cs="Times New Roman"/>
          <w:b/>
          <w:color w:val="auto"/>
          <w:kern w:val="0"/>
          <w:sz w:val="52"/>
          <w:szCs w:val="52"/>
        </w:rPr>
      </w:pPr>
    </w:p>
    <w:p w14:paraId="56A54D38">
      <w:pPr>
        <w:spacing w:line="540" w:lineRule="exact"/>
        <w:rPr>
          <w:rFonts w:hint="default" w:ascii="Times New Roman" w:hAnsi="Times New Roman" w:eastAsia="华文中宋" w:cs="Times New Roman"/>
          <w:b/>
          <w:color w:val="auto"/>
          <w:kern w:val="0"/>
          <w:sz w:val="52"/>
          <w:szCs w:val="52"/>
        </w:rPr>
      </w:pPr>
    </w:p>
    <w:p w14:paraId="456F79B4">
      <w:pPr>
        <w:spacing w:line="540" w:lineRule="exact"/>
        <w:jc w:val="center"/>
        <w:rPr>
          <w:rFonts w:hint="default" w:ascii="Times New Roman" w:hAnsi="Times New Roman" w:eastAsia="华文中宋" w:cs="Times New Roman"/>
          <w:b/>
          <w:color w:val="auto"/>
          <w:kern w:val="0"/>
          <w:sz w:val="52"/>
          <w:szCs w:val="52"/>
        </w:rPr>
      </w:pPr>
    </w:p>
    <w:p w14:paraId="3CCD1218">
      <w:pPr>
        <w:spacing w:line="540" w:lineRule="exact"/>
        <w:jc w:val="center"/>
        <w:rPr>
          <w:rFonts w:hint="default" w:ascii="Times New Roman" w:hAnsi="Times New Roman" w:eastAsia="华文中宋" w:cs="Times New Roman"/>
          <w:b/>
          <w:color w:val="auto"/>
          <w:kern w:val="0"/>
          <w:sz w:val="52"/>
          <w:szCs w:val="52"/>
        </w:rPr>
      </w:pPr>
    </w:p>
    <w:p w14:paraId="750CD1B0">
      <w:pPr>
        <w:spacing w:line="700" w:lineRule="exact"/>
        <w:jc w:val="center"/>
        <w:rPr>
          <w:rFonts w:hint="default" w:ascii="Times New Roman" w:hAnsi="Times New Roman" w:eastAsia="方正小标宋_GBK" w:cs="Times New Roman"/>
          <w:color w:val="auto"/>
          <w:kern w:val="0"/>
          <w:sz w:val="48"/>
          <w:szCs w:val="48"/>
        </w:rPr>
      </w:pPr>
      <w:r>
        <w:rPr>
          <w:rFonts w:hint="eastAsia" w:eastAsia="方正小标宋_GBK"/>
          <w:color w:val="auto"/>
          <w:kern w:val="0"/>
          <w:sz w:val="48"/>
          <w:szCs w:val="48"/>
          <w:lang w:val="en-US" w:eastAsia="zh-CN"/>
        </w:rPr>
        <w:t>2024年中国国际纺织纱线（秋冬）展览会新疆团参展（布展）</w:t>
      </w:r>
      <w:r>
        <w:rPr>
          <w:rFonts w:hint="default" w:ascii="Times New Roman" w:hAnsi="Times New Roman" w:eastAsia="方正小标宋_GBK" w:cs="Times New Roman"/>
          <w:color w:val="auto"/>
          <w:kern w:val="0"/>
          <w:sz w:val="48"/>
          <w:szCs w:val="48"/>
        </w:rPr>
        <w:t>项目支出</w:t>
      </w:r>
    </w:p>
    <w:p w14:paraId="31FD884C">
      <w:pPr>
        <w:spacing w:line="700" w:lineRule="exact"/>
        <w:jc w:val="center"/>
        <w:rPr>
          <w:rFonts w:hint="default" w:ascii="Times New Roman" w:hAnsi="Times New Roman" w:eastAsia="方正小标宋_GBK" w:cs="Times New Roman"/>
          <w:color w:val="auto"/>
          <w:kern w:val="0"/>
          <w:sz w:val="48"/>
          <w:szCs w:val="48"/>
        </w:rPr>
      </w:pPr>
      <w:r>
        <w:rPr>
          <w:rFonts w:hint="default" w:ascii="Times New Roman" w:hAnsi="Times New Roman" w:eastAsia="方正小标宋_GBK" w:cs="Times New Roman"/>
          <w:color w:val="auto"/>
          <w:kern w:val="0"/>
          <w:sz w:val="48"/>
          <w:szCs w:val="48"/>
        </w:rPr>
        <w:t>绩效评价报告</w:t>
      </w:r>
    </w:p>
    <w:p w14:paraId="3F8B0933">
      <w:pPr>
        <w:spacing w:line="540" w:lineRule="exact"/>
        <w:jc w:val="center"/>
        <w:rPr>
          <w:rFonts w:hint="default" w:ascii="Times New Roman" w:hAnsi="Times New Roman" w:eastAsia="华文中宋" w:cs="Times New Roman"/>
          <w:b/>
          <w:color w:val="auto"/>
          <w:kern w:val="0"/>
          <w:sz w:val="52"/>
          <w:szCs w:val="52"/>
        </w:rPr>
      </w:pPr>
    </w:p>
    <w:p w14:paraId="0007DD3C">
      <w:pPr>
        <w:spacing w:line="540" w:lineRule="exact"/>
        <w:jc w:val="center"/>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（202</w:t>
      </w:r>
      <w:r>
        <w:rPr>
          <w:rFonts w:hint="default" w:ascii="Times New Roman" w:hAnsi="Times New Roman" w:eastAsia="仿宋_GB2312" w:cs="Times New Roman"/>
          <w:color w:val="auto"/>
          <w:kern w:val="0"/>
          <w:sz w:val="36"/>
          <w:szCs w:val="36"/>
          <w:lang w:val="en-US" w:eastAsia="zh-CN"/>
        </w:rPr>
        <w:t>4</w:t>
      </w:r>
      <w:r>
        <w:rPr>
          <w:rFonts w:hint="default" w:ascii="Times New Roman" w:hAnsi="Times New Roman" w:eastAsia="仿宋_GB2312" w:cs="Times New Roman"/>
          <w:color w:val="auto"/>
          <w:kern w:val="0"/>
          <w:sz w:val="36"/>
          <w:szCs w:val="36"/>
        </w:rPr>
        <w:t>年度）</w:t>
      </w:r>
    </w:p>
    <w:p w14:paraId="594B5B3E">
      <w:pPr>
        <w:spacing w:line="540" w:lineRule="exact"/>
        <w:jc w:val="center"/>
        <w:rPr>
          <w:rFonts w:hint="default" w:ascii="Times New Roman" w:hAnsi="Times New Roman" w:eastAsia="仿宋_GB2312" w:cs="Times New Roman"/>
          <w:color w:val="auto"/>
          <w:kern w:val="0"/>
          <w:sz w:val="30"/>
          <w:szCs w:val="30"/>
        </w:rPr>
      </w:pPr>
    </w:p>
    <w:p w14:paraId="3079A285">
      <w:pPr>
        <w:spacing w:line="540" w:lineRule="exact"/>
        <w:jc w:val="center"/>
        <w:rPr>
          <w:rFonts w:hint="default" w:ascii="Times New Roman" w:hAnsi="Times New Roman" w:eastAsia="仿宋_GB2312" w:cs="Times New Roman"/>
          <w:color w:val="auto"/>
          <w:kern w:val="0"/>
          <w:sz w:val="30"/>
          <w:szCs w:val="30"/>
        </w:rPr>
      </w:pPr>
    </w:p>
    <w:p w14:paraId="2FA652E5">
      <w:pPr>
        <w:spacing w:line="540" w:lineRule="exact"/>
        <w:jc w:val="center"/>
        <w:rPr>
          <w:rFonts w:hint="default" w:ascii="Times New Roman" w:hAnsi="Times New Roman" w:eastAsia="仿宋_GB2312" w:cs="Times New Roman"/>
          <w:color w:val="auto"/>
          <w:kern w:val="0"/>
          <w:sz w:val="30"/>
          <w:szCs w:val="30"/>
        </w:rPr>
      </w:pPr>
    </w:p>
    <w:p w14:paraId="6F2818E8">
      <w:pPr>
        <w:pStyle w:val="2"/>
        <w:rPr>
          <w:rFonts w:hint="default" w:ascii="Times New Roman" w:hAnsi="Times New Roman" w:cs="Times New Roman"/>
          <w:color w:val="auto"/>
        </w:rPr>
      </w:pPr>
    </w:p>
    <w:p w14:paraId="5C4AF279">
      <w:pPr>
        <w:spacing w:line="540" w:lineRule="exact"/>
        <w:jc w:val="center"/>
        <w:rPr>
          <w:rFonts w:hint="default" w:ascii="Times New Roman" w:hAnsi="Times New Roman" w:eastAsia="仿宋_GB2312" w:cs="Times New Roman"/>
          <w:color w:val="auto"/>
          <w:kern w:val="0"/>
          <w:sz w:val="30"/>
          <w:szCs w:val="30"/>
        </w:rPr>
      </w:pPr>
    </w:p>
    <w:p w14:paraId="2CB1855F">
      <w:pPr>
        <w:spacing w:line="540" w:lineRule="exact"/>
        <w:rPr>
          <w:rFonts w:hint="default" w:ascii="Times New Roman" w:hAnsi="Times New Roman" w:eastAsia="仿宋_GB2312" w:cs="Times New Roman"/>
          <w:color w:val="auto"/>
          <w:kern w:val="0"/>
          <w:sz w:val="30"/>
          <w:szCs w:val="30"/>
        </w:rPr>
      </w:pPr>
    </w:p>
    <w:p w14:paraId="3DEC545F">
      <w:pPr>
        <w:spacing w:line="700" w:lineRule="exact"/>
        <w:ind w:firstLine="1440" w:firstLineChars="400"/>
        <w:jc w:val="left"/>
        <w:rPr>
          <w:rFonts w:hint="eastAsia" w:eastAsia="仿宋_GB2312" w:cs="Times New Roman"/>
          <w:color w:val="auto"/>
          <w:kern w:val="0"/>
          <w:sz w:val="36"/>
          <w:szCs w:val="36"/>
          <w:lang w:val="en-US" w:eastAsia="zh-CN"/>
        </w:rPr>
      </w:pPr>
      <w:r>
        <w:rPr>
          <w:rFonts w:hint="default" w:ascii="Times New Roman" w:hAnsi="Times New Roman" w:eastAsia="仿宋_GB2312" w:cs="Times New Roman"/>
          <w:color w:val="auto"/>
          <w:kern w:val="0"/>
          <w:sz w:val="36"/>
          <w:szCs w:val="36"/>
        </w:rPr>
        <w:t>项目名称：</w:t>
      </w:r>
      <w:r>
        <w:rPr>
          <w:rFonts w:hint="default" w:ascii="Times New Roman" w:hAnsi="Times New Roman" w:eastAsia="仿宋_GB2312" w:cs="Times New Roman"/>
          <w:color w:val="auto"/>
          <w:kern w:val="0"/>
          <w:sz w:val="36"/>
          <w:szCs w:val="36"/>
          <w:lang w:val="en-US" w:eastAsia="zh-CN"/>
        </w:rPr>
        <w:t>2024年中国国际纺织纱线（秋冬）</w:t>
      </w:r>
      <w:r>
        <w:rPr>
          <w:rFonts w:hint="eastAsia" w:eastAsia="仿宋_GB2312" w:cs="Times New Roman"/>
          <w:color w:val="auto"/>
          <w:kern w:val="0"/>
          <w:sz w:val="36"/>
          <w:szCs w:val="36"/>
          <w:lang w:val="en-US" w:eastAsia="zh-CN"/>
        </w:rPr>
        <w:t xml:space="preserve">          </w:t>
      </w:r>
    </w:p>
    <w:p w14:paraId="1722CFC0">
      <w:pPr>
        <w:spacing w:line="700" w:lineRule="exact"/>
        <w:ind w:firstLine="1440" w:firstLineChars="400"/>
        <w:jc w:val="left"/>
        <w:rPr>
          <w:rFonts w:hint="default" w:ascii="Times New Roman" w:hAnsi="Times New Roman" w:eastAsia="仿宋_GB2312" w:cs="Times New Roman"/>
          <w:color w:val="auto"/>
          <w:kern w:val="0"/>
          <w:sz w:val="36"/>
          <w:szCs w:val="36"/>
        </w:rPr>
      </w:pPr>
      <w:r>
        <w:rPr>
          <w:rFonts w:hint="eastAsia" w:eastAsia="仿宋_GB2312" w:cs="Times New Roman"/>
          <w:color w:val="auto"/>
          <w:kern w:val="0"/>
          <w:sz w:val="36"/>
          <w:szCs w:val="36"/>
          <w:lang w:val="en-US" w:eastAsia="zh-CN"/>
        </w:rPr>
        <w:t xml:space="preserve">          </w:t>
      </w:r>
      <w:r>
        <w:rPr>
          <w:rFonts w:hint="default" w:ascii="Times New Roman" w:hAnsi="Times New Roman" w:eastAsia="仿宋_GB2312" w:cs="Times New Roman"/>
          <w:color w:val="auto"/>
          <w:kern w:val="0"/>
          <w:sz w:val="36"/>
          <w:szCs w:val="36"/>
          <w:lang w:val="en-US" w:eastAsia="zh-CN"/>
        </w:rPr>
        <w:t>展览会新疆团参展（布展）</w:t>
      </w:r>
      <w:r>
        <w:rPr>
          <w:rFonts w:hint="default" w:ascii="Times New Roman" w:hAnsi="Times New Roman" w:eastAsia="仿宋_GB2312" w:cs="Times New Roman"/>
          <w:color w:val="auto"/>
          <w:kern w:val="0"/>
          <w:sz w:val="36"/>
          <w:szCs w:val="36"/>
        </w:rPr>
        <w:t>项目</w:t>
      </w:r>
    </w:p>
    <w:p w14:paraId="0B05A66C">
      <w:pPr>
        <w:spacing w:line="700" w:lineRule="exact"/>
        <w:ind w:left="4676" w:leftChars="684" w:hanging="3240" w:hangingChars="900"/>
        <w:jc w:val="left"/>
        <w:rPr>
          <w:rFonts w:hint="default" w:ascii="Times New Roman" w:hAnsi="Times New Roman" w:eastAsia="仿宋_GB2312" w:cs="Times New Roman"/>
          <w:color w:val="auto"/>
          <w:kern w:val="0"/>
          <w:sz w:val="36"/>
          <w:szCs w:val="36"/>
          <w:lang w:val="en-US" w:eastAsia="zh-CN"/>
        </w:rPr>
      </w:pPr>
      <w:r>
        <w:rPr>
          <w:rFonts w:hint="default" w:ascii="Times New Roman" w:hAnsi="Times New Roman" w:eastAsia="仿宋_GB2312" w:cs="Times New Roman"/>
          <w:color w:val="auto"/>
          <w:kern w:val="0"/>
          <w:sz w:val="36"/>
          <w:szCs w:val="36"/>
        </w:rPr>
        <w:t>实施单位（公章）：</w:t>
      </w:r>
      <w:r>
        <w:rPr>
          <w:rFonts w:hint="eastAsia" w:eastAsia="仿宋_GB2312" w:cs="Times New Roman"/>
          <w:color w:val="auto"/>
          <w:kern w:val="0"/>
          <w:sz w:val="36"/>
          <w:szCs w:val="36"/>
          <w:lang w:val="en-US" w:eastAsia="zh-CN"/>
        </w:rPr>
        <w:t>自治区工业和信息化厅</w:t>
      </w:r>
    </w:p>
    <w:p w14:paraId="0E4869BD">
      <w:pPr>
        <w:spacing w:line="700" w:lineRule="exact"/>
        <w:ind w:firstLine="1440" w:firstLineChars="400"/>
        <w:jc w:val="left"/>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项目负责人（签章）：</w:t>
      </w:r>
      <w:r>
        <w:rPr>
          <w:rFonts w:hint="eastAsia" w:eastAsia="仿宋_GB2312" w:cs="Times New Roman"/>
          <w:color w:val="auto"/>
          <w:kern w:val="0"/>
          <w:sz w:val="36"/>
          <w:szCs w:val="36"/>
          <w:lang w:val="en-US" w:eastAsia="zh-CN"/>
        </w:rPr>
        <w:t>王清</w:t>
      </w:r>
    </w:p>
    <w:p w14:paraId="0AEF035A">
      <w:pPr>
        <w:spacing w:line="700" w:lineRule="exact"/>
        <w:ind w:firstLine="1440" w:firstLineChars="400"/>
        <w:jc w:val="left"/>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填报时间：</w:t>
      </w:r>
      <w:r>
        <w:rPr>
          <w:rFonts w:hint="eastAsia" w:eastAsia="仿宋_GB2312" w:cs="Times New Roman"/>
          <w:color w:val="auto"/>
          <w:kern w:val="0"/>
          <w:sz w:val="36"/>
          <w:szCs w:val="36"/>
          <w:lang w:val="en-US" w:eastAsia="zh-CN"/>
        </w:rPr>
        <w:t xml:space="preserve">   2025</w:t>
      </w:r>
      <w:r>
        <w:rPr>
          <w:rFonts w:hint="default" w:ascii="Times New Roman" w:hAnsi="Times New Roman" w:eastAsia="仿宋_GB2312" w:cs="Times New Roman"/>
          <w:color w:val="auto"/>
          <w:kern w:val="0"/>
          <w:sz w:val="36"/>
          <w:szCs w:val="36"/>
        </w:rPr>
        <w:t>年</w:t>
      </w:r>
      <w:r>
        <w:rPr>
          <w:rFonts w:hint="eastAsia" w:eastAsia="仿宋_GB2312" w:cs="Times New Roman"/>
          <w:color w:val="auto"/>
          <w:kern w:val="0"/>
          <w:sz w:val="36"/>
          <w:szCs w:val="36"/>
          <w:lang w:val="en-US" w:eastAsia="zh-CN"/>
        </w:rPr>
        <w:t xml:space="preserve"> 3</w:t>
      </w:r>
      <w:r>
        <w:rPr>
          <w:rFonts w:hint="default" w:ascii="Times New Roman" w:hAnsi="Times New Roman" w:eastAsia="仿宋_GB2312" w:cs="Times New Roman"/>
          <w:color w:val="auto"/>
          <w:kern w:val="0"/>
          <w:sz w:val="36"/>
          <w:szCs w:val="36"/>
        </w:rPr>
        <w:t>月</w:t>
      </w:r>
      <w:r>
        <w:rPr>
          <w:rFonts w:hint="eastAsia" w:eastAsia="仿宋_GB2312" w:cs="Times New Roman"/>
          <w:color w:val="auto"/>
          <w:kern w:val="0"/>
          <w:sz w:val="36"/>
          <w:szCs w:val="36"/>
          <w:lang w:val="en-US" w:eastAsia="zh-CN"/>
        </w:rPr>
        <w:t>20</w:t>
      </w:r>
      <w:r>
        <w:rPr>
          <w:rFonts w:hint="default" w:ascii="Times New Roman" w:hAnsi="Times New Roman" w:eastAsia="仿宋_GB2312" w:cs="Times New Roman"/>
          <w:color w:val="auto"/>
          <w:kern w:val="0"/>
          <w:sz w:val="36"/>
          <w:szCs w:val="36"/>
        </w:rPr>
        <w:t>日</w:t>
      </w:r>
    </w:p>
    <w:p w14:paraId="733DB4B0">
      <w:pPr>
        <w:spacing w:line="560" w:lineRule="exact"/>
        <w:rPr>
          <w:rFonts w:hint="default" w:ascii="Times New Roman" w:hAnsi="Times New Roman" w:eastAsia="黑体" w:cs="Times New Roman"/>
          <w:bCs/>
          <w:color w:val="auto"/>
          <w:sz w:val="32"/>
          <w:szCs w:val="32"/>
        </w:rPr>
        <w:sectPr>
          <w:pgSz w:w="11906" w:h="16838"/>
          <w:pgMar w:top="1440" w:right="1558" w:bottom="1440" w:left="1800" w:header="851" w:footer="992" w:gutter="0"/>
          <w:cols w:space="425" w:num="1"/>
          <w:docGrid w:type="lines" w:linePitch="312" w:charSpace="0"/>
        </w:sectPr>
      </w:pPr>
    </w:p>
    <w:p w14:paraId="3D269E84">
      <w:pPr>
        <w:spacing w:line="560" w:lineRule="exact"/>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一、基本情况</w:t>
      </w:r>
    </w:p>
    <w:p w14:paraId="1D6EB2FC">
      <w:p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（一）项目概况</w:t>
      </w:r>
    </w:p>
    <w:p w14:paraId="5A3D4789">
      <w:pPr>
        <w:spacing w:line="560" w:lineRule="exact"/>
        <w:ind w:firstLine="643" w:firstLineChars="200"/>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项目背景</w:t>
      </w:r>
    </w:p>
    <w:p w14:paraId="0C47A7A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highlight w:val="yellow"/>
          <w:lang w:eastAsia="zh-CN"/>
        </w:rPr>
      </w:pPr>
      <w:r>
        <w:rPr>
          <w:rFonts w:hint="default" w:ascii="Times New Roman" w:hAnsi="Times New Roman" w:eastAsia="仿宋_GB2312" w:cs="Times New Roman"/>
          <w:color w:val="auto"/>
          <w:sz w:val="32"/>
          <w:szCs w:val="32"/>
          <w:lang w:val="en-US" w:eastAsia="zh-CN"/>
        </w:rPr>
        <w:t>为贯彻落实李强总理关于支持新疆纺织服装产业发展的指示精神，</w:t>
      </w:r>
      <w:r>
        <w:rPr>
          <w:rFonts w:hint="eastAsia" w:ascii="Times New Roman" w:hAnsi="Times New Roman" w:eastAsia="仿宋_GB2312" w:cs="Times New Roman"/>
          <w:color w:val="auto"/>
          <w:sz w:val="32"/>
          <w:szCs w:val="32"/>
          <w:lang w:val="en-US" w:eastAsia="zh-CN"/>
        </w:rPr>
        <w:t>按照《自治区棉花及纺织服装产业发展2024年度工作要点》“组织参加中国国际纺织纱线（秋冬）博览会”的工作要求，</w:t>
      </w:r>
      <w:r>
        <w:rPr>
          <w:rFonts w:hint="default" w:ascii="Times New Roman" w:hAnsi="Times New Roman" w:eastAsia="仿宋_GB2312" w:cs="Times New Roman"/>
          <w:color w:val="auto"/>
          <w:sz w:val="32"/>
          <w:szCs w:val="32"/>
          <w:lang w:val="en-US" w:eastAsia="zh-CN"/>
        </w:rPr>
        <w:t>自治区工业和信息化厅</w:t>
      </w:r>
      <w:r>
        <w:rPr>
          <w:rFonts w:hint="eastAsia" w:ascii="Times New Roman" w:hAnsi="Times New Roman" w:eastAsia="仿宋_GB2312" w:cs="Times New Roman"/>
          <w:color w:val="auto"/>
          <w:sz w:val="32"/>
          <w:szCs w:val="32"/>
          <w:lang w:val="en-US" w:eastAsia="zh-CN"/>
        </w:rPr>
        <w:t>组织疆内纺织服装企业参加</w:t>
      </w:r>
      <w:r>
        <w:rPr>
          <w:rFonts w:hint="default" w:ascii="Times New Roman" w:hAnsi="Times New Roman" w:eastAsia="仿宋_GB2312" w:cs="Times New Roman"/>
          <w:color w:val="auto"/>
          <w:sz w:val="32"/>
          <w:szCs w:val="32"/>
          <w:lang w:val="en-US" w:eastAsia="zh-CN"/>
        </w:rPr>
        <w:t>8月</w:t>
      </w:r>
      <w:r>
        <w:rPr>
          <w:rFonts w:hint="eastAsia" w:ascii="Times New Roman" w:hAnsi="Times New Roman" w:eastAsia="仿宋_GB2312" w:cs="Times New Roman"/>
          <w:color w:val="auto"/>
          <w:sz w:val="32"/>
          <w:szCs w:val="32"/>
          <w:lang w:val="en-US" w:eastAsia="zh-CN"/>
        </w:rPr>
        <w:t>底在上海</w:t>
      </w:r>
      <w:r>
        <w:rPr>
          <w:rFonts w:hint="default" w:ascii="Times New Roman" w:hAnsi="Times New Roman" w:eastAsia="仿宋_GB2312" w:cs="Times New Roman"/>
          <w:color w:val="auto"/>
          <w:sz w:val="32"/>
          <w:szCs w:val="32"/>
          <w:lang w:val="en-US" w:eastAsia="zh-CN"/>
        </w:rPr>
        <w:t>举办</w:t>
      </w:r>
      <w:r>
        <w:rPr>
          <w:rFonts w:hint="eastAsia" w:ascii="Times New Roman" w:hAnsi="Times New Roman" w:eastAsia="仿宋_GB2312" w:cs="Times New Roman"/>
          <w:color w:val="auto"/>
          <w:sz w:val="32"/>
          <w:szCs w:val="32"/>
          <w:lang w:val="en-US" w:eastAsia="zh-CN"/>
        </w:rPr>
        <w:t>的2024中国国际纺织纱线（秋冬）展览会。同期举办新疆纺织服装招商引资推介会。</w:t>
      </w:r>
    </w:p>
    <w:p w14:paraId="29F4A7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中国纺织工业联合会联展</w:t>
      </w:r>
      <w:r>
        <w:rPr>
          <w:rFonts w:hint="eastAsia" w:ascii="Times New Roman" w:hAnsi="Times New Roman" w:eastAsia="仿宋_GB2312" w:cs="Times New Roman"/>
          <w:color w:val="auto"/>
          <w:sz w:val="32"/>
          <w:szCs w:val="32"/>
          <w:lang w:val="en-US" w:eastAsia="zh-CN"/>
        </w:rPr>
        <w:t>（以下简称“联展”）</w:t>
      </w:r>
      <w:r>
        <w:rPr>
          <w:rFonts w:hint="default" w:ascii="Times New Roman" w:hAnsi="Times New Roman" w:eastAsia="仿宋_GB2312" w:cs="Times New Roman"/>
          <w:color w:val="auto"/>
          <w:sz w:val="32"/>
          <w:szCs w:val="32"/>
          <w:lang w:val="en-US" w:eastAsia="zh-CN"/>
        </w:rPr>
        <w:t>是目前我国纺织服装行业规模最大、层次最高、影响力最好的专业性展会</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包括中国国际纺织纱线展览会、中国国际服装服饰博览会、中国国际纺织面料及辅料博览会、中国国际针织博览会、中国国际家用纺织品及辅料博览会五个展会</w:t>
      </w:r>
      <w:r>
        <w:rPr>
          <w:rFonts w:hint="eastAsia" w:ascii="Times New Roman" w:hAnsi="Times New Roman" w:eastAsia="仿宋_GB2312" w:cs="Times New Roman"/>
          <w:color w:val="auto"/>
          <w:sz w:val="32"/>
          <w:szCs w:val="32"/>
          <w:lang w:val="en-US" w:eastAsia="zh-CN"/>
        </w:rPr>
        <w:t>，于每年春秋两季在上海举办。联展举办至今，已成为国际商贸交流的舞台，产业链供应链合作的平台，科技、时尚、绿色发展的看台。</w:t>
      </w:r>
    </w:p>
    <w:p w14:paraId="4971F2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6"/>
          <w:rFonts w:hint="default" w:ascii="Times New Roman" w:hAnsi="Times New Roman" w:eastAsia="黑体" w:cs="Times New Roman"/>
          <w:b w:val="0"/>
          <w:bCs/>
          <w:color w:val="auto"/>
          <w:spacing w:val="-4"/>
          <w:sz w:val="30"/>
          <w:szCs w:val="30"/>
          <w:highlight w:val="yellow"/>
          <w:lang w:eastAsia="zh-CN"/>
        </w:rPr>
      </w:pPr>
      <w:r>
        <w:rPr>
          <w:rFonts w:hint="default" w:ascii="Times New Roman" w:hAnsi="Times New Roman" w:eastAsia="仿宋_GB2312" w:cs="Times New Roman"/>
          <w:color w:val="auto"/>
          <w:sz w:val="32"/>
          <w:szCs w:val="32"/>
          <w:lang w:val="en-US" w:eastAsia="zh-CN"/>
        </w:rPr>
        <w:t>中国国际纺织纱线展览会</w:t>
      </w:r>
      <w:r>
        <w:rPr>
          <w:rFonts w:hint="eastAsia" w:ascii="Times New Roman" w:hAnsi="Times New Roman" w:eastAsia="仿宋_GB2312" w:cs="Times New Roman"/>
          <w:color w:val="auto"/>
          <w:sz w:val="32"/>
          <w:szCs w:val="32"/>
          <w:lang w:val="en-US" w:eastAsia="zh-CN"/>
        </w:rPr>
        <w:t>作为</w:t>
      </w:r>
      <w:r>
        <w:rPr>
          <w:rFonts w:hint="default" w:ascii="Times New Roman" w:hAnsi="Times New Roman" w:eastAsia="仿宋_GB2312" w:cs="Times New Roman"/>
          <w:color w:val="auto"/>
          <w:sz w:val="32"/>
          <w:szCs w:val="32"/>
          <w:lang w:val="en-US" w:eastAsia="zh-CN"/>
        </w:rPr>
        <w:t>联展</w:t>
      </w:r>
      <w:r>
        <w:rPr>
          <w:rFonts w:hint="eastAsia" w:ascii="Times New Roman" w:hAnsi="Times New Roman" w:eastAsia="仿宋_GB2312" w:cs="Times New Roman"/>
          <w:color w:val="auto"/>
          <w:sz w:val="32"/>
          <w:szCs w:val="32"/>
          <w:lang w:val="en-US" w:eastAsia="zh-CN"/>
        </w:rPr>
        <w:t>的重要展会之一，是全球纱线新品展示和商贸洽谈的重要平台。2024中国国际纺织纱线（秋冬）展览会于8月27</w:t>
      </w:r>
      <w:r>
        <w:rPr>
          <w:rFonts w:hint="eastAsia" w:eastAsia="仿宋_GB2312" w:cs="Times New Roman"/>
          <w:color w:val="auto"/>
          <w:sz w:val="32"/>
          <w:szCs w:val="32"/>
          <w:lang w:val="en-US" w:eastAsia="zh-CN"/>
        </w:rPr>
        <w:t>至</w:t>
      </w:r>
      <w:r>
        <w:rPr>
          <w:rFonts w:hint="eastAsia" w:ascii="Times New Roman" w:hAnsi="Times New Roman" w:eastAsia="仿宋_GB2312" w:cs="Times New Roman"/>
          <w:color w:val="auto"/>
          <w:sz w:val="32"/>
          <w:szCs w:val="32"/>
          <w:lang w:val="en-US" w:eastAsia="zh-CN"/>
        </w:rPr>
        <w:t>29日在上海国家会展中心8.2馆举办。</w:t>
      </w:r>
    </w:p>
    <w:p w14:paraId="569DF339">
      <w:pPr>
        <w:pStyle w:val="2"/>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lang w:val="en-US" w:eastAsia="zh-CN"/>
        </w:rPr>
      </w:pPr>
      <w:r>
        <w:rPr>
          <w:rFonts w:hint="default" w:ascii="Times New Roman" w:hAnsi="Times New Roman" w:eastAsia="仿宋_GB2312" w:cs="Times New Roman"/>
          <w:color w:val="auto"/>
          <w:kern w:val="2"/>
          <w:lang w:val="en-US" w:eastAsia="zh-CN"/>
        </w:rPr>
        <w:t>2.</w:t>
      </w:r>
      <w:r>
        <w:rPr>
          <w:rFonts w:hint="default" w:ascii="Times New Roman" w:hAnsi="Times New Roman" w:eastAsia="仿宋_GB2312" w:cs="Times New Roman"/>
          <w:color w:val="auto"/>
          <w:kern w:val="2"/>
        </w:rPr>
        <w:t>项目主要内容</w:t>
      </w:r>
      <w:r>
        <w:rPr>
          <w:rFonts w:hint="eastAsia" w:ascii="Times New Roman" w:hAnsi="Times New Roman" w:eastAsia="仿宋_GB2312" w:cs="Times New Roman"/>
          <w:color w:val="auto"/>
          <w:kern w:val="2"/>
          <w:lang w:val="en-US" w:eastAsia="zh-CN"/>
        </w:rPr>
        <w:t>及实施情况</w:t>
      </w:r>
    </w:p>
    <w:p w14:paraId="317529A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color w:val="auto"/>
          <w:sz w:val="32"/>
          <w:szCs w:val="32"/>
          <w:highlight w:val="yellow"/>
          <w:lang w:eastAsia="zh-CN"/>
        </w:rPr>
      </w:pPr>
      <w:r>
        <w:rPr>
          <w:rFonts w:hint="default" w:ascii="Times New Roman" w:hAnsi="Times New Roman" w:eastAsia="仿宋_GB2312" w:cs="Times New Roman"/>
          <w:color w:val="auto"/>
          <w:sz w:val="32"/>
          <w:szCs w:val="32"/>
          <w:highlight w:val="none"/>
          <w:lang w:val="en-US" w:eastAsia="zh-CN"/>
        </w:rPr>
        <w:t>项目主要内容：</w:t>
      </w:r>
      <w:r>
        <w:rPr>
          <w:rFonts w:hint="eastAsia" w:ascii="Times New Roman" w:hAnsi="Times New Roman" w:eastAsia="仿宋_GB2312" w:cs="Times New Roman"/>
          <w:color w:val="auto"/>
          <w:sz w:val="32"/>
          <w:szCs w:val="32"/>
          <w:lang w:val="en-US" w:eastAsia="zh-CN"/>
        </w:rPr>
        <w:t>组织疆内纺织服装企业参加</w:t>
      </w:r>
      <w:r>
        <w:rPr>
          <w:rFonts w:hint="default" w:ascii="Times New Roman" w:hAnsi="Times New Roman" w:eastAsia="仿宋_GB2312" w:cs="Times New Roman"/>
          <w:color w:val="auto"/>
          <w:sz w:val="32"/>
          <w:szCs w:val="32"/>
          <w:lang w:val="en-US" w:eastAsia="zh-CN"/>
        </w:rPr>
        <w:t>8月</w:t>
      </w:r>
      <w:r>
        <w:rPr>
          <w:rFonts w:hint="eastAsia" w:ascii="Times New Roman" w:hAnsi="Times New Roman" w:eastAsia="仿宋_GB2312" w:cs="Times New Roman"/>
          <w:color w:val="auto"/>
          <w:sz w:val="32"/>
          <w:szCs w:val="32"/>
          <w:lang w:val="en-US" w:eastAsia="zh-CN"/>
        </w:rPr>
        <w:t>底在上海</w:t>
      </w:r>
      <w:r>
        <w:rPr>
          <w:rFonts w:hint="default" w:ascii="Times New Roman" w:hAnsi="Times New Roman" w:eastAsia="仿宋_GB2312" w:cs="Times New Roman"/>
          <w:color w:val="auto"/>
          <w:sz w:val="32"/>
          <w:szCs w:val="32"/>
          <w:lang w:val="en-US" w:eastAsia="zh-CN"/>
        </w:rPr>
        <w:t>举办</w:t>
      </w:r>
      <w:r>
        <w:rPr>
          <w:rFonts w:hint="eastAsia" w:ascii="Times New Roman" w:hAnsi="Times New Roman" w:eastAsia="仿宋_GB2312" w:cs="Times New Roman"/>
          <w:color w:val="auto"/>
          <w:sz w:val="32"/>
          <w:szCs w:val="32"/>
          <w:lang w:val="en-US" w:eastAsia="zh-CN"/>
        </w:rPr>
        <w:t>的2024中国国际纺织纱线（秋冬）展览会。同期举办新疆纺织服装招商引资推介会。</w:t>
      </w:r>
    </w:p>
    <w:p w14:paraId="6A664CC5">
      <w:pPr>
        <w:spacing w:line="560" w:lineRule="exact"/>
        <w:ind w:firstLine="640" w:firstLineChars="200"/>
        <w:rPr>
          <w:rFonts w:hint="default" w:ascii="Times New Roman" w:hAnsi="Times New Roman" w:cs="Times New Roman"/>
          <w:color w:val="auto"/>
          <w:sz w:val="32"/>
          <w:szCs w:val="32"/>
        </w:rPr>
      </w:pPr>
      <w:r>
        <w:rPr>
          <w:rFonts w:hint="default" w:ascii="Times New Roman" w:hAnsi="Times New Roman" w:eastAsia="仿宋_GB2312" w:cs="Times New Roman"/>
          <w:color w:val="auto"/>
          <w:sz w:val="32"/>
          <w:szCs w:val="32"/>
          <w:highlight w:val="none"/>
          <w:lang w:val="en-US" w:eastAsia="zh-CN"/>
        </w:rPr>
        <w:t>项目实施情况</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2024中国国际纺织纱线（秋冬）展览会参展报名工作启动后，我厅积极与主办方、相关地</w:t>
      </w:r>
      <w:r>
        <w:rPr>
          <w:rFonts w:hint="eastAsia" w:ascii="Times New Roman" w:hAnsi="Times New Roman" w:eastAsia="仿宋_GB2312" w:cs="Times New Roman"/>
          <w:color w:val="auto"/>
          <w:sz w:val="32"/>
          <w:szCs w:val="32"/>
          <w:lang w:val="en-US" w:eastAsia="zh"/>
        </w:rPr>
        <w:t>（</w:t>
      </w:r>
      <w:r>
        <w:rPr>
          <w:rFonts w:hint="eastAsia" w:ascii="Times New Roman" w:hAnsi="Times New Roman" w:eastAsia="仿宋_GB2312" w:cs="Times New Roman"/>
          <w:color w:val="auto"/>
          <w:sz w:val="32"/>
          <w:szCs w:val="32"/>
          <w:lang w:val="en-US" w:eastAsia="zh-CN"/>
        </w:rPr>
        <w:t>州</w:t>
      </w:r>
      <w:r>
        <w:rPr>
          <w:rFonts w:hint="eastAsia" w:ascii="Times New Roman" w:hAnsi="Times New Roman" w:eastAsia="仿宋_GB2312" w:cs="Times New Roman"/>
          <w:color w:val="auto"/>
          <w:sz w:val="32"/>
          <w:szCs w:val="32"/>
          <w:lang w:val="en-US" w:eastAsia="zh"/>
        </w:rPr>
        <w:t>、</w:t>
      </w:r>
      <w:r>
        <w:rPr>
          <w:rFonts w:hint="eastAsia" w:ascii="Times New Roman" w:hAnsi="Times New Roman" w:eastAsia="仿宋_GB2312" w:cs="Times New Roman"/>
          <w:color w:val="auto"/>
          <w:sz w:val="32"/>
          <w:szCs w:val="32"/>
          <w:lang w:val="en-US" w:eastAsia="zh-CN"/>
        </w:rPr>
        <w:t>市</w:t>
      </w:r>
      <w:r>
        <w:rPr>
          <w:rFonts w:hint="eastAsia" w:ascii="Times New Roman" w:hAnsi="Times New Roman" w:eastAsia="仿宋_GB2312" w:cs="Times New Roman"/>
          <w:color w:val="auto"/>
          <w:sz w:val="32"/>
          <w:szCs w:val="32"/>
          <w:lang w:val="en-US" w:eastAsia="zh"/>
        </w:rPr>
        <w:t>）</w:t>
      </w:r>
      <w:r>
        <w:rPr>
          <w:rFonts w:hint="eastAsia" w:ascii="Times New Roman" w:hAnsi="Times New Roman" w:eastAsia="仿宋_GB2312" w:cs="Times New Roman"/>
          <w:color w:val="auto"/>
          <w:sz w:val="32"/>
          <w:szCs w:val="32"/>
          <w:lang w:val="en-US" w:eastAsia="zh-CN"/>
        </w:rPr>
        <w:t>工信部门沟通联系，协调帮助纺织服装企业开展参展报名工作。截至目前，包括中泰纺织服装集团、上海数智等知名纺织集团在内的参展商达10家，并设置新疆政府公共展位，参展面积达500平方米（较2023年参展面积增加79%）。并在同期举办新疆纺织服装招商引资推介会，进一步宣传新疆纺织服装产业优惠政策</w:t>
      </w:r>
      <w:r>
        <w:rPr>
          <w:rFonts w:hint="eastAsia" w:ascii="Times New Roman" w:hAnsi="Times New Roman" w:eastAsia="仿宋_GB2312" w:cs="Times New Roman"/>
          <w:color w:val="auto"/>
          <w:sz w:val="32"/>
          <w:szCs w:val="32"/>
          <w:highlight w:val="none"/>
          <w:lang w:val="en-US" w:eastAsia="zh-CN"/>
        </w:rPr>
        <w:t>，吸引优强企业来疆投资发展。</w:t>
      </w:r>
    </w:p>
    <w:p w14:paraId="5E4335EA">
      <w:pPr>
        <w:spacing w:line="560" w:lineRule="exact"/>
        <w:ind w:firstLine="643" w:firstLineChars="200"/>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3</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资金投入和使用情况</w:t>
      </w:r>
    </w:p>
    <w:p w14:paraId="798332B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289F6A3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98.8</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98.8</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1963A77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1464458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98.8</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98.8</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9</w:t>
      </w:r>
      <w:r>
        <w:rPr>
          <w:rFonts w:hint="eastAsia" w:ascii="Times New Roman" w:hAnsi="Times New Roman" w:eastAsia="仿宋_GB2312" w:cs="Times New Roman"/>
          <w:color w:val="auto"/>
          <w:sz w:val="32"/>
          <w:szCs w:val="32"/>
          <w:highlight w:val="none"/>
          <w:lang w:val="en-US" w:eastAsia="zh-CN"/>
        </w:rPr>
        <w:t>8.</w:t>
      </w:r>
      <w:r>
        <w:rPr>
          <w:rFonts w:hint="eastAsia" w:eastAsia="仿宋_GB2312" w:cs="Times New Roman"/>
          <w:color w:val="auto"/>
          <w:sz w:val="32"/>
          <w:szCs w:val="32"/>
          <w:highlight w:val="none"/>
          <w:lang w:val="en-US" w:eastAsia="zh-CN"/>
        </w:rPr>
        <w:t>65</w:t>
      </w:r>
      <w:r>
        <w:rPr>
          <w:rFonts w:hint="default" w:ascii="Times New Roman" w:hAnsi="Times New Roman" w:eastAsia="仿宋_GB2312" w:cs="Times New Roman"/>
          <w:color w:val="auto"/>
          <w:sz w:val="32"/>
          <w:szCs w:val="32"/>
          <w:highlight w:val="none"/>
          <w:lang w:val="en-US" w:eastAsia="zh-CN"/>
        </w:rPr>
        <w:t>万元，预算执行率为</w:t>
      </w:r>
      <w:r>
        <w:rPr>
          <w:rFonts w:hint="eastAsia" w:ascii="Times New Roman" w:hAnsi="Times New Roman" w:eastAsia="仿宋_GB2312" w:cs="Times New Roman"/>
          <w:color w:val="auto"/>
          <w:sz w:val="32"/>
          <w:szCs w:val="32"/>
          <w:highlight w:val="none"/>
          <w:lang w:val="en-US" w:eastAsia="zh-CN"/>
        </w:rPr>
        <w:t>99.</w:t>
      </w:r>
      <w:r>
        <w:rPr>
          <w:rFonts w:hint="eastAsia" w:eastAsia="仿宋_GB2312" w:cs="Times New Roman"/>
          <w:color w:val="auto"/>
          <w:sz w:val="32"/>
          <w:szCs w:val="32"/>
          <w:highlight w:val="none"/>
          <w:lang w:val="en-US" w:eastAsia="zh-CN"/>
        </w:rPr>
        <w:t>84</w:t>
      </w:r>
      <w:r>
        <w:rPr>
          <w:rFonts w:hint="default" w:ascii="Times New Roman" w:hAnsi="Times New Roman" w:eastAsia="仿宋_GB2312" w:cs="Times New Roman"/>
          <w:color w:val="auto"/>
          <w:sz w:val="32"/>
          <w:szCs w:val="32"/>
          <w:highlight w:val="none"/>
          <w:lang w:val="en-US" w:eastAsia="zh-CN"/>
        </w:rPr>
        <w:t>%，主要用于：</w:t>
      </w:r>
      <w:r>
        <w:rPr>
          <w:rFonts w:ascii="Times New Roman" w:hAnsi="Times New Roman" w:eastAsia="仿宋_GB2312" w:cs="Times New Roman"/>
          <w:color w:val="auto"/>
          <w:sz w:val="32"/>
          <w:szCs w:val="32"/>
          <w:highlight w:val="none"/>
        </w:rPr>
        <w:t>支付项目实施进程中的各项费用</w:t>
      </w:r>
      <w:r>
        <w:rPr>
          <w:rFonts w:hint="default" w:ascii="Times New Roman" w:hAnsi="Times New Roman" w:eastAsia="仿宋_GB2312" w:cs="Times New Roman"/>
          <w:color w:val="auto"/>
          <w:sz w:val="32"/>
          <w:szCs w:val="32"/>
          <w:highlight w:val="none"/>
          <w:lang w:val="en-US" w:eastAsia="zh-CN"/>
        </w:rPr>
        <w:t>。</w:t>
      </w:r>
    </w:p>
    <w:p w14:paraId="70F9DAA7">
      <w:p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（二）项目绩效目标</w:t>
      </w:r>
    </w:p>
    <w:p w14:paraId="22DF7B9D">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color w:val="auto"/>
          <w:sz w:val="32"/>
          <w:szCs w:val="32"/>
        </w:rPr>
        <w:t>总体目标</w:t>
      </w:r>
    </w:p>
    <w:p w14:paraId="5312E47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顺利组织疆内纺织服装企业组团参加于202</w:t>
      </w:r>
      <w:r>
        <w:rPr>
          <w:rFonts w:hint="eastAsia"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lang w:val="en-US" w:eastAsia="zh-CN"/>
        </w:rPr>
        <w:t>年</w:t>
      </w:r>
      <w:r>
        <w:rPr>
          <w:rFonts w:hint="eastAsia" w:eastAsia="仿宋_GB2312" w:cs="Times New Roman"/>
          <w:color w:val="auto"/>
          <w:sz w:val="32"/>
          <w:szCs w:val="32"/>
          <w:lang w:val="en-US" w:eastAsia="zh-CN"/>
        </w:rPr>
        <w:t>8</w:t>
      </w:r>
      <w:r>
        <w:rPr>
          <w:rFonts w:hint="eastAsia" w:ascii="Times New Roman" w:hAnsi="Times New Roman" w:eastAsia="仿宋_GB2312" w:cs="Times New Roman"/>
          <w:color w:val="auto"/>
          <w:sz w:val="32"/>
          <w:szCs w:val="32"/>
          <w:lang w:val="en-US" w:eastAsia="zh-CN"/>
        </w:rPr>
        <w:t>月2</w:t>
      </w:r>
      <w:r>
        <w:rPr>
          <w:rFonts w:hint="eastAsia" w:eastAsia="仿宋_GB2312" w:cs="Times New Roman"/>
          <w:color w:val="auto"/>
          <w:sz w:val="32"/>
          <w:szCs w:val="32"/>
          <w:lang w:val="en-US" w:eastAsia="zh-CN"/>
        </w:rPr>
        <w:t>7</w:t>
      </w:r>
      <w:r>
        <w:rPr>
          <w:rFonts w:hint="eastAsia"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29</w:t>
      </w:r>
      <w:r>
        <w:rPr>
          <w:rFonts w:hint="eastAsia" w:ascii="Times New Roman" w:hAnsi="Times New Roman" w:eastAsia="仿宋_GB2312" w:cs="Times New Roman"/>
          <w:color w:val="auto"/>
          <w:sz w:val="32"/>
          <w:szCs w:val="32"/>
          <w:lang w:val="en-US" w:eastAsia="zh-CN"/>
        </w:rPr>
        <w:t>日在国家会展中心（上海）举办的“202</w:t>
      </w:r>
      <w:r>
        <w:rPr>
          <w:rFonts w:hint="eastAsia"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lang w:val="en-US" w:eastAsia="zh-CN"/>
        </w:rPr>
        <w:t>中国国际纺织纱线（</w:t>
      </w:r>
      <w:r>
        <w:rPr>
          <w:rFonts w:hint="eastAsia" w:eastAsia="仿宋_GB2312" w:cs="Times New Roman"/>
          <w:color w:val="auto"/>
          <w:sz w:val="32"/>
          <w:szCs w:val="32"/>
          <w:lang w:val="en-US" w:eastAsia="zh-CN"/>
        </w:rPr>
        <w:t>秋冬</w:t>
      </w:r>
      <w:r>
        <w:rPr>
          <w:rFonts w:hint="eastAsia" w:ascii="Times New Roman" w:hAnsi="Times New Roman" w:eastAsia="仿宋_GB2312" w:cs="Times New Roman"/>
          <w:color w:val="auto"/>
          <w:sz w:val="32"/>
          <w:szCs w:val="32"/>
          <w:lang w:val="en-US" w:eastAsia="zh-CN"/>
        </w:rPr>
        <w:t>）展览会”，期间召开新疆纺织服装招商引资推介会</w:t>
      </w:r>
      <w:r>
        <w:rPr>
          <w:rFonts w:hint="eastAsia" w:eastAsia="仿宋_GB2312" w:cs="Times New Roman"/>
          <w:color w:val="auto"/>
          <w:sz w:val="32"/>
          <w:szCs w:val="32"/>
          <w:lang w:val="en-US" w:eastAsia="zh-CN"/>
        </w:rPr>
        <w:t>。</w:t>
      </w:r>
    </w:p>
    <w:p w14:paraId="0EFBAE61">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color w:val="auto"/>
          <w:sz w:val="32"/>
          <w:szCs w:val="32"/>
        </w:rPr>
        <w:t>阶段性目标</w:t>
      </w:r>
    </w:p>
    <w:p w14:paraId="67B5EF2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eastAsia="仿宋_GB2312"/>
          <w:color w:val="auto"/>
          <w:sz w:val="32"/>
          <w:szCs w:val="32"/>
        </w:rPr>
      </w:pPr>
      <w:r>
        <w:rPr>
          <w:rFonts w:eastAsia="仿宋_GB2312"/>
          <w:color w:val="auto"/>
          <w:sz w:val="32"/>
          <w:szCs w:val="32"/>
        </w:rPr>
        <w:t>（1）前期准备：通过制定项目实施方案，经项目负责人审核通过后，有序开展后续工作。</w:t>
      </w:r>
    </w:p>
    <w:p w14:paraId="2986B48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eastAsia="仿宋_GB2312"/>
          <w:color w:val="auto"/>
          <w:sz w:val="32"/>
          <w:szCs w:val="32"/>
        </w:rPr>
        <w:t>（2）组织实施：</w:t>
      </w:r>
      <w:r>
        <w:rPr>
          <w:rFonts w:hint="eastAsia" w:ascii="Times New Roman" w:hAnsi="Times New Roman" w:eastAsia="仿宋_GB2312" w:cs="Times New Roman"/>
          <w:color w:val="auto"/>
          <w:sz w:val="32"/>
          <w:szCs w:val="32"/>
          <w:lang w:val="en-US" w:eastAsia="zh-CN"/>
        </w:rPr>
        <w:t>2024中国国际纺织纱线（秋冬）展览会参展报名工作启动后，我厅积极与主办方、相关地</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州</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市</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工信部门沟通联系，协调帮助纺织服装企业开展参展报名工作。截至目前，包括中泰纺织服装集团、上海数智等知名纺织集团在内的参展商达10家，参展面积达500平方米（较2023年参展面积增加79%）。</w:t>
      </w:r>
      <w:r>
        <w:rPr>
          <w:rFonts w:hint="eastAsia" w:eastAsia="仿宋_GB2312" w:cs="Times New Roman"/>
          <w:color w:val="auto"/>
          <w:sz w:val="32"/>
          <w:szCs w:val="32"/>
          <w:lang w:val="en-US" w:eastAsia="zh-CN"/>
        </w:rPr>
        <w:t>7</w:t>
      </w:r>
      <w:r>
        <w:rPr>
          <w:rFonts w:hint="eastAsia" w:ascii="Times New Roman" w:hAnsi="Times New Roman" w:eastAsia="仿宋_GB2312" w:cs="Times New Roman"/>
          <w:color w:val="auto"/>
          <w:sz w:val="32"/>
          <w:szCs w:val="32"/>
          <w:lang w:val="en-US" w:eastAsia="zh-CN"/>
        </w:rPr>
        <w:t>月</w:t>
      </w:r>
      <w:r>
        <w:rPr>
          <w:rFonts w:hint="eastAsia" w:eastAsia="仿宋_GB2312" w:cs="Times New Roman"/>
          <w:color w:val="auto"/>
          <w:sz w:val="32"/>
          <w:szCs w:val="32"/>
          <w:lang w:val="en-US" w:eastAsia="zh-CN"/>
        </w:rPr>
        <w:t>29</w:t>
      </w:r>
      <w:r>
        <w:rPr>
          <w:rFonts w:hint="eastAsia" w:ascii="Times New Roman" w:hAnsi="Times New Roman" w:eastAsia="仿宋_GB2312" w:cs="Times New Roman"/>
          <w:color w:val="auto"/>
          <w:sz w:val="32"/>
          <w:szCs w:val="32"/>
          <w:lang w:val="en-US" w:eastAsia="zh-CN"/>
        </w:rPr>
        <w:t>日，自治区工信厅委托新疆招标有限公司代理，完成了展位设计与制作招标。</w:t>
      </w:r>
      <w:r>
        <w:rPr>
          <w:rFonts w:hint="eastAsia" w:eastAsia="仿宋_GB2312" w:cs="Times New Roman"/>
          <w:color w:val="auto"/>
          <w:sz w:val="32"/>
          <w:szCs w:val="32"/>
          <w:lang w:val="en-US" w:eastAsia="zh-CN"/>
        </w:rPr>
        <w:t>8月20日，通过三方询价确定了</w:t>
      </w:r>
      <w:r>
        <w:rPr>
          <w:rFonts w:hint="eastAsia" w:ascii="Times New Roman" w:hAnsi="Times New Roman" w:eastAsia="仿宋_GB2312" w:cs="Times New Roman"/>
          <w:color w:val="auto"/>
          <w:sz w:val="32"/>
          <w:szCs w:val="32"/>
          <w:lang w:val="en-US" w:eastAsia="zh-CN"/>
        </w:rPr>
        <w:t>新疆纺织服装招商引资推介会</w:t>
      </w:r>
      <w:r>
        <w:rPr>
          <w:rFonts w:hint="eastAsia" w:eastAsia="仿宋_GB2312" w:cs="Times New Roman"/>
          <w:color w:val="auto"/>
          <w:sz w:val="32"/>
          <w:szCs w:val="32"/>
          <w:lang w:val="en-US" w:eastAsia="zh-CN"/>
        </w:rPr>
        <w:t>承办单位。</w:t>
      </w:r>
    </w:p>
    <w:p w14:paraId="1526AAD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2024年8月27日至29日，我区5</w:t>
      </w:r>
      <w:r>
        <w:rPr>
          <w:rFonts w:hint="eastAsia" w:eastAsia="仿宋_GB2312" w:cs="Times New Roman"/>
          <w:color w:val="auto"/>
          <w:sz w:val="32"/>
          <w:szCs w:val="32"/>
          <w:lang w:val="en-US" w:eastAsia="zh-CN"/>
        </w:rPr>
        <w:t>家</w:t>
      </w:r>
      <w:r>
        <w:rPr>
          <w:rFonts w:hint="eastAsia" w:ascii="Times New Roman" w:hAnsi="Times New Roman" w:eastAsia="仿宋_GB2312" w:cs="Times New Roman"/>
          <w:color w:val="auto"/>
          <w:sz w:val="32"/>
          <w:szCs w:val="32"/>
          <w:lang w:val="en-US" w:eastAsia="zh-CN"/>
        </w:rPr>
        <w:t>纺织服装企业集团及10余家重点棉纺企业近100人参加了在上海国家会展中心举办的2024中国国际纺织纱线（秋冬）展览会。共接待客商6580人次，洽谈合作项目566个，其中达成意向项目213个，成交金额</w:t>
      </w:r>
      <w:r>
        <w:rPr>
          <w:rFonts w:hint="eastAsia" w:eastAsia="仿宋_GB2312" w:cs="Times New Roman"/>
          <w:color w:val="auto"/>
          <w:sz w:val="32"/>
          <w:szCs w:val="32"/>
          <w:lang w:val="en-US" w:eastAsia="zh-CN"/>
        </w:rPr>
        <w:t>约</w:t>
      </w:r>
      <w:r>
        <w:rPr>
          <w:rFonts w:hint="eastAsia" w:ascii="Times New Roman" w:hAnsi="Times New Roman" w:eastAsia="仿宋_GB2312" w:cs="Times New Roman"/>
          <w:color w:val="auto"/>
          <w:sz w:val="32"/>
          <w:szCs w:val="32"/>
          <w:lang w:val="en-US" w:eastAsia="zh-CN"/>
        </w:rPr>
        <w:t>11.11亿元。</w:t>
      </w:r>
    </w:p>
    <w:p w14:paraId="2718AC1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color w:val="auto"/>
          <w:lang w:eastAsia="zh-CN"/>
        </w:rPr>
      </w:pPr>
      <w:r>
        <w:rPr>
          <w:rFonts w:hint="eastAsia" w:ascii="Times New Roman" w:hAnsi="Times New Roman" w:eastAsia="仿宋_GB2312" w:cs="Times New Roman"/>
          <w:color w:val="auto"/>
          <w:sz w:val="32"/>
          <w:szCs w:val="32"/>
          <w:lang w:val="en-US" w:eastAsia="zh-CN"/>
        </w:rPr>
        <w:t>8月27日下午</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新疆纺织服装招商引资推介会在上海国家会展中心成功举办。得到了工业和信息化部、中国纺织工业联合会的大力支持。工业和信息化部消费品工业司副司长郑艳</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中国纺织工业联合会副会长杨兆华</w:t>
      </w:r>
      <w:r>
        <w:rPr>
          <w:rFonts w:hint="eastAsia"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中国纺织经济研究中心主任华珊、中国棉纺行业协会会长董奎勇</w:t>
      </w:r>
      <w:r>
        <w:rPr>
          <w:rFonts w:hint="eastAsia" w:eastAsia="仿宋_GB2312" w:cs="Times New Roman"/>
          <w:color w:val="auto"/>
          <w:sz w:val="32"/>
          <w:szCs w:val="32"/>
          <w:lang w:val="en-US" w:eastAsia="zh-CN"/>
        </w:rPr>
        <w:t>等领导出席推介会，</w:t>
      </w:r>
      <w:r>
        <w:rPr>
          <w:rFonts w:hint="eastAsia" w:ascii="Times New Roman" w:hAnsi="Times New Roman" w:eastAsia="仿宋_GB2312" w:cs="Times New Roman"/>
          <w:color w:val="auto"/>
          <w:sz w:val="32"/>
          <w:szCs w:val="32"/>
          <w:lang w:val="en-US" w:eastAsia="zh-CN"/>
        </w:rPr>
        <w:t>中国纺织工业联合会相关部门、疆外部分知名企业代表、疆内相关县市、园区领导以及参展企业代表，北京、新疆两地新闻媒体记者200余人参会。推介会上，库尔勒经济技术开发区、阿克苏纺织工业城立足资源禀赋，区位优势以及工业园区产业发展基础，进行了专场推介。</w:t>
      </w:r>
    </w:p>
    <w:p w14:paraId="4EDA4CA8">
      <w:p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二、绩效评价工作开展情况</w:t>
      </w:r>
    </w:p>
    <w:p w14:paraId="5EE18EE9">
      <w:p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（一）绩效评价目的、对象和范围</w:t>
      </w:r>
    </w:p>
    <w:p w14:paraId="0034835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49E0863D">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A433AEE">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0D5FF78F">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00A6FC4">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F0E069A">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290FB38">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绩效评价的目的</w:t>
      </w:r>
    </w:p>
    <w:p w14:paraId="4DB762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287BF5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通过对项目预算执行情况及各项绩效目标达成程度的系统性分析，全面、客观地评估项目在预定周期内的实施效果，包括经济效益、社会效益以及可持续性等多维度指标，为项目后续的改进与优化提供科学依据。</w:t>
      </w:r>
    </w:p>
    <w:p w14:paraId="2A43DB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5E7D84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396F2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3E8FCE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B1A94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3875FD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419C3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0661DC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37C50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EE10D5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lang w:val="en-US" w:eastAsia="zh-CN"/>
        </w:rPr>
        <w:t>3</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val="0"/>
          <w:bCs w:val="0"/>
          <w:color w:val="auto"/>
        </w:rPr>
        <w:t>绩效评价的对象</w:t>
      </w:r>
    </w:p>
    <w:p w14:paraId="3990AEF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w:t>
      </w:r>
      <w:r>
        <w:rPr>
          <w:rFonts w:hint="default" w:ascii="Times New Roman" w:hAnsi="Times New Roman" w:eastAsia="仿宋_GB2312" w:cs="Times New Roman"/>
          <w:b w:val="0"/>
          <w:bCs w:val="0"/>
          <w:color w:val="auto"/>
          <w:highlight w:val="none"/>
          <w:lang w:val="en-US" w:eastAsia="zh-CN"/>
        </w:rPr>
        <w:t>2024年中国国际纺织纱线（秋冬）展览会新疆团参展（布展）</w:t>
      </w:r>
      <w:r>
        <w:rPr>
          <w:rFonts w:hint="default" w:ascii="Times New Roman" w:hAnsi="Times New Roman" w:eastAsia="仿宋_GB2312" w:cs="Times New Roman"/>
          <w:b w:val="0"/>
          <w:bCs w:val="0"/>
          <w:color w:val="auto"/>
          <w:highlight w:val="none"/>
        </w:rPr>
        <w:t>及其预算执行情况。该项目由</w:t>
      </w:r>
      <w:r>
        <w:rPr>
          <w:rFonts w:hint="eastAsia" w:ascii="Times New Roman" w:hAnsi="Times New Roman" w:eastAsia="仿宋_GB2312" w:cs="Times New Roman"/>
          <w:b w:val="0"/>
          <w:bCs w:val="0"/>
          <w:color w:val="auto"/>
          <w:highlight w:val="none"/>
          <w:lang w:eastAsia="zh-CN"/>
        </w:rPr>
        <w:t>工信厅纺织处</w:t>
      </w:r>
      <w:r>
        <w:rPr>
          <w:rFonts w:hint="default" w:ascii="Times New Roman" w:hAnsi="Times New Roman" w:eastAsia="仿宋_GB2312" w:cs="Times New Roman"/>
          <w:b w:val="0"/>
          <w:bCs w:val="0"/>
          <w:color w:val="auto"/>
          <w:highlight w:val="none"/>
        </w:rPr>
        <w:t>负责实施，旨在</w:t>
      </w:r>
      <w:r>
        <w:rPr>
          <w:rFonts w:hint="eastAsia" w:ascii="Times New Roman" w:hAnsi="Times New Roman" w:eastAsia="仿宋_GB2312" w:cs="Times New Roman"/>
          <w:b w:val="0"/>
          <w:bCs w:val="0"/>
          <w:color w:val="auto"/>
          <w:sz w:val="32"/>
          <w:szCs w:val="32"/>
          <w:highlight w:val="none"/>
          <w:lang w:val="en-US" w:eastAsia="zh-CN"/>
        </w:rPr>
        <w:t>为新疆纺织企业搭建产品展示交流的平台</w:t>
      </w: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进一步宣传新疆纺织服装产业优惠政策，吸引优强企业来疆投资发展。</w:t>
      </w:r>
      <w:r>
        <w:rPr>
          <w:rFonts w:hint="default" w:ascii="Times New Roman" w:hAnsi="Times New Roman" w:eastAsia="仿宋_GB2312" w:cs="Times New Roman"/>
          <w:b w:val="0"/>
          <w:bCs w:val="0"/>
          <w:color w:val="auto"/>
          <w:highlight w:val="none"/>
        </w:rPr>
        <w:t>项目预算涵盖从</w:t>
      </w:r>
      <w:r>
        <w:rPr>
          <w:rFonts w:hint="eastAsia" w:ascii="Times New Roman" w:hAnsi="Times New Roman" w:eastAsia="仿宋_GB2312" w:cs="Times New Roman"/>
          <w:b w:val="0"/>
          <w:bCs w:val="0"/>
          <w:color w:val="auto"/>
          <w:highlight w:val="none"/>
          <w:lang w:val="en-US" w:eastAsia="zh-CN"/>
        </w:rPr>
        <w:t>2024年7月29日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2024年8月29日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98.65</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13D4C78E">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lang w:val="en-US" w:eastAsia="zh-CN"/>
        </w:rPr>
        <w:t>4.</w:t>
      </w:r>
      <w:r>
        <w:rPr>
          <w:rFonts w:hint="default" w:ascii="Times New Roman" w:hAnsi="Times New Roman" w:eastAsia="仿宋_GB2312" w:cs="Times New Roman"/>
          <w:b w:val="0"/>
          <w:bCs w:val="0"/>
          <w:color w:val="auto"/>
        </w:rPr>
        <w:t>绩效评价的范围</w:t>
      </w:r>
    </w:p>
    <w:p w14:paraId="5D6800CE">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609B8CB6">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4A97BDEF">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75DC71A4">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5DBC96DE">
      <w:pPr>
        <w:pStyle w:val="2"/>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green"/>
          <w:lang w:eastAsia="zh-CN"/>
        </w:rPr>
      </w:pP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4</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影响：考察项目对社会、经济等方面的综合影响。</w:t>
      </w:r>
    </w:p>
    <w:p w14:paraId="031560D8">
      <w:pPr>
        <w:spacing w:line="560" w:lineRule="exact"/>
        <w:ind w:firstLine="643" w:firstLineChars="200"/>
        <w:rPr>
          <w:rFonts w:hint="default" w:ascii="Times New Roman" w:hAnsi="Times New Roman" w:cs="Times New Roman"/>
          <w:color w:val="auto"/>
        </w:rPr>
      </w:pPr>
      <w:r>
        <w:rPr>
          <w:rFonts w:hint="default" w:ascii="Times New Roman" w:hAnsi="Times New Roman" w:eastAsia="楷体_GB2312" w:cs="Times New Roman"/>
          <w:b/>
          <w:bCs/>
          <w:color w:val="auto"/>
          <w:sz w:val="32"/>
          <w:szCs w:val="32"/>
        </w:rPr>
        <w:t>（二）绩效评价原则、评价指标体系（详情见表1）、评价方法、评价标准。</w:t>
      </w:r>
    </w:p>
    <w:p w14:paraId="140CF184">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val="0"/>
          <w:bCs w:val="0"/>
          <w:color w:val="auto"/>
        </w:rPr>
        <w:t>绩效评价原则</w:t>
      </w:r>
    </w:p>
    <w:p w14:paraId="4B557645">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本次项目绩效评价遵循以下基本原则：</w:t>
      </w:r>
    </w:p>
    <w:p w14:paraId="2DC13D1D">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（1）科学公正。绩效评价应当运用科学合理的方法，按照规范的程序，对项目绩效进行客观、公正的反映。</w:t>
      </w:r>
    </w:p>
    <w:p w14:paraId="0C5985BC">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（2）统筹兼顾。单位自评、部门评价和财政评价应职责明确，各有侧重，相互衔接。单位自评应由项目单位自主实施，即“谁支出、谁自评”。部门评价和财政评价应在单位自评的基础上开展。</w:t>
      </w:r>
    </w:p>
    <w:p w14:paraId="68741DFE">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（3）激励约束。绩效评价结果应与预算安排、政策调整、改进管理实质性挂钩，体现奖优罚劣和激励相容导向，有效要安排、低效要压减、无效要问责。</w:t>
      </w:r>
    </w:p>
    <w:p w14:paraId="67892FC3">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（4）公开透明。绩效评价结果应依法依规公开，并自觉接受社会监督。</w:t>
      </w:r>
    </w:p>
    <w:p w14:paraId="6CCB3AFA">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val="0"/>
          <w:bCs w:val="0"/>
          <w:color w:val="auto"/>
        </w:rPr>
        <w:t>评价指标体系</w:t>
      </w:r>
    </w:p>
    <w:p w14:paraId="6B14C18F">
      <w:pPr>
        <w:spacing w:line="560" w:lineRule="exact"/>
        <w:ind w:firstLine="708" w:firstLineChars="200"/>
        <w:rPr>
          <w:rFonts w:hint="default" w:ascii="Times New Roman" w:hAnsi="Times New Roman" w:cs="Times New Roman"/>
          <w:color w:val="auto"/>
          <w:spacing w:val="17"/>
          <w:sz w:val="32"/>
          <w:szCs w:val="32"/>
        </w:rPr>
      </w:pPr>
      <w:r>
        <w:rPr>
          <w:rFonts w:hint="default" w:ascii="Times New Roman" w:hAnsi="Times New Roman" w:eastAsia="仿宋_GB2312" w:cs="Times New Roman"/>
          <w:color w:val="auto"/>
          <w:spacing w:val="17"/>
          <w:sz w:val="32"/>
          <w:szCs w:val="32"/>
        </w:rPr>
        <w:t>绩效评价框架是开展绩效评价的核心。绩效评价框架包括评价准则、关键评价问题、评价指标、数据来源、数据收集方法等。指标体系建立过程如下：</w:t>
      </w:r>
    </w:p>
    <w:p w14:paraId="50508F3A">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（1）确定评价指标</w:t>
      </w:r>
    </w:p>
    <w:p w14:paraId="2B68CB7D">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85C49BC">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（2）确定权重</w:t>
      </w:r>
    </w:p>
    <w:p w14:paraId="47788E67">
      <w:pPr>
        <w:spacing w:line="560" w:lineRule="exact"/>
        <w:ind w:firstLine="708" w:firstLineChars="200"/>
        <w:rPr>
          <w:rFonts w:hint="default" w:ascii="Times New Roman" w:hAnsi="Times New Roman" w:eastAsia="仿宋_GB2312" w:cs="Times New Roman"/>
          <w:color w:val="auto"/>
          <w:spacing w:val="17"/>
          <w:sz w:val="32"/>
          <w:szCs w:val="32"/>
          <w:lang w:eastAsia="zh-CN"/>
        </w:rPr>
      </w:pPr>
      <w:r>
        <w:rPr>
          <w:rFonts w:hint="default" w:ascii="Times New Roman" w:hAnsi="Times New Roman" w:eastAsia="仿宋_GB2312" w:cs="Times New Roman"/>
          <w:color w:val="auto"/>
          <w:spacing w:val="17"/>
          <w:sz w:val="32"/>
          <w:szCs w:val="32"/>
        </w:rPr>
        <w:t>确定各个指标相对于项目总体绩效的权重分值。在绩效评价指标体系中，项目决策权重为20分，项目过程权重为20分，项目产出权重为40分，项目效益权重为20分。</w:t>
      </w:r>
    </w:p>
    <w:p w14:paraId="47B015DA">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（3）确定指标标准值</w:t>
      </w:r>
    </w:p>
    <w:p w14:paraId="364FA108">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指标标准值是绩效评价指标的尺度，既要反映同类项目的先进水平，又要符合项目的实际绩效水平。具体采用计划标准等确定此次绩效评价指标标准值。</w:t>
      </w:r>
    </w:p>
    <w:p w14:paraId="77BC4DEC">
      <w:pPr>
        <w:pStyle w:val="2"/>
        <w:spacing w:before="0" w:after="0" w:line="560" w:lineRule="exact"/>
        <w:ind w:firstLine="708" w:firstLineChars="200"/>
        <w:jc w:val="both"/>
        <w:rPr>
          <w:rFonts w:hint="default" w:ascii="Times New Roman" w:hAnsi="Times New Roman" w:eastAsia="仿宋_GB2312" w:cs="Times New Roman"/>
          <w:b w:val="0"/>
          <w:bCs w:val="0"/>
          <w:color w:val="auto"/>
          <w:spacing w:val="17"/>
          <w:kern w:val="2"/>
        </w:rPr>
      </w:pPr>
      <w:r>
        <w:rPr>
          <w:rFonts w:hint="default" w:ascii="Times New Roman" w:hAnsi="Times New Roman" w:eastAsia="仿宋_GB2312" w:cs="Times New Roman"/>
          <w:b w:val="0"/>
          <w:bCs w:val="0"/>
          <w:color w:val="auto"/>
          <w:spacing w:val="17"/>
          <w:kern w:val="2"/>
        </w:rPr>
        <w:t>绩效评价总分值100分，根据综合评分结果，90（含）-100分为优、80（含）-90分为良、60（含）-80分为中、60分以下为差。</w:t>
      </w:r>
    </w:p>
    <w:p w14:paraId="759DF49D">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rPr>
      </w:pPr>
      <w:r>
        <w:rPr>
          <w:rFonts w:hint="default" w:ascii="Times New Roman" w:hAnsi="Times New Roman" w:eastAsia="仿宋_GB2312" w:cs="Times New Roman"/>
          <w:b w:val="0"/>
          <w:bCs w:val="0"/>
          <w:color w:val="auto"/>
          <w:spacing w:val="17"/>
        </w:rPr>
        <w:t>具体评价指标体系详情见附件1</w:t>
      </w:r>
    </w:p>
    <w:p w14:paraId="786BA3A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w:t>
      </w:r>
      <w:r>
        <w:rPr>
          <w:rFonts w:hint="default" w:ascii="Times New Roman" w:hAnsi="Times New Roman" w:eastAsia="仿宋_GB2312" w:cs="Times New Roman"/>
          <w:b w:val="0"/>
          <w:bCs w:val="0"/>
          <w:color w:val="auto"/>
          <w:lang w:val="en-US" w:eastAsia="zh-CN"/>
        </w:rPr>
        <w:t>.</w:t>
      </w:r>
      <w:r>
        <w:rPr>
          <w:rFonts w:hint="default" w:ascii="Times New Roman" w:hAnsi="Times New Roman" w:eastAsia="仿宋_GB2312" w:cs="Times New Roman"/>
          <w:b w:val="0"/>
          <w:bCs w:val="0"/>
          <w:color w:val="auto"/>
        </w:rPr>
        <w:t>绩效评价方法</w:t>
      </w:r>
    </w:p>
    <w:p w14:paraId="65D4C937">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绩效评价从项目决策、项目过程、项目产出、项目效益四个维度进行评价。评价对象为项目目标实施情况，  评价核心为资金的支出完成情况和项目的产出效益。</w:t>
      </w:r>
    </w:p>
    <w:p w14:paraId="6FD3B215">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本次评价指标中，既有定性指标又有定量指标，各类指标因考核内容不同和客观标准不同存在较大差异，因此核定具体指标时采用了不同方法，具体评价方法如下：</w:t>
      </w:r>
    </w:p>
    <w:p w14:paraId="79D8618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 xml:space="preserve">（一）成本效益分析法。是指将投入与产出、效益进行关联性分析的方法。 </w:t>
      </w:r>
      <w:bookmarkStart w:id="3" w:name="_GoBack"/>
      <w:bookmarkEnd w:id="3"/>
    </w:p>
    <w:p w14:paraId="26F41BC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eastAsia="仿宋_GB2312" w:cs="Times New Roman"/>
          <w:color w:val="auto"/>
          <w:spacing w:val="17"/>
          <w:sz w:val="32"/>
          <w:szCs w:val="32"/>
          <w:highlight w:val="none"/>
          <w:lang w:val="en-US" w:eastAsia="zh-CN"/>
        </w:rPr>
        <w:t>二</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46513948">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eastAsia="仿宋_GB2312" w:cs="Times New Roman"/>
          <w:color w:val="auto"/>
          <w:spacing w:val="17"/>
          <w:sz w:val="32"/>
          <w:szCs w:val="32"/>
          <w:highlight w:val="none"/>
          <w:lang w:val="en-US" w:eastAsia="zh-CN"/>
        </w:rPr>
        <w:t>三</w:t>
      </w:r>
      <w:r>
        <w:rPr>
          <w:rFonts w:hint="default" w:ascii="Times New Roman" w:hAnsi="Times New Roman" w:eastAsia="仿宋_GB2312" w:cs="Times New Roman"/>
          <w:color w:val="auto"/>
          <w:spacing w:val="17"/>
          <w:sz w:val="32"/>
          <w:szCs w:val="32"/>
          <w:highlight w:val="none"/>
        </w:rPr>
        <w:t>）最低成本法。是指在绩效目标确定的前提下，成本最小者为优的方法。</w:t>
      </w:r>
    </w:p>
    <w:p w14:paraId="076AAF81">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6442DB9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lang w:eastAsia="zh-CN"/>
        </w:rPr>
      </w:pPr>
      <w:r>
        <w:rPr>
          <w:rFonts w:hint="default" w:ascii="Times New Roman" w:hAnsi="Times New Roman" w:eastAsia="仿宋_GB2312" w:cs="Times New Roman"/>
          <w:b w:val="0"/>
          <w:bCs w:val="0"/>
          <w:color w:val="auto"/>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rPr>
        <w:t>标准。</w:t>
      </w:r>
    </w:p>
    <w:p w14:paraId="45D7664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lang w:eastAsia="zh-CN"/>
        </w:rPr>
        <w:t>（</w:t>
      </w:r>
      <w:r>
        <w:rPr>
          <w:rFonts w:hint="default" w:ascii="Times New Roman" w:hAnsi="Times New Roman" w:eastAsia="仿宋_GB2312" w:cs="Times New Roman"/>
          <w:b w:val="0"/>
          <w:bCs w:val="0"/>
          <w:color w:val="auto"/>
          <w:lang w:val="en-US" w:eastAsia="zh-CN"/>
        </w:rPr>
        <w:t>1</w:t>
      </w:r>
      <w:r>
        <w:rPr>
          <w:rFonts w:hint="default" w:ascii="Times New Roman" w:hAnsi="Times New Roman" w:eastAsia="仿宋_GB2312" w:cs="Times New Roman"/>
          <w:b w:val="0"/>
          <w:bCs w:val="0"/>
          <w:color w:val="auto"/>
          <w:lang w:eastAsia="zh-CN"/>
        </w:rPr>
        <w:t>）</w:t>
      </w:r>
      <w:r>
        <w:rPr>
          <w:rFonts w:hint="default" w:ascii="Times New Roman" w:hAnsi="Times New Roman" w:eastAsia="仿宋_GB2312" w:cs="Times New Roman"/>
          <w:b w:val="0"/>
          <w:bCs w:val="0"/>
          <w:color w:val="auto"/>
        </w:rPr>
        <w:t>计划标准。指以预先制定的目标、计划、预算、定额等作为评价标准。</w:t>
      </w:r>
    </w:p>
    <w:p w14:paraId="46B530F5">
      <w:pPr>
        <w:pStyle w:val="2"/>
        <w:numPr>
          <w:ilvl w:val="0"/>
          <w:numId w:val="2"/>
        </w:numPr>
        <w:spacing w:before="0" w:after="0" w:line="560" w:lineRule="exact"/>
        <w:ind w:firstLine="711" w:firstLineChars="200"/>
        <w:jc w:val="both"/>
        <w:rPr>
          <w:rFonts w:hint="default" w:ascii="Times New Roman" w:hAnsi="Times New Roman" w:eastAsia="楷体" w:cs="Times New Roman"/>
          <w:color w:val="auto"/>
          <w:spacing w:val="17"/>
        </w:rPr>
      </w:pPr>
      <w:r>
        <w:rPr>
          <w:rFonts w:hint="default" w:ascii="Times New Roman" w:hAnsi="Times New Roman" w:eastAsia="楷体" w:cs="Times New Roman"/>
          <w:color w:val="auto"/>
          <w:spacing w:val="17"/>
        </w:rPr>
        <w:t>绩效评价工作过程</w:t>
      </w:r>
    </w:p>
    <w:p w14:paraId="66342A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前期准备与规划</w:t>
      </w:r>
    </w:p>
    <w:p w14:paraId="49A800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56A6B6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1E9C1B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7BAF06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28D6D8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63B2AD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30E51C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3ADA0E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51E99A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2BF7CC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36DEA4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D0B9DDC">
      <w:pPr>
        <w:numPr>
          <w:ilvl w:val="0"/>
          <w:numId w:val="3"/>
        </w:num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综合评价情况及评价结论（附相关评分表）</w:t>
      </w:r>
    </w:p>
    <w:p w14:paraId="281FE6F3">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lang w:val="en-US" w:eastAsia="zh-CN"/>
        </w:rPr>
      </w:pP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一</w:t>
      </w: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评价情况</w:t>
      </w:r>
    </w:p>
    <w:p w14:paraId="30B66E2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lang w:val="en-US" w:eastAsia="zh-CN"/>
        </w:rPr>
        <w:t>2024年中国国际纺织纱线（秋冬）展览会新疆团参展（布展）</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w:t>
      </w:r>
      <w:r>
        <w:rPr>
          <w:rFonts w:hint="eastAsia" w:eastAsia="仿宋_GB2312" w:cs="Times New Roman"/>
          <w:color w:val="auto"/>
          <w:sz w:val="32"/>
          <w:szCs w:val="32"/>
          <w:highlight w:val="none"/>
          <w:lang w:eastAsia="zh-CN"/>
        </w:rPr>
        <w:t>企业参展及展团布展面积</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招商引资推介</w:t>
      </w:r>
      <w:r>
        <w:rPr>
          <w:rFonts w:hint="default" w:ascii="Times New Roman" w:hAnsi="Times New Roman" w:eastAsia="仿宋_GB2312" w:cs="Times New Roman"/>
          <w:color w:val="auto"/>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新疆纺织企业宣传上</w:t>
      </w:r>
      <w:r>
        <w:rPr>
          <w:rFonts w:hint="default" w:ascii="Times New Roman" w:hAnsi="Times New Roman" w:eastAsia="仿宋_GB2312" w:cs="Times New Roman"/>
          <w:color w:val="auto"/>
          <w:sz w:val="32"/>
          <w:szCs w:val="32"/>
          <w:highlight w:val="none"/>
        </w:rPr>
        <w:t>取得了显著的成效，如</w:t>
      </w:r>
      <w:r>
        <w:rPr>
          <w:rFonts w:hint="eastAsia" w:eastAsia="仿宋_GB2312" w:cs="Times New Roman"/>
          <w:color w:val="auto"/>
          <w:sz w:val="32"/>
          <w:szCs w:val="32"/>
          <w:highlight w:val="none"/>
          <w:lang w:eastAsia="zh-CN"/>
        </w:rPr>
        <w:t>新疆展团在展览会中</w:t>
      </w:r>
      <w:r>
        <w:rPr>
          <w:rFonts w:hint="eastAsia" w:ascii="Times New Roman" w:hAnsi="Times New Roman" w:eastAsia="仿宋_GB2312" w:cs="Times New Roman"/>
          <w:color w:val="auto"/>
          <w:sz w:val="32"/>
          <w:szCs w:val="32"/>
          <w:highlight w:val="none"/>
          <w:lang w:val="en-US" w:eastAsia="zh-CN"/>
        </w:rPr>
        <w:t>共接待客商6580人次，洽谈合作项目566个，其中达成意向项目213个，成交金额</w:t>
      </w:r>
      <w:r>
        <w:rPr>
          <w:rFonts w:hint="eastAsia" w:eastAsia="仿宋_GB2312" w:cs="Times New Roman"/>
          <w:color w:val="auto"/>
          <w:sz w:val="32"/>
          <w:szCs w:val="32"/>
          <w:highlight w:val="none"/>
          <w:lang w:val="en-US" w:eastAsia="zh-CN"/>
        </w:rPr>
        <w:t>约</w:t>
      </w:r>
      <w:r>
        <w:rPr>
          <w:rFonts w:hint="eastAsia" w:ascii="Times New Roman" w:hAnsi="Times New Roman" w:eastAsia="仿宋_GB2312" w:cs="Times New Roman"/>
          <w:color w:val="auto"/>
          <w:sz w:val="32"/>
          <w:szCs w:val="32"/>
          <w:highlight w:val="none"/>
          <w:lang w:val="en-US" w:eastAsia="zh-CN"/>
        </w:rPr>
        <w:t>11.11亿元</w:t>
      </w:r>
      <w:r>
        <w:rPr>
          <w:rFonts w:hint="default" w:ascii="Times New Roman" w:hAnsi="Times New Roman" w:eastAsia="仿宋_GB2312" w:cs="Times New Roman"/>
          <w:color w:val="auto"/>
          <w:sz w:val="32"/>
          <w:szCs w:val="32"/>
          <w:highlight w:val="none"/>
        </w:rPr>
        <w:t>。</w:t>
      </w:r>
    </w:p>
    <w:p w14:paraId="41B98081">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工信厅纺织处</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4CE635E9">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经济效益</w:t>
      </w:r>
      <w:r>
        <w:rPr>
          <w:rFonts w:hint="default" w:ascii="Times New Roman" w:hAnsi="Times New Roman" w:eastAsia="仿宋_GB2312" w:cs="Times New Roman"/>
          <w:color w:val="auto"/>
          <w:sz w:val="32"/>
          <w:szCs w:val="32"/>
          <w:highlight w:val="none"/>
        </w:rPr>
        <w:t>等方面产生了积极的影响。具体而言，</w:t>
      </w:r>
      <w:r>
        <w:rPr>
          <w:rFonts w:hint="eastAsia" w:eastAsia="仿宋_GB2312" w:cs="Times New Roman"/>
          <w:color w:val="auto"/>
          <w:sz w:val="32"/>
          <w:szCs w:val="32"/>
          <w:highlight w:val="none"/>
          <w:lang w:eastAsia="zh-CN"/>
        </w:rPr>
        <w:t>新疆纺织企业知名度</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新疆纺织服装产业政策宣传</w:t>
      </w:r>
      <w:r>
        <w:rPr>
          <w:rFonts w:hint="default" w:ascii="Times New Roman" w:hAnsi="Times New Roman" w:eastAsia="仿宋_GB2312" w:cs="Times New Roman"/>
          <w:color w:val="auto"/>
          <w:sz w:val="32"/>
          <w:szCs w:val="32"/>
          <w:highlight w:val="none"/>
        </w:rPr>
        <w:t>等方面</w:t>
      </w:r>
      <w:r>
        <w:rPr>
          <w:rFonts w:hint="eastAsia" w:eastAsia="仿宋_GB2312" w:cs="Times New Roman"/>
          <w:color w:val="auto"/>
          <w:sz w:val="32"/>
          <w:szCs w:val="32"/>
          <w:highlight w:val="none"/>
          <w:lang w:eastAsia="zh-CN"/>
        </w:rPr>
        <w:t>得到</w:t>
      </w:r>
      <w:r>
        <w:rPr>
          <w:rFonts w:hint="default" w:ascii="Times New Roman" w:hAnsi="Times New Roman" w:eastAsia="仿宋_GB2312" w:cs="Times New Roman"/>
          <w:color w:val="auto"/>
          <w:sz w:val="32"/>
          <w:szCs w:val="32"/>
          <w:highlight w:val="none"/>
        </w:rPr>
        <w:t>提升，为项目的利益相关者带来了实实在在的利益。</w:t>
      </w:r>
    </w:p>
    <w:p w14:paraId="160E7CBB">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default" w:ascii="Times New Roman" w:hAnsi="Times New Roman" w:eastAsia="仿宋_GB2312" w:cs="Times New Roman"/>
          <w:color w:val="auto"/>
          <w:sz w:val="32"/>
          <w:szCs w:val="32"/>
          <w:highlight w:val="none"/>
          <w:lang w:val="en-US" w:eastAsia="zh-CN"/>
        </w:rPr>
        <w:t>2024年中国国际纺织纱线（秋冬）展览会新疆团参展（布展）</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14:paraId="7D5C3322">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lang w:val="en-US" w:eastAsia="zh-CN"/>
        </w:rPr>
      </w:pP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二</w:t>
      </w: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评价结论</w:t>
      </w:r>
    </w:p>
    <w:p w14:paraId="61134558">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lang w:eastAsia="zh-CN"/>
        </w:rPr>
      </w:pPr>
      <w:r>
        <w:rPr>
          <w:rFonts w:hint="default" w:ascii="Times New Roman" w:hAnsi="Times New Roman" w:eastAsia="仿宋_GB2312" w:cs="Times New Roman"/>
          <w:b w:val="0"/>
          <w:bCs w:val="0"/>
          <w:color w:val="auto"/>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color w:val="auto"/>
          <w:highlight w:val="none"/>
        </w:rPr>
        <w:t>总得分为</w:t>
      </w:r>
      <w:r>
        <w:rPr>
          <w:rFonts w:hint="eastAsia" w:ascii="Times New Roman" w:hAnsi="Times New Roman" w:eastAsia="仿宋_GB2312" w:cs="Times New Roman"/>
          <w:b w:val="0"/>
          <w:bCs w:val="0"/>
          <w:color w:val="auto"/>
          <w:highlight w:val="none"/>
          <w:lang w:val="en-US" w:eastAsia="zh-CN"/>
        </w:rPr>
        <w:t>99</w:t>
      </w:r>
      <w:r>
        <w:rPr>
          <w:rFonts w:hint="default" w:ascii="Times New Roman" w:hAnsi="Times New Roman" w:eastAsia="仿宋_GB2312" w:cs="Times New Roman"/>
          <w:b w:val="0"/>
          <w:bCs w:val="0"/>
          <w:color w:val="auto"/>
          <w:highlight w:val="none"/>
        </w:rPr>
        <w:t>分，属于“优”。其中，项目决策类指标权重为20分，得分为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19</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95</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w:t>
      </w:r>
      <w:r>
        <w:rPr>
          <w:rFonts w:hint="default" w:ascii="Times New Roman" w:hAnsi="Times New Roman" w:eastAsia="仿宋_GB2312" w:cs="Times New Roman"/>
          <w:b w:val="0"/>
          <w:bCs w:val="0"/>
          <w:color w:val="auto"/>
        </w:rPr>
        <w:t>具体打分情况详见：附件1综合评分表</w:t>
      </w:r>
      <w:r>
        <w:rPr>
          <w:rFonts w:hint="default" w:ascii="Times New Roman" w:hAnsi="Times New Roman" w:eastAsia="仿宋_GB2312" w:cs="Times New Roman"/>
          <w:b w:val="0"/>
          <w:bCs w:val="0"/>
          <w:color w:val="auto"/>
          <w:lang w:eastAsia="zh-CN"/>
        </w:rPr>
        <w:t>。</w:t>
      </w:r>
    </w:p>
    <w:p w14:paraId="7E0D7948">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5CDDA38B">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53042CB1">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E10BF16">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5D6FB37">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得分</w:t>
            </w:r>
          </w:p>
        </w:tc>
      </w:tr>
      <w:tr w14:paraId="308A32B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35D75AE">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531AC389">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F54E5B8">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20</w:t>
            </w:r>
          </w:p>
        </w:tc>
      </w:tr>
      <w:tr w14:paraId="6D3F31D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C007D34">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6928445F">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B101047">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19</w:t>
            </w:r>
          </w:p>
        </w:tc>
      </w:tr>
      <w:tr w14:paraId="38BC50C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903DF12">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15F51C70">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5C31A1D1">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40</w:t>
            </w:r>
          </w:p>
        </w:tc>
      </w:tr>
      <w:tr w14:paraId="7F22F22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B531D4F">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66131D1D">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3999DC6">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20</w:t>
            </w:r>
          </w:p>
        </w:tc>
      </w:tr>
      <w:tr w14:paraId="37A3060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2571A68">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10EDD04F">
            <w:pPr>
              <w:jc w:val="center"/>
              <w:rPr>
                <w:rFonts w:hint="default" w:ascii="Times New Roman" w:hAnsi="Times New Roman" w:eastAsia="仿宋_GB2312" w:cs="Times New Roman"/>
                <w:b/>
                <w:bCs/>
                <w:color w:val="auto"/>
                <w:sz w:val="21"/>
                <w:szCs w:val="21"/>
                <w:lang w:val="en-US" w:eastAsia="zh-CN"/>
              </w:rPr>
            </w:pPr>
            <w:r>
              <w:rPr>
                <w:rFonts w:hint="default" w:ascii="Times New Roman" w:hAnsi="Times New Roman" w:eastAsia="仿宋_GB2312" w:cs="Times New Roman"/>
                <w:b/>
                <w:bCs/>
                <w:color w:val="auto"/>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71D599FD">
            <w:pPr>
              <w:jc w:val="center"/>
              <w:rPr>
                <w:rFonts w:hint="default" w:ascii="Times New Roman" w:hAnsi="Times New Roman" w:eastAsia="仿宋_GB2312" w:cs="Times New Roman"/>
                <w:b/>
                <w:bCs/>
                <w:color w:val="auto"/>
                <w:sz w:val="21"/>
                <w:szCs w:val="21"/>
                <w:lang w:val="en-US" w:eastAsia="zh-CN"/>
              </w:rPr>
            </w:pPr>
            <w:r>
              <w:rPr>
                <w:rFonts w:hint="eastAsia" w:eastAsia="仿宋_GB2312" w:cs="Times New Roman"/>
                <w:b/>
                <w:bCs/>
                <w:color w:val="auto"/>
                <w:sz w:val="21"/>
                <w:szCs w:val="21"/>
                <w:lang w:val="en-US" w:eastAsia="zh-CN"/>
              </w:rPr>
              <w:t>99</w:t>
            </w:r>
          </w:p>
        </w:tc>
      </w:tr>
    </w:tbl>
    <w:p w14:paraId="113E2625">
      <w:p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四、绩效评价指标分析</w:t>
      </w:r>
    </w:p>
    <w:p w14:paraId="391DE0CE">
      <w:pPr>
        <w:pStyle w:val="2"/>
        <w:spacing w:before="0" w:after="0" w:line="560" w:lineRule="exact"/>
        <w:ind w:firstLine="643" w:firstLineChars="200"/>
        <w:jc w:val="both"/>
        <w:rPr>
          <w:rFonts w:hint="default" w:ascii="Times New Roman" w:hAnsi="Times New Roman" w:eastAsia="楷体_GB2312" w:cs="Times New Roman"/>
          <w:color w:val="auto"/>
        </w:rPr>
      </w:pPr>
      <w:r>
        <w:rPr>
          <w:rFonts w:hint="default" w:ascii="Times New Roman" w:hAnsi="Times New Roman" w:eastAsia="楷体_GB2312" w:cs="Times New Roman"/>
          <w:color w:val="auto"/>
        </w:rPr>
        <w:t>（一）项目决策情况</w:t>
      </w:r>
    </w:p>
    <w:p w14:paraId="4988A91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527EC2DE">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1.项目立项</w:t>
      </w:r>
    </w:p>
    <w:p w14:paraId="6753B841">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（1）立项依据充分性</w:t>
      </w:r>
    </w:p>
    <w:p w14:paraId="60550A09">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1A6A62E">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（2）立项程序规范性</w:t>
      </w:r>
    </w:p>
    <w:p w14:paraId="785041E0">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项目申请、设立过程符合相关要求，</w:t>
      </w:r>
      <w:r>
        <w:rPr>
          <w:rFonts w:hint="default" w:ascii="Times New Roman" w:hAnsi="Times New Roman" w:eastAsia="仿宋_GB2312" w:cs="Times New Roman"/>
          <w:color w:val="auto"/>
          <w:sz w:val="32"/>
          <w:szCs w:val="32"/>
          <w:lang w:eastAsia="zh-Hans"/>
        </w:rPr>
        <w:t>严格按照审批流程准备符合要求的文件、材料；</w:t>
      </w:r>
      <w:r>
        <w:rPr>
          <w:rFonts w:hint="default" w:ascii="Times New Roman" w:hAnsi="Times New Roman" w:eastAsia="仿宋_GB2312" w:cs="Times New Roman"/>
          <w:color w:val="auto"/>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1316E3B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2.绩效目标</w:t>
      </w:r>
    </w:p>
    <w:p w14:paraId="2CE58A5F">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（1）绩效目标合理性</w:t>
      </w:r>
    </w:p>
    <w:p w14:paraId="1AFF4E9B">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年初结合实际工作内容</w:t>
      </w:r>
      <w:r>
        <w:rPr>
          <w:rFonts w:hint="default" w:ascii="Times New Roman" w:hAnsi="Times New Roman" w:eastAsia="仿宋_GB2312" w:cs="Times New Roman"/>
          <w:color w:val="auto"/>
          <w:sz w:val="32"/>
          <w:szCs w:val="32"/>
          <w:lang w:val="en-US" w:eastAsia="zh-CN"/>
        </w:rPr>
        <w:t>设定绩效目标</w:t>
      </w:r>
      <w:r>
        <w:rPr>
          <w:rFonts w:hint="default" w:ascii="Times New Roman" w:hAnsi="Times New Roman" w:eastAsia="仿宋_GB2312" w:cs="Times New Roman"/>
          <w:color w:val="auto"/>
          <w:sz w:val="32"/>
          <w:szCs w:val="32"/>
          <w:lang w:val="en-US" w:eastAsia="zh-Hans"/>
        </w:rPr>
        <w:t>，绩效目标</w:t>
      </w:r>
      <w:r>
        <w:rPr>
          <w:rFonts w:hint="default" w:ascii="Times New Roman" w:hAnsi="Times New Roman" w:eastAsia="仿宋_GB2312" w:cs="Times New Roman"/>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66205C7">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（2）绩效指标明确性</w:t>
      </w:r>
    </w:p>
    <w:p w14:paraId="70CF4A4C">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5A41C57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3.资金投入</w:t>
      </w:r>
    </w:p>
    <w:p w14:paraId="6931028F">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（1）预算编制科学性</w:t>
      </w:r>
    </w:p>
    <w:p w14:paraId="6A9C57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4E874E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3461868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63209E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99ECF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31CCF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D9672CF">
      <w:pPr>
        <w:pStyle w:val="2"/>
        <w:numPr>
          <w:ilvl w:val="0"/>
          <w:numId w:val="4"/>
        </w:numPr>
        <w:spacing w:before="0" w:after="0" w:line="560" w:lineRule="exact"/>
        <w:ind w:firstLine="643" w:firstLineChars="200"/>
        <w:jc w:val="both"/>
        <w:rPr>
          <w:rFonts w:hint="default" w:ascii="Times New Roman" w:hAnsi="Times New Roman" w:eastAsia="楷体" w:cs="Times New Roman"/>
          <w:color w:val="auto"/>
        </w:rPr>
      </w:pPr>
      <w:r>
        <w:rPr>
          <w:rFonts w:hint="default" w:ascii="Times New Roman" w:hAnsi="Times New Roman" w:eastAsia="楷体" w:cs="Times New Roman"/>
          <w:color w:val="auto"/>
        </w:rPr>
        <w:t>项目过程情况</w:t>
      </w:r>
    </w:p>
    <w:p w14:paraId="6A07562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lang w:val="en-US" w:eastAsia="zh-CN"/>
        </w:rPr>
        <w:t>项目过程类指标包括资金管理和组织实施两方面的内容，由</w:t>
      </w:r>
      <w:r>
        <w:rPr>
          <w:rFonts w:hint="default" w:ascii="Times New Roman" w:hAnsi="Times New Roman" w:eastAsia="仿宋_GB2312" w:cs="Times New Roman"/>
          <w:color w:val="auto"/>
          <w:sz w:val="32"/>
          <w:szCs w:val="32"/>
          <w:highlight w:val="none"/>
          <w:lang w:val="en-US" w:eastAsia="zh-CN"/>
        </w:rPr>
        <w:t>5个</w:t>
      </w:r>
      <w:r>
        <w:rPr>
          <w:rFonts w:hint="default" w:ascii="Times New Roman" w:hAnsi="Times New Roman" w:eastAsia="仿宋_GB2312" w:cs="Times New Roman"/>
          <w:color w:val="auto"/>
          <w:sz w:val="32"/>
          <w:szCs w:val="32"/>
          <w:lang w:val="en-US" w:eastAsia="zh-CN"/>
        </w:rPr>
        <w:t>三级指标构成，权重分值为</w:t>
      </w:r>
      <w:r>
        <w:rPr>
          <w:rFonts w:hint="default" w:ascii="Times New Roman" w:hAnsi="Times New Roman" w:eastAsia="仿宋_GB2312" w:cs="Times New Roman"/>
          <w:color w:val="auto"/>
          <w:sz w:val="32"/>
          <w:szCs w:val="32"/>
          <w:highlight w:val="none"/>
          <w:lang w:val="en-US" w:eastAsia="zh-CN"/>
        </w:rPr>
        <w:t>20分，实际得分</w:t>
      </w:r>
      <w:r>
        <w:rPr>
          <w:rFonts w:hint="eastAsia" w:eastAsia="仿宋_GB2312" w:cs="Times New Roman"/>
          <w:color w:val="auto"/>
          <w:sz w:val="32"/>
          <w:szCs w:val="32"/>
          <w:highlight w:val="none"/>
          <w:lang w:val="en-US" w:eastAsia="zh-CN"/>
        </w:rPr>
        <w:t>19</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lang w:val="en-US" w:eastAsia="zh-CN"/>
        </w:rPr>
        <w:t>%。</w:t>
      </w:r>
    </w:p>
    <w:p w14:paraId="519ED63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4B29708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0BC76F4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98.8</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5D9FE7F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0DAC7C0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98.645</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99.84</w:t>
      </w:r>
      <w:r>
        <w:rPr>
          <w:rFonts w:hint="default" w:ascii="Times New Roman" w:hAnsi="Times New Roman" w:eastAsia="仿宋_GB2312" w:cs="Times New Roman"/>
          <w:color w:val="auto"/>
          <w:sz w:val="32"/>
          <w:szCs w:val="32"/>
          <w:highlight w:val="none"/>
          <w:lang w:val="en-US" w:eastAsia="zh-CN"/>
        </w:rPr>
        <w:t>%。</w:t>
      </w:r>
    </w:p>
    <w:p w14:paraId="022DB00C">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（3）资金使用合规性</w:t>
      </w:r>
    </w:p>
    <w:p w14:paraId="5889E3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6190CB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7E6703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F8E759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1DA02E3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611D83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43F84C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008A70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B6DDA9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E76EEE9">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（2）制度执行有效性</w:t>
      </w:r>
    </w:p>
    <w:p w14:paraId="7B8905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lang w:val="en-US" w:eastAsia="zh-CN"/>
        </w:rPr>
        <w:t>单位</w:t>
      </w:r>
      <w:r>
        <w:rPr>
          <w:rFonts w:hint="default" w:ascii="Times New Roman" w:hAnsi="Times New Roman" w:eastAsia="仿宋_GB2312" w:cs="Times New Roman"/>
          <w:color w:val="auto"/>
          <w:sz w:val="32"/>
          <w:szCs w:val="32"/>
          <w:lang w:eastAsia="zh-CN"/>
        </w:rPr>
        <w:t>重视制度执行的重要性，通过明确责任分工、制定详细执行计划、加强监督考核等措施，确保了各项管理制度能够得到有效执行。</w:t>
      </w:r>
    </w:p>
    <w:p w14:paraId="66095F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61D703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综上所述，本项目的管理制度在执行过程中表现出了高度的有效性，既确保了项目的顺利进行，又实现了项目目标的有效达成。</w:t>
      </w:r>
    </w:p>
    <w:p w14:paraId="4B056D44">
      <w:pPr>
        <w:pStyle w:val="12"/>
        <w:numPr>
          <w:ilvl w:val="0"/>
          <w:numId w:val="4"/>
        </w:numPr>
        <w:spacing w:line="560" w:lineRule="exact"/>
        <w:ind w:firstLine="643"/>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项目产出</w:t>
      </w:r>
      <w:r>
        <w:rPr>
          <w:rFonts w:hint="default" w:ascii="Times New Roman" w:hAnsi="Times New Roman" w:eastAsia="楷体_GB2312" w:cs="Times New Roman"/>
          <w:b/>
          <w:bCs/>
          <w:color w:val="auto"/>
          <w:sz w:val="32"/>
          <w:szCs w:val="32"/>
          <w:lang w:val="en-US" w:eastAsia="zh-CN"/>
        </w:rPr>
        <w:t>情况</w:t>
      </w:r>
    </w:p>
    <w:p w14:paraId="538C7BE5">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项目产出类指标包括产出数量、产出质量、产出时效、产出成本四方面的内容</w:t>
      </w:r>
      <w:r>
        <w:rPr>
          <w:rFonts w:hint="default" w:ascii="Times New Roman" w:hAnsi="Times New Roman" w:eastAsia="仿宋_GB2312" w:cs="Times New Roman"/>
          <w:color w:val="auto"/>
          <w:sz w:val="32"/>
          <w:szCs w:val="32"/>
          <w:highlight w:val="none"/>
          <w:lang w:val="en-US" w:eastAsia="zh-CN"/>
        </w:rPr>
        <w:t>，由</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w:t>
      </w:r>
      <w:r>
        <w:rPr>
          <w:rFonts w:hint="default" w:ascii="Times New Roman" w:hAnsi="Times New Roman" w:eastAsia="仿宋_GB2312" w:cs="Times New Roman"/>
          <w:color w:val="auto"/>
          <w:sz w:val="32"/>
          <w:szCs w:val="32"/>
          <w:lang w:val="en-US" w:eastAsia="zh-CN"/>
        </w:rPr>
        <w:t>体产出指标完成情况如下：</w:t>
      </w:r>
    </w:p>
    <w:p w14:paraId="7168A5E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117BFF21">
      <w:pPr>
        <w:shd w:val="clear"/>
        <w:spacing w:line="600" w:lineRule="exact"/>
        <w:ind w:firstLine="640" w:firstLineChars="200"/>
        <w:outlineLvl w:val="0"/>
        <w:rPr>
          <w:rFonts w:hint="default" w:ascii="Times New Roman" w:hAnsi="Times New Roman" w:cs="Times New Roman"/>
          <w:color w:val="auto"/>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展位面积</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=500平米</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eastAsia="zh-CN"/>
        </w:rPr>
        <w:t>493.75</w:t>
      </w:r>
      <w:r>
        <w:rPr>
          <w:rFonts w:hint="eastAsia" w:eastAsia="仿宋_GB2312" w:cs="Times New Roman"/>
          <w:color w:val="auto"/>
          <w:sz w:val="32"/>
          <w:szCs w:val="32"/>
          <w:highlight w:val="none"/>
          <w:lang w:val="en-US" w:eastAsia="zh-CN"/>
        </w:rPr>
        <w:t>平米</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98.75</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eastAsia="zh-CN"/>
        </w:rPr>
        <w:t>展位场地中有承重柱，经与主办方协商，扣除6.25平方米承重住面积，按照实际使用面积493.75平米结算</w:t>
      </w:r>
      <w:r>
        <w:rPr>
          <w:rFonts w:hint="default" w:ascii="Times New Roman" w:hAnsi="Times New Roman" w:eastAsia="仿宋_GB2312" w:cs="Times New Roman"/>
          <w:color w:val="auto"/>
          <w:sz w:val="32"/>
          <w:szCs w:val="32"/>
          <w:highlight w:val="none"/>
          <w:lang w:eastAsia="zh-CN"/>
        </w:rPr>
        <w:t>。</w:t>
      </w:r>
    </w:p>
    <w:p w14:paraId="7DC4BB21">
      <w:pPr>
        <w:shd w:val="clear"/>
        <w:spacing w:line="600" w:lineRule="exact"/>
        <w:ind w:firstLine="640" w:firstLineChars="200"/>
        <w:outlineLvl w:val="0"/>
        <w:rPr>
          <w:rFonts w:hint="default" w:ascii="Times New Roman" w:hAnsi="Times New Roman" w:cs="Times New Roman"/>
          <w:color w:val="auto"/>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组织参展企业数量</w:t>
      </w:r>
      <w:r>
        <w:rPr>
          <w:rFonts w:hint="default" w:ascii="Times New Roman" w:hAnsi="Times New Roman" w:eastAsia="仿宋_GB2312" w:cs="Times New Roman"/>
          <w:color w:val="auto"/>
          <w:sz w:val="32"/>
          <w:szCs w:val="32"/>
          <w:highlight w:val="none"/>
        </w:rPr>
        <w:t>，指标值：</w:t>
      </w:r>
      <w:r>
        <w:rPr>
          <w:rFonts w:hint="eastAsia" w:ascii="东文宋体" w:hAnsi="东文宋体" w:eastAsia="东文宋体" w:cs="东文宋体"/>
          <w:color w:val="auto"/>
          <w:sz w:val="32"/>
          <w:szCs w:val="32"/>
          <w:highlight w:val="none"/>
          <w:lang w:val="en-US" w:eastAsia="zh-CN"/>
        </w:rPr>
        <w:t>≥</w:t>
      </w:r>
      <w:r>
        <w:rPr>
          <w:rFonts w:hint="eastAsia" w:eastAsia="仿宋_GB2312" w:cs="Times New Roman"/>
          <w:color w:val="auto"/>
          <w:sz w:val="32"/>
          <w:szCs w:val="32"/>
          <w:highlight w:val="none"/>
          <w:lang w:val="en-US" w:eastAsia="zh-CN"/>
        </w:rPr>
        <w:t>10家</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10家</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082E5C0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②</w:t>
      </w:r>
      <w:r>
        <w:rPr>
          <w:rFonts w:hint="default" w:ascii="Times New Roman" w:hAnsi="Times New Roman" w:eastAsia="仿宋_GB2312" w:cs="Times New Roman"/>
          <w:color w:val="auto"/>
          <w:sz w:val="32"/>
          <w:szCs w:val="32"/>
          <w:highlight w:val="none"/>
        </w:rPr>
        <w:t>时效指标：</w:t>
      </w:r>
    </w:p>
    <w:p w14:paraId="34CC5B25">
      <w:pPr>
        <w:shd w:val="clear"/>
        <w:spacing w:line="600" w:lineRule="exact"/>
        <w:ind w:firstLine="640" w:firstLineChars="200"/>
        <w:outlineLvl w:val="0"/>
        <w:rPr>
          <w:rFonts w:hint="default" w:ascii="Times New Roman" w:hAnsi="Times New Roman" w:cs="Times New Roman"/>
          <w:color w:val="auto"/>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参展企业按期参展率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0D56FF6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val="0"/>
          <w:bCs w:val="0"/>
          <w:color w:val="auto"/>
          <w:kern w:val="2"/>
          <w:sz w:val="32"/>
          <w:szCs w:val="32"/>
          <w:highlight w:val="none"/>
          <w:lang w:val="en-US" w:eastAsia="zh-CN" w:bidi="ar-SA"/>
        </w:rPr>
        <w:t>③</w:t>
      </w:r>
      <w:r>
        <w:rPr>
          <w:rFonts w:hint="default" w:ascii="Times New Roman" w:hAnsi="Times New Roman" w:eastAsia="仿宋_GB2312" w:cs="Times New Roman"/>
          <w:color w:val="auto"/>
          <w:sz w:val="32"/>
          <w:szCs w:val="32"/>
          <w:highlight w:val="none"/>
        </w:rPr>
        <w:t>成本指标：</w:t>
      </w:r>
    </w:p>
    <w:p w14:paraId="2E660AA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ascii="Times New Roman" w:hAnsi="Times New Roman" w:eastAsia="仿宋_GB2312" w:cs="Times New Roman"/>
          <w:color w:val="auto"/>
          <w:sz w:val="32"/>
          <w:szCs w:val="32"/>
          <w:highlight w:val="none"/>
          <w:lang w:eastAsia="zh-CN"/>
        </w:rPr>
        <w:t>展位租金成本</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=1100元/平米</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1100元/平米</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42F4D017">
      <w:pPr>
        <w:pStyle w:val="3"/>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 xml:space="preserve">    </w:t>
      </w:r>
      <w:r>
        <w:rPr>
          <w:rFonts w:hint="default" w:ascii="Times New Roman" w:hAnsi="Times New Roman" w:eastAsia="仿宋_GB2312" w:cs="Times New Roman"/>
          <w:b w:val="0"/>
          <w:bCs w:val="0"/>
          <w:color w:val="auto"/>
          <w:kern w:val="2"/>
          <w:sz w:val="32"/>
          <w:szCs w:val="32"/>
          <w:highlight w:val="none"/>
          <w:lang w:val="en-US" w:eastAsia="zh-CN" w:bidi="ar-SA"/>
        </w:rPr>
        <w:t>指标</w:t>
      </w:r>
      <w:r>
        <w:rPr>
          <w:rFonts w:hint="eastAsia" w:ascii="Times New Roman" w:hAnsi="Times New Roman" w:eastAsia="仿宋_GB2312" w:cs="Times New Roman"/>
          <w:b w:val="0"/>
          <w:bCs w:val="0"/>
          <w:color w:val="auto"/>
          <w:kern w:val="2"/>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Times New Roman" w:hAnsi="Times New Roman" w:eastAsia="仿宋_GB2312" w:cs="Times New Roman"/>
          <w:b w:val="0"/>
          <w:bCs w:val="0"/>
          <w:color w:val="auto"/>
          <w:kern w:val="2"/>
          <w:sz w:val="32"/>
          <w:szCs w:val="32"/>
          <w:highlight w:val="none"/>
          <w:lang w:val="en-US" w:eastAsia="zh-CN" w:bidi="ar-SA"/>
        </w:rPr>
        <w:t>展位装修费用</w:t>
      </w:r>
      <w:r>
        <w:rPr>
          <w:rFonts w:hint="default" w:ascii="Times New Roman" w:hAnsi="Times New Roman" w:eastAsia="仿宋_GB2312" w:cs="Times New Roman"/>
          <w:b w:val="0"/>
          <w:bCs w:val="0"/>
          <w:color w:val="auto"/>
          <w:kern w:val="2"/>
          <w:sz w:val="32"/>
          <w:szCs w:val="32"/>
          <w:highlight w:val="none"/>
          <w:lang w:val="en-US" w:eastAsia="zh-CN" w:bidi="ar-SA"/>
        </w:rPr>
        <w:t>成本，指标值：</w:t>
      </w:r>
      <w:r>
        <w:rPr>
          <w:rFonts w:hint="eastAsia" w:ascii="Times New Roman" w:hAnsi="Times New Roman" w:eastAsia="仿宋_GB2312" w:cs="Times New Roman"/>
          <w:b w:val="0"/>
          <w:bCs w:val="0"/>
          <w:color w:val="auto"/>
          <w:kern w:val="2"/>
          <w:sz w:val="32"/>
          <w:szCs w:val="32"/>
          <w:highlight w:val="none"/>
          <w:lang w:val="en-US" w:eastAsia="zh-CN" w:bidi="ar-SA"/>
        </w:rPr>
        <w:t>=800</w:t>
      </w:r>
      <w:r>
        <w:rPr>
          <w:rFonts w:hint="default" w:ascii="Times New Roman" w:hAnsi="Times New Roman" w:eastAsia="仿宋_GB2312" w:cs="Times New Roman"/>
          <w:b w:val="0"/>
          <w:bCs w:val="0"/>
          <w:color w:val="auto"/>
          <w:kern w:val="2"/>
          <w:sz w:val="32"/>
          <w:szCs w:val="32"/>
          <w:highlight w:val="none"/>
          <w:lang w:val="en-US" w:eastAsia="zh-CN" w:bidi="ar-SA"/>
        </w:rPr>
        <w:t>元/平米，实际完成值：</w:t>
      </w:r>
      <w:r>
        <w:rPr>
          <w:rFonts w:hint="eastAsia" w:ascii="Times New Roman" w:hAnsi="Times New Roman" w:eastAsia="仿宋_GB2312" w:cs="Times New Roman"/>
          <w:b w:val="0"/>
          <w:bCs w:val="0"/>
          <w:color w:val="auto"/>
          <w:kern w:val="2"/>
          <w:sz w:val="32"/>
          <w:szCs w:val="32"/>
          <w:highlight w:val="none"/>
          <w:lang w:val="en-US" w:eastAsia="zh-CN" w:bidi="ar-SA"/>
        </w:rPr>
        <w:t>800</w:t>
      </w:r>
      <w:r>
        <w:rPr>
          <w:rFonts w:hint="default" w:ascii="Times New Roman" w:hAnsi="Times New Roman" w:eastAsia="仿宋_GB2312" w:cs="Times New Roman"/>
          <w:b w:val="0"/>
          <w:bCs w:val="0"/>
          <w:color w:val="auto"/>
          <w:kern w:val="2"/>
          <w:sz w:val="32"/>
          <w:szCs w:val="32"/>
          <w:highlight w:val="none"/>
          <w:lang w:val="en-US" w:eastAsia="zh-CN" w:bidi="ar-SA"/>
        </w:rPr>
        <w:t>元/平米，指标完成率100%</w:t>
      </w:r>
      <w:r>
        <w:rPr>
          <w:rFonts w:hint="eastAsia" w:ascii="Times New Roman" w:hAnsi="Times New Roman" w:eastAsia="仿宋_GB2312" w:cs="Times New Roman"/>
          <w:b w:val="0"/>
          <w:bCs w:val="0"/>
          <w:color w:val="auto"/>
          <w:kern w:val="2"/>
          <w:sz w:val="32"/>
          <w:szCs w:val="32"/>
          <w:highlight w:val="none"/>
          <w:lang w:val="en-US" w:eastAsia="zh-CN" w:bidi="ar-SA"/>
        </w:rPr>
        <w:t>。</w:t>
      </w:r>
    </w:p>
    <w:p w14:paraId="1A47907C">
      <w:pPr>
        <w:pStyle w:val="12"/>
        <w:numPr>
          <w:ilvl w:val="0"/>
          <w:numId w:val="4"/>
        </w:numPr>
        <w:spacing w:line="560" w:lineRule="exact"/>
        <w:ind w:firstLine="643"/>
        <w:rPr>
          <w:rFonts w:hint="default" w:ascii="Times New Roman" w:hAnsi="Times New Roman" w:eastAsia="楷体_GB2312" w:cs="Times New Roman"/>
          <w:b/>
          <w:bCs/>
          <w:color w:val="auto"/>
          <w:sz w:val="32"/>
          <w:szCs w:val="32"/>
          <w:lang w:val="en-US" w:eastAsia="zh-CN"/>
        </w:rPr>
      </w:pPr>
      <w:r>
        <w:rPr>
          <w:rFonts w:hint="default" w:ascii="Times New Roman" w:hAnsi="Times New Roman" w:eastAsia="楷体_GB2312" w:cs="Times New Roman"/>
          <w:b/>
          <w:bCs/>
          <w:color w:val="auto"/>
          <w:sz w:val="32"/>
          <w:szCs w:val="32"/>
          <w:lang w:val="en-US" w:eastAsia="zh-CN"/>
        </w:rPr>
        <w:t>项目效益情况</w:t>
      </w:r>
    </w:p>
    <w:p w14:paraId="28949D5E">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项目效益类指标包括项目实施效益和满意度两方面的内容，</w:t>
      </w:r>
      <w:r>
        <w:rPr>
          <w:rFonts w:hint="default" w:ascii="Times New Roman" w:hAnsi="Times New Roman" w:eastAsia="仿宋_GB2312" w:cs="Times New Roman"/>
          <w:color w:val="auto"/>
          <w:sz w:val="32"/>
          <w:szCs w:val="32"/>
          <w:highlight w:val="none"/>
          <w:lang w:val="en-US" w:eastAsia="zh-CN"/>
        </w:rPr>
        <w:t>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w:t>
      </w:r>
      <w:r>
        <w:rPr>
          <w:rFonts w:hint="default" w:ascii="Times New Roman" w:hAnsi="Times New Roman" w:eastAsia="仿宋_GB2312" w:cs="Times New Roman"/>
          <w:color w:val="auto"/>
          <w:sz w:val="32"/>
          <w:szCs w:val="32"/>
          <w:lang w:val="en-US" w:eastAsia="zh-CN"/>
        </w:rPr>
        <w:t>效益指标及满意度指标完成情况如下：</w:t>
      </w:r>
    </w:p>
    <w:p w14:paraId="5C2DF96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14:paraId="4CC8AD2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14:paraId="20107EF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ascii="Times New Roman" w:hAnsi="Times New Roman" w:eastAsia="仿宋_GB2312" w:cs="Times New Roman"/>
          <w:color w:val="auto"/>
          <w:sz w:val="32"/>
          <w:szCs w:val="32"/>
          <w:highlight w:val="none"/>
          <w:lang w:eastAsia="zh-CN"/>
        </w:rPr>
        <w:t>新疆纺织产品知名度</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进一步提高</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进一步提高</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5FB962D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14:paraId="04BC5A8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eastAsia" w:ascii="Times New Roman" w:hAnsi="Times New Roman" w:eastAsia="仿宋_GB2312" w:cs="Times New Roman"/>
          <w:color w:val="auto"/>
          <w:sz w:val="32"/>
          <w:szCs w:val="32"/>
          <w:highlight w:val="none"/>
          <w:lang w:eastAsia="zh-CN"/>
        </w:rPr>
        <w:t>满意度</w:t>
      </w:r>
      <w:r>
        <w:rPr>
          <w:rFonts w:hint="default" w:ascii="Times New Roman" w:hAnsi="Times New Roman" w:eastAsia="仿宋_GB2312" w:cs="Times New Roman"/>
          <w:color w:val="auto"/>
          <w:sz w:val="32"/>
          <w:szCs w:val="32"/>
          <w:highlight w:val="none"/>
        </w:rPr>
        <w:t>指标：</w:t>
      </w:r>
    </w:p>
    <w:p w14:paraId="3A7DBEC6">
      <w:pPr>
        <w:spacing w:line="56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ascii="Times New Roman" w:hAnsi="Times New Roman" w:eastAsia="仿宋_GB2312" w:cs="Times New Roman"/>
          <w:color w:val="auto"/>
          <w:sz w:val="32"/>
          <w:szCs w:val="32"/>
          <w:highlight w:val="none"/>
          <w:lang w:eastAsia="zh-CN"/>
        </w:rPr>
        <w:t>参展企业满意度</w:t>
      </w:r>
      <w:r>
        <w:rPr>
          <w:rFonts w:hint="default" w:ascii="Times New Roman" w:hAnsi="Times New Roman" w:eastAsia="仿宋_GB2312" w:cs="Times New Roman"/>
          <w:color w:val="auto"/>
          <w:sz w:val="32"/>
          <w:szCs w:val="32"/>
          <w:highlight w:val="none"/>
        </w:rPr>
        <w:t>，指标值：</w:t>
      </w:r>
      <w:r>
        <w:rPr>
          <w:rFonts w:hint="eastAsia" w:ascii="东文宋体" w:hAnsi="东文宋体" w:eastAsia="东文宋体" w:cs="东文宋体"/>
          <w:color w:val="auto"/>
          <w:sz w:val="32"/>
          <w:szCs w:val="32"/>
          <w:highlight w:val="none"/>
          <w:lang w:val="en-US" w:eastAsia="zh-CN"/>
        </w:rPr>
        <w:t>≥</w:t>
      </w:r>
      <w:r>
        <w:rPr>
          <w:rFonts w:hint="eastAsia"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11A98F43">
      <w:pPr>
        <w:spacing w:line="560" w:lineRule="exact"/>
        <w:ind w:firstLine="640" w:firstLineChars="200"/>
        <w:rPr>
          <w:rFonts w:hint="eastAsia" w:ascii="黑体" w:hAnsi="黑体" w:eastAsia="黑体" w:cs="黑体"/>
          <w:b w:val="0"/>
          <w:bCs w:val="0"/>
          <w:color w:val="auto"/>
          <w:sz w:val="32"/>
          <w:szCs w:val="32"/>
          <w:lang w:val="en-US" w:eastAsia="zh-Hans"/>
        </w:rPr>
      </w:pPr>
      <w:r>
        <w:rPr>
          <w:rFonts w:hint="eastAsia" w:ascii="黑体" w:hAnsi="黑体" w:eastAsia="黑体" w:cs="黑体"/>
          <w:b w:val="0"/>
          <w:bCs w:val="0"/>
          <w:color w:val="auto"/>
          <w:sz w:val="32"/>
          <w:szCs w:val="32"/>
          <w:lang w:val="en-US" w:eastAsia="zh-CN"/>
        </w:rPr>
        <w:t>五、</w:t>
      </w:r>
      <w:r>
        <w:rPr>
          <w:rFonts w:hint="eastAsia" w:ascii="黑体" w:hAnsi="黑体" w:eastAsia="黑体" w:cs="黑体"/>
          <w:b w:val="0"/>
          <w:bCs w:val="0"/>
          <w:color w:val="auto"/>
          <w:sz w:val="32"/>
          <w:szCs w:val="32"/>
          <w:lang w:val="en-US" w:eastAsia="zh-Hans"/>
        </w:rPr>
        <w:t>预算执行进度与绩效指标总体完成率偏差</w:t>
      </w:r>
    </w:p>
    <w:p w14:paraId="2B1396FD">
      <w:pPr>
        <w:pStyle w:val="19"/>
        <w:spacing w:line="560" w:lineRule="exact"/>
        <w:ind w:firstLine="640"/>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2024年中国国际纺织纱线（秋冬）展览会新疆团参展（布展）</w:t>
      </w:r>
      <w:r>
        <w:rPr>
          <w:rFonts w:hint="eastAsia" w:ascii="仿宋_GB2312" w:hAnsi="仿宋_GB2312" w:eastAsia="仿宋_GB2312" w:cs="仿宋_GB2312"/>
          <w:b w:val="0"/>
          <w:bCs w:val="0"/>
          <w:color w:val="auto"/>
          <w:sz w:val="32"/>
          <w:szCs w:val="32"/>
          <w:highlight w:val="none"/>
        </w:rPr>
        <w:t>项目年初预算</w:t>
      </w:r>
      <w:r>
        <w:rPr>
          <w:rFonts w:hint="eastAsia" w:ascii="仿宋_GB2312" w:hAnsi="仿宋_GB2312" w:eastAsia="仿宋_GB2312" w:cs="仿宋_GB2312"/>
          <w:b w:val="0"/>
          <w:bCs w:val="0"/>
          <w:color w:val="auto"/>
          <w:sz w:val="32"/>
          <w:szCs w:val="32"/>
          <w:highlight w:val="none"/>
          <w:lang w:val="en-US" w:eastAsia="zh-CN"/>
        </w:rPr>
        <w:t>98.8</w:t>
      </w:r>
      <w:r>
        <w:rPr>
          <w:rFonts w:hint="eastAsia" w:ascii="仿宋_GB2312" w:hAnsi="仿宋_GB2312" w:eastAsia="仿宋_GB2312" w:cs="仿宋_GB2312"/>
          <w:b w:val="0"/>
          <w:bCs w:val="0"/>
          <w:color w:val="auto"/>
          <w:sz w:val="32"/>
          <w:szCs w:val="32"/>
          <w:highlight w:val="none"/>
        </w:rPr>
        <w:t>万元，全年预算</w:t>
      </w:r>
      <w:r>
        <w:rPr>
          <w:rFonts w:hint="eastAsia" w:ascii="仿宋_GB2312" w:hAnsi="仿宋_GB2312" w:eastAsia="仿宋_GB2312" w:cs="仿宋_GB2312"/>
          <w:b w:val="0"/>
          <w:bCs w:val="0"/>
          <w:color w:val="auto"/>
          <w:sz w:val="32"/>
          <w:szCs w:val="32"/>
          <w:highlight w:val="none"/>
          <w:lang w:val="en-US" w:eastAsia="zh-CN"/>
        </w:rPr>
        <w:t>98.8</w:t>
      </w:r>
      <w:r>
        <w:rPr>
          <w:rFonts w:hint="eastAsia" w:ascii="仿宋_GB2312" w:hAnsi="仿宋_GB2312" w:eastAsia="仿宋_GB2312" w:cs="仿宋_GB2312"/>
          <w:b w:val="0"/>
          <w:bCs w:val="0"/>
          <w:color w:val="auto"/>
          <w:sz w:val="32"/>
          <w:szCs w:val="32"/>
          <w:highlight w:val="none"/>
        </w:rPr>
        <w:t>万元，实际支出</w:t>
      </w:r>
      <w:r>
        <w:rPr>
          <w:rFonts w:hint="eastAsia" w:ascii="仿宋_GB2312" w:hAnsi="仿宋_GB2312" w:eastAsia="仿宋_GB2312" w:cs="仿宋_GB2312"/>
          <w:b w:val="0"/>
          <w:bCs w:val="0"/>
          <w:color w:val="auto"/>
          <w:sz w:val="32"/>
          <w:szCs w:val="32"/>
          <w:highlight w:val="none"/>
          <w:lang w:val="en-US" w:eastAsia="zh-CN"/>
        </w:rPr>
        <w:t>98.645</w:t>
      </w:r>
      <w:r>
        <w:rPr>
          <w:rFonts w:hint="eastAsia" w:ascii="仿宋_GB2312" w:hAnsi="仿宋_GB2312" w:eastAsia="仿宋_GB2312" w:cs="仿宋_GB2312"/>
          <w:b w:val="0"/>
          <w:bCs w:val="0"/>
          <w:color w:val="auto"/>
          <w:sz w:val="32"/>
          <w:szCs w:val="32"/>
          <w:highlight w:val="none"/>
        </w:rPr>
        <w:t>万元，预算执行率为</w:t>
      </w:r>
      <w:r>
        <w:rPr>
          <w:rFonts w:hint="eastAsia" w:ascii="仿宋_GB2312" w:hAnsi="仿宋_GB2312" w:eastAsia="仿宋_GB2312" w:cs="仿宋_GB2312"/>
          <w:b w:val="0"/>
          <w:bCs w:val="0"/>
          <w:color w:val="auto"/>
          <w:sz w:val="32"/>
          <w:szCs w:val="32"/>
          <w:highlight w:val="none"/>
          <w:lang w:val="en-US" w:eastAsia="zh-CN"/>
        </w:rPr>
        <w:t>99.84</w:t>
      </w:r>
      <w:r>
        <w:rPr>
          <w:rFonts w:hint="eastAsia" w:ascii="仿宋_GB2312" w:hAnsi="仿宋_GB2312" w:eastAsia="仿宋_GB2312" w:cs="仿宋_GB2312"/>
          <w:b w:val="0"/>
          <w:bCs w:val="0"/>
          <w:color w:val="auto"/>
          <w:sz w:val="32"/>
          <w:szCs w:val="32"/>
          <w:highlight w:val="none"/>
        </w:rPr>
        <w:t>%，项目绩效指标总体完成率为</w:t>
      </w:r>
      <w:r>
        <w:rPr>
          <w:rFonts w:hint="eastAsia" w:ascii="仿宋_GB2312" w:hAnsi="仿宋_GB2312" w:eastAsia="仿宋_GB2312" w:cs="仿宋_GB2312"/>
          <w:b w:val="0"/>
          <w:bCs w:val="0"/>
          <w:color w:val="auto"/>
          <w:sz w:val="32"/>
          <w:szCs w:val="32"/>
          <w:highlight w:val="none"/>
          <w:lang w:val="en-US" w:eastAsia="zh-CN"/>
        </w:rPr>
        <w:t>99.82</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Hans"/>
        </w:rPr>
        <w:t>总体</w:t>
      </w:r>
      <w:r>
        <w:rPr>
          <w:rFonts w:hint="eastAsia" w:ascii="仿宋_GB2312" w:hAnsi="仿宋_GB2312" w:eastAsia="仿宋_GB2312" w:cs="仿宋_GB2312"/>
          <w:b w:val="0"/>
          <w:bCs w:val="0"/>
          <w:color w:val="auto"/>
          <w:sz w:val="32"/>
          <w:szCs w:val="32"/>
          <w:highlight w:val="none"/>
        </w:rPr>
        <w:t>偏差率为</w:t>
      </w:r>
      <w:r>
        <w:rPr>
          <w:rFonts w:hint="eastAsia" w:ascii="仿宋_GB2312" w:hAnsi="仿宋_GB2312" w:eastAsia="仿宋_GB2312" w:cs="仿宋_GB2312"/>
          <w:b w:val="0"/>
          <w:bCs w:val="0"/>
          <w:color w:val="auto"/>
          <w:sz w:val="32"/>
          <w:szCs w:val="32"/>
          <w:highlight w:val="none"/>
          <w:lang w:val="en-US" w:eastAsia="zh-CN"/>
        </w:rPr>
        <w:t>0.02</w:t>
      </w:r>
      <w:r>
        <w:rPr>
          <w:rFonts w:hint="eastAsia" w:ascii="仿宋_GB2312" w:hAnsi="仿宋_GB2312" w:eastAsia="仿宋_GB2312" w:cs="仿宋_GB2312"/>
          <w:b w:val="0"/>
          <w:bCs w:val="0"/>
          <w:color w:val="auto"/>
          <w:sz w:val="32"/>
          <w:szCs w:val="32"/>
          <w:highlight w:val="none"/>
        </w:rPr>
        <w:t>%。</w:t>
      </w:r>
    </w:p>
    <w:p w14:paraId="4A90716E">
      <w:pPr>
        <w:spacing w:line="560" w:lineRule="exact"/>
        <w:ind w:firstLine="640" w:firstLineChars="200"/>
        <w:rPr>
          <w:rStyle w:val="18"/>
          <w:rFonts w:hint="default" w:ascii="Times New Roman" w:hAnsi="Times New Roman" w:cs="Times New Roman"/>
          <w:color w:val="auto"/>
        </w:rPr>
      </w:pPr>
      <w:r>
        <w:rPr>
          <w:rFonts w:hint="eastAsia" w:eastAsia="黑体" w:cs="Times New Roman"/>
          <w:color w:val="auto"/>
          <w:sz w:val="32"/>
          <w:szCs w:val="32"/>
          <w:lang w:val="en-US" w:eastAsia="zh-CN"/>
        </w:rPr>
        <w:t>六</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黑体" w:cs="Times New Roman"/>
          <w:color w:val="auto"/>
          <w:sz w:val="32"/>
          <w:szCs w:val="32"/>
        </w:rPr>
        <w:t>主要经验及做法、存在的问题及原因分析</w:t>
      </w:r>
    </w:p>
    <w:p w14:paraId="467EB03B">
      <w:pPr>
        <w:spacing w:line="560" w:lineRule="exact"/>
        <w:ind w:firstLine="627" w:firstLineChars="200"/>
        <w:rPr>
          <w:rFonts w:hint="default" w:ascii="Times New Roman" w:hAnsi="Times New Roman" w:eastAsia="楷体" w:cs="Times New Roman"/>
          <w:b/>
          <w:color w:val="auto"/>
          <w:spacing w:val="-4"/>
          <w:sz w:val="32"/>
          <w:szCs w:val="32"/>
        </w:rPr>
      </w:pPr>
      <w:r>
        <w:rPr>
          <w:rFonts w:hint="default" w:ascii="Times New Roman" w:hAnsi="Times New Roman" w:eastAsia="楷体" w:cs="Times New Roman"/>
          <w:b/>
          <w:color w:val="auto"/>
          <w:spacing w:val="-4"/>
          <w:sz w:val="32"/>
          <w:szCs w:val="32"/>
        </w:rPr>
        <w:t>（一）主要经验及做法</w:t>
      </w:r>
    </w:p>
    <w:p w14:paraId="54C93092">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为确保</w:t>
      </w:r>
      <w:r>
        <w:rPr>
          <w:rFonts w:hint="default" w:ascii="Times New Roman" w:hAnsi="Times New Roman" w:eastAsia="仿宋_GB2312" w:cs="Times New Roman"/>
          <w:color w:val="auto"/>
          <w:sz w:val="32"/>
          <w:szCs w:val="32"/>
          <w:lang w:val="en-US" w:eastAsia="zh-CN"/>
        </w:rPr>
        <w:t>2024年中国国际纺织纱线（秋冬）展览会新疆团参展（布展）</w:t>
      </w:r>
      <w:r>
        <w:rPr>
          <w:rFonts w:hint="default" w:ascii="Times New Roman" w:hAnsi="Times New Roman" w:eastAsia="仿宋_GB2312" w:cs="Times New Roman"/>
          <w:color w:val="auto"/>
          <w:sz w:val="32"/>
          <w:szCs w:val="32"/>
        </w:rPr>
        <w:t>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w:t>
      </w:r>
      <w:r>
        <w:rPr>
          <w:rFonts w:hint="eastAsia" w:eastAsia="仿宋_GB2312" w:cs="Times New Roman"/>
          <w:color w:val="auto"/>
          <w:sz w:val="32"/>
          <w:szCs w:val="32"/>
          <w:lang w:eastAsia="zh-CN"/>
        </w:rPr>
        <w:t>参展企业</w:t>
      </w:r>
      <w:r>
        <w:rPr>
          <w:rFonts w:hint="default" w:ascii="Times New Roman" w:hAnsi="Times New Roman" w:eastAsia="仿宋_GB2312" w:cs="Times New Roman"/>
          <w:color w:val="auto"/>
          <w:sz w:val="32"/>
          <w:szCs w:val="32"/>
        </w:rPr>
        <w:t>民意调查及项目防范工作。</w:t>
      </w:r>
    </w:p>
    <w:p w14:paraId="1D32A391">
      <w:pPr>
        <w:pStyle w:val="2"/>
        <w:spacing w:before="0" w:after="0" w:line="560" w:lineRule="exact"/>
        <w:ind w:firstLine="640" w:firstLineChars="200"/>
        <w:jc w:val="left"/>
        <w:rPr>
          <w:rFonts w:hint="default" w:ascii="Times New Roman" w:hAnsi="Times New Roman" w:eastAsia="仿宋_GB2312" w:cs="Times New Roman"/>
          <w:b w:val="0"/>
          <w:bCs w:val="0"/>
          <w:color w:val="auto"/>
          <w:kern w:val="2"/>
        </w:rPr>
      </w:pPr>
      <w:r>
        <w:rPr>
          <w:rFonts w:hint="default" w:ascii="Times New Roman" w:hAnsi="Times New Roman" w:eastAsia="仿宋_GB2312" w:cs="Times New Roman"/>
          <w:b w:val="0"/>
          <w:bCs w:val="0"/>
          <w:color w:val="auto"/>
          <w:kern w:val="2"/>
        </w:rPr>
        <w:t>严格坚持先做事、后验收、再拨付的原则，</w:t>
      </w:r>
      <w:r>
        <w:rPr>
          <w:rFonts w:hint="eastAsia" w:ascii="Times New Roman" w:hAnsi="Times New Roman" w:eastAsia="仿宋_GB2312" w:cs="Times New Roman"/>
          <w:b w:val="0"/>
          <w:bCs w:val="0"/>
          <w:color w:val="auto"/>
          <w:kern w:val="2"/>
          <w:lang w:eastAsia="zh-CN"/>
        </w:rPr>
        <w:t>杜绝</w:t>
      </w:r>
      <w:r>
        <w:rPr>
          <w:rFonts w:hint="default" w:ascii="Times New Roman" w:hAnsi="Times New Roman" w:eastAsia="仿宋_GB2312" w:cs="Times New Roman"/>
          <w:b w:val="0"/>
          <w:bCs w:val="0"/>
          <w:color w:val="auto"/>
          <w:kern w:val="2"/>
        </w:rPr>
        <w:t>了资金被挤占和挪用现象的发生，跟踪检查到位。</w:t>
      </w:r>
      <w:r>
        <w:rPr>
          <w:rFonts w:hint="eastAsia" w:ascii="Times New Roman" w:hAnsi="Times New Roman" w:eastAsia="仿宋_GB2312" w:cs="Times New Roman"/>
          <w:b w:val="0"/>
          <w:bCs w:val="0"/>
          <w:color w:val="auto"/>
          <w:kern w:val="2"/>
          <w:lang w:eastAsia="zh-CN"/>
        </w:rPr>
        <w:t>项目责任人</w:t>
      </w:r>
      <w:r>
        <w:rPr>
          <w:rFonts w:hint="default" w:ascii="Times New Roman" w:hAnsi="Times New Roman" w:eastAsia="仿宋_GB2312" w:cs="Times New Roman"/>
          <w:b w:val="0"/>
          <w:bCs w:val="0"/>
          <w:color w:val="auto"/>
          <w:kern w:val="2"/>
        </w:rPr>
        <w:t>全面参与专项资金事前、事中和事后全过程的监管，尽量早发现问题，早解决问题。</w:t>
      </w:r>
    </w:p>
    <w:p w14:paraId="4DB5C980">
      <w:pPr>
        <w:keepNext/>
        <w:keepLines/>
        <w:numPr>
          <w:ilvl w:val="0"/>
          <w:numId w:val="5"/>
        </w:num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存在的问题及原因分析</w:t>
      </w:r>
    </w:p>
    <w:p w14:paraId="1760839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70353A12">
      <w:pPr>
        <w:shd w:val="clear"/>
        <w:spacing w:line="600" w:lineRule="exact"/>
        <w:ind w:firstLine="640" w:firstLineChars="200"/>
        <w:outlineLvl w:val="0"/>
        <w:rPr>
          <w:rFonts w:hint="default" w:ascii="Times New Roman" w:hAnsi="Times New Roman" w:eastAsia="黑体" w:cs="Times New Roman"/>
          <w:color w:val="auto"/>
          <w:sz w:val="32"/>
          <w:szCs w:val="32"/>
        </w:rPr>
      </w:pPr>
      <w:r>
        <w:rPr>
          <w:rFonts w:hint="eastAsia" w:eastAsia="黑体" w:cs="Times New Roman"/>
          <w:color w:val="auto"/>
          <w:sz w:val="32"/>
          <w:szCs w:val="32"/>
          <w:lang w:val="en-US" w:eastAsia="zh-CN"/>
        </w:rPr>
        <w:t>七</w:t>
      </w:r>
      <w:r>
        <w:rPr>
          <w:rFonts w:hint="default" w:ascii="Times New Roman" w:hAnsi="Times New Roman" w:eastAsia="黑体" w:cs="Times New Roman"/>
          <w:color w:val="auto"/>
          <w:sz w:val="32"/>
          <w:szCs w:val="32"/>
          <w:lang w:val="en-US" w:eastAsia="zh-CN"/>
        </w:rPr>
        <w:t>.</w:t>
      </w:r>
      <w:r>
        <w:rPr>
          <w:rFonts w:hint="default" w:ascii="Times New Roman" w:hAnsi="Times New Roman" w:eastAsia="黑体" w:cs="Times New Roman"/>
          <w:color w:val="auto"/>
          <w:sz w:val="32"/>
          <w:szCs w:val="32"/>
        </w:rPr>
        <w:t>有关建议</w:t>
      </w:r>
    </w:p>
    <w:p w14:paraId="3822095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专门设定对绩效工作人员定职、定岗、定责等相关制度措施，进一步提升我单位绩效管理工作业务水平，扎实做好绩效管理工作。</w:t>
      </w:r>
    </w:p>
    <w:p w14:paraId="32FF6356">
      <w:pPr>
        <w:spacing w:line="560" w:lineRule="exact"/>
        <w:ind w:firstLine="640" w:firstLineChars="200"/>
        <w:rPr>
          <w:rFonts w:hint="default" w:ascii="Times New Roman" w:hAnsi="Times New Roman" w:eastAsia="黑体" w:cs="Times New Roman"/>
          <w:color w:val="auto"/>
          <w:sz w:val="32"/>
          <w:szCs w:val="32"/>
        </w:rPr>
      </w:pPr>
      <w:r>
        <w:rPr>
          <w:rFonts w:hint="eastAsia" w:eastAsia="黑体" w:cs="Times New Roman"/>
          <w:color w:val="auto"/>
          <w:sz w:val="32"/>
          <w:szCs w:val="32"/>
          <w:lang w:val="en-US" w:eastAsia="zh-CN"/>
        </w:rPr>
        <w:t>八</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黑体" w:cs="Times New Roman"/>
          <w:color w:val="auto"/>
          <w:sz w:val="32"/>
          <w:szCs w:val="32"/>
        </w:rPr>
        <w:t>其他需要说</w:t>
      </w:r>
      <w:bookmarkStart w:id="0" w:name="page8"/>
      <w:bookmarkEnd w:id="0"/>
      <w:r>
        <w:rPr>
          <w:rFonts w:hint="default" w:ascii="Times New Roman" w:hAnsi="Times New Roman" w:eastAsia="黑体" w:cs="Times New Roman"/>
          <w:color w:val="auto"/>
          <w:sz w:val="32"/>
          <w:szCs w:val="32"/>
        </w:rPr>
        <w:t>明的问题</w:t>
      </w:r>
    </w:p>
    <w:p w14:paraId="2BEF6574">
      <w:pPr>
        <w:pStyle w:val="13"/>
        <w:spacing w:after="0" w:line="560" w:lineRule="exact"/>
        <w:ind w:left="0" w:leftChars="0" w:firstLine="640"/>
        <w:rPr>
          <w:rFonts w:hint="default" w:ascii="Times New Roman" w:hAnsi="Times New Roman" w:eastAsia="仿宋_GB2312" w:cs="Times New Roman"/>
          <w:color w:val="auto"/>
          <w:sz w:val="32"/>
          <w:szCs w:val="32"/>
          <w:lang w:eastAsia="zh-Hans"/>
        </w:rPr>
      </w:pPr>
      <w:r>
        <w:rPr>
          <w:rFonts w:hint="default" w:ascii="Times New Roman" w:hAnsi="Times New Roman" w:eastAsia="仿宋_GB2312" w:cs="Times New Roman"/>
          <w:color w:val="auto"/>
          <w:sz w:val="32"/>
          <w:szCs w:val="32"/>
          <w:lang w:eastAsia="zh-Hans"/>
        </w:rPr>
        <w:t>本项目无其他需说明的问题。</w:t>
      </w:r>
    </w:p>
    <w:p w14:paraId="5269811E">
      <w:pPr>
        <w:pStyle w:val="13"/>
        <w:spacing w:after="0" w:line="560" w:lineRule="exact"/>
        <w:ind w:left="0" w:leftChars="0" w:firstLine="0" w:firstLineChars="0"/>
        <w:rPr>
          <w:rFonts w:hint="default" w:ascii="Times New Roman" w:hAnsi="Times New Roman" w:eastAsia="仿宋_GB2312" w:cs="Times New Roman"/>
          <w:color w:val="auto"/>
          <w:sz w:val="32"/>
          <w:szCs w:val="32"/>
        </w:rPr>
      </w:pPr>
    </w:p>
    <w:p w14:paraId="7DEE94EF">
      <w:pPr>
        <w:spacing w:line="600" w:lineRule="exact"/>
        <w:rPr>
          <w:rFonts w:hint="eastAsia" w:ascii="Times New Roman" w:hAnsi="Times New Roman" w:eastAsia="黑体" w:cs="Times New Roman"/>
          <w:color w:val="auto"/>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6022C53E">
      <w:pPr>
        <w:spacing w:line="600" w:lineRule="exact"/>
        <w:rPr>
          <w:rFonts w:hint="eastAsia" w:eastAsia="黑体" w:cs="Times New Roman"/>
          <w:color w:val="auto"/>
          <w:sz w:val="32"/>
          <w:szCs w:val="32"/>
          <w:lang w:val="en-US" w:eastAsia="zh-CN"/>
        </w:rPr>
      </w:pPr>
      <w:r>
        <w:rPr>
          <w:rFonts w:hint="eastAsia" w:ascii="Times New Roman" w:hAnsi="Times New Roman" w:eastAsia="黑体" w:cs="Times New Roman"/>
          <w:color w:val="auto"/>
          <w:sz w:val="32"/>
          <w:szCs w:val="32"/>
          <w:lang w:val="en-US" w:eastAsia="zh-CN"/>
        </w:rPr>
        <w:t>附件</w:t>
      </w:r>
      <w:r>
        <w:rPr>
          <w:rFonts w:hint="eastAsia" w:eastAsia="黑体" w:cs="Times New Roman"/>
          <w:color w:val="auto"/>
          <w:sz w:val="32"/>
          <w:szCs w:val="32"/>
          <w:lang w:val="en-US" w:eastAsia="zh-CN"/>
        </w:rPr>
        <w:t>1</w:t>
      </w:r>
    </w:p>
    <w:p w14:paraId="4D777D19">
      <w:pPr>
        <w:pStyle w:val="19"/>
        <w:ind w:firstLine="562"/>
        <w:jc w:val="both"/>
        <w:rPr>
          <w:rFonts w:hint="eastAsia" w:ascii="仿宋_GB2312" w:hAnsi="仿宋_GB2312" w:eastAsia="仿宋_GB2312" w:cs="仿宋_GB2312"/>
          <w:color w:val="auto"/>
          <w:sz w:val="28"/>
          <w:szCs w:val="40"/>
        </w:rPr>
      </w:pPr>
      <w:bookmarkStart w:id="1" w:name="_Toc26499_WPSOffice_Level2"/>
      <w:bookmarkStart w:id="2" w:name="_Toc30064_WPSOffice_Level1"/>
      <w:r>
        <w:rPr>
          <w:rFonts w:hint="eastAsia" w:ascii="仿宋_GB2312" w:hAnsi="仿宋_GB2312" w:eastAsia="仿宋_GB2312" w:cs="仿宋_GB2312"/>
          <w:b/>
          <w:bCs/>
          <w:color w:val="auto"/>
          <w:sz w:val="28"/>
          <w:szCs w:val="40"/>
          <w:highlight w:val="none"/>
          <w:lang w:val="en-US" w:eastAsia="zh-CN"/>
        </w:rPr>
        <w:t xml:space="preserve">  2024年中国国际纺织纱线（秋冬）展览会新疆团参展（布展）</w:t>
      </w:r>
      <w:r>
        <w:rPr>
          <w:rFonts w:hint="eastAsia" w:ascii="仿宋_GB2312" w:hAnsi="仿宋_GB2312" w:eastAsia="仿宋_GB2312" w:cs="仿宋_GB2312"/>
          <w:b/>
          <w:bCs/>
          <w:color w:val="auto"/>
          <w:sz w:val="28"/>
          <w:szCs w:val="40"/>
          <w:highlight w:val="none"/>
        </w:rPr>
        <w:t>项目绩效评价指标体系及综合评分表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10A85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1B3837D0">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一级指标</w:t>
            </w:r>
          </w:p>
        </w:tc>
        <w:tc>
          <w:tcPr>
            <w:tcW w:w="394" w:type="pct"/>
            <w:shd w:val="clear" w:color="auto" w:fill="FFFFFF"/>
            <w:vAlign w:val="center"/>
          </w:tcPr>
          <w:p w14:paraId="766F003C">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二级指标</w:t>
            </w:r>
          </w:p>
        </w:tc>
        <w:tc>
          <w:tcPr>
            <w:tcW w:w="422" w:type="pct"/>
            <w:shd w:val="clear" w:color="auto" w:fill="FFFFFF"/>
            <w:vAlign w:val="center"/>
          </w:tcPr>
          <w:p w14:paraId="6C4020F2">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三级指标</w:t>
            </w:r>
          </w:p>
        </w:tc>
        <w:tc>
          <w:tcPr>
            <w:tcW w:w="680" w:type="pct"/>
            <w:shd w:val="clear" w:color="auto" w:fill="FFFFFF"/>
            <w:vAlign w:val="center"/>
          </w:tcPr>
          <w:p w14:paraId="27AB147D">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指标解释</w:t>
            </w:r>
          </w:p>
        </w:tc>
        <w:tc>
          <w:tcPr>
            <w:tcW w:w="2055" w:type="pct"/>
            <w:shd w:val="clear" w:color="auto" w:fill="FFFFFF"/>
            <w:vAlign w:val="center"/>
          </w:tcPr>
          <w:p w14:paraId="23C93223">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指标说明</w:t>
            </w:r>
          </w:p>
        </w:tc>
        <w:tc>
          <w:tcPr>
            <w:tcW w:w="512" w:type="pct"/>
            <w:shd w:val="clear" w:color="auto" w:fill="FFFFFF"/>
            <w:vAlign w:val="center"/>
          </w:tcPr>
          <w:p w14:paraId="6A427655">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权重</w:t>
            </w:r>
          </w:p>
        </w:tc>
        <w:tc>
          <w:tcPr>
            <w:tcW w:w="538" w:type="pct"/>
            <w:shd w:val="clear" w:color="auto" w:fill="FFFFFF"/>
            <w:vAlign w:val="center"/>
          </w:tcPr>
          <w:p w14:paraId="33E36971">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得分</w:t>
            </w:r>
          </w:p>
        </w:tc>
      </w:tr>
      <w:tr w14:paraId="1138C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6CCCC631">
            <w:pPr>
              <w:widowControl/>
              <w:spacing w:line="0" w:lineRule="atLeast"/>
              <w:jc w:val="center"/>
              <w:rPr>
                <w:rFonts w:hint="default" w:ascii="Times New Roman" w:hAnsi="Times New Roman" w:eastAsia="仿宋_GB2312" w:cs="Times New Roman"/>
                <w:color w:val="auto"/>
                <w:kern w:val="0"/>
                <w:sz w:val="18"/>
                <w:szCs w:val="18"/>
              </w:rPr>
            </w:pPr>
          </w:p>
          <w:p w14:paraId="25A673B7">
            <w:pPr>
              <w:widowControl/>
              <w:spacing w:line="0" w:lineRule="atLeast"/>
              <w:jc w:val="center"/>
              <w:rPr>
                <w:rFonts w:hint="default" w:ascii="Times New Roman" w:hAnsi="Times New Roman" w:eastAsia="仿宋_GB2312" w:cs="Times New Roman"/>
                <w:color w:val="auto"/>
                <w:kern w:val="0"/>
                <w:sz w:val="18"/>
                <w:szCs w:val="18"/>
              </w:rPr>
            </w:pPr>
          </w:p>
          <w:p w14:paraId="2CAB0991">
            <w:pPr>
              <w:widowControl/>
              <w:spacing w:line="0" w:lineRule="atLeast"/>
              <w:jc w:val="center"/>
              <w:rPr>
                <w:rFonts w:hint="default" w:ascii="Times New Roman" w:hAnsi="Times New Roman" w:eastAsia="仿宋_GB2312" w:cs="Times New Roman"/>
                <w:color w:val="auto"/>
                <w:kern w:val="0"/>
                <w:sz w:val="18"/>
                <w:szCs w:val="18"/>
              </w:rPr>
            </w:pPr>
          </w:p>
          <w:p w14:paraId="0D9C256F">
            <w:pPr>
              <w:widowControl/>
              <w:spacing w:line="0" w:lineRule="atLeast"/>
              <w:jc w:val="center"/>
              <w:rPr>
                <w:rFonts w:hint="default" w:ascii="Times New Roman" w:hAnsi="Times New Roman" w:eastAsia="仿宋_GB2312" w:cs="Times New Roman"/>
                <w:color w:val="auto"/>
                <w:kern w:val="0"/>
                <w:sz w:val="18"/>
                <w:szCs w:val="18"/>
              </w:rPr>
            </w:pPr>
          </w:p>
          <w:p w14:paraId="0F4ACBC3">
            <w:pPr>
              <w:widowControl/>
              <w:spacing w:line="0" w:lineRule="atLeast"/>
              <w:jc w:val="center"/>
              <w:rPr>
                <w:rFonts w:hint="default" w:ascii="Times New Roman" w:hAnsi="Times New Roman" w:eastAsia="仿宋_GB2312" w:cs="Times New Roman"/>
                <w:color w:val="auto"/>
                <w:kern w:val="0"/>
                <w:sz w:val="18"/>
                <w:szCs w:val="18"/>
              </w:rPr>
            </w:pPr>
          </w:p>
          <w:p w14:paraId="6E223B7E">
            <w:pPr>
              <w:widowControl/>
              <w:spacing w:line="0" w:lineRule="atLeast"/>
              <w:jc w:val="center"/>
              <w:rPr>
                <w:rFonts w:hint="default" w:ascii="Times New Roman" w:hAnsi="Times New Roman" w:eastAsia="仿宋_GB2312" w:cs="Times New Roman"/>
                <w:color w:val="auto"/>
                <w:kern w:val="0"/>
                <w:sz w:val="18"/>
                <w:szCs w:val="18"/>
              </w:rPr>
            </w:pPr>
          </w:p>
          <w:p w14:paraId="07D27C9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决策　</w:t>
            </w:r>
          </w:p>
        </w:tc>
        <w:tc>
          <w:tcPr>
            <w:tcW w:w="394" w:type="pct"/>
            <w:vMerge w:val="restart"/>
            <w:shd w:val="clear" w:color="auto" w:fill="FFFFFF"/>
            <w:vAlign w:val="center"/>
          </w:tcPr>
          <w:p w14:paraId="7721F12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项目立项　</w:t>
            </w:r>
          </w:p>
        </w:tc>
        <w:tc>
          <w:tcPr>
            <w:tcW w:w="422" w:type="pct"/>
            <w:shd w:val="clear" w:color="auto" w:fill="FFFFFF"/>
            <w:vAlign w:val="center"/>
          </w:tcPr>
          <w:p w14:paraId="4FD36EB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立项依据</w:t>
            </w:r>
          </w:p>
          <w:p w14:paraId="41D024C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充分性</w:t>
            </w:r>
          </w:p>
        </w:tc>
        <w:tc>
          <w:tcPr>
            <w:tcW w:w="680" w:type="pct"/>
            <w:shd w:val="clear" w:color="auto" w:fill="FFFFFF"/>
            <w:vAlign w:val="center"/>
          </w:tcPr>
          <w:p w14:paraId="6D8F3DCC">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44F7DCF5">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①项目立项是否符合国家法律法规、国民经济发展规划和相关政策；</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②项目立项是否符合行业发展规划和政策要求；</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③项目立项是否与部门职责范围相符，属于部门履职所需；</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⑤项目是否与相关部门同类项目或部门内部相关项目重复。</w:t>
            </w:r>
          </w:p>
        </w:tc>
        <w:tc>
          <w:tcPr>
            <w:tcW w:w="512" w:type="pct"/>
            <w:shd w:val="clear" w:color="auto" w:fill="FFFFFF"/>
            <w:vAlign w:val="center"/>
          </w:tcPr>
          <w:p w14:paraId="244CB4F0">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538" w:type="pct"/>
            <w:shd w:val="clear" w:color="auto" w:fill="FFFFFF"/>
            <w:vAlign w:val="center"/>
          </w:tcPr>
          <w:p w14:paraId="6AF17321">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1B698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6A814F2B">
            <w:pPr>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41C177E5">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0A97C01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立项程序</w:t>
            </w:r>
          </w:p>
          <w:p w14:paraId="6D3834C5">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规范性</w:t>
            </w:r>
          </w:p>
        </w:tc>
        <w:tc>
          <w:tcPr>
            <w:tcW w:w="680" w:type="pct"/>
            <w:shd w:val="clear" w:color="auto" w:fill="FFFFFF"/>
            <w:vAlign w:val="center"/>
          </w:tcPr>
          <w:p w14:paraId="31AE9F3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项目申请、设立过程是否符合相关要求，用以反映和考核项目立项的规范情况。</w:t>
            </w:r>
          </w:p>
        </w:tc>
        <w:tc>
          <w:tcPr>
            <w:tcW w:w="2055" w:type="pct"/>
            <w:shd w:val="clear" w:color="auto" w:fill="FFFFFF"/>
            <w:vAlign w:val="center"/>
          </w:tcPr>
          <w:p w14:paraId="22497890">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①项目是否按照规定的程序申请设立；</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②审批文件、材料是否符合相关要求；</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③事前是否已经过必要的可行性研究、专家论证、风险评估、绩效评估、集体决策。</w:t>
            </w:r>
          </w:p>
        </w:tc>
        <w:tc>
          <w:tcPr>
            <w:tcW w:w="512" w:type="pct"/>
            <w:shd w:val="clear" w:color="auto" w:fill="FFFFFF"/>
            <w:vAlign w:val="center"/>
          </w:tcPr>
          <w:p w14:paraId="501FF503">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538" w:type="pct"/>
            <w:shd w:val="clear" w:color="auto" w:fill="FFFFFF"/>
            <w:vAlign w:val="center"/>
          </w:tcPr>
          <w:p w14:paraId="2CA08FFC">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7038ED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3986AC38">
            <w:pPr>
              <w:spacing w:line="0" w:lineRule="atLeast"/>
              <w:jc w:val="center"/>
              <w:rPr>
                <w:rFonts w:hint="default" w:ascii="Times New Roman" w:hAnsi="Times New Roman" w:eastAsia="仿宋_GB2312" w:cs="Times New Roman"/>
                <w:color w:val="auto"/>
                <w:kern w:val="0"/>
                <w:sz w:val="18"/>
                <w:szCs w:val="18"/>
              </w:rPr>
            </w:pPr>
          </w:p>
        </w:tc>
        <w:tc>
          <w:tcPr>
            <w:tcW w:w="394" w:type="pct"/>
            <w:vMerge w:val="restart"/>
            <w:shd w:val="clear" w:color="auto" w:fill="FFFFFF"/>
            <w:vAlign w:val="center"/>
          </w:tcPr>
          <w:p w14:paraId="79DF57C8">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绩效目标　</w:t>
            </w:r>
          </w:p>
        </w:tc>
        <w:tc>
          <w:tcPr>
            <w:tcW w:w="422" w:type="pct"/>
            <w:shd w:val="clear" w:color="auto" w:fill="FFFFFF"/>
            <w:vAlign w:val="center"/>
          </w:tcPr>
          <w:p w14:paraId="3F9428D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绩效目标</w:t>
            </w:r>
          </w:p>
          <w:p w14:paraId="596699C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合理性</w:t>
            </w:r>
          </w:p>
        </w:tc>
        <w:tc>
          <w:tcPr>
            <w:tcW w:w="680" w:type="pct"/>
            <w:shd w:val="clear" w:color="000000" w:fill="FFFFFF"/>
            <w:vAlign w:val="center"/>
          </w:tcPr>
          <w:p w14:paraId="10A5407E">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10F881AA">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（如未设定预算绩效目标，也可考核其他工作任务目标）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①项目是否有绩效目标；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②项目绩效目标与实际工作内容是否具有相关性；</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③项目预期产出效益和效果是否符合正常的业绩水平；</w:t>
            </w:r>
          </w:p>
          <w:p w14:paraId="2BBF9A83">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④是否与预算确定的项目投资额或资金量相匹配。</w:t>
            </w:r>
          </w:p>
        </w:tc>
        <w:tc>
          <w:tcPr>
            <w:tcW w:w="512" w:type="pct"/>
            <w:shd w:val="clear" w:color="000000" w:fill="FFFFFF"/>
            <w:vAlign w:val="center"/>
          </w:tcPr>
          <w:p w14:paraId="63B11CBC">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538" w:type="pct"/>
            <w:shd w:val="clear" w:color="000000" w:fill="FFFFFF"/>
            <w:vAlign w:val="center"/>
          </w:tcPr>
          <w:p w14:paraId="58901933">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621E29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75947B5A">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6F38E9F0">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7A65F1CF">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绩效指标</w:t>
            </w:r>
          </w:p>
          <w:p w14:paraId="718466D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明确性</w:t>
            </w:r>
          </w:p>
        </w:tc>
        <w:tc>
          <w:tcPr>
            <w:tcW w:w="680" w:type="pct"/>
            <w:shd w:val="clear" w:color="000000" w:fill="FFFFFF"/>
            <w:vAlign w:val="center"/>
          </w:tcPr>
          <w:p w14:paraId="3BF9350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14:paraId="5F13C16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①是否将项目绩效目标细化分解为具体的绩效指标；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②是否通过清晰、可衡量的指标值予以体现；</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③是否与项目目标任务数或计划数相对应。</w:t>
            </w:r>
            <w:r>
              <w:rPr>
                <w:rFonts w:hint="default" w:ascii="Times New Roman" w:hAnsi="Times New Roman" w:eastAsia="仿宋_GB2312" w:cs="Times New Roman"/>
                <w:color w:val="auto"/>
                <w:kern w:val="0"/>
                <w:sz w:val="18"/>
                <w:szCs w:val="18"/>
              </w:rPr>
              <w:br w:type="textWrapping"/>
            </w:r>
          </w:p>
        </w:tc>
        <w:tc>
          <w:tcPr>
            <w:tcW w:w="512" w:type="pct"/>
            <w:shd w:val="clear" w:color="000000" w:fill="FFFFFF"/>
            <w:vAlign w:val="center"/>
          </w:tcPr>
          <w:p w14:paraId="76D7A4CB">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538" w:type="pct"/>
            <w:shd w:val="clear" w:color="000000" w:fill="FFFFFF"/>
            <w:vAlign w:val="center"/>
          </w:tcPr>
          <w:p w14:paraId="6700B1BE">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eastAsia="仿宋_GB2312" w:cs="Times New Roman"/>
                <w:b/>
                <w:bCs/>
                <w:color w:val="auto"/>
                <w:kern w:val="0"/>
                <w:sz w:val="18"/>
                <w:szCs w:val="18"/>
                <w:highlight w:val="none"/>
                <w:lang w:val="en-US" w:eastAsia="zh-CN"/>
              </w:rPr>
              <w:t>3</w:t>
            </w:r>
          </w:p>
        </w:tc>
      </w:tr>
      <w:tr w14:paraId="5FB4E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65A08E66">
            <w:pPr>
              <w:spacing w:line="0" w:lineRule="atLeast"/>
              <w:jc w:val="center"/>
              <w:rPr>
                <w:rFonts w:hint="default" w:ascii="Times New Roman" w:hAnsi="Times New Roman" w:eastAsia="仿宋_GB2312" w:cs="Times New Roman"/>
                <w:color w:val="auto"/>
                <w:kern w:val="0"/>
                <w:sz w:val="18"/>
                <w:szCs w:val="18"/>
              </w:rPr>
            </w:pPr>
          </w:p>
        </w:tc>
        <w:tc>
          <w:tcPr>
            <w:tcW w:w="394" w:type="pct"/>
            <w:vMerge w:val="restart"/>
            <w:shd w:val="clear" w:color="auto" w:fill="FFFFFF"/>
            <w:vAlign w:val="center"/>
          </w:tcPr>
          <w:p w14:paraId="0EBA744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资金投入</w:t>
            </w:r>
          </w:p>
          <w:p w14:paraId="20A2CBA2">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422" w:type="pct"/>
            <w:shd w:val="clear" w:color="auto" w:fill="FFFFFF"/>
            <w:vAlign w:val="center"/>
          </w:tcPr>
          <w:p w14:paraId="038DFE58">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预算编制</w:t>
            </w:r>
          </w:p>
          <w:p w14:paraId="20FE09C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科学性</w:t>
            </w:r>
          </w:p>
        </w:tc>
        <w:tc>
          <w:tcPr>
            <w:tcW w:w="680" w:type="pct"/>
            <w:shd w:val="clear" w:color="auto" w:fill="FFFFFF"/>
            <w:vAlign w:val="center"/>
          </w:tcPr>
          <w:p w14:paraId="78D1C2B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52C0C988">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①预算编制是否经过科学论证；</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②预算内容与项目内容是否匹配；</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③预算额度测算依据是否充分，是否按照标准编制；</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④预算确定的项目投资额或资金量是否与工作任务相匹配。</w:t>
            </w:r>
          </w:p>
        </w:tc>
        <w:tc>
          <w:tcPr>
            <w:tcW w:w="512" w:type="pct"/>
            <w:shd w:val="clear" w:color="auto" w:fill="FFFFFF"/>
            <w:vAlign w:val="center"/>
          </w:tcPr>
          <w:p w14:paraId="5FA27320">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auto" w:fill="FFFFFF"/>
            <w:vAlign w:val="center"/>
          </w:tcPr>
          <w:p w14:paraId="3FE10ECD">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303E0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578E26E1">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6BB66888">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3DD7B7A2">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资金分配</w:t>
            </w:r>
          </w:p>
          <w:p w14:paraId="243E4194">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合理性</w:t>
            </w:r>
          </w:p>
        </w:tc>
        <w:tc>
          <w:tcPr>
            <w:tcW w:w="680" w:type="pct"/>
            <w:shd w:val="clear" w:color="auto" w:fill="FFFFFF"/>
            <w:vAlign w:val="center"/>
          </w:tcPr>
          <w:p w14:paraId="3EEF7C25">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77F4819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①预算资金分配依据是否充分；</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②资金分配额度是否合理，与项目单位或地方实际是否相适应。</w:t>
            </w:r>
          </w:p>
        </w:tc>
        <w:tc>
          <w:tcPr>
            <w:tcW w:w="512" w:type="pct"/>
            <w:shd w:val="clear" w:color="auto" w:fill="FFFFFF"/>
            <w:vAlign w:val="center"/>
          </w:tcPr>
          <w:p w14:paraId="1A0D0277">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auto" w:fill="FFFFFF"/>
            <w:vAlign w:val="center"/>
          </w:tcPr>
          <w:p w14:paraId="5F66EF64">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4E285F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1BA61DEC">
            <w:pPr>
              <w:spacing w:line="0" w:lineRule="atLeast"/>
              <w:jc w:val="center"/>
              <w:rPr>
                <w:rFonts w:hint="default" w:ascii="Times New Roman" w:hAnsi="Times New Roman" w:eastAsia="仿宋_GB2312" w:cs="Times New Roman"/>
                <w:color w:val="auto"/>
                <w:kern w:val="0"/>
                <w:sz w:val="18"/>
                <w:szCs w:val="18"/>
              </w:rPr>
            </w:pPr>
          </w:p>
          <w:p w14:paraId="4357447A">
            <w:pPr>
              <w:spacing w:line="0" w:lineRule="atLeast"/>
              <w:jc w:val="center"/>
              <w:rPr>
                <w:rFonts w:hint="default" w:ascii="Times New Roman" w:hAnsi="Times New Roman" w:eastAsia="仿宋_GB2312" w:cs="Times New Roman"/>
                <w:color w:val="auto"/>
                <w:kern w:val="0"/>
                <w:sz w:val="18"/>
                <w:szCs w:val="18"/>
              </w:rPr>
            </w:pPr>
          </w:p>
          <w:p w14:paraId="0999BFC7">
            <w:pPr>
              <w:spacing w:line="0" w:lineRule="atLeast"/>
              <w:jc w:val="center"/>
              <w:rPr>
                <w:rFonts w:hint="default" w:ascii="Times New Roman" w:hAnsi="Times New Roman" w:eastAsia="仿宋_GB2312" w:cs="Times New Roman"/>
                <w:color w:val="auto"/>
                <w:kern w:val="0"/>
                <w:sz w:val="18"/>
                <w:szCs w:val="18"/>
              </w:rPr>
            </w:pPr>
          </w:p>
          <w:p w14:paraId="33758042">
            <w:pPr>
              <w:spacing w:line="0" w:lineRule="atLeast"/>
              <w:jc w:val="center"/>
              <w:rPr>
                <w:rFonts w:hint="default" w:ascii="Times New Roman" w:hAnsi="Times New Roman" w:eastAsia="仿宋_GB2312" w:cs="Times New Roman"/>
                <w:color w:val="auto"/>
                <w:kern w:val="0"/>
                <w:sz w:val="18"/>
                <w:szCs w:val="18"/>
              </w:rPr>
            </w:pPr>
          </w:p>
          <w:p w14:paraId="67BA8349">
            <w:pPr>
              <w:spacing w:line="0" w:lineRule="atLeast"/>
              <w:jc w:val="center"/>
              <w:rPr>
                <w:rFonts w:hint="default" w:ascii="Times New Roman" w:hAnsi="Times New Roman" w:eastAsia="仿宋_GB2312" w:cs="Times New Roman"/>
                <w:color w:val="auto"/>
                <w:kern w:val="0"/>
                <w:sz w:val="18"/>
                <w:szCs w:val="18"/>
              </w:rPr>
            </w:pPr>
          </w:p>
          <w:p w14:paraId="73962591">
            <w:pPr>
              <w:spacing w:line="0" w:lineRule="atLeast"/>
              <w:jc w:val="center"/>
              <w:rPr>
                <w:rFonts w:hint="default" w:ascii="Times New Roman" w:hAnsi="Times New Roman" w:eastAsia="仿宋_GB2312" w:cs="Times New Roman"/>
                <w:color w:val="auto"/>
                <w:kern w:val="0"/>
                <w:sz w:val="18"/>
                <w:szCs w:val="18"/>
              </w:rPr>
            </w:pPr>
          </w:p>
          <w:p w14:paraId="007BD39C">
            <w:pPr>
              <w:spacing w:line="0" w:lineRule="atLeast"/>
              <w:jc w:val="center"/>
              <w:rPr>
                <w:rFonts w:hint="default" w:ascii="Times New Roman" w:hAnsi="Times New Roman" w:eastAsia="仿宋_GB2312" w:cs="Times New Roman"/>
                <w:color w:val="auto"/>
                <w:kern w:val="0"/>
                <w:sz w:val="18"/>
                <w:szCs w:val="18"/>
              </w:rPr>
            </w:pPr>
          </w:p>
          <w:p w14:paraId="27C510E5">
            <w:pPr>
              <w:spacing w:line="0" w:lineRule="atLeast"/>
              <w:jc w:val="center"/>
              <w:rPr>
                <w:rFonts w:hint="default" w:ascii="Times New Roman" w:hAnsi="Times New Roman" w:eastAsia="仿宋_GB2312" w:cs="Times New Roman"/>
                <w:color w:val="auto"/>
                <w:kern w:val="0"/>
                <w:sz w:val="18"/>
                <w:szCs w:val="18"/>
              </w:rPr>
            </w:pPr>
          </w:p>
          <w:p w14:paraId="6C8300DF">
            <w:pPr>
              <w:spacing w:line="0" w:lineRule="atLeast"/>
              <w:jc w:val="center"/>
              <w:rPr>
                <w:rFonts w:hint="default" w:ascii="Times New Roman" w:hAnsi="Times New Roman" w:eastAsia="仿宋_GB2312" w:cs="Times New Roman"/>
                <w:color w:val="auto"/>
                <w:kern w:val="0"/>
                <w:sz w:val="18"/>
                <w:szCs w:val="18"/>
              </w:rPr>
            </w:pPr>
          </w:p>
          <w:p w14:paraId="2AC8EF69">
            <w:pPr>
              <w:spacing w:line="0" w:lineRule="atLeast"/>
              <w:jc w:val="center"/>
              <w:rPr>
                <w:rFonts w:hint="default" w:ascii="Times New Roman" w:hAnsi="Times New Roman" w:eastAsia="仿宋_GB2312" w:cs="Times New Roman"/>
                <w:color w:val="auto"/>
                <w:kern w:val="0"/>
                <w:sz w:val="18"/>
                <w:szCs w:val="18"/>
              </w:rPr>
            </w:pPr>
          </w:p>
          <w:p w14:paraId="5C338D42">
            <w:pPr>
              <w:spacing w:line="0" w:lineRule="atLeast"/>
              <w:jc w:val="center"/>
              <w:rPr>
                <w:rFonts w:hint="default" w:ascii="Times New Roman" w:hAnsi="Times New Roman" w:eastAsia="仿宋_GB2312" w:cs="Times New Roman"/>
                <w:color w:val="auto"/>
                <w:kern w:val="0"/>
                <w:sz w:val="18"/>
                <w:szCs w:val="18"/>
              </w:rPr>
            </w:pPr>
          </w:p>
          <w:p w14:paraId="7A42E3E1">
            <w:pPr>
              <w:spacing w:line="0" w:lineRule="atLeast"/>
              <w:jc w:val="center"/>
              <w:rPr>
                <w:rFonts w:hint="default" w:ascii="Times New Roman" w:hAnsi="Times New Roman" w:eastAsia="仿宋_GB2312" w:cs="Times New Roman"/>
                <w:color w:val="auto"/>
                <w:kern w:val="0"/>
                <w:sz w:val="18"/>
                <w:szCs w:val="18"/>
              </w:rPr>
            </w:pPr>
          </w:p>
          <w:p w14:paraId="631E3B5E">
            <w:pPr>
              <w:spacing w:line="0" w:lineRule="atLeast"/>
              <w:jc w:val="center"/>
              <w:rPr>
                <w:rFonts w:hint="default" w:ascii="Times New Roman" w:hAnsi="Times New Roman" w:eastAsia="仿宋_GB2312" w:cs="Times New Roman"/>
                <w:color w:val="auto"/>
                <w:kern w:val="0"/>
                <w:sz w:val="18"/>
                <w:szCs w:val="18"/>
              </w:rPr>
            </w:pPr>
          </w:p>
          <w:p w14:paraId="27B10362">
            <w:pPr>
              <w:spacing w:line="0" w:lineRule="atLeast"/>
              <w:jc w:val="center"/>
              <w:rPr>
                <w:rFonts w:hint="default" w:ascii="Times New Roman" w:hAnsi="Times New Roman" w:eastAsia="仿宋_GB2312" w:cs="Times New Roman"/>
                <w:color w:val="auto"/>
                <w:kern w:val="0"/>
                <w:sz w:val="18"/>
                <w:szCs w:val="18"/>
              </w:rPr>
            </w:pPr>
          </w:p>
          <w:p w14:paraId="1C008865">
            <w:pPr>
              <w:spacing w:line="0" w:lineRule="atLeast"/>
              <w:jc w:val="center"/>
              <w:rPr>
                <w:rFonts w:hint="default" w:ascii="Times New Roman" w:hAnsi="Times New Roman" w:eastAsia="仿宋_GB2312" w:cs="Times New Roman"/>
                <w:color w:val="auto"/>
                <w:kern w:val="0"/>
                <w:sz w:val="18"/>
                <w:szCs w:val="18"/>
              </w:rPr>
            </w:pPr>
          </w:p>
          <w:p w14:paraId="44E1C844">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过程</w:t>
            </w:r>
          </w:p>
          <w:p w14:paraId="765AF650">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394" w:type="pct"/>
            <w:vMerge w:val="restart"/>
            <w:shd w:val="clear" w:color="auto" w:fill="FFFFFF"/>
            <w:vAlign w:val="center"/>
          </w:tcPr>
          <w:p w14:paraId="3CD918E8">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资金管理</w:t>
            </w:r>
          </w:p>
        </w:tc>
        <w:tc>
          <w:tcPr>
            <w:tcW w:w="422" w:type="pct"/>
            <w:shd w:val="clear" w:color="auto" w:fill="FFFFFF"/>
            <w:vAlign w:val="center"/>
          </w:tcPr>
          <w:p w14:paraId="19105F7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资金到位率</w:t>
            </w:r>
          </w:p>
        </w:tc>
        <w:tc>
          <w:tcPr>
            <w:tcW w:w="680" w:type="pct"/>
            <w:shd w:val="clear" w:color="000000" w:fill="FFFFFF"/>
            <w:vAlign w:val="center"/>
          </w:tcPr>
          <w:p w14:paraId="0B18C788">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31EC267E">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资金到位率=（实际到位资金/预算资金）×100%。</w:t>
            </w:r>
          </w:p>
          <w:p w14:paraId="0B340D72">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实际到位资金：一定时期（本年度或项目期）内落实到具体项目的资金。</w:t>
            </w:r>
          </w:p>
          <w:p w14:paraId="21B3952E">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预算资金：一定时期（本年度或项目期）内预算安排到具体项目的资金。</w:t>
            </w:r>
          </w:p>
        </w:tc>
        <w:tc>
          <w:tcPr>
            <w:tcW w:w="512" w:type="pct"/>
            <w:shd w:val="clear" w:color="000000" w:fill="FFFFFF"/>
            <w:vAlign w:val="center"/>
          </w:tcPr>
          <w:p w14:paraId="3F9C9EAA">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000000" w:fill="FFFFFF"/>
            <w:vAlign w:val="center"/>
          </w:tcPr>
          <w:p w14:paraId="5D8DF36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3545C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17B14BFE">
            <w:pPr>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044BEBFC">
            <w:pPr>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5BA7F4E9">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预算执行率</w:t>
            </w:r>
          </w:p>
        </w:tc>
        <w:tc>
          <w:tcPr>
            <w:tcW w:w="680" w:type="pct"/>
            <w:shd w:val="clear" w:color="auto" w:fill="FFFFFF"/>
            <w:vAlign w:val="center"/>
          </w:tcPr>
          <w:p w14:paraId="263E12BB">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项目预算资金是否按照计划执行，用以反映或考核项目预算执行情况。</w:t>
            </w:r>
          </w:p>
        </w:tc>
        <w:tc>
          <w:tcPr>
            <w:tcW w:w="2055" w:type="pct"/>
            <w:shd w:val="clear" w:color="auto" w:fill="FFFFFF"/>
            <w:vAlign w:val="center"/>
          </w:tcPr>
          <w:p w14:paraId="6C919B50">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预算执行率=（实际支出资金/实际到位资金）×100%。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实际支出资金：一定时期（本年度或项目期）内项目实际拨付的资金。</w:t>
            </w:r>
          </w:p>
        </w:tc>
        <w:tc>
          <w:tcPr>
            <w:tcW w:w="512" w:type="pct"/>
            <w:shd w:val="clear" w:color="auto" w:fill="FFFFFF"/>
            <w:vAlign w:val="center"/>
          </w:tcPr>
          <w:p w14:paraId="4D3CB4BD">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auto" w:fill="FFFFFF"/>
            <w:vAlign w:val="center"/>
          </w:tcPr>
          <w:p w14:paraId="7C8A7750">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6347E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03CBFA75">
            <w:pPr>
              <w:spacing w:line="0" w:lineRule="atLeast"/>
              <w:jc w:val="center"/>
              <w:rPr>
                <w:rFonts w:hint="default" w:ascii="Times New Roman" w:hAnsi="Times New Roman" w:eastAsia="仿宋_GB2312" w:cs="Times New Roman"/>
                <w:color w:val="auto"/>
                <w:kern w:val="0"/>
                <w:sz w:val="18"/>
                <w:szCs w:val="18"/>
              </w:rPr>
            </w:pPr>
          </w:p>
        </w:tc>
        <w:tc>
          <w:tcPr>
            <w:tcW w:w="394" w:type="pct"/>
            <w:shd w:val="clear" w:color="auto" w:fill="FFFFFF"/>
            <w:vAlign w:val="center"/>
          </w:tcPr>
          <w:p w14:paraId="68992A7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资金管理</w:t>
            </w:r>
          </w:p>
        </w:tc>
        <w:tc>
          <w:tcPr>
            <w:tcW w:w="422" w:type="pct"/>
            <w:shd w:val="clear" w:color="auto" w:fill="FFFFFF"/>
            <w:vAlign w:val="center"/>
          </w:tcPr>
          <w:p w14:paraId="6EEA86A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资金使用</w:t>
            </w:r>
          </w:p>
          <w:p w14:paraId="23EA9A8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合规性</w:t>
            </w:r>
          </w:p>
        </w:tc>
        <w:tc>
          <w:tcPr>
            <w:tcW w:w="680" w:type="pct"/>
            <w:shd w:val="clear" w:color="000000" w:fill="FFFFFF"/>
            <w:vAlign w:val="center"/>
          </w:tcPr>
          <w:p w14:paraId="697AC48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05F93CB8">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②资金的拨付是否有完整的审批程序和手续；</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③是否符合项目预算批复或合同规定的用途；</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④是否存在截留、挤占、挪用、虚列支出等情况。</w:t>
            </w:r>
          </w:p>
        </w:tc>
        <w:tc>
          <w:tcPr>
            <w:tcW w:w="512" w:type="pct"/>
            <w:shd w:val="clear" w:color="000000" w:fill="FFFFFF"/>
            <w:vAlign w:val="center"/>
          </w:tcPr>
          <w:p w14:paraId="2922510C">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000000" w:fill="FFFFFF"/>
            <w:vAlign w:val="center"/>
          </w:tcPr>
          <w:p w14:paraId="08A4DDCD">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45E5B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099A66D5">
            <w:pPr>
              <w:spacing w:line="0" w:lineRule="atLeast"/>
              <w:jc w:val="center"/>
              <w:rPr>
                <w:rFonts w:hint="default" w:ascii="Times New Roman" w:hAnsi="Times New Roman" w:eastAsia="仿宋_GB2312" w:cs="Times New Roman"/>
                <w:color w:val="auto"/>
                <w:kern w:val="0"/>
                <w:sz w:val="18"/>
                <w:szCs w:val="18"/>
              </w:rPr>
            </w:pPr>
          </w:p>
        </w:tc>
        <w:tc>
          <w:tcPr>
            <w:tcW w:w="394" w:type="pct"/>
            <w:vMerge w:val="restart"/>
            <w:shd w:val="clear" w:color="auto" w:fill="FFFFFF"/>
            <w:vAlign w:val="center"/>
          </w:tcPr>
          <w:p w14:paraId="6AECA559">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组织实施</w:t>
            </w:r>
          </w:p>
          <w:p w14:paraId="19F46267">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422" w:type="pct"/>
            <w:shd w:val="clear" w:color="auto" w:fill="FFFFFF"/>
            <w:vAlign w:val="center"/>
          </w:tcPr>
          <w:p w14:paraId="19DCB385">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管理制度</w:t>
            </w:r>
          </w:p>
          <w:p w14:paraId="3CAF63D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健全性</w:t>
            </w:r>
          </w:p>
        </w:tc>
        <w:tc>
          <w:tcPr>
            <w:tcW w:w="680" w:type="pct"/>
            <w:shd w:val="clear" w:color="000000" w:fill="FFFFFF"/>
            <w:vAlign w:val="center"/>
          </w:tcPr>
          <w:p w14:paraId="0E5360A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310C9F6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①是否已制定或具有相应的财务和业务管理制度；</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②财务和业务管理制度是否合法、合规、完整。</w:t>
            </w:r>
          </w:p>
        </w:tc>
        <w:tc>
          <w:tcPr>
            <w:tcW w:w="512" w:type="pct"/>
            <w:shd w:val="clear" w:color="000000" w:fill="FFFFFF"/>
            <w:vAlign w:val="center"/>
          </w:tcPr>
          <w:p w14:paraId="524EEECB">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000000" w:fill="FFFFFF"/>
            <w:vAlign w:val="center"/>
          </w:tcPr>
          <w:p w14:paraId="7C89FA20">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2FB6A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7C4A24C4">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31C0DF98">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3089C24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制度执行</w:t>
            </w:r>
          </w:p>
          <w:p w14:paraId="596B036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有效性</w:t>
            </w:r>
          </w:p>
        </w:tc>
        <w:tc>
          <w:tcPr>
            <w:tcW w:w="680" w:type="pct"/>
            <w:shd w:val="clear" w:color="000000" w:fill="FFFFFF"/>
            <w:vAlign w:val="center"/>
          </w:tcPr>
          <w:p w14:paraId="60DC04E9">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项目实施是否符合相关管理规定，用以反映和考核相关管理制度的有效执行情况。</w:t>
            </w:r>
          </w:p>
        </w:tc>
        <w:tc>
          <w:tcPr>
            <w:tcW w:w="2055" w:type="pct"/>
            <w:shd w:val="clear" w:color="000000" w:fill="FFFFFF"/>
            <w:vAlign w:val="center"/>
          </w:tcPr>
          <w:p w14:paraId="405B4044">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①是否遵守相关法律法规和相关管理规定；</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②项目调整及支出调整手续是否完备；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③项目合同书、验收报告、技术鉴定等资料是否齐全并及时归档；</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④项目实施的人员条件、场地设备、信息支撑等是否落实到位。</w:t>
            </w:r>
          </w:p>
        </w:tc>
        <w:tc>
          <w:tcPr>
            <w:tcW w:w="512" w:type="pct"/>
            <w:shd w:val="clear" w:color="000000" w:fill="FFFFFF"/>
            <w:vAlign w:val="center"/>
          </w:tcPr>
          <w:p w14:paraId="29FD012C">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000000" w:fill="FFFFFF"/>
            <w:vAlign w:val="center"/>
          </w:tcPr>
          <w:p w14:paraId="7D85A485">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295AEA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0ECC0D98">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w:t>
            </w:r>
          </w:p>
        </w:tc>
        <w:tc>
          <w:tcPr>
            <w:tcW w:w="394" w:type="pct"/>
            <w:shd w:val="clear" w:color="auto" w:fill="FFFFFF"/>
            <w:vAlign w:val="center"/>
          </w:tcPr>
          <w:p w14:paraId="5E3401D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产出数量</w:t>
            </w:r>
          </w:p>
        </w:tc>
        <w:tc>
          <w:tcPr>
            <w:tcW w:w="422" w:type="pct"/>
            <w:shd w:val="clear" w:color="auto" w:fill="FFFFFF"/>
            <w:vAlign w:val="center"/>
          </w:tcPr>
          <w:p w14:paraId="65BC019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实际完成率</w:t>
            </w:r>
          </w:p>
        </w:tc>
        <w:tc>
          <w:tcPr>
            <w:tcW w:w="680" w:type="pct"/>
            <w:shd w:val="clear" w:color="000000" w:fill="FFFFFF"/>
            <w:vAlign w:val="center"/>
          </w:tcPr>
          <w:p w14:paraId="76741DA2">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7662856B">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实际完成率=（实际产出数/计划产出数）×100%。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44EBB7E2">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18126CCC">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37EEE4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7091CB78">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shd w:val="clear" w:color="auto" w:fill="FFFFFF"/>
            <w:vAlign w:val="center"/>
          </w:tcPr>
          <w:p w14:paraId="1407A844">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产出质量</w:t>
            </w:r>
          </w:p>
        </w:tc>
        <w:tc>
          <w:tcPr>
            <w:tcW w:w="422" w:type="pct"/>
            <w:shd w:val="clear" w:color="auto" w:fill="FFFFFF"/>
            <w:vAlign w:val="center"/>
          </w:tcPr>
          <w:p w14:paraId="2974290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质量达标率</w:t>
            </w:r>
          </w:p>
        </w:tc>
        <w:tc>
          <w:tcPr>
            <w:tcW w:w="680" w:type="pct"/>
            <w:shd w:val="clear" w:color="000000" w:fill="FFFFFF"/>
            <w:vAlign w:val="center"/>
          </w:tcPr>
          <w:p w14:paraId="4D5C24C0">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040724E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质量达标率=（质量达标产出数/实际产出数）×100%。</w:t>
            </w:r>
          </w:p>
          <w:p w14:paraId="7C590A68">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17738FA1">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6FBA56B1">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7EB34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27693731">
            <w:pPr>
              <w:spacing w:line="0" w:lineRule="atLeast"/>
              <w:jc w:val="center"/>
              <w:rPr>
                <w:rFonts w:hint="default" w:ascii="Times New Roman" w:hAnsi="Times New Roman" w:eastAsia="仿宋_GB2312" w:cs="Times New Roman"/>
                <w:color w:val="auto"/>
                <w:kern w:val="0"/>
                <w:sz w:val="18"/>
                <w:szCs w:val="18"/>
              </w:rPr>
            </w:pPr>
          </w:p>
        </w:tc>
        <w:tc>
          <w:tcPr>
            <w:tcW w:w="394" w:type="pct"/>
            <w:shd w:val="clear" w:color="auto" w:fill="FFFFFF"/>
            <w:vAlign w:val="center"/>
          </w:tcPr>
          <w:p w14:paraId="444BF6AD">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产出时效</w:t>
            </w:r>
          </w:p>
        </w:tc>
        <w:tc>
          <w:tcPr>
            <w:tcW w:w="422" w:type="pct"/>
            <w:shd w:val="clear" w:color="auto" w:fill="FFFFFF"/>
            <w:vAlign w:val="center"/>
          </w:tcPr>
          <w:p w14:paraId="34B078D0">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完成及时性</w:t>
            </w:r>
          </w:p>
        </w:tc>
        <w:tc>
          <w:tcPr>
            <w:tcW w:w="680" w:type="pct"/>
            <w:shd w:val="clear" w:color="000000" w:fill="FFFFFF"/>
            <w:vAlign w:val="center"/>
          </w:tcPr>
          <w:p w14:paraId="329C3357">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项目实际完成时间与计划完成时间的比较，用以反映和考核项目产出时效目标的实现程度。</w:t>
            </w:r>
          </w:p>
        </w:tc>
        <w:tc>
          <w:tcPr>
            <w:tcW w:w="2055" w:type="pct"/>
            <w:shd w:val="clear" w:color="000000" w:fill="FFFFFF"/>
            <w:vAlign w:val="center"/>
          </w:tcPr>
          <w:p w14:paraId="1F4F95D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实际完成时间：项目实施单位完成该项目实际所耗用的时间。</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计划完成时间：按照项目实施计划或相关规定完成该项目所需的时间。</w:t>
            </w:r>
          </w:p>
        </w:tc>
        <w:tc>
          <w:tcPr>
            <w:tcW w:w="512" w:type="pct"/>
            <w:shd w:val="clear" w:color="000000" w:fill="FFFFFF"/>
            <w:vAlign w:val="center"/>
          </w:tcPr>
          <w:p w14:paraId="0F1CD098">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0264C8B2">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2211B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1AA9D167">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shd w:val="clear" w:color="auto" w:fill="FFFFFF"/>
            <w:vAlign w:val="center"/>
          </w:tcPr>
          <w:p w14:paraId="44AC00D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产出成本</w:t>
            </w:r>
          </w:p>
        </w:tc>
        <w:tc>
          <w:tcPr>
            <w:tcW w:w="422" w:type="pct"/>
            <w:shd w:val="clear" w:color="auto" w:fill="FFFFFF"/>
            <w:vAlign w:val="center"/>
          </w:tcPr>
          <w:p w14:paraId="6992917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成本节约率</w:t>
            </w:r>
          </w:p>
        </w:tc>
        <w:tc>
          <w:tcPr>
            <w:tcW w:w="680" w:type="pct"/>
            <w:shd w:val="clear" w:color="000000" w:fill="FFFFFF"/>
            <w:vAlign w:val="center"/>
          </w:tcPr>
          <w:p w14:paraId="2D97E41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14:paraId="76DE8F8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成本节约率=[（计划成本-实际成本）/计划成本]×100%。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实际成本：项目实施单位如期、保质、保量完成既定工作目标实际所耗费的支出。</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计划成本：项目实施单位为完成工作目标计划安排的支出，一般以项目预算为参考。</w:t>
            </w:r>
          </w:p>
        </w:tc>
        <w:tc>
          <w:tcPr>
            <w:tcW w:w="512" w:type="pct"/>
            <w:shd w:val="clear" w:color="000000" w:fill="FFFFFF"/>
            <w:vAlign w:val="center"/>
          </w:tcPr>
          <w:p w14:paraId="7079AE84">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1F001514">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493431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793E20D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效益　</w:t>
            </w:r>
          </w:p>
        </w:tc>
        <w:tc>
          <w:tcPr>
            <w:tcW w:w="394" w:type="pct"/>
            <w:vMerge w:val="restart"/>
            <w:shd w:val="clear" w:color="auto" w:fill="FFFFFF"/>
            <w:vAlign w:val="center"/>
          </w:tcPr>
          <w:p w14:paraId="002827F4">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项目效益　</w:t>
            </w:r>
          </w:p>
        </w:tc>
        <w:tc>
          <w:tcPr>
            <w:tcW w:w="422" w:type="pct"/>
            <w:shd w:val="clear" w:color="auto" w:fill="FFFFFF"/>
            <w:vAlign w:val="center"/>
          </w:tcPr>
          <w:p w14:paraId="45ECDB3F">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实施效益</w:t>
            </w:r>
          </w:p>
        </w:tc>
        <w:tc>
          <w:tcPr>
            <w:tcW w:w="680" w:type="pct"/>
            <w:shd w:val="clear" w:color="auto" w:fill="FFFFFF"/>
            <w:vAlign w:val="center"/>
          </w:tcPr>
          <w:p w14:paraId="319F21D6">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项目实施所产生的效益。</w:t>
            </w:r>
          </w:p>
        </w:tc>
        <w:tc>
          <w:tcPr>
            <w:tcW w:w="2055" w:type="pct"/>
            <w:shd w:val="clear" w:color="auto" w:fill="FFFFFF"/>
            <w:vAlign w:val="center"/>
          </w:tcPr>
          <w:p w14:paraId="6A26433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57523C2B">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auto" w:fill="FFFFFF"/>
            <w:vAlign w:val="center"/>
          </w:tcPr>
          <w:p w14:paraId="170CCE72">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746AC8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6082FB9B">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4031602A">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08646268">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满意度</w:t>
            </w:r>
          </w:p>
        </w:tc>
        <w:tc>
          <w:tcPr>
            <w:tcW w:w="680" w:type="pct"/>
            <w:shd w:val="clear" w:color="000000" w:fill="FFFFFF"/>
            <w:vAlign w:val="center"/>
          </w:tcPr>
          <w:p w14:paraId="574A0809">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社会公众或服务对象对项目实施效果的满意程度。</w:t>
            </w:r>
          </w:p>
        </w:tc>
        <w:tc>
          <w:tcPr>
            <w:tcW w:w="2055" w:type="pct"/>
            <w:shd w:val="clear" w:color="000000" w:fill="FFFFFF"/>
            <w:vAlign w:val="center"/>
          </w:tcPr>
          <w:p w14:paraId="39A1BB49">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4240B9E7">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1825BC06">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bl>
    <w:p w14:paraId="7D36F7F1">
      <w:pPr>
        <w:rPr>
          <w:rFonts w:hint="default" w:ascii="Times New Roman" w:hAnsi="Times New Roman" w:cs="Times New Roman"/>
          <w:color w:val="auto"/>
        </w:rPr>
        <w:sectPr>
          <w:pgSz w:w="16838" w:h="11906" w:orient="landscape"/>
          <w:pgMar w:top="1800" w:right="1440" w:bottom="1558" w:left="1440" w:header="851" w:footer="992" w:gutter="0"/>
          <w:cols w:space="425" w:num="1"/>
          <w:docGrid w:type="lines" w:linePitch="312" w:charSpace="0"/>
        </w:sectPr>
      </w:pPr>
    </w:p>
    <w:p w14:paraId="71C6AF89">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auto"/>
          <w:kern w:val="0"/>
          <w:sz w:val="32"/>
          <w:szCs w:val="32"/>
          <w:u w:val="none"/>
          <w:lang w:val="en-US" w:eastAsia="zh-CN" w:bidi="ar"/>
        </w:rPr>
      </w:pPr>
      <w:r>
        <w:rPr>
          <w:rFonts w:hint="eastAsia" w:ascii="黑体" w:hAnsi="黑体" w:eastAsia="黑体" w:cs="黑体"/>
          <w:b/>
          <w:bCs/>
          <w:i w:val="0"/>
          <w:iCs w:val="0"/>
          <w:color w:val="auto"/>
          <w:kern w:val="0"/>
          <w:sz w:val="32"/>
          <w:szCs w:val="32"/>
          <w:u w:val="none"/>
          <w:lang w:val="en-US" w:eastAsia="zh-CN" w:bidi="ar"/>
        </w:rPr>
        <w:t>附件2</w:t>
      </w:r>
    </w:p>
    <w:p w14:paraId="4F19BCE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u w:val="none"/>
          <w:lang w:val="en-US" w:eastAsia="zh-CN" w:bidi="ar"/>
        </w:rPr>
      </w:pPr>
      <w:r>
        <w:rPr>
          <w:rFonts w:hint="eastAsia" w:ascii="仿宋_GB2312" w:hAnsi="仿宋_GB2312" w:eastAsia="仿宋_GB2312" w:cs="仿宋_GB2312"/>
          <w:b/>
          <w:bCs/>
          <w:i w:val="0"/>
          <w:iCs w:val="0"/>
          <w:color w:val="auto"/>
          <w:kern w:val="0"/>
          <w:sz w:val="28"/>
          <w:szCs w:val="28"/>
          <w:u w:val="none"/>
          <w:lang w:val="en-US" w:eastAsia="zh-CN" w:bidi="ar"/>
        </w:rPr>
        <w:t>项目支出绩效自评表</w:t>
      </w:r>
    </w:p>
    <w:p w14:paraId="4D76C54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u w:val="none"/>
          <w:lang w:val="en-US" w:eastAsia="zh-CN" w:bidi="ar"/>
        </w:rPr>
      </w:pPr>
      <w:r>
        <w:rPr>
          <w:rFonts w:hint="default" w:ascii="Times New Roman" w:hAnsi="Times New Roman" w:eastAsia="仿宋_GB2312" w:cs="Times New Roman"/>
          <w:b/>
          <w:bCs/>
          <w:i w:val="0"/>
          <w:iCs w:val="0"/>
          <w:color w:val="auto"/>
          <w:kern w:val="0"/>
          <w:sz w:val="22"/>
          <w:szCs w:val="22"/>
          <w:u w:val="none"/>
          <w:lang w:val="en-US" w:eastAsia="zh-CN" w:bidi="ar"/>
        </w:rPr>
        <w:t>（ 2024年度）</w:t>
      </w:r>
    </w:p>
    <w:tbl>
      <w:tblPr>
        <w:tblStyle w:val="14"/>
        <w:tblW w:w="148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1"/>
        <w:gridCol w:w="775"/>
        <w:gridCol w:w="885"/>
        <w:gridCol w:w="1313"/>
        <w:gridCol w:w="1038"/>
        <w:gridCol w:w="1133"/>
        <w:gridCol w:w="1135"/>
        <w:gridCol w:w="895"/>
        <w:gridCol w:w="895"/>
        <w:gridCol w:w="966"/>
        <w:gridCol w:w="967"/>
        <w:gridCol w:w="1277"/>
        <w:gridCol w:w="883"/>
        <w:gridCol w:w="2066"/>
      </w:tblGrid>
      <w:tr w14:paraId="48C84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E013AB">
            <w:pPr>
              <w:rPr>
                <w:rFonts w:hint="default" w:ascii="Times New Roman" w:hAnsi="Times New Roman" w:cs="Times New Roman"/>
                <w:color w:val="auto"/>
              </w:rPr>
            </w:pPr>
            <w:r>
              <w:rPr>
                <w:rFonts w:hint="default" w:ascii="Times New Roman" w:hAnsi="Times New Roman" w:cs="Times New Roman"/>
                <w:color w:val="auto"/>
                <w:lang w:val="en-US" w:eastAsia="zh-CN"/>
              </w:rPr>
              <w:t>项目名称</w:t>
            </w:r>
          </w:p>
        </w:tc>
        <w:tc>
          <w:tcPr>
            <w:tcW w:w="1345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58CB232">
            <w:pPr>
              <w:rPr>
                <w:rFonts w:hint="default" w:ascii="Times New Roman" w:hAnsi="Times New Roman" w:cs="Times New Roman"/>
                <w:color w:val="auto"/>
              </w:rPr>
            </w:pPr>
            <w:r>
              <w:rPr>
                <w:rFonts w:hint="default" w:ascii="Times New Roman" w:hAnsi="Times New Roman" w:cs="Times New Roman"/>
                <w:color w:val="auto"/>
                <w:lang w:val="en-US" w:eastAsia="zh-CN"/>
              </w:rPr>
              <w:t>2024年中国纺织工业联合会秋季联展参展补贴</w:t>
            </w:r>
          </w:p>
        </w:tc>
      </w:tr>
      <w:tr w14:paraId="794C9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4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3B8E1">
            <w:pPr>
              <w:rPr>
                <w:rFonts w:hint="default" w:ascii="Times New Roman" w:hAnsi="Times New Roman" w:cs="Times New Roman"/>
                <w:color w:val="auto"/>
              </w:rPr>
            </w:pPr>
            <w:r>
              <w:rPr>
                <w:rFonts w:hint="default" w:ascii="Times New Roman" w:hAnsi="Times New Roman" w:cs="Times New Roman"/>
                <w:color w:val="auto"/>
                <w:lang w:val="en-US" w:eastAsia="zh-CN"/>
              </w:rPr>
              <w:t>主管部门</w:t>
            </w:r>
          </w:p>
        </w:tc>
        <w:tc>
          <w:tcPr>
            <w:tcW w:w="550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AAEFFE7">
            <w:pPr>
              <w:rPr>
                <w:rFonts w:hint="default" w:ascii="Times New Roman" w:hAnsi="Times New Roman" w:cs="Times New Roman"/>
                <w:color w:val="auto"/>
              </w:rPr>
            </w:pPr>
            <w:r>
              <w:rPr>
                <w:rFonts w:hint="default" w:ascii="Times New Roman" w:hAnsi="Times New Roman" w:cs="Times New Roman"/>
                <w:color w:val="auto"/>
                <w:lang w:val="en-US" w:eastAsia="zh-CN"/>
              </w:rPr>
              <w:t>新疆维吾尔自治区工业和信息化厅</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E36284">
            <w:pPr>
              <w:rPr>
                <w:rFonts w:hint="default" w:ascii="Times New Roman" w:hAnsi="Times New Roman" w:cs="Times New Roman"/>
                <w:color w:val="auto"/>
              </w:rPr>
            </w:pPr>
            <w:r>
              <w:rPr>
                <w:rFonts w:hint="default" w:ascii="Times New Roman" w:hAnsi="Times New Roman" w:cs="Times New Roman"/>
                <w:color w:val="auto"/>
                <w:lang w:val="en-US" w:eastAsia="zh-CN"/>
              </w:rPr>
              <w:t>实施单位</w:t>
            </w:r>
          </w:p>
        </w:tc>
        <w:tc>
          <w:tcPr>
            <w:tcW w:w="61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CDABCB7">
            <w:pPr>
              <w:rPr>
                <w:rFonts w:hint="default" w:ascii="Times New Roman" w:hAnsi="Times New Roman" w:cs="Times New Roman"/>
                <w:color w:val="auto"/>
              </w:rPr>
            </w:pPr>
            <w:r>
              <w:rPr>
                <w:rFonts w:hint="default" w:ascii="Times New Roman" w:hAnsi="Times New Roman" w:cs="Times New Roman"/>
                <w:color w:val="auto"/>
                <w:lang w:val="en-US" w:eastAsia="zh-CN"/>
              </w:rPr>
              <w:t>新疆维吾尔自治区工业和信息化厅</w:t>
            </w:r>
          </w:p>
        </w:tc>
      </w:tr>
      <w:tr w14:paraId="55CD0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4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B51AB8">
            <w:pPr>
              <w:rPr>
                <w:rFonts w:hint="default" w:ascii="Times New Roman" w:hAnsi="Times New Roman" w:cs="Times New Roman"/>
                <w:color w:val="auto"/>
              </w:rPr>
            </w:pPr>
            <w:r>
              <w:rPr>
                <w:rFonts w:hint="default" w:ascii="Times New Roman" w:hAnsi="Times New Roman" w:cs="Times New Roman"/>
                <w:color w:val="auto"/>
                <w:lang w:val="en-US" w:eastAsia="zh-CN"/>
              </w:rPr>
              <w:t>项目资金</w:t>
            </w:r>
            <w:r>
              <w:rPr>
                <w:rFonts w:hint="default" w:ascii="Times New Roman" w:hAnsi="Times New Roman" w:cs="Times New Roman"/>
                <w:color w:val="auto"/>
                <w:lang w:val="en-US" w:eastAsia="zh-CN"/>
              </w:rPr>
              <w:br w:type="textWrapping"/>
            </w:r>
            <w:r>
              <w:rPr>
                <w:rFonts w:hint="default" w:ascii="Times New Roman" w:hAnsi="Times New Roman" w:cs="Times New Roman"/>
                <w:color w:val="auto"/>
                <w:lang w:val="en-US" w:eastAsia="zh-CN"/>
              </w:rPr>
              <w:t>（万元）</w:t>
            </w:r>
          </w:p>
        </w:tc>
        <w:tc>
          <w:tcPr>
            <w:tcW w:w="21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0EF469">
            <w:pPr>
              <w:rPr>
                <w:rFonts w:hint="default" w:ascii="Times New Roman" w:hAnsi="Times New Roman" w:cs="Times New Roman"/>
                <w:color w:val="auto"/>
              </w:rPr>
            </w:pP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4E5A4">
            <w:pPr>
              <w:rPr>
                <w:rFonts w:hint="default" w:ascii="Times New Roman" w:hAnsi="Times New Roman" w:cs="Times New Roman"/>
                <w:color w:val="auto"/>
              </w:rPr>
            </w:pPr>
            <w:r>
              <w:rPr>
                <w:rFonts w:hint="default" w:ascii="Times New Roman" w:hAnsi="Times New Roman" w:cs="Times New Roman"/>
                <w:color w:val="auto"/>
                <w:lang w:val="en-US" w:eastAsia="zh-CN"/>
              </w:rPr>
              <w:t>年初预算数</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D8DF31">
            <w:pPr>
              <w:rPr>
                <w:rFonts w:hint="default" w:ascii="Times New Roman" w:hAnsi="Times New Roman" w:cs="Times New Roman"/>
                <w:color w:val="auto"/>
              </w:rPr>
            </w:pPr>
            <w:r>
              <w:rPr>
                <w:rFonts w:hint="default" w:ascii="Times New Roman" w:hAnsi="Times New Roman" w:cs="Times New Roman"/>
                <w:color w:val="auto"/>
                <w:lang w:val="en-US" w:eastAsia="zh-CN"/>
              </w:rPr>
              <w:t>全年预算数</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6C5821">
            <w:pPr>
              <w:rPr>
                <w:rFonts w:hint="default" w:ascii="Times New Roman" w:hAnsi="Times New Roman" w:cs="Times New Roman"/>
                <w:color w:val="auto"/>
              </w:rPr>
            </w:pPr>
            <w:r>
              <w:rPr>
                <w:rFonts w:hint="default" w:ascii="Times New Roman" w:hAnsi="Times New Roman" w:cs="Times New Roman"/>
                <w:color w:val="auto"/>
                <w:lang w:val="en-US" w:eastAsia="zh-CN"/>
              </w:rPr>
              <w:t>全年执行数</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1E92CB">
            <w:pPr>
              <w:rPr>
                <w:rFonts w:hint="default" w:ascii="Times New Roman" w:hAnsi="Times New Roman" w:cs="Times New Roman"/>
                <w:color w:val="auto"/>
              </w:rPr>
            </w:pPr>
            <w:r>
              <w:rPr>
                <w:rFonts w:hint="default" w:ascii="Times New Roman" w:hAnsi="Times New Roman" w:cs="Times New Roman"/>
                <w:color w:val="auto"/>
                <w:lang w:val="en-US" w:eastAsia="zh-CN"/>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B6D87">
            <w:pPr>
              <w:rPr>
                <w:rFonts w:hint="default" w:ascii="Times New Roman" w:hAnsi="Times New Roman" w:cs="Times New Roman"/>
                <w:color w:val="auto"/>
              </w:rPr>
            </w:pPr>
            <w:r>
              <w:rPr>
                <w:rFonts w:hint="default" w:ascii="Times New Roman" w:hAnsi="Times New Roman" w:cs="Times New Roman"/>
                <w:color w:val="auto"/>
                <w:lang w:val="en-US" w:eastAsia="zh-CN"/>
              </w:rPr>
              <w:t>执行率</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803AF">
            <w:pPr>
              <w:rPr>
                <w:rFonts w:hint="default" w:ascii="Times New Roman" w:hAnsi="Times New Roman" w:cs="Times New Roman"/>
                <w:color w:val="auto"/>
              </w:rPr>
            </w:pPr>
            <w:r>
              <w:rPr>
                <w:rFonts w:hint="default" w:ascii="Times New Roman" w:hAnsi="Times New Roman" w:cs="Times New Roman"/>
                <w:color w:val="auto"/>
                <w:lang w:val="en-US" w:eastAsia="zh-CN"/>
              </w:rPr>
              <w:t>得分</w:t>
            </w:r>
          </w:p>
        </w:tc>
      </w:tr>
      <w:tr w14:paraId="4D353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4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8C2E9">
            <w:pPr>
              <w:rPr>
                <w:rFonts w:hint="default" w:ascii="Times New Roman" w:hAnsi="Times New Roman" w:cs="Times New Roman"/>
                <w:color w:val="auto"/>
              </w:rPr>
            </w:pPr>
          </w:p>
        </w:tc>
        <w:tc>
          <w:tcPr>
            <w:tcW w:w="21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CE3C05">
            <w:pPr>
              <w:rPr>
                <w:rFonts w:hint="default" w:ascii="Times New Roman" w:hAnsi="Times New Roman" w:cs="Times New Roman"/>
                <w:color w:val="auto"/>
              </w:rPr>
            </w:pPr>
            <w:r>
              <w:rPr>
                <w:rFonts w:hint="default" w:ascii="Times New Roman" w:hAnsi="Times New Roman" w:cs="Times New Roman"/>
                <w:color w:val="auto"/>
                <w:lang w:val="en-US" w:eastAsia="zh-CN"/>
              </w:rPr>
              <w:t>年度资金总额</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8ECE">
            <w:pPr>
              <w:rPr>
                <w:rFonts w:hint="default" w:ascii="Times New Roman" w:hAnsi="Times New Roman" w:cs="Times New Roman"/>
                <w:color w:val="auto"/>
              </w:rPr>
            </w:pPr>
            <w:r>
              <w:rPr>
                <w:rFonts w:hint="default" w:ascii="Times New Roman" w:hAnsi="Times New Roman" w:cs="Times New Roman"/>
                <w:color w:val="auto"/>
                <w:lang w:val="en-US" w:eastAsia="zh-CN"/>
              </w:rPr>
              <w:t>98.80</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10405A">
            <w:pPr>
              <w:rPr>
                <w:rFonts w:hint="default" w:ascii="Times New Roman" w:hAnsi="Times New Roman" w:cs="Times New Roman"/>
                <w:color w:val="auto"/>
              </w:rPr>
            </w:pPr>
            <w:r>
              <w:rPr>
                <w:rFonts w:hint="default" w:ascii="Times New Roman" w:hAnsi="Times New Roman" w:cs="Times New Roman"/>
                <w:color w:val="auto"/>
                <w:lang w:val="en-US" w:eastAsia="zh-CN"/>
              </w:rPr>
              <w:t>98.80</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E64AFD">
            <w:pPr>
              <w:rPr>
                <w:rFonts w:hint="default" w:ascii="Times New Roman" w:hAnsi="Times New Roman" w:cs="Times New Roman"/>
                <w:color w:val="auto"/>
              </w:rPr>
            </w:pPr>
            <w:r>
              <w:rPr>
                <w:rFonts w:hint="default" w:ascii="Times New Roman" w:hAnsi="Times New Roman" w:cs="Times New Roman"/>
                <w:color w:val="auto"/>
                <w:lang w:val="en-US" w:eastAsia="zh-CN"/>
              </w:rPr>
              <w:t>98.64</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C2EDFF">
            <w:pPr>
              <w:rPr>
                <w:rFonts w:hint="default" w:ascii="Times New Roman" w:hAnsi="Times New Roman" w:cs="Times New Roman"/>
                <w:color w:val="auto"/>
              </w:rPr>
            </w:pPr>
            <w:r>
              <w:rPr>
                <w:rFonts w:hint="default" w:ascii="Times New Roman" w:hAnsi="Times New Roman" w:cs="Times New Roman"/>
                <w:color w:val="auto"/>
                <w:lang w:val="en-US" w:eastAsia="zh-CN"/>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47D010">
            <w:pPr>
              <w:rPr>
                <w:rFonts w:hint="default" w:ascii="Times New Roman" w:hAnsi="Times New Roman" w:cs="Times New Roman"/>
                <w:color w:val="auto"/>
              </w:rPr>
            </w:pPr>
            <w:r>
              <w:rPr>
                <w:rFonts w:hint="default" w:ascii="Times New Roman" w:hAnsi="Times New Roman" w:cs="Times New Roman"/>
                <w:color w:val="auto"/>
                <w:lang w:val="en-US" w:eastAsia="zh-CN"/>
              </w:rPr>
              <w:t>99.84%</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6DB85">
            <w:pPr>
              <w:rPr>
                <w:rFonts w:hint="default" w:ascii="Times New Roman" w:hAnsi="Times New Roman" w:cs="Times New Roman"/>
                <w:color w:val="auto"/>
              </w:rPr>
            </w:pPr>
          </w:p>
        </w:tc>
      </w:tr>
      <w:tr w14:paraId="6E806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4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7BC5B">
            <w:pPr>
              <w:rPr>
                <w:rFonts w:hint="default" w:ascii="Times New Roman" w:hAnsi="Times New Roman" w:cs="Times New Roman"/>
                <w:color w:val="auto"/>
              </w:rPr>
            </w:pPr>
          </w:p>
        </w:tc>
        <w:tc>
          <w:tcPr>
            <w:tcW w:w="21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B2C4E">
            <w:pPr>
              <w:rPr>
                <w:rFonts w:hint="default" w:ascii="Times New Roman" w:hAnsi="Times New Roman" w:cs="Times New Roman"/>
                <w:color w:val="auto"/>
              </w:rPr>
            </w:pPr>
            <w:r>
              <w:rPr>
                <w:rFonts w:hint="default" w:ascii="Times New Roman" w:hAnsi="Times New Roman" w:cs="Times New Roman"/>
                <w:color w:val="auto"/>
                <w:lang w:val="en-US" w:eastAsia="zh-CN"/>
              </w:rPr>
              <w:t>其中：当年财政拨款</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9B8E2">
            <w:pPr>
              <w:rPr>
                <w:rFonts w:hint="default" w:ascii="Times New Roman" w:hAnsi="Times New Roman" w:cs="Times New Roman"/>
                <w:color w:val="auto"/>
              </w:rPr>
            </w:pPr>
            <w:r>
              <w:rPr>
                <w:rFonts w:hint="default" w:ascii="Times New Roman" w:hAnsi="Times New Roman" w:cs="Times New Roman"/>
                <w:color w:val="auto"/>
                <w:lang w:val="en-US" w:eastAsia="zh-CN"/>
              </w:rPr>
              <w:t>98.80</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149F54">
            <w:pPr>
              <w:rPr>
                <w:rFonts w:hint="default" w:ascii="Times New Roman" w:hAnsi="Times New Roman" w:cs="Times New Roman"/>
                <w:color w:val="auto"/>
              </w:rPr>
            </w:pPr>
            <w:r>
              <w:rPr>
                <w:rFonts w:hint="default" w:ascii="Times New Roman" w:hAnsi="Times New Roman" w:cs="Times New Roman"/>
                <w:color w:val="auto"/>
                <w:lang w:val="en-US" w:eastAsia="zh-CN"/>
              </w:rPr>
              <w:t>98.80</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D780A4">
            <w:pPr>
              <w:rPr>
                <w:rFonts w:hint="default" w:ascii="Times New Roman" w:hAnsi="Times New Roman" w:cs="Times New Roman"/>
                <w:color w:val="auto"/>
              </w:rPr>
            </w:pPr>
            <w:r>
              <w:rPr>
                <w:rFonts w:hint="default" w:ascii="Times New Roman" w:hAnsi="Times New Roman" w:cs="Times New Roman"/>
                <w:color w:val="auto"/>
                <w:lang w:val="en-US" w:eastAsia="zh-CN"/>
              </w:rPr>
              <w:t>98.65</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11EC86">
            <w:pPr>
              <w:rPr>
                <w:rFonts w:hint="default" w:ascii="Times New Roman" w:hAnsi="Times New Roman" w:cs="Times New Roman"/>
                <w:color w:val="auto"/>
              </w:rPr>
            </w:pPr>
            <w:r>
              <w:rPr>
                <w:rFonts w:hint="default" w:ascii="Times New Roman" w:hAnsi="Times New Roman" w:cs="Times New Roman"/>
                <w:color w:val="auto"/>
                <w:lang w:val="en-US" w:eastAsia="zh-CN"/>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984952">
            <w:pPr>
              <w:rPr>
                <w:rFonts w:hint="default" w:ascii="Times New Roman" w:hAnsi="Times New Roman" w:cs="Times New Roman"/>
                <w:color w:val="auto"/>
              </w:rPr>
            </w:pPr>
            <w:r>
              <w:rPr>
                <w:rFonts w:hint="default" w:ascii="Times New Roman" w:hAnsi="Times New Roman" w:cs="Times New Roman"/>
                <w:color w:val="auto"/>
                <w:lang w:val="en-US" w:eastAsia="zh-CN"/>
              </w:rPr>
              <w:t>—</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B040E">
            <w:pPr>
              <w:rPr>
                <w:rFonts w:hint="default" w:ascii="Times New Roman" w:hAnsi="Times New Roman" w:cs="Times New Roman"/>
                <w:color w:val="auto"/>
              </w:rPr>
            </w:pPr>
            <w:r>
              <w:rPr>
                <w:rFonts w:hint="default" w:ascii="Times New Roman" w:hAnsi="Times New Roman" w:cs="Times New Roman"/>
                <w:color w:val="auto"/>
                <w:lang w:val="en-US" w:eastAsia="zh-CN"/>
              </w:rPr>
              <w:t>—</w:t>
            </w:r>
          </w:p>
        </w:tc>
      </w:tr>
      <w:tr w14:paraId="64F52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4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E4C0F">
            <w:pPr>
              <w:rPr>
                <w:rFonts w:hint="default" w:ascii="Times New Roman" w:hAnsi="Times New Roman" w:cs="Times New Roman"/>
                <w:color w:val="auto"/>
              </w:rPr>
            </w:pPr>
          </w:p>
        </w:tc>
        <w:tc>
          <w:tcPr>
            <w:tcW w:w="21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E6835A">
            <w:pPr>
              <w:rPr>
                <w:rFonts w:hint="default" w:ascii="Times New Roman" w:hAnsi="Times New Roman" w:cs="Times New Roman"/>
                <w:color w:val="auto"/>
              </w:rPr>
            </w:pPr>
            <w:r>
              <w:rPr>
                <w:rFonts w:hint="default" w:ascii="Times New Roman" w:hAnsi="Times New Roman" w:cs="Times New Roman"/>
                <w:color w:val="auto"/>
                <w:lang w:val="en-US" w:eastAsia="zh-CN"/>
              </w:rPr>
              <w:t xml:space="preserve">  其他资金</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CE5D5">
            <w:pPr>
              <w:rPr>
                <w:rFonts w:hint="default" w:ascii="Times New Roman" w:hAnsi="Times New Roman" w:cs="Times New Roman"/>
                <w:color w:val="auto"/>
              </w:rPr>
            </w:pPr>
            <w:r>
              <w:rPr>
                <w:rFonts w:hint="default" w:ascii="Times New Roman" w:hAnsi="Times New Roman" w:cs="Times New Roman"/>
                <w:color w:val="auto"/>
                <w:lang w:val="en-US" w:eastAsia="zh-CN"/>
              </w:rPr>
              <w:t>0.00</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6001B9">
            <w:pPr>
              <w:rPr>
                <w:rFonts w:hint="default" w:ascii="Times New Roman" w:hAnsi="Times New Roman" w:cs="Times New Roman"/>
                <w:color w:val="auto"/>
              </w:rPr>
            </w:pPr>
            <w:r>
              <w:rPr>
                <w:rFonts w:hint="default" w:ascii="Times New Roman" w:hAnsi="Times New Roman" w:cs="Times New Roman"/>
                <w:color w:val="auto"/>
                <w:lang w:val="en-US" w:eastAsia="zh-CN"/>
              </w:rPr>
              <w:t>0.00</w:t>
            </w:r>
          </w:p>
        </w:tc>
        <w:tc>
          <w:tcPr>
            <w:tcW w:w="17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8DF398">
            <w:pPr>
              <w:rPr>
                <w:rFonts w:hint="default" w:ascii="Times New Roman" w:hAnsi="Times New Roman" w:cs="Times New Roman"/>
                <w:color w:val="auto"/>
              </w:rPr>
            </w:pPr>
            <w:r>
              <w:rPr>
                <w:rFonts w:hint="default" w:ascii="Times New Roman" w:hAnsi="Times New Roman" w:cs="Times New Roman"/>
                <w:color w:val="auto"/>
                <w:lang w:val="en-US" w:eastAsia="zh-CN"/>
              </w:rPr>
              <w:t>0.00</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BE1D79">
            <w:pPr>
              <w:rPr>
                <w:rFonts w:hint="default" w:ascii="Times New Roman" w:hAnsi="Times New Roman" w:cs="Times New Roman"/>
                <w:color w:val="auto"/>
              </w:rPr>
            </w:pPr>
            <w:r>
              <w:rPr>
                <w:rFonts w:hint="default" w:ascii="Times New Roman" w:hAnsi="Times New Roman" w:cs="Times New Roman"/>
                <w:color w:val="auto"/>
                <w:lang w:val="en-US" w:eastAsia="zh-CN"/>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F2494">
            <w:pPr>
              <w:rPr>
                <w:rFonts w:hint="default" w:ascii="Times New Roman" w:hAnsi="Times New Roman" w:cs="Times New Roman"/>
                <w:color w:val="auto"/>
              </w:rPr>
            </w:pPr>
            <w:r>
              <w:rPr>
                <w:rFonts w:hint="default" w:ascii="Times New Roman" w:hAnsi="Times New Roman" w:cs="Times New Roman"/>
                <w:color w:val="auto"/>
                <w:lang w:val="en-US" w:eastAsia="zh-CN"/>
              </w:rPr>
              <w:t>—</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008BC">
            <w:pPr>
              <w:rPr>
                <w:rFonts w:hint="default" w:ascii="Times New Roman" w:hAnsi="Times New Roman" w:cs="Times New Roman"/>
                <w:color w:val="auto"/>
              </w:rPr>
            </w:pPr>
            <w:r>
              <w:rPr>
                <w:rFonts w:hint="default" w:ascii="Times New Roman" w:hAnsi="Times New Roman" w:cs="Times New Roman"/>
                <w:color w:val="auto"/>
                <w:lang w:val="en-US" w:eastAsia="zh-CN"/>
              </w:rPr>
              <w:t>—</w:t>
            </w:r>
          </w:p>
        </w:tc>
      </w:tr>
      <w:tr w14:paraId="1FC47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275787">
            <w:pPr>
              <w:rPr>
                <w:rFonts w:hint="default" w:ascii="Times New Roman" w:hAnsi="Times New Roman" w:cs="Times New Roman"/>
                <w:color w:val="auto"/>
              </w:rPr>
            </w:pPr>
            <w:r>
              <w:rPr>
                <w:rFonts w:hint="default" w:ascii="Times New Roman" w:hAnsi="Times New Roman" w:cs="Times New Roman"/>
                <w:color w:val="auto"/>
                <w:lang w:val="en-US" w:eastAsia="zh-CN"/>
              </w:rPr>
              <w:t>年度总体目标</w:t>
            </w:r>
          </w:p>
        </w:tc>
        <w:tc>
          <w:tcPr>
            <w:tcW w:w="62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5060185">
            <w:pPr>
              <w:rPr>
                <w:rFonts w:hint="default" w:ascii="Times New Roman" w:hAnsi="Times New Roman" w:cs="Times New Roman"/>
                <w:color w:val="auto"/>
              </w:rPr>
            </w:pPr>
            <w:r>
              <w:rPr>
                <w:rFonts w:hint="default" w:ascii="Times New Roman" w:hAnsi="Times New Roman" w:cs="Times New Roman"/>
                <w:color w:val="auto"/>
                <w:lang w:val="en-US" w:eastAsia="zh-CN"/>
              </w:rPr>
              <w:t>预期目标</w:t>
            </w:r>
          </w:p>
        </w:tc>
        <w:tc>
          <w:tcPr>
            <w:tcW w:w="79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766B76F">
            <w:pPr>
              <w:rPr>
                <w:rFonts w:hint="default" w:ascii="Times New Roman" w:hAnsi="Times New Roman" w:cs="Times New Roman"/>
                <w:color w:val="auto"/>
              </w:rPr>
            </w:pPr>
            <w:r>
              <w:rPr>
                <w:rFonts w:hint="default" w:ascii="Times New Roman" w:hAnsi="Times New Roman" w:cs="Times New Roman"/>
                <w:color w:val="auto"/>
                <w:lang w:val="en-US" w:eastAsia="zh-CN"/>
              </w:rPr>
              <w:t>实际完成情况</w:t>
            </w:r>
          </w:p>
        </w:tc>
      </w:tr>
      <w:tr w14:paraId="5E843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7581E">
            <w:pPr>
              <w:rPr>
                <w:rFonts w:hint="default" w:ascii="Times New Roman" w:hAnsi="Times New Roman" w:cs="Times New Roman"/>
                <w:color w:val="auto"/>
              </w:rPr>
            </w:pPr>
          </w:p>
        </w:tc>
        <w:tc>
          <w:tcPr>
            <w:tcW w:w="62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035648B">
            <w:pPr>
              <w:rPr>
                <w:rFonts w:hint="default" w:ascii="Times New Roman" w:hAnsi="Times New Roman" w:cs="Times New Roman"/>
                <w:color w:val="auto"/>
              </w:rPr>
            </w:pPr>
            <w:r>
              <w:rPr>
                <w:rFonts w:hint="default" w:ascii="Times New Roman" w:hAnsi="Times New Roman" w:cs="Times New Roman"/>
                <w:color w:val="auto"/>
                <w:lang w:val="en-US" w:eastAsia="zh-CN"/>
              </w:rPr>
              <w:t>支持和引导疆内纺织服装企业参加2024年中国纺织工业联合会秋季联展，进一步提高新疆纺织服装产品知名度，开拓市场，推动新疆纺织服装产业发展。</w:t>
            </w:r>
          </w:p>
        </w:tc>
        <w:tc>
          <w:tcPr>
            <w:tcW w:w="79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0DD3EA6">
            <w:pPr>
              <w:rPr>
                <w:rFonts w:hint="default" w:ascii="Times New Roman" w:hAnsi="Times New Roman" w:cs="Times New Roman"/>
                <w:color w:val="auto"/>
              </w:rPr>
            </w:pPr>
            <w:r>
              <w:rPr>
                <w:rFonts w:hint="default" w:ascii="Times New Roman" w:hAnsi="Times New Roman" w:cs="Times New Roman"/>
                <w:color w:val="auto"/>
                <w:lang w:val="en-US" w:eastAsia="zh-CN"/>
              </w:rPr>
              <w:t>组织疆内纺织企业参加2024中国国际纺织纱线（秋冬）展览会，同期举办新疆纺织服装产业招商引资推介会</w:t>
            </w:r>
          </w:p>
        </w:tc>
      </w:tr>
      <w:tr w14:paraId="31B31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DF2729">
            <w:pPr>
              <w:rPr>
                <w:rFonts w:hint="default" w:ascii="Times New Roman" w:hAnsi="Times New Roman" w:cs="Times New Roman"/>
                <w:color w:val="auto"/>
              </w:rPr>
            </w:pPr>
          </w:p>
        </w:tc>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347170">
            <w:pPr>
              <w:rPr>
                <w:rFonts w:hint="default" w:ascii="Times New Roman" w:hAnsi="Times New Roman" w:cs="Times New Roman"/>
                <w:color w:val="auto"/>
              </w:rPr>
            </w:pPr>
            <w:r>
              <w:rPr>
                <w:rFonts w:hint="default" w:ascii="Times New Roman" w:hAnsi="Times New Roman" w:cs="Times New Roman"/>
                <w:color w:val="auto"/>
                <w:lang w:val="en-US" w:eastAsia="zh-CN"/>
              </w:rPr>
              <w:t>一级指标</w:t>
            </w:r>
          </w:p>
        </w:tc>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7BB640">
            <w:pPr>
              <w:rPr>
                <w:rFonts w:hint="default" w:ascii="Times New Roman" w:hAnsi="Times New Roman" w:cs="Times New Roman"/>
                <w:color w:val="auto"/>
              </w:rPr>
            </w:pPr>
            <w:r>
              <w:rPr>
                <w:rFonts w:hint="default" w:ascii="Times New Roman" w:hAnsi="Times New Roman" w:cs="Times New Roman"/>
                <w:color w:val="auto"/>
                <w:lang w:val="en-US" w:eastAsia="zh-CN"/>
              </w:rPr>
              <w:t>二级指标</w:t>
            </w:r>
          </w:p>
        </w:tc>
        <w:tc>
          <w:tcPr>
            <w:tcW w:w="13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5D4A8">
            <w:pPr>
              <w:rPr>
                <w:rFonts w:hint="default" w:ascii="Times New Roman" w:hAnsi="Times New Roman" w:cs="Times New Roman"/>
                <w:color w:val="auto"/>
              </w:rPr>
            </w:pPr>
            <w:r>
              <w:rPr>
                <w:rFonts w:hint="default" w:ascii="Times New Roman" w:hAnsi="Times New Roman" w:cs="Times New Roman"/>
                <w:color w:val="auto"/>
                <w:lang w:val="en-US" w:eastAsia="zh-CN"/>
              </w:rPr>
              <w:t>三级指标</w:t>
            </w:r>
          </w:p>
        </w:tc>
        <w:tc>
          <w:tcPr>
            <w:tcW w:w="10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7E5585">
            <w:pPr>
              <w:rPr>
                <w:rFonts w:hint="default" w:ascii="Times New Roman" w:hAnsi="Times New Roman" w:cs="Times New Roman"/>
                <w:color w:val="auto"/>
              </w:rPr>
            </w:pPr>
            <w:r>
              <w:rPr>
                <w:rFonts w:hint="default" w:ascii="Times New Roman" w:hAnsi="Times New Roman" w:cs="Times New Roman"/>
                <w:color w:val="auto"/>
                <w:lang w:val="en-US" w:eastAsia="zh-CN"/>
              </w:rPr>
              <w:t>权重</w:t>
            </w: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7CAE97">
            <w:pPr>
              <w:rPr>
                <w:rFonts w:hint="default" w:ascii="Times New Roman" w:hAnsi="Times New Roman" w:cs="Times New Roman"/>
                <w:color w:val="auto"/>
              </w:rPr>
            </w:pPr>
            <w:r>
              <w:rPr>
                <w:rFonts w:hint="default" w:ascii="Times New Roman" w:hAnsi="Times New Roman" w:cs="Times New Roman"/>
                <w:color w:val="auto"/>
                <w:lang w:val="en-US" w:eastAsia="zh-CN"/>
              </w:rPr>
              <w:t>目标值</w:t>
            </w:r>
          </w:p>
        </w:tc>
        <w:tc>
          <w:tcPr>
            <w:tcW w:w="1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E54FA9">
            <w:pPr>
              <w:rPr>
                <w:rFonts w:hint="default" w:ascii="Times New Roman" w:hAnsi="Times New Roman" w:cs="Times New Roman"/>
                <w:color w:val="auto"/>
              </w:rPr>
            </w:pPr>
            <w:r>
              <w:rPr>
                <w:rFonts w:hint="default" w:ascii="Times New Roman" w:hAnsi="Times New Roman" w:cs="Times New Roman"/>
                <w:color w:val="auto"/>
                <w:lang w:val="en-US" w:eastAsia="zh-CN"/>
              </w:rPr>
              <w:t>业绩值</w:t>
            </w:r>
          </w:p>
        </w:tc>
        <w:tc>
          <w:tcPr>
            <w:tcW w:w="8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FF7D7">
            <w:pPr>
              <w:rPr>
                <w:rFonts w:hint="default" w:ascii="Times New Roman" w:hAnsi="Times New Roman" w:cs="Times New Roman"/>
                <w:color w:val="auto"/>
              </w:rPr>
            </w:pPr>
            <w:r>
              <w:rPr>
                <w:rFonts w:hint="default" w:ascii="Times New Roman" w:hAnsi="Times New Roman" w:cs="Times New Roman"/>
                <w:color w:val="auto"/>
                <w:lang w:val="en-US" w:eastAsia="zh-CN"/>
              </w:rPr>
              <w:t>完成率</w:t>
            </w:r>
          </w:p>
        </w:tc>
        <w:tc>
          <w:tcPr>
            <w:tcW w:w="8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82912F">
            <w:pPr>
              <w:rPr>
                <w:rFonts w:hint="default" w:ascii="Times New Roman" w:hAnsi="Times New Roman" w:cs="Times New Roman"/>
                <w:color w:val="auto"/>
              </w:rPr>
            </w:pPr>
            <w:r>
              <w:rPr>
                <w:rFonts w:hint="default" w:ascii="Times New Roman" w:hAnsi="Times New Roman" w:cs="Times New Roman"/>
                <w:color w:val="auto"/>
                <w:lang w:val="en-US" w:eastAsia="zh-CN"/>
              </w:rPr>
              <w:t>指标得分</w:t>
            </w:r>
          </w:p>
        </w:tc>
        <w:tc>
          <w:tcPr>
            <w:tcW w:w="9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875751">
            <w:pPr>
              <w:rPr>
                <w:rFonts w:hint="default" w:ascii="Times New Roman" w:hAnsi="Times New Roman" w:cs="Times New Roman"/>
                <w:color w:val="auto"/>
              </w:rPr>
            </w:pPr>
            <w:r>
              <w:rPr>
                <w:rFonts w:hint="default" w:ascii="Times New Roman" w:hAnsi="Times New Roman" w:cs="Times New Roman"/>
                <w:color w:val="auto"/>
                <w:lang w:val="en-US" w:eastAsia="zh-CN"/>
              </w:rPr>
              <w:t>指标值设定依据</w:t>
            </w:r>
          </w:p>
        </w:tc>
        <w:tc>
          <w:tcPr>
            <w:tcW w:w="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301E38">
            <w:pPr>
              <w:rPr>
                <w:rFonts w:hint="default" w:ascii="Times New Roman" w:hAnsi="Times New Roman" w:cs="Times New Roman"/>
                <w:color w:val="auto"/>
              </w:rPr>
            </w:pPr>
            <w:r>
              <w:rPr>
                <w:rFonts w:hint="default" w:ascii="Times New Roman" w:hAnsi="Times New Roman" w:cs="Times New Roman"/>
                <w:color w:val="auto"/>
                <w:lang w:val="en-US" w:eastAsia="zh-CN"/>
              </w:rPr>
              <w:t>上年完成情况</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7AC227">
            <w:pPr>
              <w:rPr>
                <w:rFonts w:hint="default" w:ascii="Times New Roman" w:hAnsi="Times New Roman" w:cs="Times New Roman"/>
                <w:color w:val="auto"/>
              </w:rPr>
            </w:pPr>
            <w:r>
              <w:rPr>
                <w:rFonts w:hint="default" w:ascii="Times New Roman" w:hAnsi="Times New Roman" w:cs="Times New Roman"/>
                <w:color w:val="auto"/>
                <w:lang w:val="en-US" w:eastAsia="zh-CN"/>
              </w:rPr>
              <w:t>赋分规则</w:t>
            </w:r>
          </w:p>
        </w:tc>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3E44AA">
            <w:pPr>
              <w:rPr>
                <w:rFonts w:hint="default" w:ascii="Times New Roman" w:hAnsi="Times New Roman" w:cs="Times New Roman"/>
                <w:color w:val="auto"/>
              </w:rPr>
            </w:pPr>
            <w:r>
              <w:rPr>
                <w:rFonts w:hint="default" w:ascii="Times New Roman" w:hAnsi="Times New Roman" w:cs="Times New Roman"/>
                <w:color w:val="auto"/>
                <w:lang w:val="en-US" w:eastAsia="zh-CN"/>
              </w:rPr>
              <w:t>佐证资料</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8755DB">
            <w:pPr>
              <w:rPr>
                <w:rFonts w:hint="default" w:ascii="Times New Roman" w:hAnsi="Times New Roman" w:cs="Times New Roman"/>
                <w:color w:val="auto"/>
              </w:rPr>
            </w:pPr>
            <w:r>
              <w:rPr>
                <w:rFonts w:hint="default" w:ascii="Times New Roman" w:hAnsi="Times New Roman" w:cs="Times New Roman"/>
                <w:color w:val="auto"/>
                <w:lang w:val="en-US" w:eastAsia="zh-CN"/>
              </w:rPr>
              <w:t>偏差原因分析及改进措施</w:t>
            </w:r>
          </w:p>
        </w:tc>
      </w:tr>
      <w:tr w14:paraId="5D6A7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94E60">
            <w:pPr>
              <w:rPr>
                <w:rFonts w:hint="default" w:ascii="Times New Roman" w:hAnsi="Times New Roman" w:cs="Times New Roman"/>
                <w:color w:val="auto"/>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A5C2C">
            <w:pPr>
              <w:rPr>
                <w:rFonts w:hint="default" w:ascii="Times New Roman" w:hAnsi="Times New Roman" w:cs="Times New Roman"/>
                <w:color w:val="auto"/>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D28CF">
            <w:pPr>
              <w:rPr>
                <w:rFonts w:hint="default" w:ascii="Times New Roman" w:hAnsi="Times New Roman" w:cs="Times New Roman"/>
                <w:color w:val="auto"/>
              </w:rPr>
            </w:pPr>
          </w:p>
        </w:tc>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D5773">
            <w:pPr>
              <w:rPr>
                <w:rFonts w:hint="default" w:ascii="Times New Roman" w:hAnsi="Times New Roman" w:cs="Times New Roman"/>
                <w:color w:val="auto"/>
              </w:rPr>
            </w:pPr>
          </w:p>
        </w:tc>
        <w:tc>
          <w:tcPr>
            <w:tcW w:w="10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D657E">
            <w:pPr>
              <w:rPr>
                <w:rFonts w:hint="default" w:ascii="Times New Roman" w:hAnsi="Times New Roman" w:cs="Times New Roman"/>
                <w:color w:val="auto"/>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7E812">
            <w:pPr>
              <w:rPr>
                <w:rFonts w:hint="default" w:ascii="Times New Roman" w:hAnsi="Times New Roman" w:cs="Times New Roman"/>
                <w:color w:val="auto"/>
              </w:rPr>
            </w:pPr>
          </w:p>
        </w:tc>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7C224">
            <w:pPr>
              <w:rPr>
                <w:rFonts w:hint="default" w:ascii="Times New Roman" w:hAnsi="Times New Roman" w:cs="Times New Roman"/>
                <w:color w:val="auto"/>
              </w:rPr>
            </w:pPr>
          </w:p>
        </w:tc>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57565">
            <w:pPr>
              <w:rPr>
                <w:rFonts w:hint="default" w:ascii="Times New Roman" w:hAnsi="Times New Roman" w:cs="Times New Roman"/>
                <w:color w:val="auto"/>
              </w:rPr>
            </w:pPr>
          </w:p>
        </w:tc>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38E3B">
            <w:pPr>
              <w:rPr>
                <w:rFonts w:hint="default" w:ascii="Times New Roman" w:hAnsi="Times New Roman" w:cs="Times New Roman"/>
                <w:color w:val="auto"/>
              </w:rPr>
            </w:pPr>
          </w:p>
        </w:tc>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ADDE4">
            <w:pPr>
              <w:rPr>
                <w:rFonts w:hint="default" w:ascii="Times New Roman" w:hAnsi="Times New Roman" w:cs="Times New Roman"/>
                <w:color w:val="auto"/>
              </w:rPr>
            </w:pPr>
          </w:p>
        </w:tc>
        <w:tc>
          <w:tcPr>
            <w:tcW w:w="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F705C">
            <w:pPr>
              <w:rPr>
                <w:rFonts w:hint="default" w:ascii="Times New Roman" w:hAnsi="Times New Roman" w:cs="Times New Roman"/>
                <w:color w:val="auto"/>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38AD6">
            <w:pPr>
              <w:rPr>
                <w:rFonts w:hint="default" w:ascii="Times New Roman" w:hAnsi="Times New Roman" w:cs="Times New Roman"/>
                <w:color w:val="auto"/>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6B5D7">
            <w:pPr>
              <w:rPr>
                <w:rFonts w:hint="default" w:ascii="Times New Roman" w:hAnsi="Times New Roman" w:cs="Times New Roman"/>
                <w:color w:val="auto"/>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D2C81">
            <w:pPr>
              <w:rPr>
                <w:rFonts w:hint="default" w:ascii="Times New Roman" w:hAnsi="Times New Roman" w:cs="Times New Roman"/>
                <w:color w:val="auto"/>
              </w:rPr>
            </w:pPr>
          </w:p>
        </w:tc>
      </w:tr>
      <w:tr w14:paraId="4CE57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7" w:hRule="atLeast"/>
          <w:jc w:val="center"/>
        </w:trPr>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68D008">
            <w:pPr>
              <w:rPr>
                <w:rFonts w:hint="default" w:ascii="Times New Roman" w:hAnsi="Times New Roman" w:cs="Times New Roman"/>
                <w:color w:val="auto"/>
              </w:rPr>
            </w:pPr>
            <w:r>
              <w:rPr>
                <w:rFonts w:hint="default" w:ascii="Times New Roman" w:hAnsi="Times New Roman" w:cs="Times New Roman"/>
                <w:color w:val="auto"/>
                <w:lang w:val="en-US" w:eastAsia="zh-CN"/>
              </w:rPr>
              <w:t>年度绩效指标完成情况</w:t>
            </w:r>
          </w:p>
        </w:tc>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80AF3">
            <w:pPr>
              <w:rPr>
                <w:rFonts w:hint="default" w:ascii="Times New Roman" w:hAnsi="Times New Roman" w:cs="Times New Roman"/>
                <w:color w:val="auto"/>
              </w:rPr>
            </w:pPr>
            <w:r>
              <w:rPr>
                <w:rFonts w:hint="default" w:ascii="Times New Roman" w:hAnsi="Times New Roman" w:cs="Times New Roman"/>
                <w:color w:val="auto"/>
                <w:lang w:val="en-US" w:eastAsia="zh-CN"/>
              </w:rPr>
              <w:t>产出指标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75A8">
            <w:pPr>
              <w:rPr>
                <w:rFonts w:hint="default" w:ascii="Times New Roman" w:hAnsi="Times New Roman" w:cs="Times New Roman"/>
                <w:color w:val="auto"/>
              </w:rPr>
            </w:pPr>
            <w:r>
              <w:rPr>
                <w:rFonts w:hint="default" w:ascii="Times New Roman" w:hAnsi="Times New Roman" w:cs="Times New Roman"/>
                <w:color w:val="auto"/>
                <w:lang w:val="en-US" w:eastAsia="zh-CN"/>
              </w:rPr>
              <w:t>数量指标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70392">
            <w:pPr>
              <w:rPr>
                <w:rFonts w:hint="default" w:ascii="Times New Roman" w:hAnsi="Times New Roman" w:cs="Times New Roman"/>
                <w:color w:val="auto"/>
              </w:rPr>
            </w:pPr>
            <w:r>
              <w:rPr>
                <w:rFonts w:hint="default" w:ascii="Times New Roman" w:hAnsi="Times New Roman" w:cs="Times New Roman"/>
                <w:color w:val="auto"/>
                <w:lang w:val="en-US" w:eastAsia="zh-CN"/>
              </w:rPr>
              <w:t>安排展位面积</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1212D">
            <w:pPr>
              <w:rPr>
                <w:rFonts w:hint="default" w:ascii="Times New Roman" w:hAnsi="Times New Roman" w:cs="Times New Roman"/>
                <w:color w:val="auto"/>
              </w:rPr>
            </w:pPr>
            <w:r>
              <w:rPr>
                <w:rFonts w:hint="default" w:ascii="Times New Roman" w:hAnsi="Times New Roman" w:cs="Times New Roman"/>
                <w:color w:val="auto"/>
                <w:lang w:val="en-US" w:eastAsia="zh-CN"/>
              </w:rPr>
              <w:t>15</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0C1C7">
            <w:pPr>
              <w:rPr>
                <w:rFonts w:hint="default" w:ascii="Times New Roman" w:hAnsi="Times New Roman" w:cs="Times New Roman"/>
                <w:color w:val="auto"/>
              </w:rPr>
            </w:pPr>
            <w:r>
              <w:rPr>
                <w:rFonts w:hint="default" w:ascii="Times New Roman" w:hAnsi="Times New Roman" w:cs="Times New Roman"/>
                <w:color w:val="auto"/>
                <w:lang w:val="en-US" w:eastAsia="zh-CN"/>
              </w:rPr>
              <w:t>=500平方米</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C07ED">
            <w:pPr>
              <w:rPr>
                <w:rFonts w:hint="default" w:ascii="Times New Roman" w:hAnsi="Times New Roman" w:cs="Times New Roman"/>
                <w:color w:val="auto"/>
              </w:rPr>
            </w:pPr>
            <w:r>
              <w:rPr>
                <w:rFonts w:hint="default" w:ascii="Times New Roman" w:hAnsi="Times New Roman" w:cs="Times New Roman"/>
                <w:color w:val="auto"/>
                <w:lang w:val="en-US" w:eastAsia="zh-CN"/>
              </w:rPr>
              <w:t>=493.75平方米</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C10DD">
            <w:pPr>
              <w:rPr>
                <w:rFonts w:hint="default" w:ascii="Times New Roman" w:hAnsi="Times New Roman" w:cs="Times New Roman"/>
                <w:color w:val="auto"/>
              </w:rPr>
            </w:pPr>
            <w:r>
              <w:rPr>
                <w:rFonts w:hint="default" w:ascii="Times New Roman" w:hAnsi="Times New Roman" w:cs="Times New Roman"/>
                <w:color w:val="auto"/>
                <w:lang w:val="en-US" w:eastAsia="zh-CN"/>
              </w:rPr>
              <w:t>98.75</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208CB">
            <w:pPr>
              <w:rPr>
                <w:rFonts w:hint="default" w:ascii="Times New Roman" w:hAnsi="Times New Roman" w:cs="Times New Roman"/>
                <w:color w:val="auto"/>
              </w:rPr>
            </w:pPr>
            <w:r>
              <w:rPr>
                <w:rFonts w:hint="default" w:ascii="Times New Roman" w:hAnsi="Times New Roman" w:cs="Times New Roman"/>
                <w:color w:val="auto"/>
                <w:lang w:val="en-US" w:eastAsia="zh-CN"/>
              </w:rPr>
              <w:t>14.53</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4529C">
            <w:pPr>
              <w:rPr>
                <w:rFonts w:hint="default" w:ascii="Times New Roman" w:hAnsi="Times New Roman" w:cs="Times New Roman"/>
                <w:color w:val="auto"/>
              </w:rPr>
            </w:pPr>
            <w:r>
              <w:rPr>
                <w:rFonts w:hint="default" w:ascii="Times New Roman" w:hAnsi="Times New Roman" w:cs="Times New Roman"/>
                <w:color w:val="auto"/>
                <w:lang w:val="en-US" w:eastAsia="zh-CN"/>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79AE">
            <w:pPr>
              <w:rPr>
                <w:rFonts w:hint="default" w:ascii="Times New Roman" w:hAnsi="Times New Roman" w:cs="Times New Roman"/>
                <w:color w:val="auto"/>
              </w:rPr>
            </w:pPr>
            <w:r>
              <w:rPr>
                <w:rFonts w:hint="default" w:ascii="Times New Roman" w:hAnsi="Times New Roman" w:cs="Times New Roman"/>
                <w:color w:val="auto"/>
                <w:lang w:val="en-US" w:eastAsia="zh-CN"/>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7A960">
            <w:pPr>
              <w:rPr>
                <w:rFonts w:hint="default" w:ascii="Times New Roman" w:hAnsi="Times New Roman" w:cs="Times New Roman"/>
                <w:color w:val="auto"/>
              </w:rPr>
            </w:pPr>
            <w:r>
              <w:rPr>
                <w:rFonts w:hint="default" w:ascii="Times New Roman" w:hAnsi="Times New Roman" w:cs="Times New Roman"/>
                <w:color w:val="auto"/>
                <w:lang w:val="en-US" w:eastAsia="zh-CN"/>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A117A">
            <w:pPr>
              <w:rPr>
                <w:rFonts w:hint="default" w:ascii="Times New Roman" w:hAnsi="Times New Roman" w:cs="Times New Roman"/>
                <w:color w:val="auto"/>
              </w:rPr>
            </w:pPr>
            <w:r>
              <w:rPr>
                <w:rFonts w:hint="default" w:ascii="Times New Roman" w:hAnsi="Times New Roman" w:cs="Times New Roman"/>
                <w:color w:val="auto"/>
                <w:lang w:val="en-US" w:eastAsia="zh-CN"/>
              </w:rPr>
              <w:t>工作资料</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5646C">
            <w:pPr>
              <w:rPr>
                <w:rFonts w:hint="default" w:ascii="Times New Roman" w:hAnsi="Times New Roman" w:cs="Times New Roman"/>
                <w:color w:val="auto"/>
              </w:rPr>
            </w:pPr>
            <w:r>
              <w:rPr>
                <w:rFonts w:hint="default" w:ascii="Times New Roman" w:hAnsi="Times New Roman" w:cs="Times New Roman"/>
                <w:color w:val="auto"/>
                <w:lang w:val="en-US" w:eastAsia="zh-CN"/>
              </w:rPr>
              <w:t>展位场地中有承重柱，经与主办方协商，扣除6.25平方米承重住面积，按照实际使用面积493.75平米结算</w:t>
            </w:r>
          </w:p>
        </w:tc>
      </w:tr>
      <w:tr w14:paraId="5B58B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93C7C">
            <w:pPr>
              <w:rPr>
                <w:rFonts w:hint="default" w:ascii="Times New Roman" w:hAnsi="Times New Roman" w:cs="Times New Roman"/>
                <w:color w:val="auto"/>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AF8BC">
            <w:pPr>
              <w:rPr>
                <w:rFonts w:hint="default" w:ascii="Times New Roman" w:hAnsi="Times New Roman" w:cs="Times New Roman"/>
                <w:color w:val="auto"/>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AA17">
            <w:pPr>
              <w:rPr>
                <w:rFonts w:hint="default" w:ascii="Times New Roman" w:hAnsi="Times New Roman" w:cs="Times New Roman"/>
                <w:color w:val="auto"/>
              </w:rPr>
            </w:pPr>
            <w:r>
              <w:rPr>
                <w:rFonts w:hint="default" w:ascii="Times New Roman" w:hAnsi="Times New Roman" w:cs="Times New Roman"/>
                <w:color w:val="auto"/>
                <w:lang w:val="en-US" w:eastAsia="zh-CN"/>
              </w:rPr>
              <w:t>数量指标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98ABC">
            <w:pPr>
              <w:rPr>
                <w:rFonts w:hint="default" w:ascii="Times New Roman" w:hAnsi="Times New Roman" w:cs="Times New Roman"/>
                <w:color w:val="auto"/>
              </w:rPr>
            </w:pPr>
            <w:r>
              <w:rPr>
                <w:rFonts w:hint="default" w:ascii="Times New Roman" w:hAnsi="Times New Roman" w:cs="Times New Roman"/>
                <w:color w:val="auto"/>
                <w:lang w:val="en-US" w:eastAsia="zh-CN"/>
              </w:rPr>
              <w:t>组织参展企业数量</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8D036">
            <w:pPr>
              <w:rPr>
                <w:rFonts w:hint="default" w:ascii="Times New Roman" w:hAnsi="Times New Roman" w:cs="Times New Roman"/>
                <w:color w:val="auto"/>
              </w:rPr>
            </w:pPr>
            <w:r>
              <w:rPr>
                <w:rFonts w:hint="default" w:ascii="Times New Roman" w:hAnsi="Times New Roman" w:cs="Times New Roman"/>
                <w:color w:val="auto"/>
                <w:lang w:val="en-US" w:eastAsia="zh-CN"/>
              </w:rPr>
              <w:t>15</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D9EBE">
            <w:pPr>
              <w:rPr>
                <w:rFonts w:hint="default" w:ascii="Times New Roman" w:hAnsi="Times New Roman" w:cs="Times New Roman"/>
                <w:color w:val="auto"/>
              </w:rPr>
            </w:pPr>
            <w:r>
              <w:rPr>
                <w:rFonts w:hint="default" w:ascii="Times New Roman" w:hAnsi="Times New Roman" w:cs="Times New Roman"/>
                <w:color w:val="auto"/>
                <w:lang w:val="en-US" w:eastAsia="zh-CN"/>
              </w:rPr>
              <w:t>&gt;=10家</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E21A6">
            <w:pPr>
              <w:rPr>
                <w:rFonts w:hint="default" w:ascii="Times New Roman" w:hAnsi="Times New Roman" w:cs="Times New Roman"/>
                <w:color w:val="auto"/>
              </w:rPr>
            </w:pPr>
            <w:r>
              <w:rPr>
                <w:rFonts w:hint="default" w:ascii="Times New Roman" w:hAnsi="Times New Roman" w:cs="Times New Roman"/>
                <w:color w:val="auto"/>
                <w:lang w:val="en-US" w:eastAsia="zh-CN"/>
              </w:rPr>
              <w:t>=10家</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6334C">
            <w:pPr>
              <w:rPr>
                <w:rFonts w:hint="default" w:ascii="Times New Roman" w:hAnsi="Times New Roman" w:cs="Times New Roman"/>
                <w:color w:val="auto"/>
              </w:rPr>
            </w:pPr>
            <w:r>
              <w:rPr>
                <w:rFonts w:hint="default" w:ascii="Times New Roman" w:hAnsi="Times New Roman" w:cs="Times New Roman"/>
                <w:color w:val="auto"/>
                <w:lang w:val="en-US" w:eastAsia="zh-CN"/>
              </w:rPr>
              <w:t>100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5501C">
            <w:pPr>
              <w:rPr>
                <w:rFonts w:hint="default" w:ascii="Times New Roman" w:hAnsi="Times New Roman" w:cs="Times New Roman"/>
                <w:color w:val="auto"/>
              </w:rPr>
            </w:pPr>
            <w:r>
              <w:rPr>
                <w:rFonts w:hint="default" w:ascii="Times New Roman" w:hAnsi="Times New Roman" w:cs="Times New Roman"/>
                <w:color w:val="auto"/>
                <w:lang w:val="en-US" w:eastAsia="zh-CN"/>
              </w:rPr>
              <w:t>15</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3D675">
            <w:pPr>
              <w:rPr>
                <w:rFonts w:hint="default" w:ascii="Times New Roman" w:hAnsi="Times New Roman" w:cs="Times New Roman"/>
                <w:color w:val="auto"/>
              </w:rPr>
            </w:pPr>
            <w:r>
              <w:rPr>
                <w:rFonts w:hint="default" w:ascii="Times New Roman" w:hAnsi="Times New Roman" w:cs="Times New Roman"/>
                <w:color w:val="auto"/>
                <w:lang w:val="en-US" w:eastAsia="zh-CN"/>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73373">
            <w:pPr>
              <w:rPr>
                <w:rFonts w:hint="default" w:ascii="Times New Roman" w:hAnsi="Times New Roman" w:cs="Times New Roman"/>
                <w:color w:val="auto"/>
              </w:rPr>
            </w:pPr>
            <w:r>
              <w:rPr>
                <w:rFonts w:hint="default" w:ascii="Times New Roman" w:hAnsi="Times New Roman" w:cs="Times New Roman"/>
                <w:color w:val="auto"/>
                <w:lang w:val="en-US" w:eastAsia="zh-CN"/>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B48CB">
            <w:pPr>
              <w:rPr>
                <w:rFonts w:hint="default" w:ascii="Times New Roman" w:hAnsi="Times New Roman" w:cs="Times New Roman"/>
                <w:color w:val="auto"/>
              </w:rPr>
            </w:pPr>
            <w:r>
              <w:rPr>
                <w:rFonts w:hint="default" w:ascii="Times New Roman" w:hAnsi="Times New Roman" w:cs="Times New Roman"/>
                <w:color w:val="auto"/>
                <w:lang w:val="en-US" w:eastAsia="zh-CN"/>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A7EA4">
            <w:pPr>
              <w:rPr>
                <w:rFonts w:hint="default" w:ascii="Times New Roman" w:hAnsi="Times New Roman" w:cs="Times New Roman"/>
                <w:color w:val="auto"/>
              </w:rPr>
            </w:pPr>
            <w:r>
              <w:rPr>
                <w:rFonts w:hint="default" w:ascii="Times New Roman" w:hAnsi="Times New Roman" w:cs="Times New Roman"/>
                <w:color w:val="auto"/>
                <w:lang w:val="en-US" w:eastAsia="zh-CN"/>
              </w:rPr>
              <w:t>工作资料</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7BF84">
            <w:pPr>
              <w:rPr>
                <w:rFonts w:hint="default" w:ascii="Times New Roman" w:hAnsi="Times New Roman" w:cs="Times New Roman"/>
                <w:color w:val="auto"/>
              </w:rPr>
            </w:pPr>
          </w:p>
        </w:tc>
      </w:tr>
      <w:tr w14:paraId="4D44C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8406C">
            <w:pPr>
              <w:rPr>
                <w:rFonts w:hint="default" w:ascii="Times New Roman" w:hAnsi="Times New Roman" w:cs="Times New Roman"/>
                <w:color w:val="auto"/>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BE793">
            <w:pPr>
              <w:rPr>
                <w:rFonts w:hint="default" w:ascii="Times New Roman" w:hAnsi="Times New Roman" w:cs="Times New Roman"/>
                <w:color w:val="auto"/>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73BBC">
            <w:pPr>
              <w:rPr>
                <w:rFonts w:hint="default" w:ascii="Times New Roman" w:hAnsi="Times New Roman" w:cs="Times New Roman"/>
                <w:color w:val="auto"/>
              </w:rPr>
            </w:pPr>
            <w:r>
              <w:rPr>
                <w:rFonts w:hint="default" w:ascii="Times New Roman" w:hAnsi="Times New Roman" w:cs="Times New Roman"/>
                <w:color w:val="auto"/>
                <w:lang w:val="en-US" w:eastAsia="zh-CN"/>
              </w:rPr>
              <w:t>质量指标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AF077">
            <w:pPr>
              <w:rPr>
                <w:rFonts w:hint="default" w:ascii="Times New Roman" w:hAnsi="Times New Roman" w:cs="Times New Roman"/>
                <w:color w:val="auto"/>
              </w:rPr>
            </w:pP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5E4A">
            <w:pPr>
              <w:rPr>
                <w:rFonts w:hint="default" w:ascii="Times New Roman" w:hAnsi="Times New Roman" w:cs="Times New Roman"/>
                <w:color w:val="auto"/>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6DF3">
            <w:pPr>
              <w:rPr>
                <w:rFonts w:hint="default" w:ascii="Times New Roman" w:hAnsi="Times New Roman" w:cs="Times New Roman"/>
                <w:color w:val="auto"/>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22073">
            <w:pPr>
              <w:rPr>
                <w:rFonts w:hint="default" w:ascii="Times New Roman" w:hAnsi="Times New Roman" w:cs="Times New Roman"/>
                <w:color w:val="auto"/>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00F60">
            <w:pPr>
              <w:rPr>
                <w:rFonts w:hint="default" w:ascii="Times New Roman" w:hAnsi="Times New Roman" w:cs="Times New Roman"/>
                <w:color w:val="auto"/>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5A694">
            <w:pPr>
              <w:rPr>
                <w:rFonts w:hint="default" w:ascii="Times New Roman" w:hAnsi="Times New Roman" w:cs="Times New Roman"/>
                <w:color w:val="auto"/>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8097A">
            <w:pPr>
              <w:rPr>
                <w:rFonts w:hint="default" w:ascii="Times New Roman" w:hAnsi="Times New Roman" w:cs="Times New Roman"/>
                <w:color w:val="auto"/>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C5518">
            <w:pPr>
              <w:rPr>
                <w:rFonts w:hint="default" w:ascii="Times New Roman" w:hAnsi="Times New Roman" w:cs="Times New Roman"/>
                <w:color w:val="auto"/>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D87BF">
            <w:pPr>
              <w:rPr>
                <w:rFonts w:hint="default" w:ascii="Times New Roman" w:hAnsi="Times New Roman" w:cs="Times New Roman"/>
                <w:color w:val="auto"/>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EB463">
            <w:pPr>
              <w:rPr>
                <w:rFonts w:hint="default" w:ascii="Times New Roman" w:hAnsi="Times New Roman" w:cs="Times New Roman"/>
                <w:color w:val="auto"/>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1F688">
            <w:pPr>
              <w:rPr>
                <w:rFonts w:hint="default" w:ascii="Times New Roman" w:hAnsi="Times New Roman" w:cs="Times New Roman"/>
                <w:color w:val="auto"/>
              </w:rPr>
            </w:pPr>
          </w:p>
        </w:tc>
      </w:tr>
      <w:tr w14:paraId="491B8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73B01">
            <w:pPr>
              <w:rPr>
                <w:rFonts w:hint="default" w:ascii="Times New Roman" w:hAnsi="Times New Roman" w:cs="Times New Roman"/>
                <w:color w:val="auto"/>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6F84E">
            <w:pPr>
              <w:rPr>
                <w:rFonts w:hint="default" w:ascii="Times New Roman" w:hAnsi="Times New Roman" w:cs="Times New Roman"/>
                <w:color w:val="auto"/>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ADDC5">
            <w:pPr>
              <w:rPr>
                <w:rFonts w:hint="default" w:ascii="Times New Roman" w:hAnsi="Times New Roman" w:cs="Times New Roman"/>
                <w:color w:val="auto"/>
              </w:rPr>
            </w:pPr>
            <w:r>
              <w:rPr>
                <w:rFonts w:hint="default" w:ascii="Times New Roman" w:hAnsi="Times New Roman" w:cs="Times New Roman"/>
                <w:color w:val="auto"/>
                <w:lang w:val="en-US" w:eastAsia="zh-CN"/>
              </w:rPr>
              <w:t>时效指标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0FB3F">
            <w:pPr>
              <w:rPr>
                <w:rFonts w:hint="default" w:ascii="Times New Roman" w:hAnsi="Times New Roman" w:cs="Times New Roman"/>
                <w:color w:val="auto"/>
              </w:rPr>
            </w:pPr>
            <w:r>
              <w:rPr>
                <w:rFonts w:hint="default" w:ascii="Times New Roman" w:hAnsi="Times New Roman" w:cs="Times New Roman"/>
                <w:color w:val="auto"/>
                <w:lang w:val="en-US" w:eastAsia="zh-CN"/>
              </w:rPr>
              <w:t>参展企业按期参展率</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39549">
            <w:pPr>
              <w:rPr>
                <w:rFonts w:hint="default" w:ascii="Times New Roman" w:hAnsi="Times New Roman" w:cs="Times New Roman"/>
                <w:color w:val="auto"/>
              </w:rPr>
            </w:pPr>
            <w:r>
              <w:rPr>
                <w:rFonts w:hint="default" w:ascii="Times New Roman" w:hAnsi="Times New Roman" w:cs="Times New Roman"/>
                <w:color w:val="auto"/>
                <w:lang w:val="en-US" w:eastAsia="zh-CN"/>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65650">
            <w:pPr>
              <w:rPr>
                <w:rFonts w:hint="default" w:ascii="Times New Roman" w:hAnsi="Times New Roman" w:cs="Times New Roman"/>
                <w:color w:val="auto"/>
              </w:rPr>
            </w:pPr>
            <w:r>
              <w:rPr>
                <w:rFonts w:hint="default" w:ascii="Times New Roman" w:hAnsi="Times New Roman" w:cs="Times New Roman"/>
                <w:color w:val="auto"/>
                <w:lang w:val="en-US" w:eastAsia="zh-CN"/>
              </w:rPr>
              <w:t>=100%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F9E7">
            <w:pPr>
              <w:rPr>
                <w:rFonts w:hint="default" w:ascii="Times New Roman" w:hAnsi="Times New Roman" w:cs="Times New Roman"/>
                <w:color w:val="auto"/>
              </w:rPr>
            </w:pPr>
            <w:r>
              <w:rPr>
                <w:rFonts w:hint="default" w:ascii="Times New Roman" w:hAnsi="Times New Roman" w:cs="Times New Roman"/>
                <w:color w:val="auto"/>
                <w:lang w:val="en-US" w:eastAsia="zh-CN"/>
              </w:rPr>
              <w:t>=100%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A07E1">
            <w:pPr>
              <w:rPr>
                <w:rFonts w:hint="default" w:ascii="Times New Roman" w:hAnsi="Times New Roman" w:cs="Times New Roman"/>
                <w:color w:val="auto"/>
              </w:rPr>
            </w:pPr>
            <w:r>
              <w:rPr>
                <w:rFonts w:hint="default" w:ascii="Times New Roman" w:hAnsi="Times New Roman" w:cs="Times New Roman"/>
                <w:color w:val="auto"/>
                <w:lang w:val="en-US" w:eastAsia="zh-CN"/>
              </w:rPr>
              <w:t>100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47853">
            <w:pPr>
              <w:rPr>
                <w:rFonts w:hint="default" w:ascii="Times New Roman" w:hAnsi="Times New Roman" w:cs="Times New Roman"/>
                <w:color w:val="auto"/>
              </w:rPr>
            </w:pPr>
            <w:r>
              <w:rPr>
                <w:rFonts w:hint="default" w:ascii="Times New Roman" w:hAnsi="Times New Roman" w:cs="Times New Roman"/>
                <w:color w:val="auto"/>
                <w:lang w:val="en-US" w:eastAsia="zh-CN"/>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C5B20">
            <w:pPr>
              <w:rPr>
                <w:rFonts w:hint="default" w:ascii="Times New Roman" w:hAnsi="Times New Roman" w:cs="Times New Roman"/>
                <w:color w:val="auto"/>
              </w:rPr>
            </w:pPr>
            <w:r>
              <w:rPr>
                <w:rFonts w:hint="default" w:ascii="Times New Roman" w:hAnsi="Times New Roman" w:cs="Times New Roman"/>
                <w:color w:val="auto"/>
                <w:lang w:val="en-US" w:eastAsia="zh-CN"/>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1ADA9">
            <w:pPr>
              <w:rPr>
                <w:rFonts w:hint="default" w:ascii="Times New Roman" w:hAnsi="Times New Roman" w:cs="Times New Roman"/>
                <w:color w:val="auto"/>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ED3AF">
            <w:pPr>
              <w:rPr>
                <w:rFonts w:hint="default" w:ascii="Times New Roman" w:hAnsi="Times New Roman" w:cs="Times New Roman"/>
                <w:color w:val="auto"/>
              </w:rPr>
            </w:pPr>
            <w:r>
              <w:rPr>
                <w:rFonts w:hint="default" w:ascii="Times New Roman" w:hAnsi="Times New Roman" w:cs="Times New Roman"/>
                <w:color w:val="auto"/>
                <w:lang w:val="en-US" w:eastAsia="zh-CN"/>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610F3">
            <w:pPr>
              <w:rPr>
                <w:rFonts w:hint="default" w:ascii="Times New Roman" w:hAnsi="Times New Roman" w:cs="Times New Roman"/>
                <w:color w:val="auto"/>
              </w:rPr>
            </w:pPr>
            <w:r>
              <w:rPr>
                <w:rFonts w:hint="default" w:ascii="Times New Roman" w:hAnsi="Times New Roman" w:cs="Times New Roman"/>
                <w:color w:val="auto"/>
                <w:lang w:val="en-US" w:eastAsia="zh-CN"/>
              </w:rPr>
              <w:t>工作资料</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220AD">
            <w:pPr>
              <w:rPr>
                <w:rFonts w:hint="default" w:ascii="Times New Roman" w:hAnsi="Times New Roman" w:cs="Times New Roman"/>
                <w:color w:val="auto"/>
              </w:rPr>
            </w:pPr>
          </w:p>
        </w:tc>
      </w:tr>
      <w:tr w14:paraId="166A7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D65A1">
            <w:pPr>
              <w:rPr>
                <w:rFonts w:hint="default" w:ascii="Times New Roman" w:hAnsi="Times New Roman" w:cs="Times New Roman"/>
                <w:color w:val="auto"/>
              </w:rPr>
            </w:pPr>
          </w:p>
        </w:tc>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29CE6B">
            <w:pPr>
              <w:rPr>
                <w:rFonts w:hint="default" w:ascii="Times New Roman" w:hAnsi="Times New Roman" w:cs="Times New Roman"/>
                <w:color w:val="auto"/>
              </w:rPr>
            </w:pPr>
            <w:r>
              <w:rPr>
                <w:rFonts w:hint="default" w:ascii="Times New Roman" w:hAnsi="Times New Roman" w:cs="Times New Roman"/>
                <w:color w:val="auto"/>
                <w:lang w:val="en-US" w:eastAsia="zh-CN"/>
              </w:rPr>
              <w:t>成本指标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42ED4">
            <w:pPr>
              <w:rPr>
                <w:rFonts w:hint="default" w:ascii="Times New Roman" w:hAnsi="Times New Roman" w:cs="Times New Roman"/>
                <w:color w:val="auto"/>
              </w:rPr>
            </w:pPr>
            <w:r>
              <w:rPr>
                <w:rFonts w:hint="default" w:ascii="Times New Roman" w:hAnsi="Times New Roman" w:cs="Times New Roman"/>
                <w:color w:val="auto"/>
                <w:lang w:val="en-US" w:eastAsia="zh-CN"/>
              </w:rPr>
              <w:t>经济成本指标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8C37E">
            <w:pPr>
              <w:rPr>
                <w:rFonts w:hint="default" w:ascii="Times New Roman" w:hAnsi="Times New Roman" w:cs="Times New Roman"/>
                <w:color w:val="auto"/>
              </w:rPr>
            </w:pPr>
            <w:r>
              <w:rPr>
                <w:rFonts w:hint="default" w:ascii="Times New Roman" w:hAnsi="Times New Roman" w:cs="Times New Roman"/>
                <w:color w:val="auto"/>
                <w:lang w:val="en-US" w:eastAsia="zh-CN"/>
              </w:rPr>
              <w:t>展位租金成本</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D3380">
            <w:pPr>
              <w:rPr>
                <w:rFonts w:hint="default" w:ascii="Times New Roman" w:hAnsi="Times New Roman" w:cs="Times New Roman"/>
                <w:color w:val="auto"/>
              </w:rPr>
            </w:pPr>
            <w:r>
              <w:rPr>
                <w:rFonts w:hint="default" w:ascii="Times New Roman" w:hAnsi="Times New Roman" w:cs="Times New Roman"/>
                <w:color w:val="auto"/>
                <w:lang w:val="en-US" w:eastAsia="zh-CN"/>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CCC90">
            <w:pPr>
              <w:rPr>
                <w:rFonts w:hint="default" w:ascii="Times New Roman" w:hAnsi="Times New Roman" w:cs="Times New Roman"/>
                <w:color w:val="auto"/>
              </w:rPr>
            </w:pPr>
            <w:r>
              <w:rPr>
                <w:rFonts w:hint="default" w:ascii="Times New Roman" w:hAnsi="Times New Roman" w:cs="Times New Roman"/>
                <w:color w:val="auto"/>
                <w:lang w:val="en-US" w:eastAsia="zh-CN"/>
              </w:rPr>
              <w:t>=1100元/平方米</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38510">
            <w:pPr>
              <w:rPr>
                <w:rFonts w:hint="default" w:ascii="Times New Roman" w:hAnsi="Times New Roman" w:cs="Times New Roman"/>
                <w:color w:val="auto"/>
              </w:rPr>
            </w:pPr>
            <w:r>
              <w:rPr>
                <w:rFonts w:hint="default" w:ascii="Times New Roman" w:hAnsi="Times New Roman" w:cs="Times New Roman"/>
                <w:color w:val="auto"/>
                <w:lang w:val="en-US" w:eastAsia="zh-CN"/>
              </w:rPr>
              <w:t>=1100元/平方米</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B80EC">
            <w:pPr>
              <w:rPr>
                <w:rFonts w:hint="default" w:ascii="Times New Roman" w:hAnsi="Times New Roman" w:cs="Times New Roman"/>
                <w:color w:val="auto"/>
              </w:rPr>
            </w:pPr>
            <w:r>
              <w:rPr>
                <w:rFonts w:hint="default" w:ascii="Times New Roman" w:hAnsi="Times New Roman" w:cs="Times New Roman"/>
                <w:color w:val="auto"/>
                <w:lang w:val="en-US" w:eastAsia="zh-CN"/>
              </w:rPr>
              <w:t>100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B0ECB">
            <w:pPr>
              <w:rPr>
                <w:rFonts w:hint="default" w:ascii="Times New Roman" w:hAnsi="Times New Roman" w:cs="Times New Roman"/>
                <w:color w:val="auto"/>
              </w:rPr>
            </w:pPr>
            <w:r>
              <w:rPr>
                <w:rFonts w:hint="default" w:ascii="Times New Roman" w:hAnsi="Times New Roman" w:cs="Times New Roman"/>
                <w:color w:val="auto"/>
                <w:lang w:val="en-US" w:eastAsia="zh-CN"/>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569E5">
            <w:pPr>
              <w:rPr>
                <w:rFonts w:hint="default" w:ascii="Times New Roman" w:hAnsi="Times New Roman" w:cs="Times New Roman"/>
                <w:color w:val="auto"/>
              </w:rPr>
            </w:pPr>
            <w:r>
              <w:rPr>
                <w:rFonts w:hint="default" w:ascii="Times New Roman" w:hAnsi="Times New Roman" w:cs="Times New Roman"/>
                <w:color w:val="auto"/>
                <w:lang w:val="en-US" w:eastAsia="zh-CN"/>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326A4">
            <w:pPr>
              <w:rPr>
                <w:rFonts w:hint="default" w:ascii="Times New Roman" w:hAnsi="Times New Roman" w:cs="Times New Roman"/>
                <w:color w:val="auto"/>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C18A1">
            <w:pPr>
              <w:rPr>
                <w:rFonts w:hint="default" w:ascii="Times New Roman" w:hAnsi="Times New Roman" w:cs="Times New Roman"/>
                <w:color w:val="auto"/>
              </w:rPr>
            </w:pPr>
            <w:r>
              <w:rPr>
                <w:rFonts w:hint="default" w:ascii="Times New Roman" w:hAnsi="Times New Roman" w:cs="Times New Roman"/>
                <w:color w:val="auto"/>
                <w:lang w:val="en-US" w:eastAsia="zh-CN"/>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DA305">
            <w:pPr>
              <w:rPr>
                <w:rFonts w:hint="default" w:ascii="Times New Roman" w:hAnsi="Times New Roman" w:cs="Times New Roman"/>
                <w:color w:val="auto"/>
              </w:rPr>
            </w:pPr>
            <w:r>
              <w:rPr>
                <w:rFonts w:hint="default" w:ascii="Times New Roman" w:hAnsi="Times New Roman" w:cs="Times New Roman"/>
                <w:color w:val="auto"/>
                <w:lang w:val="en-US" w:eastAsia="zh-CN"/>
              </w:rPr>
              <w:t>原始凭证</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6E4D6">
            <w:pPr>
              <w:rPr>
                <w:rFonts w:hint="default" w:ascii="Times New Roman" w:hAnsi="Times New Roman" w:cs="Times New Roman"/>
                <w:color w:val="auto"/>
              </w:rPr>
            </w:pPr>
          </w:p>
        </w:tc>
      </w:tr>
      <w:tr w14:paraId="7712B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51D69">
            <w:pPr>
              <w:rPr>
                <w:rFonts w:hint="default" w:ascii="Times New Roman" w:hAnsi="Times New Roman" w:cs="Times New Roman"/>
                <w:color w:val="auto"/>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3BD3C">
            <w:pPr>
              <w:rPr>
                <w:rFonts w:hint="default" w:ascii="Times New Roman" w:hAnsi="Times New Roman" w:cs="Times New Roman"/>
                <w:color w:val="auto"/>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2629">
            <w:pPr>
              <w:rPr>
                <w:rFonts w:hint="default" w:ascii="Times New Roman" w:hAnsi="Times New Roman" w:cs="Times New Roman"/>
                <w:color w:val="auto"/>
              </w:rPr>
            </w:pPr>
            <w:r>
              <w:rPr>
                <w:rFonts w:hint="default" w:ascii="Times New Roman" w:hAnsi="Times New Roman" w:cs="Times New Roman"/>
                <w:color w:val="auto"/>
                <w:lang w:val="en-US" w:eastAsia="zh-CN"/>
              </w:rPr>
              <w:t>经济成本指标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D12E4">
            <w:pPr>
              <w:rPr>
                <w:rFonts w:hint="default" w:ascii="Times New Roman" w:hAnsi="Times New Roman" w:cs="Times New Roman"/>
                <w:color w:val="auto"/>
              </w:rPr>
            </w:pPr>
            <w:r>
              <w:rPr>
                <w:rFonts w:hint="default" w:ascii="Times New Roman" w:hAnsi="Times New Roman" w:cs="Times New Roman"/>
                <w:color w:val="auto"/>
                <w:lang w:val="en-US" w:eastAsia="zh-CN"/>
              </w:rPr>
              <w:t>展位装修费用成本</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55905">
            <w:pPr>
              <w:rPr>
                <w:rFonts w:hint="default" w:ascii="Times New Roman" w:hAnsi="Times New Roman" w:cs="Times New Roman"/>
                <w:color w:val="auto"/>
              </w:rPr>
            </w:pPr>
            <w:r>
              <w:rPr>
                <w:rFonts w:hint="default" w:ascii="Times New Roman" w:hAnsi="Times New Roman" w:cs="Times New Roman"/>
                <w:color w:val="auto"/>
                <w:lang w:val="en-US" w:eastAsia="zh-CN"/>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C9C04">
            <w:pPr>
              <w:rPr>
                <w:rFonts w:hint="default" w:ascii="Times New Roman" w:hAnsi="Times New Roman" w:cs="Times New Roman"/>
                <w:color w:val="auto"/>
              </w:rPr>
            </w:pPr>
            <w:r>
              <w:rPr>
                <w:rFonts w:hint="default" w:ascii="Times New Roman" w:hAnsi="Times New Roman" w:cs="Times New Roman"/>
                <w:color w:val="auto"/>
                <w:lang w:val="en-US" w:eastAsia="zh-CN"/>
              </w:rPr>
              <w:t>=800元/平方米</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CB0D0">
            <w:pPr>
              <w:rPr>
                <w:rFonts w:hint="default" w:ascii="Times New Roman" w:hAnsi="Times New Roman" w:cs="Times New Roman"/>
                <w:color w:val="auto"/>
              </w:rPr>
            </w:pPr>
            <w:r>
              <w:rPr>
                <w:rFonts w:hint="default" w:ascii="Times New Roman" w:hAnsi="Times New Roman" w:cs="Times New Roman"/>
                <w:color w:val="auto"/>
                <w:lang w:val="en-US" w:eastAsia="zh-CN"/>
              </w:rPr>
              <w:t>=800元/平方米</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656D8">
            <w:pPr>
              <w:rPr>
                <w:rFonts w:hint="default" w:ascii="Times New Roman" w:hAnsi="Times New Roman" w:cs="Times New Roman"/>
                <w:color w:val="auto"/>
              </w:rPr>
            </w:pPr>
            <w:r>
              <w:rPr>
                <w:rFonts w:hint="default" w:ascii="Times New Roman" w:hAnsi="Times New Roman" w:cs="Times New Roman"/>
                <w:color w:val="auto"/>
                <w:lang w:val="en-US" w:eastAsia="zh-CN"/>
              </w:rPr>
              <w:t>100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DD1A5">
            <w:pPr>
              <w:rPr>
                <w:rFonts w:hint="default" w:ascii="Times New Roman" w:hAnsi="Times New Roman" w:cs="Times New Roman"/>
                <w:color w:val="auto"/>
              </w:rPr>
            </w:pPr>
            <w:r>
              <w:rPr>
                <w:rFonts w:hint="default" w:ascii="Times New Roman" w:hAnsi="Times New Roman" w:cs="Times New Roman"/>
                <w:color w:val="auto"/>
                <w:lang w:val="en-US" w:eastAsia="zh-CN"/>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721C1">
            <w:pPr>
              <w:rPr>
                <w:rFonts w:hint="default" w:ascii="Times New Roman" w:hAnsi="Times New Roman" w:cs="Times New Roman"/>
                <w:color w:val="auto"/>
              </w:rPr>
            </w:pPr>
            <w:r>
              <w:rPr>
                <w:rFonts w:hint="default" w:ascii="Times New Roman" w:hAnsi="Times New Roman" w:cs="Times New Roman"/>
                <w:color w:val="auto"/>
                <w:lang w:val="en-US" w:eastAsia="zh-CN"/>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4DEAA">
            <w:pPr>
              <w:rPr>
                <w:rFonts w:hint="default" w:ascii="Times New Roman" w:hAnsi="Times New Roman" w:cs="Times New Roman"/>
                <w:color w:val="auto"/>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852A">
            <w:pPr>
              <w:rPr>
                <w:rFonts w:hint="default" w:ascii="Times New Roman" w:hAnsi="Times New Roman" w:cs="Times New Roman"/>
                <w:color w:val="auto"/>
              </w:rPr>
            </w:pPr>
            <w:r>
              <w:rPr>
                <w:rFonts w:hint="default" w:ascii="Times New Roman" w:hAnsi="Times New Roman" w:cs="Times New Roman"/>
                <w:color w:val="auto"/>
                <w:lang w:val="en-US" w:eastAsia="zh-CN"/>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FF9CE">
            <w:pPr>
              <w:rPr>
                <w:rFonts w:hint="default" w:ascii="Times New Roman" w:hAnsi="Times New Roman" w:cs="Times New Roman"/>
                <w:color w:val="auto"/>
              </w:rPr>
            </w:pPr>
            <w:r>
              <w:rPr>
                <w:rFonts w:hint="default" w:ascii="Times New Roman" w:hAnsi="Times New Roman" w:cs="Times New Roman"/>
                <w:color w:val="auto"/>
                <w:lang w:val="en-US" w:eastAsia="zh-CN"/>
              </w:rPr>
              <w:t>原始凭证</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4D4F7">
            <w:pPr>
              <w:rPr>
                <w:rFonts w:hint="default" w:ascii="Times New Roman" w:hAnsi="Times New Roman" w:cs="Times New Roman"/>
                <w:color w:val="auto"/>
              </w:rPr>
            </w:pPr>
          </w:p>
        </w:tc>
      </w:tr>
      <w:tr w14:paraId="675AB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22215">
            <w:pPr>
              <w:rPr>
                <w:rFonts w:hint="default" w:ascii="Times New Roman" w:hAnsi="Times New Roman" w:cs="Times New Roman"/>
                <w:color w:val="auto"/>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70C0B">
            <w:pPr>
              <w:rPr>
                <w:rFonts w:hint="default" w:ascii="Times New Roman" w:hAnsi="Times New Roman" w:cs="Times New Roman"/>
                <w:color w:val="auto"/>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97449">
            <w:pPr>
              <w:rPr>
                <w:rFonts w:hint="default" w:ascii="Times New Roman" w:hAnsi="Times New Roman" w:cs="Times New Roman"/>
                <w:color w:val="auto"/>
              </w:rPr>
            </w:pPr>
            <w:r>
              <w:rPr>
                <w:rFonts w:hint="default" w:ascii="Times New Roman" w:hAnsi="Times New Roman" w:cs="Times New Roman"/>
                <w:color w:val="auto"/>
                <w:lang w:val="en-US" w:eastAsia="zh-CN"/>
              </w:rPr>
              <w:t>社会成本指标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F5012">
            <w:pPr>
              <w:rPr>
                <w:rFonts w:hint="default" w:ascii="Times New Roman" w:hAnsi="Times New Roman" w:cs="Times New Roman"/>
                <w:color w:val="auto"/>
              </w:rPr>
            </w:pP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8D209">
            <w:pPr>
              <w:rPr>
                <w:rFonts w:hint="default" w:ascii="Times New Roman" w:hAnsi="Times New Roman" w:cs="Times New Roman"/>
                <w:color w:val="auto"/>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B7FE5">
            <w:pPr>
              <w:rPr>
                <w:rFonts w:hint="default" w:ascii="Times New Roman" w:hAnsi="Times New Roman" w:cs="Times New Roman"/>
                <w:color w:val="auto"/>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B440">
            <w:pPr>
              <w:rPr>
                <w:rFonts w:hint="default" w:ascii="Times New Roman" w:hAnsi="Times New Roman" w:cs="Times New Roman"/>
                <w:color w:val="auto"/>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1A1B6">
            <w:pPr>
              <w:rPr>
                <w:rFonts w:hint="default" w:ascii="Times New Roman" w:hAnsi="Times New Roman" w:cs="Times New Roman"/>
                <w:color w:val="auto"/>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73E6A">
            <w:pPr>
              <w:rPr>
                <w:rFonts w:hint="default" w:ascii="Times New Roman" w:hAnsi="Times New Roman" w:cs="Times New Roman"/>
                <w:color w:val="auto"/>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7C686">
            <w:pPr>
              <w:rPr>
                <w:rFonts w:hint="default" w:ascii="Times New Roman" w:hAnsi="Times New Roman" w:cs="Times New Roman"/>
                <w:color w:val="auto"/>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B6B2B">
            <w:pPr>
              <w:rPr>
                <w:rFonts w:hint="default" w:ascii="Times New Roman" w:hAnsi="Times New Roman" w:cs="Times New Roman"/>
                <w:color w:val="auto"/>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8E2C8">
            <w:pPr>
              <w:rPr>
                <w:rFonts w:hint="default" w:ascii="Times New Roman" w:hAnsi="Times New Roman" w:cs="Times New Roman"/>
                <w:color w:val="auto"/>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9D1B2">
            <w:pPr>
              <w:rPr>
                <w:rFonts w:hint="default" w:ascii="Times New Roman" w:hAnsi="Times New Roman" w:cs="Times New Roman"/>
                <w:color w:val="auto"/>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9CE7">
            <w:pPr>
              <w:rPr>
                <w:rFonts w:hint="default" w:ascii="Times New Roman" w:hAnsi="Times New Roman" w:cs="Times New Roman"/>
                <w:color w:val="auto"/>
              </w:rPr>
            </w:pPr>
          </w:p>
        </w:tc>
      </w:tr>
      <w:tr w14:paraId="11F27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B3184">
            <w:pPr>
              <w:rPr>
                <w:rFonts w:hint="default" w:ascii="Times New Roman" w:hAnsi="Times New Roman" w:cs="Times New Roman"/>
                <w:color w:val="auto"/>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CAAB3">
            <w:pPr>
              <w:rPr>
                <w:rFonts w:hint="default" w:ascii="Times New Roman" w:hAnsi="Times New Roman" w:cs="Times New Roman"/>
                <w:color w:val="auto"/>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0CED2">
            <w:pPr>
              <w:rPr>
                <w:rFonts w:hint="default" w:ascii="Times New Roman" w:hAnsi="Times New Roman" w:cs="Times New Roman"/>
                <w:color w:val="auto"/>
              </w:rPr>
            </w:pPr>
            <w:r>
              <w:rPr>
                <w:rFonts w:hint="default" w:ascii="Times New Roman" w:hAnsi="Times New Roman" w:cs="Times New Roman"/>
                <w:color w:val="auto"/>
                <w:lang w:val="en-US" w:eastAsia="zh-CN"/>
              </w:rPr>
              <w:t>生态环境成本指标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E2B4C">
            <w:pPr>
              <w:rPr>
                <w:rFonts w:hint="default" w:ascii="Times New Roman" w:hAnsi="Times New Roman" w:cs="Times New Roman"/>
                <w:color w:val="auto"/>
              </w:rPr>
            </w:pP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ECFF">
            <w:pPr>
              <w:rPr>
                <w:rFonts w:hint="default" w:ascii="Times New Roman" w:hAnsi="Times New Roman" w:cs="Times New Roman"/>
                <w:color w:val="auto"/>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30B89">
            <w:pPr>
              <w:rPr>
                <w:rFonts w:hint="default" w:ascii="Times New Roman" w:hAnsi="Times New Roman" w:cs="Times New Roman"/>
                <w:color w:val="auto"/>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82DCC">
            <w:pPr>
              <w:rPr>
                <w:rFonts w:hint="default" w:ascii="Times New Roman" w:hAnsi="Times New Roman" w:cs="Times New Roman"/>
                <w:color w:val="auto"/>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E3A2A">
            <w:pPr>
              <w:rPr>
                <w:rFonts w:hint="default" w:ascii="Times New Roman" w:hAnsi="Times New Roman" w:cs="Times New Roman"/>
                <w:color w:val="auto"/>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1D504">
            <w:pPr>
              <w:rPr>
                <w:rFonts w:hint="default" w:ascii="Times New Roman" w:hAnsi="Times New Roman" w:cs="Times New Roman"/>
                <w:color w:val="auto"/>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0DF97">
            <w:pPr>
              <w:rPr>
                <w:rFonts w:hint="default" w:ascii="Times New Roman" w:hAnsi="Times New Roman" w:cs="Times New Roman"/>
                <w:color w:val="auto"/>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3CB71">
            <w:pPr>
              <w:rPr>
                <w:rFonts w:hint="default" w:ascii="Times New Roman" w:hAnsi="Times New Roman" w:cs="Times New Roman"/>
                <w:color w:val="auto"/>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9F1A5">
            <w:pPr>
              <w:rPr>
                <w:rFonts w:hint="default" w:ascii="Times New Roman" w:hAnsi="Times New Roman" w:cs="Times New Roman"/>
                <w:color w:val="auto"/>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B400">
            <w:pPr>
              <w:rPr>
                <w:rFonts w:hint="default" w:ascii="Times New Roman" w:hAnsi="Times New Roman" w:cs="Times New Roman"/>
                <w:color w:val="auto"/>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6B4FA">
            <w:pPr>
              <w:rPr>
                <w:rFonts w:hint="default" w:ascii="Times New Roman" w:hAnsi="Times New Roman" w:cs="Times New Roman"/>
                <w:color w:val="auto"/>
              </w:rPr>
            </w:pPr>
          </w:p>
        </w:tc>
      </w:tr>
      <w:tr w14:paraId="73C2F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87FAE">
            <w:pPr>
              <w:rPr>
                <w:rFonts w:hint="default" w:ascii="Times New Roman" w:hAnsi="Times New Roman" w:cs="Times New Roman"/>
                <w:color w:val="auto"/>
              </w:rPr>
            </w:pPr>
          </w:p>
        </w:tc>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7B915E">
            <w:pPr>
              <w:rPr>
                <w:rFonts w:hint="default" w:ascii="Times New Roman" w:hAnsi="Times New Roman" w:cs="Times New Roman"/>
                <w:color w:val="auto"/>
              </w:rPr>
            </w:pPr>
            <w:r>
              <w:rPr>
                <w:rFonts w:hint="default" w:ascii="Times New Roman" w:hAnsi="Times New Roman" w:cs="Times New Roman"/>
                <w:color w:val="auto"/>
                <w:lang w:val="en-US" w:eastAsia="zh-CN"/>
              </w:rPr>
              <w:t>效益指标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6046A">
            <w:pPr>
              <w:rPr>
                <w:rFonts w:hint="default" w:ascii="Times New Roman" w:hAnsi="Times New Roman" w:cs="Times New Roman"/>
                <w:color w:val="auto"/>
              </w:rPr>
            </w:pPr>
            <w:r>
              <w:rPr>
                <w:rFonts w:hint="default" w:ascii="Times New Roman" w:hAnsi="Times New Roman" w:cs="Times New Roman"/>
                <w:color w:val="auto"/>
                <w:lang w:val="en-US" w:eastAsia="zh-CN"/>
              </w:rPr>
              <w:t>经济效益指标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017BC">
            <w:pPr>
              <w:rPr>
                <w:rFonts w:hint="default" w:ascii="Times New Roman" w:hAnsi="Times New Roman" w:cs="Times New Roman"/>
                <w:color w:val="auto"/>
              </w:rPr>
            </w:pP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03BCE">
            <w:pPr>
              <w:rPr>
                <w:rFonts w:hint="default" w:ascii="Times New Roman" w:hAnsi="Times New Roman" w:cs="Times New Roman"/>
                <w:color w:val="auto"/>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3D395">
            <w:pPr>
              <w:rPr>
                <w:rFonts w:hint="default" w:ascii="Times New Roman" w:hAnsi="Times New Roman" w:cs="Times New Roman"/>
                <w:color w:val="auto"/>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3630C">
            <w:pPr>
              <w:rPr>
                <w:rFonts w:hint="default" w:ascii="Times New Roman" w:hAnsi="Times New Roman" w:cs="Times New Roman"/>
                <w:color w:val="auto"/>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00662">
            <w:pPr>
              <w:rPr>
                <w:rFonts w:hint="default" w:ascii="Times New Roman" w:hAnsi="Times New Roman" w:cs="Times New Roman"/>
                <w:color w:val="auto"/>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68589">
            <w:pPr>
              <w:rPr>
                <w:rFonts w:hint="default" w:ascii="Times New Roman" w:hAnsi="Times New Roman" w:cs="Times New Roman"/>
                <w:color w:val="auto"/>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8DF89">
            <w:pPr>
              <w:rPr>
                <w:rFonts w:hint="default" w:ascii="Times New Roman" w:hAnsi="Times New Roman" w:cs="Times New Roman"/>
                <w:color w:val="auto"/>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5F7CC">
            <w:pPr>
              <w:rPr>
                <w:rFonts w:hint="default" w:ascii="Times New Roman" w:hAnsi="Times New Roman" w:cs="Times New Roman"/>
                <w:color w:val="auto"/>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C9DA5">
            <w:pPr>
              <w:rPr>
                <w:rFonts w:hint="default" w:ascii="Times New Roman" w:hAnsi="Times New Roman" w:cs="Times New Roman"/>
                <w:color w:val="auto"/>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E5822">
            <w:pPr>
              <w:rPr>
                <w:rFonts w:hint="default" w:ascii="Times New Roman" w:hAnsi="Times New Roman" w:cs="Times New Roman"/>
                <w:color w:val="auto"/>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6E497">
            <w:pPr>
              <w:rPr>
                <w:rFonts w:hint="default" w:ascii="Times New Roman" w:hAnsi="Times New Roman" w:cs="Times New Roman"/>
                <w:color w:val="auto"/>
              </w:rPr>
            </w:pPr>
          </w:p>
        </w:tc>
      </w:tr>
      <w:tr w14:paraId="48CD8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7DD9B">
            <w:pPr>
              <w:rPr>
                <w:rFonts w:hint="default" w:ascii="Times New Roman" w:hAnsi="Times New Roman" w:cs="Times New Roman"/>
                <w:color w:val="auto"/>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C3AEF">
            <w:pPr>
              <w:rPr>
                <w:rFonts w:hint="default" w:ascii="Times New Roman" w:hAnsi="Times New Roman" w:cs="Times New Roman"/>
                <w:color w:val="auto"/>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DF857">
            <w:pPr>
              <w:rPr>
                <w:rFonts w:hint="default" w:ascii="Times New Roman" w:hAnsi="Times New Roman" w:cs="Times New Roman"/>
                <w:color w:val="auto"/>
              </w:rPr>
            </w:pPr>
            <w:r>
              <w:rPr>
                <w:rFonts w:hint="default" w:ascii="Times New Roman" w:hAnsi="Times New Roman" w:cs="Times New Roman"/>
                <w:color w:val="auto"/>
                <w:lang w:val="en-US" w:eastAsia="zh-CN"/>
              </w:rPr>
              <w:t>社会效益指标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2818">
            <w:pPr>
              <w:rPr>
                <w:rFonts w:hint="default" w:ascii="Times New Roman" w:hAnsi="Times New Roman" w:cs="Times New Roman"/>
                <w:color w:val="auto"/>
              </w:rPr>
            </w:pPr>
            <w:r>
              <w:rPr>
                <w:rFonts w:hint="default" w:ascii="Times New Roman" w:hAnsi="Times New Roman" w:cs="Times New Roman"/>
                <w:color w:val="auto"/>
                <w:lang w:val="en-US" w:eastAsia="zh-CN"/>
              </w:rPr>
              <w:t>新疆服装产品知名度</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843AF">
            <w:pPr>
              <w:rPr>
                <w:rFonts w:hint="default" w:ascii="Times New Roman" w:hAnsi="Times New Roman" w:cs="Times New Roman"/>
                <w:color w:val="auto"/>
              </w:rPr>
            </w:pPr>
            <w:r>
              <w:rPr>
                <w:rFonts w:hint="default" w:ascii="Times New Roman" w:hAnsi="Times New Roman" w:cs="Times New Roman"/>
                <w:color w:val="auto"/>
                <w:lang w:val="en-US" w:eastAsia="zh-CN"/>
              </w:rPr>
              <w:t>20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01EBD">
            <w:pPr>
              <w:rPr>
                <w:rFonts w:hint="default" w:ascii="Times New Roman" w:hAnsi="Times New Roman" w:cs="Times New Roman"/>
                <w:color w:val="auto"/>
              </w:rPr>
            </w:pPr>
            <w:r>
              <w:rPr>
                <w:rFonts w:hint="default" w:ascii="Times New Roman" w:hAnsi="Times New Roman" w:cs="Times New Roman"/>
                <w:color w:val="auto"/>
                <w:lang w:val="en-US" w:eastAsia="zh-CN"/>
              </w:rPr>
              <w:t>进一步提高</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2C25F">
            <w:pPr>
              <w:rPr>
                <w:rFonts w:hint="default" w:ascii="Times New Roman" w:hAnsi="Times New Roman" w:cs="Times New Roman"/>
                <w:color w:val="auto"/>
              </w:rPr>
            </w:pPr>
            <w:r>
              <w:rPr>
                <w:rFonts w:hint="default" w:ascii="Times New Roman" w:hAnsi="Times New Roman" w:cs="Times New Roman"/>
                <w:color w:val="auto"/>
                <w:lang w:val="en-US" w:eastAsia="zh-CN"/>
              </w:rPr>
              <w:t>进一步提高</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4FF6C">
            <w:pPr>
              <w:rPr>
                <w:rFonts w:hint="default" w:ascii="Times New Roman" w:hAnsi="Times New Roman" w:cs="Times New Roman"/>
                <w:color w:val="auto"/>
              </w:rPr>
            </w:pPr>
            <w:r>
              <w:rPr>
                <w:rFonts w:hint="default" w:ascii="Times New Roman" w:hAnsi="Times New Roman" w:cs="Times New Roman"/>
                <w:color w:val="auto"/>
                <w:lang w:val="en-US" w:eastAsia="zh-CN"/>
              </w:rPr>
              <w:t>100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1F1E1">
            <w:pPr>
              <w:rPr>
                <w:rFonts w:hint="default" w:ascii="Times New Roman" w:hAnsi="Times New Roman" w:cs="Times New Roman"/>
                <w:color w:val="auto"/>
              </w:rPr>
            </w:pPr>
            <w:r>
              <w:rPr>
                <w:rFonts w:hint="default" w:ascii="Times New Roman" w:hAnsi="Times New Roman" w:cs="Times New Roman"/>
                <w:color w:val="auto"/>
                <w:lang w:val="en-US" w:eastAsia="zh-CN"/>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7F194">
            <w:pPr>
              <w:rPr>
                <w:rFonts w:hint="default" w:ascii="Times New Roman" w:hAnsi="Times New Roman" w:cs="Times New Roman"/>
                <w:color w:val="auto"/>
              </w:rPr>
            </w:pPr>
            <w:r>
              <w:rPr>
                <w:rFonts w:hint="default" w:ascii="Times New Roman" w:hAnsi="Times New Roman" w:cs="Times New Roman"/>
                <w:color w:val="auto"/>
                <w:lang w:val="en-US" w:eastAsia="zh-CN"/>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EB2F2">
            <w:pPr>
              <w:rPr>
                <w:rFonts w:hint="default" w:ascii="Times New Roman" w:hAnsi="Times New Roman" w:cs="Times New Roman"/>
                <w:color w:val="auto"/>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4E9EA">
            <w:pPr>
              <w:rPr>
                <w:rFonts w:hint="default" w:ascii="Times New Roman" w:hAnsi="Times New Roman" w:cs="Times New Roman"/>
                <w:color w:val="auto"/>
              </w:rPr>
            </w:pPr>
            <w:r>
              <w:rPr>
                <w:rFonts w:hint="default" w:ascii="Times New Roman" w:hAnsi="Times New Roman" w:cs="Times New Roman"/>
                <w:color w:val="auto"/>
                <w:lang w:val="en-US" w:eastAsia="zh-CN"/>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9EF0B">
            <w:pPr>
              <w:rPr>
                <w:rFonts w:hint="default" w:ascii="Times New Roman" w:hAnsi="Times New Roman" w:cs="Times New Roman"/>
                <w:color w:val="auto"/>
              </w:rPr>
            </w:pPr>
            <w:r>
              <w:rPr>
                <w:rFonts w:hint="default" w:ascii="Times New Roman" w:hAnsi="Times New Roman" w:cs="Times New Roman"/>
                <w:color w:val="auto"/>
                <w:lang w:val="en-US" w:eastAsia="zh-CN"/>
              </w:rPr>
              <w:t>工作资料</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1EA50">
            <w:pPr>
              <w:rPr>
                <w:rFonts w:hint="default" w:ascii="Times New Roman" w:hAnsi="Times New Roman" w:cs="Times New Roman"/>
                <w:color w:val="auto"/>
              </w:rPr>
            </w:pPr>
          </w:p>
        </w:tc>
      </w:tr>
      <w:tr w14:paraId="555F5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31E13">
            <w:pPr>
              <w:rPr>
                <w:rFonts w:hint="default" w:ascii="Times New Roman" w:hAnsi="Times New Roman" w:cs="Times New Roman"/>
                <w:color w:val="auto"/>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1201F">
            <w:pPr>
              <w:rPr>
                <w:rFonts w:hint="default" w:ascii="Times New Roman" w:hAnsi="Times New Roman" w:cs="Times New Roman"/>
                <w:color w:val="auto"/>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72E00">
            <w:pPr>
              <w:rPr>
                <w:rFonts w:hint="default" w:ascii="Times New Roman" w:hAnsi="Times New Roman" w:cs="Times New Roman"/>
                <w:color w:val="auto"/>
              </w:rPr>
            </w:pPr>
            <w:r>
              <w:rPr>
                <w:rFonts w:hint="default" w:ascii="Times New Roman" w:hAnsi="Times New Roman" w:cs="Times New Roman"/>
                <w:color w:val="auto"/>
                <w:lang w:val="en-US" w:eastAsia="zh-CN"/>
              </w:rPr>
              <w:t>生态效益指标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D0BC7">
            <w:pPr>
              <w:rPr>
                <w:rFonts w:hint="default" w:ascii="Times New Roman" w:hAnsi="Times New Roman" w:cs="Times New Roman"/>
                <w:color w:val="auto"/>
              </w:rPr>
            </w:pP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78DA2">
            <w:pPr>
              <w:rPr>
                <w:rFonts w:hint="default" w:ascii="Times New Roman" w:hAnsi="Times New Roman" w:cs="Times New Roman"/>
                <w:color w:val="auto"/>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29251">
            <w:pPr>
              <w:rPr>
                <w:rFonts w:hint="default" w:ascii="Times New Roman" w:hAnsi="Times New Roman" w:cs="Times New Roman"/>
                <w:color w:val="auto"/>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63705">
            <w:pPr>
              <w:rPr>
                <w:rFonts w:hint="default" w:ascii="Times New Roman" w:hAnsi="Times New Roman" w:cs="Times New Roman"/>
                <w:color w:val="auto"/>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1FB06">
            <w:pPr>
              <w:rPr>
                <w:rFonts w:hint="default" w:ascii="Times New Roman" w:hAnsi="Times New Roman" w:cs="Times New Roman"/>
                <w:color w:val="auto"/>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2AC2">
            <w:pPr>
              <w:rPr>
                <w:rFonts w:hint="default" w:ascii="Times New Roman" w:hAnsi="Times New Roman" w:cs="Times New Roman"/>
                <w:color w:val="auto"/>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80FB">
            <w:pPr>
              <w:rPr>
                <w:rFonts w:hint="default" w:ascii="Times New Roman" w:hAnsi="Times New Roman" w:cs="Times New Roman"/>
                <w:color w:val="auto"/>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AAB2E">
            <w:pPr>
              <w:rPr>
                <w:rFonts w:hint="default" w:ascii="Times New Roman" w:hAnsi="Times New Roman" w:cs="Times New Roman"/>
                <w:color w:val="auto"/>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30011">
            <w:pPr>
              <w:rPr>
                <w:rFonts w:hint="default" w:ascii="Times New Roman" w:hAnsi="Times New Roman" w:cs="Times New Roman"/>
                <w:color w:val="auto"/>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6C8B">
            <w:pPr>
              <w:rPr>
                <w:rFonts w:hint="default" w:ascii="Times New Roman" w:hAnsi="Times New Roman" w:cs="Times New Roman"/>
                <w:color w:val="auto"/>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E4595">
            <w:pPr>
              <w:rPr>
                <w:rFonts w:hint="default" w:ascii="Times New Roman" w:hAnsi="Times New Roman" w:cs="Times New Roman"/>
                <w:color w:val="auto"/>
              </w:rPr>
            </w:pPr>
          </w:p>
        </w:tc>
      </w:tr>
      <w:tr w14:paraId="40D2B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jc w:val="center"/>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57CEE">
            <w:pPr>
              <w:rPr>
                <w:rFonts w:hint="default" w:ascii="Times New Roman" w:hAnsi="Times New Roman" w:cs="Times New Roman"/>
                <w:color w:val="auto"/>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6B54C">
            <w:pPr>
              <w:rPr>
                <w:rFonts w:hint="default" w:ascii="Times New Roman" w:hAnsi="Times New Roman" w:cs="Times New Roman"/>
                <w:color w:val="auto"/>
              </w:rPr>
            </w:pPr>
            <w:r>
              <w:rPr>
                <w:rFonts w:hint="default" w:ascii="Times New Roman" w:hAnsi="Times New Roman" w:cs="Times New Roman"/>
                <w:color w:val="auto"/>
                <w:lang w:val="en-US" w:eastAsia="zh-CN"/>
              </w:rPr>
              <w:t>满意度指标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27191">
            <w:pPr>
              <w:rPr>
                <w:rFonts w:hint="default" w:ascii="Times New Roman" w:hAnsi="Times New Roman" w:cs="Times New Roman"/>
                <w:color w:val="auto"/>
              </w:rPr>
            </w:pPr>
            <w:r>
              <w:rPr>
                <w:rFonts w:hint="default" w:ascii="Times New Roman" w:hAnsi="Times New Roman" w:cs="Times New Roman"/>
                <w:color w:val="auto"/>
                <w:lang w:val="en-US" w:eastAsia="zh-CN"/>
              </w:rPr>
              <w:t>满意度指标</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FC8DE">
            <w:pPr>
              <w:rPr>
                <w:rFonts w:hint="default" w:ascii="Times New Roman" w:hAnsi="Times New Roman" w:cs="Times New Roman"/>
                <w:color w:val="auto"/>
              </w:rPr>
            </w:pPr>
            <w:r>
              <w:rPr>
                <w:rFonts w:hint="default" w:ascii="Times New Roman" w:hAnsi="Times New Roman" w:cs="Times New Roman"/>
                <w:color w:val="auto"/>
                <w:lang w:val="en-US" w:eastAsia="zh-CN"/>
              </w:rPr>
              <w:t>参展企业满意度</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3D2B9">
            <w:pPr>
              <w:rPr>
                <w:rFonts w:hint="default" w:ascii="Times New Roman" w:hAnsi="Times New Roman" w:cs="Times New Roman"/>
                <w:color w:val="auto"/>
              </w:rPr>
            </w:pPr>
            <w:r>
              <w:rPr>
                <w:rFonts w:hint="default" w:ascii="Times New Roman" w:hAnsi="Times New Roman" w:cs="Times New Roman"/>
                <w:color w:val="auto"/>
                <w:lang w:val="en-US" w:eastAsia="zh-CN"/>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C30F3">
            <w:pPr>
              <w:rPr>
                <w:rFonts w:hint="default" w:ascii="Times New Roman" w:hAnsi="Times New Roman" w:cs="Times New Roman"/>
                <w:color w:val="auto"/>
              </w:rPr>
            </w:pPr>
            <w:r>
              <w:rPr>
                <w:rFonts w:hint="default" w:ascii="Times New Roman" w:hAnsi="Times New Roman" w:cs="Times New Roman"/>
                <w:color w:val="auto"/>
                <w:lang w:val="en-US" w:eastAsia="zh-CN"/>
              </w:rPr>
              <w:t>&gt;=90%</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70415">
            <w:pPr>
              <w:rPr>
                <w:rFonts w:hint="default" w:ascii="Times New Roman" w:hAnsi="Times New Roman" w:cs="Times New Roman"/>
                <w:color w:val="auto"/>
              </w:rPr>
            </w:pPr>
            <w:r>
              <w:rPr>
                <w:rFonts w:hint="default" w:ascii="Times New Roman" w:hAnsi="Times New Roman" w:cs="Times New Roman"/>
                <w:color w:val="auto"/>
                <w:lang w:val="en-US" w:eastAsia="zh-CN"/>
              </w:rPr>
              <w:t>=90%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99AEB">
            <w:pPr>
              <w:rPr>
                <w:rFonts w:hint="default" w:ascii="Times New Roman" w:hAnsi="Times New Roman" w:cs="Times New Roman"/>
                <w:color w:val="auto"/>
              </w:rPr>
            </w:pPr>
            <w:r>
              <w:rPr>
                <w:rFonts w:hint="default" w:ascii="Times New Roman" w:hAnsi="Times New Roman" w:cs="Times New Roman"/>
                <w:color w:val="auto"/>
                <w:lang w:val="en-US" w:eastAsia="zh-CN"/>
              </w:rPr>
              <w:t>100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EB848">
            <w:pPr>
              <w:rPr>
                <w:rFonts w:hint="default" w:ascii="Times New Roman" w:hAnsi="Times New Roman" w:cs="Times New Roman"/>
                <w:color w:val="auto"/>
              </w:rPr>
            </w:pPr>
            <w:r>
              <w:rPr>
                <w:rFonts w:hint="default" w:ascii="Times New Roman" w:hAnsi="Times New Roman" w:cs="Times New Roman"/>
                <w:color w:val="auto"/>
                <w:lang w:val="en-US" w:eastAsia="zh-CN"/>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9F449">
            <w:pPr>
              <w:rPr>
                <w:rFonts w:hint="default" w:ascii="Times New Roman" w:hAnsi="Times New Roman" w:cs="Times New Roman"/>
                <w:color w:val="auto"/>
              </w:rPr>
            </w:pPr>
            <w:r>
              <w:rPr>
                <w:rFonts w:hint="default" w:ascii="Times New Roman" w:hAnsi="Times New Roman" w:cs="Times New Roman"/>
                <w:color w:val="auto"/>
                <w:lang w:val="en-US" w:eastAsia="zh-CN"/>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74FC2">
            <w:pPr>
              <w:rPr>
                <w:rFonts w:hint="default" w:ascii="Times New Roman" w:hAnsi="Times New Roman" w:cs="Times New Roman"/>
                <w:color w:val="auto"/>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B3D4D">
            <w:pPr>
              <w:rPr>
                <w:rFonts w:hint="default" w:ascii="Times New Roman" w:hAnsi="Times New Roman" w:cs="Times New Roman"/>
                <w:color w:val="auto"/>
              </w:rPr>
            </w:pPr>
            <w:r>
              <w:rPr>
                <w:rFonts w:hint="default" w:ascii="Times New Roman" w:hAnsi="Times New Roman" w:cs="Times New Roman"/>
                <w:color w:val="auto"/>
                <w:lang w:val="en-US" w:eastAsia="zh-CN"/>
              </w:rPr>
              <w:t>满意度赋分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6C53E">
            <w:pPr>
              <w:rPr>
                <w:rFonts w:hint="default" w:ascii="Times New Roman" w:hAnsi="Times New Roman" w:cs="Times New Roman"/>
                <w:color w:val="auto"/>
              </w:rPr>
            </w:pPr>
            <w:r>
              <w:rPr>
                <w:rFonts w:hint="default" w:ascii="Times New Roman" w:hAnsi="Times New Roman" w:cs="Times New Roman"/>
                <w:color w:val="auto"/>
                <w:lang w:val="en-US" w:eastAsia="zh-CN"/>
              </w:rPr>
              <w:t>工作资料</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AD03B">
            <w:pPr>
              <w:rPr>
                <w:rFonts w:hint="default" w:ascii="Times New Roman" w:hAnsi="Times New Roman" w:cs="Times New Roman"/>
                <w:color w:val="auto"/>
              </w:rPr>
            </w:pPr>
          </w:p>
        </w:tc>
      </w:tr>
      <w:tr w14:paraId="26F8A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jc w:val="center"/>
        </w:trPr>
        <w:tc>
          <w:tcPr>
            <w:tcW w:w="3604" w:type="dxa"/>
            <w:gridSpan w:val="4"/>
            <w:tcBorders>
              <w:top w:val="single" w:color="000000" w:sz="4" w:space="0"/>
              <w:left w:val="single" w:color="000000" w:sz="4" w:space="0"/>
              <w:bottom w:val="single" w:color="000000" w:sz="4" w:space="0"/>
              <w:right w:val="nil"/>
            </w:tcBorders>
            <w:shd w:val="clear" w:color="auto" w:fill="auto"/>
            <w:vAlign w:val="center"/>
          </w:tcPr>
          <w:p w14:paraId="5DD0C4B4">
            <w:pPr>
              <w:rPr>
                <w:rFonts w:hint="default" w:ascii="Times New Roman" w:hAnsi="Times New Roman" w:cs="Times New Roman"/>
                <w:color w:val="auto"/>
              </w:rPr>
            </w:pPr>
            <w:r>
              <w:rPr>
                <w:rFonts w:hint="default" w:ascii="Times New Roman" w:hAnsi="Times New Roman" w:cs="Times New Roman"/>
                <w:color w:val="auto"/>
                <w:lang w:val="en-US" w:eastAsia="zh-CN"/>
              </w:rPr>
              <w:t>总分</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9A3C">
            <w:pPr>
              <w:rPr>
                <w:rFonts w:hint="default" w:ascii="Times New Roman" w:hAnsi="Times New Roman" w:cs="Times New Roman"/>
                <w:color w:val="auto"/>
              </w:rPr>
            </w:pPr>
            <w:r>
              <w:rPr>
                <w:rFonts w:hint="default" w:ascii="Times New Roman" w:hAnsi="Times New Roman" w:cs="Times New Roman"/>
                <w:color w:val="auto"/>
                <w:lang w:val="en-US" w:eastAsia="zh-CN"/>
              </w:rPr>
              <w:t>100</w:t>
            </w:r>
          </w:p>
        </w:tc>
        <w:tc>
          <w:tcPr>
            <w:tcW w:w="1133" w:type="dxa"/>
            <w:tcBorders>
              <w:top w:val="single" w:color="000000" w:sz="4" w:space="0"/>
              <w:left w:val="nil"/>
              <w:bottom w:val="single" w:color="000000" w:sz="4" w:space="0"/>
              <w:right w:val="single" w:color="000000" w:sz="4" w:space="0"/>
            </w:tcBorders>
            <w:shd w:val="clear" w:color="auto" w:fill="auto"/>
            <w:vAlign w:val="center"/>
          </w:tcPr>
          <w:p w14:paraId="674F0EE3">
            <w:pPr>
              <w:rPr>
                <w:rFonts w:hint="default" w:ascii="Times New Roman" w:hAnsi="Times New Roman" w:cs="Times New Roman"/>
                <w:color w:val="auto"/>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0DF21">
            <w:pPr>
              <w:rPr>
                <w:rFonts w:hint="default" w:ascii="Times New Roman" w:hAnsi="Times New Roman" w:cs="Times New Roman"/>
                <w:color w:val="auto"/>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8E1F4">
            <w:pPr>
              <w:rPr>
                <w:rFonts w:hint="default" w:ascii="Times New Roman" w:hAnsi="Times New Roman" w:cs="Times New Roman"/>
                <w:color w:val="auto"/>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EE2D2">
            <w:pPr>
              <w:rPr>
                <w:rFonts w:hint="default" w:ascii="Times New Roman" w:hAnsi="Times New Roman" w:cs="Times New Roman"/>
                <w:color w:val="auto"/>
              </w:rPr>
            </w:pPr>
            <w:r>
              <w:rPr>
                <w:rFonts w:hint="default" w:ascii="Times New Roman" w:hAnsi="Times New Roman" w:cs="Times New Roman"/>
                <w:color w:val="auto"/>
                <w:lang w:val="en-US" w:eastAsia="zh-CN"/>
              </w:rPr>
              <w:t>99.51分</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29150">
            <w:pPr>
              <w:rPr>
                <w:rFonts w:hint="default" w:ascii="Times New Roman" w:hAnsi="Times New Roman" w:cs="Times New Roman"/>
                <w:color w:val="auto"/>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8E57D">
            <w:pPr>
              <w:rPr>
                <w:rFonts w:hint="default" w:ascii="Times New Roman" w:hAnsi="Times New Roman" w:cs="Times New Roman"/>
                <w:color w:val="auto"/>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F33E5">
            <w:pPr>
              <w:rPr>
                <w:rFonts w:hint="default" w:ascii="Times New Roman" w:hAnsi="Times New Roman" w:cs="Times New Roman"/>
                <w:color w:val="auto"/>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C6907">
            <w:pPr>
              <w:rPr>
                <w:rFonts w:hint="default" w:ascii="Times New Roman" w:hAnsi="Times New Roman" w:cs="Times New Roman"/>
                <w:color w:val="auto"/>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BF891">
            <w:pPr>
              <w:rPr>
                <w:rFonts w:hint="default" w:ascii="Times New Roman" w:hAnsi="Times New Roman" w:cs="Times New Roman"/>
                <w:color w:val="auto"/>
              </w:rPr>
            </w:pPr>
          </w:p>
        </w:tc>
      </w:tr>
    </w:tbl>
    <w:p w14:paraId="4AB01AE6">
      <w:pPr>
        <w:rPr>
          <w:rFonts w:hint="default" w:ascii="Times New Roman" w:hAnsi="Times New Roman" w:cs="Times New Roman"/>
          <w:color w:val="auto"/>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94C9E7B">
        <w:pPr>
          <w:pStyle w:val="8"/>
          <w:jc w:val="center"/>
        </w:pPr>
        <w:r>
          <w:fldChar w:fldCharType="begin"/>
        </w:r>
        <w:r>
          <w:instrText xml:space="preserve">PAGE   \* MERGEFORMAT</w:instrText>
        </w:r>
        <w:r>
          <w:fldChar w:fldCharType="separate"/>
        </w:r>
        <w:r>
          <w:rPr>
            <w:lang w:val="zh-CN"/>
          </w:rPr>
          <w:t>13</w:t>
        </w:r>
        <w:r>
          <w:fldChar w:fldCharType="end"/>
        </w:r>
      </w:p>
    </w:sdtContent>
  </w:sdt>
  <w:p w14:paraId="21963112">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AD007F3"/>
    <w:rsid w:val="0E3C619F"/>
    <w:rsid w:val="11170296"/>
    <w:rsid w:val="13471461"/>
    <w:rsid w:val="13B90F01"/>
    <w:rsid w:val="150D0A87"/>
    <w:rsid w:val="155E4C4D"/>
    <w:rsid w:val="156F5C40"/>
    <w:rsid w:val="17462648"/>
    <w:rsid w:val="181066D2"/>
    <w:rsid w:val="185320F7"/>
    <w:rsid w:val="1C671E73"/>
    <w:rsid w:val="1D1125A5"/>
    <w:rsid w:val="1D322C47"/>
    <w:rsid w:val="226664F9"/>
    <w:rsid w:val="23616034"/>
    <w:rsid w:val="23D4607E"/>
    <w:rsid w:val="24480FA2"/>
    <w:rsid w:val="25227A45"/>
    <w:rsid w:val="25CD416F"/>
    <w:rsid w:val="26AC3A6A"/>
    <w:rsid w:val="281178FD"/>
    <w:rsid w:val="2AF8057B"/>
    <w:rsid w:val="2B9D7E25"/>
    <w:rsid w:val="2C7C7A3B"/>
    <w:rsid w:val="2EFC0D68"/>
    <w:rsid w:val="2F364819"/>
    <w:rsid w:val="2FD63906"/>
    <w:rsid w:val="37215DAE"/>
    <w:rsid w:val="38CA40DD"/>
    <w:rsid w:val="395F2B56"/>
    <w:rsid w:val="3BBA0580"/>
    <w:rsid w:val="3BECE841"/>
    <w:rsid w:val="3CDE204C"/>
    <w:rsid w:val="3D363C36"/>
    <w:rsid w:val="3E9C3F6D"/>
    <w:rsid w:val="3FF7797D"/>
    <w:rsid w:val="46690BD8"/>
    <w:rsid w:val="49F70BF1"/>
    <w:rsid w:val="4B4340EE"/>
    <w:rsid w:val="4BF06537"/>
    <w:rsid w:val="4F5AD87D"/>
    <w:rsid w:val="4F870321"/>
    <w:rsid w:val="503D507A"/>
    <w:rsid w:val="51FA74D0"/>
    <w:rsid w:val="52AA4A52"/>
    <w:rsid w:val="59943D66"/>
    <w:rsid w:val="59E051FD"/>
    <w:rsid w:val="59E6355E"/>
    <w:rsid w:val="5B821531"/>
    <w:rsid w:val="5BFF6039"/>
    <w:rsid w:val="5D76A616"/>
    <w:rsid w:val="5D7F20B9"/>
    <w:rsid w:val="5DAC7D0E"/>
    <w:rsid w:val="5F08195D"/>
    <w:rsid w:val="5F98B5AF"/>
    <w:rsid w:val="5FFE8511"/>
    <w:rsid w:val="5FFEACE2"/>
    <w:rsid w:val="609D5BF6"/>
    <w:rsid w:val="61073070"/>
    <w:rsid w:val="61B9080E"/>
    <w:rsid w:val="61DF3FED"/>
    <w:rsid w:val="642B176B"/>
    <w:rsid w:val="643EE26D"/>
    <w:rsid w:val="654E30BF"/>
    <w:rsid w:val="656019A0"/>
    <w:rsid w:val="65F242EE"/>
    <w:rsid w:val="666D7E19"/>
    <w:rsid w:val="68376930"/>
    <w:rsid w:val="68F91E38"/>
    <w:rsid w:val="69767E03"/>
    <w:rsid w:val="6B3158B9"/>
    <w:rsid w:val="6BA02A3F"/>
    <w:rsid w:val="6C1E5A53"/>
    <w:rsid w:val="6DD20F3C"/>
    <w:rsid w:val="6F5C41AC"/>
    <w:rsid w:val="6FAF6C78"/>
    <w:rsid w:val="716167CC"/>
    <w:rsid w:val="718A7AD1"/>
    <w:rsid w:val="72A44BC2"/>
    <w:rsid w:val="7317C656"/>
    <w:rsid w:val="734ED73F"/>
    <w:rsid w:val="73C82B32"/>
    <w:rsid w:val="73F94DAE"/>
    <w:rsid w:val="74220495"/>
    <w:rsid w:val="747D1B6F"/>
    <w:rsid w:val="749E5641"/>
    <w:rsid w:val="76271066"/>
    <w:rsid w:val="773D0D09"/>
    <w:rsid w:val="776FF713"/>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7FFF81FD"/>
    <w:rsid w:val="AF3FCD8C"/>
    <w:rsid w:val="B9FA2A43"/>
    <w:rsid w:val="BCBADF1D"/>
    <w:rsid w:val="BD7F32B2"/>
    <w:rsid w:val="BF7BA1E4"/>
    <w:rsid w:val="BFDF04FA"/>
    <w:rsid w:val="BFE227EF"/>
    <w:rsid w:val="CF2A1ABD"/>
    <w:rsid w:val="CFF33C6D"/>
    <w:rsid w:val="D72C274D"/>
    <w:rsid w:val="D97BD822"/>
    <w:rsid w:val="DA7D3CD9"/>
    <w:rsid w:val="DBDC0ADA"/>
    <w:rsid w:val="DEDE2B06"/>
    <w:rsid w:val="E7773746"/>
    <w:rsid w:val="EBFA31C2"/>
    <w:rsid w:val="F3F4A11B"/>
    <w:rsid w:val="F9FD7907"/>
    <w:rsid w:val="FAEF933D"/>
    <w:rsid w:val="FB3A4A6A"/>
    <w:rsid w:val="FF6C4049"/>
    <w:rsid w:val="FF78F63F"/>
    <w:rsid w:val="FF8D2000"/>
    <w:rsid w:val="FFB7EFB4"/>
    <w:rsid w:val="FFEDD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9915</Words>
  <Characters>10266</Characters>
  <Lines>58</Lines>
  <Paragraphs>16</Paragraphs>
  <TotalTime>1</TotalTime>
  <ScaleCrop>false</ScaleCrop>
  <LinksUpToDate>false</LinksUpToDate>
  <CharactersWithSpaces>10301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2023-03-10T05:13:00Z</dcterms:created>
  <dc:creator>审核人</dc:creator>
  <cp:lastModifiedBy>Slivia</cp:lastModifiedBy>
  <cp:lastPrinted>2025-03-13T02:03:00Z</cp:lastPrinted>
  <dcterms:modified xsi:type="dcterms:W3CDTF">2025-08-27T09:34:11Z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BCCAF76E1C994C59BDF24045494AE100_13</vt:lpwstr>
  </property>
  <property fmtid="{D5CDD505-2E9C-101B-9397-08002B2CF9AE}" pid="4" name="KSOTemplateDocerSaveRecord">
    <vt:lpwstr>eyJoZGlkIjoiZGM4Y2ExNDA0MjdkYTk1NTY2NzM4YTExNWYxN2IxZmMiLCJ1c2VySWQiOiIzMjM2NTI0MzUifQ==</vt:lpwstr>
  </property>
</Properties>
</file>