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476723">
      <w:pPr>
        <w:spacing w:line="540" w:lineRule="exact"/>
        <w:jc w:val="center"/>
        <w:rPr>
          <w:rFonts w:hint="default" w:ascii="Times New Roman" w:hAnsi="Times New Roman" w:eastAsia="华文中宋" w:cs="Times New Roman"/>
          <w:b/>
          <w:color w:val="auto"/>
          <w:kern w:val="0"/>
          <w:sz w:val="52"/>
          <w:szCs w:val="52"/>
        </w:rPr>
      </w:pPr>
    </w:p>
    <w:p w14:paraId="2F2FB551">
      <w:pPr>
        <w:spacing w:line="540" w:lineRule="exact"/>
        <w:rPr>
          <w:rFonts w:hint="default" w:ascii="Times New Roman" w:hAnsi="Times New Roman" w:eastAsia="华文中宋" w:cs="Times New Roman"/>
          <w:b/>
          <w:color w:val="auto"/>
          <w:kern w:val="0"/>
          <w:sz w:val="52"/>
          <w:szCs w:val="52"/>
        </w:rPr>
      </w:pPr>
    </w:p>
    <w:p w14:paraId="379ACC6A">
      <w:pPr>
        <w:spacing w:line="540" w:lineRule="exact"/>
        <w:jc w:val="center"/>
        <w:rPr>
          <w:rFonts w:hint="default" w:ascii="Times New Roman" w:hAnsi="Times New Roman" w:eastAsia="华文中宋" w:cs="Times New Roman"/>
          <w:b/>
          <w:color w:val="auto"/>
          <w:kern w:val="0"/>
          <w:sz w:val="52"/>
          <w:szCs w:val="52"/>
        </w:rPr>
      </w:pPr>
    </w:p>
    <w:p w14:paraId="03950C91">
      <w:pPr>
        <w:spacing w:line="540" w:lineRule="exact"/>
        <w:jc w:val="center"/>
        <w:rPr>
          <w:rFonts w:hint="default" w:ascii="Times New Roman" w:hAnsi="Times New Roman" w:eastAsia="华文中宋" w:cs="Times New Roman"/>
          <w:b/>
          <w:color w:val="auto"/>
          <w:kern w:val="0"/>
          <w:sz w:val="52"/>
          <w:szCs w:val="52"/>
        </w:rPr>
      </w:pPr>
    </w:p>
    <w:p w14:paraId="7CAC95F5">
      <w:pPr>
        <w:spacing w:line="540" w:lineRule="exact"/>
        <w:jc w:val="center"/>
        <w:rPr>
          <w:rFonts w:hint="default" w:ascii="Times New Roman" w:hAnsi="Times New Roman" w:eastAsia="方正小标宋_GBK" w:cs="Times New Roman"/>
          <w:color w:val="auto"/>
          <w:kern w:val="0"/>
          <w:sz w:val="48"/>
          <w:szCs w:val="48"/>
        </w:rPr>
      </w:pPr>
      <w:r>
        <w:rPr>
          <w:rFonts w:hint="default" w:ascii="Times New Roman" w:hAnsi="Times New Roman" w:eastAsia="方正小标宋_GBK" w:cs="Times New Roman"/>
          <w:color w:val="auto"/>
          <w:kern w:val="0"/>
          <w:sz w:val="48"/>
          <w:szCs w:val="48"/>
        </w:rPr>
        <w:t>2024年自治区工信厅巡察工作经费</w:t>
      </w:r>
    </w:p>
    <w:p w14:paraId="34650EC7">
      <w:pPr>
        <w:spacing w:line="540" w:lineRule="exact"/>
        <w:jc w:val="center"/>
        <w:rPr>
          <w:rFonts w:hint="default" w:ascii="Times New Roman" w:hAnsi="Times New Roman" w:eastAsia="方正小标宋_GBK" w:cs="Times New Roman"/>
          <w:color w:val="auto"/>
          <w:kern w:val="0"/>
          <w:sz w:val="48"/>
          <w:szCs w:val="48"/>
        </w:rPr>
      </w:pPr>
      <w:r>
        <w:rPr>
          <w:rFonts w:hint="default" w:ascii="Times New Roman" w:hAnsi="Times New Roman" w:eastAsia="方正小标宋_GBK" w:cs="Times New Roman"/>
          <w:color w:val="auto"/>
          <w:kern w:val="0"/>
          <w:sz w:val="48"/>
          <w:szCs w:val="48"/>
        </w:rPr>
        <w:t>项目支出绩效评价报告</w:t>
      </w:r>
    </w:p>
    <w:p w14:paraId="2497A97C">
      <w:pPr>
        <w:spacing w:line="540" w:lineRule="exact"/>
        <w:jc w:val="center"/>
        <w:rPr>
          <w:rFonts w:hint="default" w:ascii="Times New Roman" w:hAnsi="Times New Roman" w:eastAsia="华文中宋" w:cs="Times New Roman"/>
          <w:b/>
          <w:color w:val="auto"/>
          <w:kern w:val="0"/>
          <w:sz w:val="52"/>
          <w:szCs w:val="52"/>
        </w:rPr>
      </w:pPr>
    </w:p>
    <w:p w14:paraId="2B47FB33">
      <w:pPr>
        <w:spacing w:line="540" w:lineRule="exact"/>
        <w:jc w:val="center"/>
        <w:rPr>
          <w:rFonts w:hint="default" w:ascii="Times New Roman" w:hAnsi="Times New Roman" w:eastAsia="仿宋_GB2312" w:cs="Times New Roman"/>
          <w:color w:val="auto"/>
          <w:kern w:val="0"/>
          <w:sz w:val="36"/>
          <w:szCs w:val="36"/>
        </w:rPr>
      </w:pPr>
      <w:r>
        <w:rPr>
          <w:rFonts w:hint="default" w:ascii="Times New Roman" w:hAnsi="Times New Roman" w:eastAsia="仿宋_GB2312" w:cs="Times New Roman"/>
          <w:color w:val="auto"/>
          <w:kern w:val="0"/>
          <w:sz w:val="36"/>
          <w:szCs w:val="36"/>
        </w:rPr>
        <w:t>（202</w:t>
      </w:r>
      <w:r>
        <w:rPr>
          <w:rFonts w:hint="default" w:ascii="Times New Roman" w:hAnsi="Times New Roman" w:eastAsia="仿宋_GB2312" w:cs="Times New Roman"/>
          <w:color w:val="auto"/>
          <w:kern w:val="0"/>
          <w:sz w:val="36"/>
          <w:szCs w:val="36"/>
          <w:lang w:val="en-US" w:eastAsia="zh-CN"/>
        </w:rPr>
        <w:t>4</w:t>
      </w:r>
      <w:r>
        <w:rPr>
          <w:rFonts w:hint="default" w:ascii="Times New Roman" w:hAnsi="Times New Roman" w:eastAsia="仿宋_GB2312" w:cs="Times New Roman"/>
          <w:color w:val="auto"/>
          <w:kern w:val="0"/>
          <w:sz w:val="36"/>
          <w:szCs w:val="36"/>
        </w:rPr>
        <w:t>年度）</w:t>
      </w:r>
    </w:p>
    <w:p w14:paraId="2A938D4E">
      <w:pPr>
        <w:spacing w:line="540" w:lineRule="exact"/>
        <w:jc w:val="center"/>
        <w:rPr>
          <w:rFonts w:hint="default" w:ascii="Times New Roman" w:hAnsi="Times New Roman" w:eastAsia="仿宋_GB2312" w:cs="Times New Roman"/>
          <w:color w:val="auto"/>
          <w:kern w:val="0"/>
          <w:sz w:val="30"/>
          <w:szCs w:val="30"/>
        </w:rPr>
      </w:pPr>
    </w:p>
    <w:p w14:paraId="4577D6EE">
      <w:pPr>
        <w:spacing w:line="540" w:lineRule="exact"/>
        <w:jc w:val="center"/>
        <w:rPr>
          <w:rFonts w:hint="default" w:ascii="Times New Roman" w:hAnsi="Times New Roman" w:eastAsia="仿宋_GB2312" w:cs="Times New Roman"/>
          <w:color w:val="auto"/>
          <w:kern w:val="0"/>
          <w:sz w:val="30"/>
          <w:szCs w:val="30"/>
        </w:rPr>
      </w:pPr>
    </w:p>
    <w:p w14:paraId="05775991">
      <w:pPr>
        <w:spacing w:line="540" w:lineRule="exact"/>
        <w:jc w:val="center"/>
        <w:rPr>
          <w:rFonts w:hint="default" w:ascii="Times New Roman" w:hAnsi="Times New Roman" w:eastAsia="仿宋_GB2312" w:cs="Times New Roman"/>
          <w:color w:val="auto"/>
          <w:kern w:val="0"/>
          <w:sz w:val="30"/>
          <w:szCs w:val="30"/>
        </w:rPr>
      </w:pPr>
    </w:p>
    <w:p w14:paraId="51D03FEF">
      <w:pPr>
        <w:pStyle w:val="10"/>
        <w:rPr>
          <w:rFonts w:hint="default" w:ascii="Times New Roman" w:hAnsi="Times New Roman" w:cs="Times New Roman"/>
          <w:color w:val="auto"/>
        </w:rPr>
      </w:pPr>
    </w:p>
    <w:p w14:paraId="5F7A5E43">
      <w:pPr>
        <w:spacing w:line="540" w:lineRule="exact"/>
        <w:jc w:val="center"/>
        <w:rPr>
          <w:rFonts w:hint="default" w:ascii="Times New Roman" w:hAnsi="Times New Roman" w:eastAsia="仿宋_GB2312" w:cs="Times New Roman"/>
          <w:color w:val="auto"/>
          <w:kern w:val="0"/>
          <w:sz w:val="30"/>
          <w:szCs w:val="30"/>
        </w:rPr>
      </w:pPr>
    </w:p>
    <w:p w14:paraId="304928AF">
      <w:pPr>
        <w:spacing w:line="540" w:lineRule="exact"/>
        <w:rPr>
          <w:rFonts w:hint="default" w:ascii="Times New Roman" w:hAnsi="Times New Roman" w:eastAsia="仿宋_GB2312" w:cs="Times New Roman"/>
          <w:color w:val="auto"/>
          <w:kern w:val="0"/>
          <w:sz w:val="30"/>
          <w:szCs w:val="30"/>
        </w:rPr>
      </w:pPr>
    </w:p>
    <w:p w14:paraId="3A981CCB">
      <w:pPr>
        <w:keepNext w:val="0"/>
        <w:keepLines w:val="0"/>
        <w:pageBreakBefore w:val="0"/>
        <w:widowControl w:val="0"/>
        <w:kinsoku/>
        <w:wordWrap/>
        <w:overflowPunct/>
        <w:topLinePunct w:val="0"/>
        <w:autoSpaceDE/>
        <w:autoSpaceDN/>
        <w:bidi w:val="0"/>
        <w:adjustRightInd/>
        <w:snapToGrid/>
        <w:spacing w:line="700" w:lineRule="exact"/>
        <w:ind w:left="3236" w:leftChars="684" w:hanging="1800" w:hangingChars="500"/>
        <w:jc w:val="left"/>
        <w:textAlignment w:val="auto"/>
        <w:rPr>
          <w:rFonts w:hint="default" w:ascii="Times New Roman" w:hAnsi="Times New Roman" w:eastAsia="仿宋_GB2312" w:cs="Times New Roman"/>
          <w:color w:val="auto"/>
          <w:kern w:val="0"/>
          <w:sz w:val="36"/>
          <w:szCs w:val="36"/>
        </w:rPr>
      </w:pPr>
      <w:r>
        <w:rPr>
          <w:rFonts w:hint="default" w:ascii="Times New Roman" w:hAnsi="Times New Roman" w:eastAsia="仿宋_GB2312" w:cs="Times New Roman"/>
          <w:color w:val="auto"/>
          <w:kern w:val="0"/>
          <w:sz w:val="36"/>
          <w:szCs w:val="36"/>
        </w:rPr>
        <w:t>项目名称：2024年自治区工信厅巡察工作经</w:t>
      </w:r>
      <w:r>
        <w:rPr>
          <w:rFonts w:hint="eastAsia" w:eastAsia="仿宋_GB2312" w:cs="Times New Roman"/>
          <w:color w:val="auto"/>
          <w:kern w:val="0"/>
          <w:sz w:val="36"/>
          <w:szCs w:val="36"/>
          <w:lang w:val="en-US" w:eastAsia="zh-CN"/>
        </w:rPr>
        <w:t xml:space="preserve"> </w:t>
      </w:r>
      <w:r>
        <w:rPr>
          <w:rFonts w:hint="default" w:ascii="Times New Roman" w:hAnsi="Times New Roman" w:eastAsia="仿宋_GB2312" w:cs="Times New Roman"/>
          <w:color w:val="auto"/>
          <w:kern w:val="0"/>
          <w:sz w:val="36"/>
          <w:szCs w:val="36"/>
        </w:rPr>
        <w:t>费</w:t>
      </w:r>
    </w:p>
    <w:p w14:paraId="14603E63">
      <w:pPr>
        <w:spacing w:line="700" w:lineRule="exact"/>
        <w:ind w:firstLine="1440" w:firstLineChars="400"/>
        <w:jc w:val="left"/>
        <w:rPr>
          <w:rFonts w:hint="default" w:ascii="Times New Roman" w:hAnsi="Times New Roman" w:eastAsia="仿宋_GB2312" w:cs="Times New Roman"/>
          <w:color w:val="auto"/>
          <w:kern w:val="0"/>
          <w:sz w:val="36"/>
          <w:szCs w:val="36"/>
        </w:rPr>
      </w:pPr>
      <w:r>
        <w:rPr>
          <w:rFonts w:hint="default" w:ascii="Times New Roman" w:hAnsi="Times New Roman" w:eastAsia="仿宋_GB2312" w:cs="Times New Roman"/>
          <w:color w:val="auto"/>
          <w:kern w:val="0"/>
          <w:sz w:val="36"/>
          <w:szCs w:val="36"/>
        </w:rPr>
        <w:t>实施单位（公章）：自治区工业和信息化厅</w:t>
      </w:r>
    </w:p>
    <w:p w14:paraId="7C5B48B4">
      <w:pPr>
        <w:spacing w:line="700" w:lineRule="exact"/>
        <w:ind w:firstLine="1440" w:firstLineChars="400"/>
        <w:jc w:val="left"/>
        <w:rPr>
          <w:rFonts w:hint="eastAsia" w:ascii="Times New Roman" w:hAnsi="Times New Roman" w:eastAsia="仿宋_GB2312" w:cs="Times New Roman"/>
          <w:color w:val="auto"/>
          <w:kern w:val="0"/>
          <w:sz w:val="36"/>
          <w:szCs w:val="36"/>
          <w:lang w:eastAsia="zh-CN"/>
        </w:rPr>
      </w:pPr>
      <w:r>
        <w:rPr>
          <w:rFonts w:hint="default" w:ascii="Times New Roman" w:hAnsi="Times New Roman" w:eastAsia="仿宋_GB2312" w:cs="Times New Roman"/>
          <w:color w:val="auto"/>
          <w:kern w:val="0"/>
          <w:sz w:val="36"/>
          <w:szCs w:val="36"/>
        </w:rPr>
        <w:t>项目负责人（签章）：</w:t>
      </w:r>
      <w:r>
        <w:rPr>
          <w:rFonts w:hint="eastAsia" w:eastAsia="仿宋_GB2312" w:cs="Times New Roman"/>
          <w:color w:val="auto"/>
          <w:kern w:val="0"/>
          <w:sz w:val="36"/>
          <w:szCs w:val="36"/>
          <w:lang w:eastAsia="zh-CN"/>
        </w:rPr>
        <w:t>陶新生</w:t>
      </w:r>
    </w:p>
    <w:p w14:paraId="0E6CD3D6">
      <w:pPr>
        <w:spacing w:line="700" w:lineRule="exact"/>
        <w:ind w:firstLine="1440" w:firstLineChars="400"/>
        <w:jc w:val="left"/>
        <w:rPr>
          <w:rFonts w:hint="default" w:ascii="Times New Roman" w:hAnsi="Times New Roman" w:eastAsia="仿宋_GB2312" w:cs="Times New Roman"/>
          <w:color w:val="auto"/>
          <w:kern w:val="0"/>
          <w:sz w:val="36"/>
          <w:szCs w:val="36"/>
        </w:rPr>
      </w:pPr>
      <w:r>
        <w:rPr>
          <w:rFonts w:hint="default" w:ascii="Times New Roman" w:hAnsi="Times New Roman" w:eastAsia="仿宋_GB2312" w:cs="Times New Roman"/>
          <w:color w:val="auto"/>
          <w:kern w:val="0"/>
          <w:sz w:val="36"/>
          <w:szCs w:val="36"/>
        </w:rPr>
        <w:t>填报时间：</w:t>
      </w:r>
      <w:r>
        <w:rPr>
          <w:rFonts w:hint="eastAsia" w:eastAsia="仿宋_GB2312" w:cs="Times New Roman"/>
          <w:color w:val="auto"/>
          <w:kern w:val="0"/>
          <w:sz w:val="36"/>
          <w:szCs w:val="36"/>
          <w:lang w:val="en-US" w:eastAsia="zh-CN"/>
        </w:rPr>
        <w:t>2025</w:t>
      </w:r>
      <w:r>
        <w:rPr>
          <w:rFonts w:hint="default" w:ascii="Times New Roman" w:hAnsi="Times New Roman" w:eastAsia="仿宋_GB2312" w:cs="Times New Roman"/>
          <w:color w:val="auto"/>
          <w:kern w:val="0"/>
          <w:sz w:val="36"/>
          <w:szCs w:val="36"/>
        </w:rPr>
        <w:t>年</w:t>
      </w:r>
      <w:r>
        <w:rPr>
          <w:rFonts w:hint="eastAsia" w:eastAsia="仿宋_GB2312" w:cs="Times New Roman"/>
          <w:color w:val="auto"/>
          <w:kern w:val="0"/>
          <w:sz w:val="36"/>
          <w:szCs w:val="36"/>
          <w:lang w:val="en-US" w:eastAsia="zh-CN"/>
        </w:rPr>
        <w:t>3</w:t>
      </w:r>
      <w:r>
        <w:rPr>
          <w:rFonts w:hint="default" w:ascii="Times New Roman" w:hAnsi="Times New Roman" w:eastAsia="仿宋_GB2312" w:cs="Times New Roman"/>
          <w:color w:val="auto"/>
          <w:kern w:val="0"/>
          <w:sz w:val="36"/>
          <w:szCs w:val="36"/>
        </w:rPr>
        <w:t>月</w:t>
      </w:r>
      <w:r>
        <w:rPr>
          <w:rFonts w:hint="eastAsia" w:eastAsia="仿宋_GB2312" w:cs="Times New Roman"/>
          <w:color w:val="auto"/>
          <w:kern w:val="0"/>
          <w:sz w:val="36"/>
          <w:szCs w:val="36"/>
          <w:lang w:val="en-US" w:eastAsia="zh-CN"/>
        </w:rPr>
        <w:t>18</w:t>
      </w:r>
      <w:r>
        <w:rPr>
          <w:rFonts w:hint="default" w:ascii="Times New Roman" w:hAnsi="Times New Roman" w:eastAsia="仿宋_GB2312" w:cs="Times New Roman"/>
          <w:color w:val="auto"/>
          <w:kern w:val="0"/>
          <w:sz w:val="36"/>
          <w:szCs w:val="36"/>
        </w:rPr>
        <w:t>日</w:t>
      </w:r>
    </w:p>
    <w:p w14:paraId="0110B658">
      <w:pPr>
        <w:spacing w:line="540" w:lineRule="exact"/>
        <w:jc w:val="center"/>
        <w:rPr>
          <w:rFonts w:hint="default" w:ascii="Times New Roman" w:hAnsi="Times New Roman" w:eastAsia="仿宋_GB2312" w:cs="Times New Roman"/>
          <w:color w:val="auto"/>
          <w:kern w:val="0"/>
          <w:sz w:val="30"/>
          <w:szCs w:val="30"/>
        </w:rPr>
      </w:pPr>
    </w:p>
    <w:p w14:paraId="0A5257A7">
      <w:pPr>
        <w:spacing w:line="540" w:lineRule="exact"/>
        <w:rPr>
          <w:rStyle w:val="16"/>
          <w:rFonts w:hint="default" w:ascii="Times New Roman" w:hAnsi="Times New Roman" w:eastAsia="黑体" w:cs="Times New Roman"/>
          <w:b w:val="0"/>
          <w:color w:val="auto"/>
          <w:spacing w:val="-4"/>
          <w:sz w:val="32"/>
          <w:szCs w:val="32"/>
        </w:rPr>
      </w:pPr>
    </w:p>
    <w:p w14:paraId="2BCEF7D5">
      <w:pPr>
        <w:spacing w:line="540" w:lineRule="exact"/>
        <w:ind w:firstLine="640"/>
        <w:rPr>
          <w:rStyle w:val="16"/>
          <w:rFonts w:hint="default" w:ascii="Times New Roman" w:hAnsi="Times New Roman" w:eastAsia="黑体" w:cs="Times New Roman"/>
          <w:b w:val="0"/>
          <w:color w:val="auto"/>
          <w:spacing w:val="-4"/>
          <w:sz w:val="32"/>
          <w:szCs w:val="32"/>
        </w:rPr>
      </w:pPr>
    </w:p>
    <w:p w14:paraId="3AA49C96">
      <w:pPr>
        <w:spacing w:line="540" w:lineRule="exact"/>
        <w:rPr>
          <w:rStyle w:val="16"/>
          <w:rFonts w:hint="default" w:ascii="Times New Roman" w:hAnsi="Times New Roman" w:eastAsia="黑体" w:cs="Times New Roman"/>
          <w:b w:val="0"/>
          <w:color w:val="auto"/>
          <w:spacing w:val="-4"/>
          <w:sz w:val="32"/>
          <w:szCs w:val="32"/>
        </w:rPr>
      </w:pPr>
    </w:p>
    <w:p w14:paraId="4F007A86">
      <w:pPr>
        <w:spacing w:line="560" w:lineRule="exact"/>
        <w:ind w:firstLine="640" w:firstLineChars="200"/>
        <w:rPr>
          <w:rFonts w:hint="default" w:ascii="Times New Roman" w:hAnsi="Times New Roman" w:eastAsia="黑体" w:cs="Times New Roman"/>
          <w:bCs/>
          <w:color w:val="auto"/>
          <w:sz w:val="32"/>
          <w:szCs w:val="32"/>
        </w:rPr>
        <w:sectPr>
          <w:pgSz w:w="11906" w:h="16838"/>
          <w:pgMar w:top="1440" w:right="1558" w:bottom="1440" w:left="1800" w:header="851" w:footer="992" w:gutter="0"/>
          <w:cols w:space="425" w:num="1"/>
          <w:docGrid w:type="lines" w:linePitch="312" w:charSpace="0"/>
        </w:sectPr>
      </w:pPr>
    </w:p>
    <w:p w14:paraId="208891EB">
      <w:pPr>
        <w:spacing w:line="560" w:lineRule="exact"/>
        <w:ind w:firstLine="640" w:firstLineChars="200"/>
        <w:rPr>
          <w:rFonts w:hint="default" w:ascii="Times New Roman" w:hAnsi="Times New Roman" w:eastAsia="黑体" w:cs="Times New Roman"/>
          <w:bCs/>
          <w:color w:val="auto"/>
          <w:sz w:val="32"/>
          <w:szCs w:val="32"/>
        </w:rPr>
      </w:pPr>
      <w:r>
        <w:rPr>
          <w:rFonts w:hint="default" w:ascii="Times New Roman" w:hAnsi="Times New Roman" w:eastAsia="黑体" w:cs="Times New Roman"/>
          <w:bCs/>
          <w:color w:val="auto"/>
          <w:sz w:val="32"/>
          <w:szCs w:val="32"/>
        </w:rPr>
        <w:t>一、基本情况</w:t>
      </w:r>
    </w:p>
    <w:p w14:paraId="21C9EC7B">
      <w:pPr>
        <w:spacing w:line="560" w:lineRule="exact"/>
        <w:ind w:firstLine="643" w:firstLineChars="200"/>
        <w:rPr>
          <w:rFonts w:hint="default" w:ascii="Times New Roman" w:hAnsi="Times New Roman" w:eastAsia="楷体_GB2312" w:cs="Times New Roman"/>
          <w:b/>
          <w:bCs/>
          <w:color w:val="auto"/>
          <w:sz w:val="32"/>
          <w:szCs w:val="32"/>
        </w:rPr>
      </w:pPr>
      <w:r>
        <w:rPr>
          <w:rFonts w:hint="default" w:ascii="Times New Roman" w:hAnsi="Times New Roman" w:eastAsia="楷体_GB2312" w:cs="Times New Roman"/>
          <w:b/>
          <w:bCs/>
          <w:color w:val="auto"/>
          <w:sz w:val="32"/>
          <w:szCs w:val="32"/>
        </w:rPr>
        <w:t>（一）项目概况</w:t>
      </w:r>
    </w:p>
    <w:p w14:paraId="0D32546C">
      <w:pPr>
        <w:spacing w:line="560" w:lineRule="exact"/>
        <w:ind w:firstLine="643" w:firstLineChars="200"/>
        <w:rPr>
          <w:rFonts w:hint="default" w:ascii="Times New Roman" w:hAnsi="Times New Roman" w:eastAsia="仿宋_GB2312" w:cs="Times New Roman"/>
          <w:b/>
          <w:bCs/>
          <w:color w:val="auto"/>
          <w:sz w:val="32"/>
          <w:szCs w:val="32"/>
        </w:rPr>
      </w:pPr>
      <w:r>
        <w:rPr>
          <w:rFonts w:hint="default" w:ascii="Times New Roman" w:hAnsi="Times New Roman" w:eastAsia="仿宋_GB2312" w:cs="Times New Roman"/>
          <w:b/>
          <w:bCs/>
          <w:color w:val="auto"/>
          <w:sz w:val="32"/>
          <w:szCs w:val="32"/>
        </w:rPr>
        <w:t>1</w:t>
      </w:r>
      <w:r>
        <w:rPr>
          <w:rFonts w:hint="default" w:ascii="Times New Roman" w:hAnsi="Times New Roman" w:eastAsia="仿宋_GB2312" w:cs="Times New Roman"/>
          <w:b/>
          <w:bCs/>
          <w:color w:val="auto"/>
          <w:sz w:val="32"/>
          <w:szCs w:val="32"/>
          <w:lang w:val="en-US" w:eastAsia="zh-CN"/>
        </w:rPr>
        <w:t>.</w:t>
      </w:r>
      <w:r>
        <w:rPr>
          <w:rFonts w:hint="default" w:ascii="Times New Roman" w:hAnsi="Times New Roman" w:eastAsia="仿宋_GB2312" w:cs="Times New Roman"/>
          <w:b/>
          <w:bCs/>
          <w:color w:val="auto"/>
          <w:sz w:val="32"/>
          <w:szCs w:val="32"/>
        </w:rPr>
        <w:t>项目背景</w:t>
      </w:r>
    </w:p>
    <w:p w14:paraId="33B40B4A">
      <w:pPr>
        <w:spacing w:line="560" w:lineRule="exact"/>
        <w:ind w:firstLine="600" w:firstLineChars="200"/>
        <w:rPr>
          <w:rFonts w:hint="default" w:ascii="Times New Roman" w:hAnsi="Times New Roman" w:eastAsia="仿宋_GB2312" w:cs="Times New Roman"/>
          <w:color w:val="auto"/>
          <w:sz w:val="30"/>
          <w:szCs w:val="30"/>
          <w:highlight w:val="none"/>
          <w:lang w:val="en-US" w:eastAsia="zh-CN"/>
        </w:rPr>
      </w:pPr>
      <w:r>
        <w:rPr>
          <w:rFonts w:hint="default" w:ascii="Times New Roman" w:hAnsi="Times New Roman" w:eastAsia="仿宋_GB2312" w:cs="Times New Roman"/>
          <w:color w:val="auto"/>
          <w:sz w:val="30"/>
          <w:szCs w:val="30"/>
          <w:highlight w:val="none"/>
          <w:lang w:val="en-US" w:eastAsia="zh-CN"/>
        </w:rPr>
        <w:t>为完善党和国家的监督体系，使监督融入“十四五”建设之中，统筹推进纪检监察体制改革。持续健全制度、完善体系，使监督体系契合党的领导体制，融入国家治理体系，推动制度优势更好转化为治理效能。把党委(党组)全面监督、纪委监委专责监督、党的工作部门职能监督、党的基层组织日常监督、党员民主监督等结合起来、融为一体。要以党内监督为主导，推动人大监督、民主监督、行政监督、司法监督、审计监督、财会监督、统计监督、群众监督、舆论监督有机贯通、相互协调。使各项监督更加规范、更加有力、更加有效，通过巡察推进政治监督具体化、精准化、常态化，增强对“一把手”和领导班子监督实效。发挥政治巡察利剑作用，加强巡察整改和成果运用。</w:t>
      </w:r>
    </w:p>
    <w:p w14:paraId="2084DA3B">
      <w:pPr>
        <w:pStyle w:val="10"/>
        <w:numPr>
          <w:ilvl w:val="0"/>
          <w:numId w:val="0"/>
        </w:numPr>
        <w:spacing w:before="0" w:after="0" w:line="560" w:lineRule="exact"/>
        <w:ind w:firstLine="643" w:firstLineChars="200"/>
        <w:jc w:val="both"/>
        <w:rPr>
          <w:rFonts w:hint="default" w:ascii="Times New Roman" w:hAnsi="Times New Roman" w:eastAsia="仿宋_GB2312" w:cs="Times New Roman"/>
          <w:color w:val="auto"/>
          <w:kern w:val="2"/>
          <w:lang w:val="en-US" w:eastAsia="zh-CN"/>
        </w:rPr>
      </w:pPr>
      <w:r>
        <w:rPr>
          <w:rFonts w:hint="default" w:ascii="Times New Roman" w:hAnsi="Times New Roman" w:eastAsia="仿宋_GB2312" w:cs="Times New Roman"/>
          <w:color w:val="auto"/>
          <w:kern w:val="2"/>
          <w:lang w:val="en-US" w:eastAsia="zh-CN"/>
        </w:rPr>
        <w:t>2.</w:t>
      </w:r>
      <w:r>
        <w:rPr>
          <w:rFonts w:hint="default" w:ascii="Times New Roman" w:hAnsi="Times New Roman" w:eastAsia="仿宋_GB2312" w:cs="Times New Roman"/>
          <w:color w:val="auto"/>
          <w:kern w:val="2"/>
        </w:rPr>
        <w:t>项目主要内容</w:t>
      </w:r>
      <w:r>
        <w:rPr>
          <w:rFonts w:hint="eastAsia" w:ascii="Times New Roman" w:hAnsi="Times New Roman" w:eastAsia="仿宋_GB2312" w:cs="Times New Roman"/>
          <w:color w:val="auto"/>
          <w:kern w:val="2"/>
          <w:lang w:val="en-US" w:eastAsia="zh-CN"/>
        </w:rPr>
        <w:t>及实施情况</w:t>
      </w:r>
    </w:p>
    <w:p w14:paraId="4AE90DE4">
      <w:pPr>
        <w:spacing w:line="560" w:lineRule="exact"/>
        <w:ind w:firstLine="600" w:firstLineChars="200"/>
        <w:rPr>
          <w:rFonts w:hint="default" w:ascii="Times New Roman" w:hAnsi="Times New Roman" w:eastAsia="仿宋_GB2312" w:cs="Times New Roman"/>
          <w:color w:val="auto"/>
          <w:sz w:val="30"/>
          <w:szCs w:val="30"/>
          <w:highlight w:val="none"/>
          <w:lang w:val="en-US" w:eastAsia="zh-CN"/>
        </w:rPr>
      </w:pPr>
      <w:r>
        <w:rPr>
          <w:rFonts w:hint="default" w:ascii="Times New Roman" w:hAnsi="Times New Roman" w:eastAsia="仿宋_GB2312" w:cs="Times New Roman"/>
          <w:color w:val="auto"/>
          <w:sz w:val="30"/>
          <w:szCs w:val="30"/>
          <w:highlight w:val="none"/>
          <w:lang w:val="en-US" w:eastAsia="zh-CN"/>
        </w:rPr>
        <w:t>项目主要内容：2024年计划对6个直属事业单位党组织开展政治巡察，成立6个巡察组共35人，每组5名成员（其中：巡察院校组员10人）。自治区工信厅所属事业单位有29家（其中：包含各地州市直属事业单位16家），通过巡察推进政治监督具体化、精准化、常态化，增强对“一把手”和领导班子监督实效。发挥政治巡察利剑作用，加强巡察整改和成果运用。</w:t>
      </w:r>
    </w:p>
    <w:p w14:paraId="44507A47">
      <w:pPr>
        <w:spacing w:line="560" w:lineRule="exact"/>
        <w:ind w:firstLine="600" w:firstLineChars="200"/>
        <w:rPr>
          <w:rFonts w:hint="default" w:ascii="Times New Roman" w:hAnsi="Times New Roman" w:eastAsia="仿宋_GB2312" w:cs="Times New Roman"/>
          <w:color w:val="auto"/>
          <w:sz w:val="30"/>
          <w:szCs w:val="30"/>
          <w:highlight w:val="none"/>
          <w:lang w:val="en-US" w:eastAsia="zh-CN"/>
        </w:rPr>
      </w:pPr>
      <w:r>
        <w:rPr>
          <w:rFonts w:hint="default" w:ascii="Times New Roman" w:hAnsi="Times New Roman" w:eastAsia="仿宋_GB2312" w:cs="Times New Roman"/>
          <w:color w:val="auto"/>
          <w:sz w:val="30"/>
          <w:szCs w:val="30"/>
          <w:highlight w:val="none"/>
          <w:lang w:val="en-US" w:eastAsia="zh-CN"/>
        </w:rPr>
        <w:t>项目实施情况</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0"/>
          <w:szCs w:val="30"/>
          <w:highlight w:val="none"/>
          <w:lang w:val="en-US" w:eastAsia="zh-CN"/>
        </w:rPr>
        <w:t>根据工信厅巡察工作安排，已完成2024年两轮巡察工作任务，先后对6家事业单位党支部进行常规巡察（新疆工业职业技术学院因机构改革未巡察），1个机关党支部进行专项巡察，对上年度3个被巡察单位党组织整改情况进行“回头看”。巡察围绕四个聚焦，突出政治巡察，加强制度建设，抓实巡察队伍，坚持问题导向，强化成果运用，不断推进工信厅巡察工作取得新成效。</w:t>
      </w:r>
    </w:p>
    <w:p w14:paraId="4D0201C4">
      <w:pPr>
        <w:spacing w:line="560" w:lineRule="exact"/>
        <w:ind w:firstLine="643" w:firstLineChars="200"/>
        <w:rPr>
          <w:rFonts w:hint="default" w:ascii="Times New Roman" w:hAnsi="Times New Roman" w:eastAsia="仿宋_GB2312" w:cs="Times New Roman"/>
          <w:b/>
          <w:bCs/>
          <w:color w:val="auto"/>
          <w:sz w:val="32"/>
          <w:szCs w:val="32"/>
        </w:rPr>
      </w:pPr>
      <w:r>
        <w:rPr>
          <w:rFonts w:hint="default" w:ascii="Times New Roman" w:hAnsi="Times New Roman" w:eastAsia="仿宋_GB2312" w:cs="Times New Roman"/>
          <w:b/>
          <w:bCs/>
          <w:color w:val="auto"/>
          <w:sz w:val="32"/>
          <w:szCs w:val="32"/>
        </w:rPr>
        <w:t>3</w:t>
      </w:r>
      <w:r>
        <w:rPr>
          <w:rFonts w:hint="default" w:ascii="Times New Roman" w:hAnsi="Times New Roman" w:eastAsia="仿宋_GB2312" w:cs="Times New Roman"/>
          <w:b/>
          <w:bCs/>
          <w:color w:val="auto"/>
          <w:sz w:val="32"/>
          <w:szCs w:val="32"/>
          <w:lang w:val="en-US" w:eastAsia="zh-CN"/>
        </w:rPr>
        <w:t>.</w:t>
      </w:r>
      <w:r>
        <w:rPr>
          <w:rFonts w:hint="default" w:ascii="Times New Roman" w:hAnsi="Times New Roman" w:eastAsia="仿宋_GB2312" w:cs="Times New Roman"/>
          <w:b/>
          <w:bCs/>
          <w:color w:val="auto"/>
          <w:sz w:val="32"/>
          <w:szCs w:val="32"/>
        </w:rPr>
        <w:t>资金投入和使用情况</w:t>
      </w:r>
    </w:p>
    <w:p w14:paraId="2A6EACDF">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（1）资金投入情况</w:t>
      </w:r>
    </w:p>
    <w:p w14:paraId="6C6BA8C3">
      <w:pPr>
        <w:spacing w:line="560" w:lineRule="exact"/>
        <w:ind w:firstLine="640" w:firstLineChars="200"/>
        <w:rPr>
          <w:rFonts w:hint="default" w:ascii="Times New Roman" w:hAnsi="Times New Roman" w:eastAsia="仿宋_GB2312" w:cs="Times New Roman"/>
          <w:color w:val="auto"/>
          <w:sz w:val="30"/>
          <w:szCs w:val="30"/>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该项目年初预算</w:t>
      </w:r>
      <w:r>
        <w:rPr>
          <w:rFonts w:hint="default" w:ascii="Times New Roman" w:hAnsi="Times New Roman" w:eastAsia="仿宋_GB2312" w:cs="Times New Roman"/>
          <w:color w:val="auto"/>
          <w:sz w:val="30"/>
          <w:szCs w:val="30"/>
          <w:highlight w:val="none"/>
          <w:lang w:val="en-US" w:eastAsia="zh-CN"/>
        </w:rPr>
        <w:t>数</w:t>
      </w:r>
      <w:r>
        <w:rPr>
          <w:rFonts w:hint="default" w:ascii="Times New Roman" w:hAnsi="Times New Roman" w:eastAsia="仿宋_GB2312" w:cs="Times New Roman"/>
          <w:color w:val="auto"/>
          <w:sz w:val="30"/>
          <w:szCs w:val="30"/>
          <w:highlight w:val="none"/>
          <w:lang w:val="en" w:eastAsia="zh-CN"/>
        </w:rPr>
        <w:t>30</w:t>
      </w:r>
      <w:r>
        <w:rPr>
          <w:rFonts w:hint="default" w:ascii="Times New Roman" w:hAnsi="Times New Roman" w:eastAsia="仿宋_GB2312" w:cs="Times New Roman"/>
          <w:color w:val="auto"/>
          <w:sz w:val="30"/>
          <w:szCs w:val="30"/>
          <w:highlight w:val="none"/>
          <w:lang w:val="en-US" w:eastAsia="zh-CN"/>
        </w:rPr>
        <w:t>万元，全年预算数</w:t>
      </w:r>
      <w:r>
        <w:rPr>
          <w:rFonts w:hint="default" w:ascii="Times New Roman" w:hAnsi="Times New Roman" w:eastAsia="仿宋_GB2312" w:cs="Times New Roman"/>
          <w:color w:val="auto"/>
          <w:sz w:val="30"/>
          <w:szCs w:val="30"/>
          <w:highlight w:val="none"/>
          <w:lang w:val="en" w:eastAsia="zh-CN"/>
        </w:rPr>
        <w:t>30</w:t>
      </w:r>
      <w:r>
        <w:rPr>
          <w:rFonts w:hint="default" w:ascii="Times New Roman" w:hAnsi="Times New Roman" w:eastAsia="仿宋_GB2312" w:cs="Times New Roman"/>
          <w:color w:val="auto"/>
          <w:sz w:val="30"/>
          <w:szCs w:val="30"/>
          <w:highlight w:val="none"/>
          <w:lang w:val="en-US" w:eastAsia="zh-CN"/>
        </w:rPr>
        <w:t>万元，该项目资金已全部落实到位，资金来源为</w:t>
      </w:r>
      <w:r>
        <w:rPr>
          <w:rFonts w:hint="eastAsia" w:ascii="Times New Roman" w:hAnsi="Times New Roman" w:eastAsia="仿宋_GB2312" w:cs="Times New Roman"/>
          <w:color w:val="auto"/>
          <w:sz w:val="30"/>
          <w:szCs w:val="30"/>
          <w:highlight w:val="none"/>
          <w:lang w:val="en-US" w:eastAsia="zh-CN"/>
        </w:rPr>
        <w:t>财政拨款</w:t>
      </w:r>
      <w:r>
        <w:rPr>
          <w:rFonts w:hint="default" w:ascii="Times New Roman" w:hAnsi="Times New Roman" w:eastAsia="仿宋_GB2312" w:cs="Times New Roman"/>
          <w:color w:val="auto"/>
          <w:sz w:val="30"/>
          <w:szCs w:val="30"/>
          <w:highlight w:val="none"/>
          <w:lang w:val="en-US" w:eastAsia="zh-CN"/>
        </w:rPr>
        <w:t>。</w:t>
      </w:r>
    </w:p>
    <w:p w14:paraId="679F8DC1">
      <w:pPr>
        <w:spacing w:line="560" w:lineRule="exact"/>
        <w:ind w:firstLine="600" w:firstLineChars="200"/>
        <w:rPr>
          <w:rFonts w:hint="default" w:ascii="Times New Roman" w:hAnsi="Times New Roman" w:eastAsia="仿宋_GB2312" w:cs="Times New Roman"/>
          <w:color w:val="auto"/>
          <w:sz w:val="30"/>
          <w:szCs w:val="30"/>
          <w:highlight w:val="none"/>
          <w:lang w:val="en-US" w:eastAsia="zh-CN"/>
        </w:rPr>
      </w:pPr>
      <w:r>
        <w:rPr>
          <w:rFonts w:hint="default" w:ascii="Times New Roman" w:hAnsi="Times New Roman" w:eastAsia="仿宋_GB2312" w:cs="Times New Roman"/>
          <w:color w:val="auto"/>
          <w:sz w:val="30"/>
          <w:szCs w:val="30"/>
          <w:highlight w:val="none"/>
          <w:lang w:val="en-US" w:eastAsia="zh-CN"/>
        </w:rPr>
        <w:t>（2）资金使用情况</w:t>
      </w:r>
    </w:p>
    <w:p w14:paraId="1E4BC369">
      <w:pPr>
        <w:spacing w:line="560" w:lineRule="exact"/>
        <w:ind w:firstLine="600" w:firstLineChars="200"/>
        <w:rPr>
          <w:rFonts w:hint="default" w:ascii="Times New Roman" w:hAnsi="Times New Roman" w:eastAsia="仿宋_GB2312" w:cs="Times New Roman"/>
          <w:color w:val="auto"/>
          <w:sz w:val="30"/>
          <w:szCs w:val="30"/>
          <w:highlight w:val="none"/>
          <w:lang w:val="en-US" w:eastAsia="zh-CN"/>
        </w:rPr>
      </w:pPr>
      <w:r>
        <w:rPr>
          <w:rFonts w:hint="default" w:ascii="Times New Roman" w:hAnsi="Times New Roman" w:eastAsia="仿宋_GB2312" w:cs="Times New Roman"/>
          <w:color w:val="auto"/>
          <w:sz w:val="30"/>
          <w:szCs w:val="30"/>
          <w:highlight w:val="none"/>
          <w:lang w:val="en-US" w:eastAsia="zh-CN"/>
        </w:rPr>
        <w:t>该项目年初预算数</w:t>
      </w:r>
      <w:r>
        <w:rPr>
          <w:rFonts w:hint="default" w:ascii="Times New Roman" w:hAnsi="Times New Roman" w:eastAsia="仿宋_GB2312" w:cs="Times New Roman"/>
          <w:color w:val="auto"/>
          <w:sz w:val="30"/>
          <w:szCs w:val="30"/>
          <w:highlight w:val="none"/>
          <w:lang w:val="en" w:eastAsia="zh-CN"/>
        </w:rPr>
        <w:t>30</w:t>
      </w:r>
      <w:r>
        <w:rPr>
          <w:rFonts w:hint="default" w:ascii="Times New Roman" w:hAnsi="Times New Roman" w:eastAsia="仿宋_GB2312" w:cs="Times New Roman"/>
          <w:color w:val="auto"/>
          <w:sz w:val="30"/>
          <w:szCs w:val="30"/>
          <w:highlight w:val="none"/>
          <w:lang w:val="en-US" w:eastAsia="zh-CN"/>
        </w:rPr>
        <w:t>万元，全年预算数</w:t>
      </w:r>
      <w:r>
        <w:rPr>
          <w:rFonts w:hint="default" w:ascii="Times New Roman" w:hAnsi="Times New Roman" w:eastAsia="仿宋_GB2312" w:cs="Times New Roman"/>
          <w:color w:val="auto"/>
          <w:sz w:val="30"/>
          <w:szCs w:val="30"/>
          <w:highlight w:val="none"/>
          <w:lang w:val="en" w:eastAsia="zh-CN"/>
        </w:rPr>
        <w:t>30</w:t>
      </w:r>
      <w:r>
        <w:rPr>
          <w:rFonts w:hint="default" w:ascii="Times New Roman" w:hAnsi="Times New Roman" w:eastAsia="仿宋_GB2312" w:cs="Times New Roman"/>
          <w:color w:val="auto"/>
          <w:sz w:val="30"/>
          <w:szCs w:val="30"/>
          <w:highlight w:val="none"/>
          <w:lang w:val="en-US" w:eastAsia="zh-CN"/>
        </w:rPr>
        <w:t>万元</w:t>
      </w:r>
      <w:r>
        <w:rPr>
          <w:rFonts w:hint="eastAsia" w:ascii="Times New Roman" w:hAnsi="Times New Roman" w:eastAsia="仿宋_GB2312" w:cs="Times New Roman"/>
          <w:color w:val="auto"/>
          <w:sz w:val="30"/>
          <w:szCs w:val="30"/>
          <w:highlight w:val="none"/>
          <w:lang w:val="en-US" w:eastAsia="zh-CN"/>
        </w:rPr>
        <w:t>，</w:t>
      </w:r>
      <w:r>
        <w:rPr>
          <w:rFonts w:hint="default" w:ascii="Times New Roman" w:hAnsi="Times New Roman" w:eastAsia="仿宋_GB2312" w:cs="Times New Roman"/>
          <w:color w:val="auto"/>
          <w:sz w:val="30"/>
          <w:szCs w:val="30"/>
          <w:highlight w:val="none"/>
          <w:lang w:val="en-US" w:eastAsia="zh-CN"/>
        </w:rPr>
        <w:t>，全年执行数</w:t>
      </w:r>
      <w:r>
        <w:rPr>
          <w:rFonts w:hint="default" w:ascii="Times New Roman" w:hAnsi="Times New Roman" w:eastAsia="仿宋_GB2312" w:cs="Times New Roman"/>
          <w:color w:val="auto"/>
          <w:sz w:val="30"/>
          <w:szCs w:val="30"/>
          <w:highlight w:val="none"/>
          <w:lang w:val="en" w:eastAsia="zh-CN"/>
        </w:rPr>
        <w:t>30</w:t>
      </w:r>
      <w:r>
        <w:rPr>
          <w:rFonts w:hint="default" w:ascii="Times New Roman" w:hAnsi="Times New Roman" w:eastAsia="仿宋_GB2312" w:cs="Times New Roman"/>
          <w:color w:val="auto"/>
          <w:sz w:val="30"/>
          <w:szCs w:val="30"/>
          <w:highlight w:val="none"/>
          <w:lang w:val="en-US" w:eastAsia="zh-CN"/>
        </w:rPr>
        <w:t>万元，预算执行率为</w:t>
      </w:r>
      <w:r>
        <w:rPr>
          <w:rFonts w:hint="default" w:ascii="Times New Roman" w:hAnsi="Times New Roman" w:eastAsia="仿宋_GB2312" w:cs="Times New Roman"/>
          <w:color w:val="auto"/>
          <w:sz w:val="30"/>
          <w:szCs w:val="30"/>
          <w:highlight w:val="none"/>
          <w:lang w:val="en" w:eastAsia="zh-CN"/>
        </w:rPr>
        <w:t>100</w:t>
      </w:r>
      <w:r>
        <w:rPr>
          <w:rFonts w:hint="default" w:ascii="Times New Roman" w:hAnsi="Times New Roman" w:eastAsia="仿宋_GB2312" w:cs="Times New Roman"/>
          <w:color w:val="auto"/>
          <w:sz w:val="30"/>
          <w:szCs w:val="30"/>
          <w:highlight w:val="none"/>
          <w:lang w:val="en-US" w:eastAsia="zh-CN"/>
        </w:rPr>
        <w:t>%，主要用于：对直属事业单位党组织开展政治巡察。</w:t>
      </w:r>
    </w:p>
    <w:p w14:paraId="13713B5F">
      <w:pPr>
        <w:spacing w:line="560" w:lineRule="exact"/>
        <w:ind w:firstLine="643" w:firstLineChars="200"/>
        <w:rPr>
          <w:rFonts w:hint="default" w:ascii="Times New Roman" w:hAnsi="Times New Roman" w:eastAsia="楷体_GB2312" w:cs="Times New Roman"/>
          <w:b/>
          <w:bCs/>
          <w:color w:val="auto"/>
          <w:sz w:val="32"/>
          <w:szCs w:val="32"/>
        </w:rPr>
      </w:pPr>
      <w:r>
        <w:rPr>
          <w:rFonts w:hint="default" w:ascii="Times New Roman" w:hAnsi="Times New Roman" w:eastAsia="楷体_GB2312" w:cs="Times New Roman"/>
          <w:b/>
          <w:bCs/>
          <w:color w:val="auto"/>
          <w:sz w:val="32"/>
          <w:szCs w:val="32"/>
        </w:rPr>
        <w:t>（二）项目绩效目标</w:t>
      </w:r>
    </w:p>
    <w:p w14:paraId="30C4DCE0">
      <w:pPr>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1</w:t>
      </w:r>
      <w:r>
        <w:rPr>
          <w:rFonts w:hint="default" w:ascii="Times New Roman" w:hAnsi="Times New Roman" w:eastAsia="仿宋_GB2312" w:cs="Times New Roman"/>
          <w:b/>
          <w:bCs/>
          <w:color w:val="auto"/>
          <w:sz w:val="32"/>
          <w:szCs w:val="32"/>
          <w:lang w:val="en-US" w:eastAsia="zh-CN"/>
        </w:rPr>
        <w:t>.</w:t>
      </w:r>
      <w:r>
        <w:rPr>
          <w:rFonts w:hint="default" w:ascii="Times New Roman" w:hAnsi="Times New Roman" w:eastAsia="仿宋_GB2312" w:cs="Times New Roman"/>
          <w:color w:val="auto"/>
          <w:sz w:val="32"/>
          <w:szCs w:val="32"/>
        </w:rPr>
        <w:t>总体目标</w:t>
      </w:r>
    </w:p>
    <w:p w14:paraId="52B74F99">
      <w:pPr>
        <w:spacing w:line="560" w:lineRule="exact"/>
        <w:ind w:firstLine="600" w:firstLineChars="200"/>
        <w:rPr>
          <w:rFonts w:hint="default" w:ascii="Times New Roman" w:hAnsi="Times New Roman" w:eastAsia="仿宋_GB2312" w:cs="Times New Roman"/>
          <w:color w:val="auto"/>
          <w:sz w:val="30"/>
          <w:szCs w:val="30"/>
          <w:highlight w:val="none"/>
          <w:lang w:val="en-US" w:eastAsia="zh-CN"/>
        </w:rPr>
      </w:pPr>
      <w:r>
        <w:rPr>
          <w:rFonts w:hint="default" w:ascii="Times New Roman" w:hAnsi="Times New Roman" w:eastAsia="仿宋_GB2312" w:cs="Times New Roman"/>
          <w:color w:val="auto"/>
          <w:sz w:val="30"/>
          <w:szCs w:val="30"/>
          <w:highlight w:val="none"/>
          <w:lang w:val="en-US" w:eastAsia="zh-CN"/>
        </w:rPr>
        <w:t>2024年计划对6个直属事业单位党组织开展政治巡察，成立6个巡察组共35人，每组5名成员（其中：巡察院校组员10人）。自治区工信厅所属事业单位有29家（其中：包含各地州市直属事业单位16家），通过巡察推进政治监督具体化、精准化、常态化，增强对“一把手”和领导班子监督实效。发挥政治巡察利剑作用，加强巡察整改和成果运用。</w:t>
      </w:r>
    </w:p>
    <w:p w14:paraId="710E17C4">
      <w:pPr>
        <w:spacing w:line="560" w:lineRule="exact"/>
        <w:ind w:firstLine="640" w:firstLineChars="200"/>
        <w:rPr>
          <w:rFonts w:hint="default" w:ascii="Times New Roman" w:hAnsi="Times New Roman" w:eastAsia="仿宋_GB2312" w:cs="Times New Roman"/>
          <w:color w:val="auto"/>
          <w:sz w:val="30"/>
          <w:szCs w:val="30"/>
          <w:highlight w:val="none"/>
          <w:lang w:val="en-US" w:eastAsia="zh-CN"/>
        </w:rPr>
      </w:pPr>
      <w:r>
        <w:rPr>
          <w:rFonts w:hint="default" w:ascii="Times New Roman" w:hAnsi="Times New Roman" w:eastAsia="仿宋_GB2312" w:cs="Times New Roman"/>
          <w:color w:val="auto"/>
          <w:sz w:val="32"/>
          <w:szCs w:val="32"/>
        </w:rPr>
        <w:t>2</w:t>
      </w:r>
      <w:r>
        <w:rPr>
          <w:rFonts w:hint="default" w:ascii="Times New Roman" w:hAnsi="Times New Roman" w:eastAsia="仿宋_GB2312" w:cs="Times New Roman"/>
          <w:b/>
          <w:bCs/>
          <w:color w:val="auto"/>
          <w:sz w:val="32"/>
          <w:szCs w:val="32"/>
          <w:lang w:val="en-US" w:eastAsia="zh-CN"/>
        </w:rPr>
        <w:t>.</w:t>
      </w:r>
      <w:r>
        <w:rPr>
          <w:rFonts w:hint="default" w:ascii="Times New Roman" w:hAnsi="Times New Roman" w:eastAsia="仿宋_GB2312" w:cs="Times New Roman"/>
          <w:color w:val="auto"/>
          <w:sz w:val="32"/>
          <w:szCs w:val="32"/>
        </w:rPr>
        <w:t>阶段性目标</w:t>
      </w:r>
    </w:p>
    <w:p w14:paraId="173A4FF0">
      <w:pPr>
        <w:spacing w:line="560" w:lineRule="exact"/>
        <w:ind w:firstLine="600" w:firstLineChars="200"/>
        <w:rPr>
          <w:rFonts w:hint="default" w:ascii="Times New Roman" w:hAnsi="Times New Roman" w:eastAsia="仿宋_GB2312" w:cs="Times New Roman"/>
          <w:color w:val="auto"/>
          <w:sz w:val="30"/>
          <w:szCs w:val="30"/>
          <w:highlight w:val="none"/>
          <w:lang w:val="en-US" w:eastAsia="zh-CN"/>
        </w:rPr>
      </w:pPr>
      <w:r>
        <w:rPr>
          <w:rFonts w:hint="default" w:ascii="Times New Roman" w:hAnsi="Times New Roman" w:eastAsia="仿宋_GB2312" w:cs="Times New Roman"/>
          <w:color w:val="auto"/>
          <w:sz w:val="30"/>
          <w:szCs w:val="30"/>
          <w:highlight w:val="none"/>
          <w:lang w:val="en-US" w:eastAsia="zh-CN"/>
        </w:rPr>
        <w:t>根据工信厅巡察工作安排，2024年</w:t>
      </w:r>
      <w:r>
        <w:rPr>
          <w:rFonts w:hint="eastAsia" w:eastAsia="仿宋_GB2312" w:cs="Times New Roman"/>
          <w:color w:val="auto"/>
          <w:sz w:val="30"/>
          <w:szCs w:val="30"/>
          <w:highlight w:val="none"/>
          <w:lang w:val="en-US" w:eastAsia="zh-CN"/>
        </w:rPr>
        <w:t>开展</w:t>
      </w:r>
      <w:r>
        <w:rPr>
          <w:rFonts w:hint="default" w:ascii="Times New Roman" w:hAnsi="Times New Roman" w:eastAsia="仿宋_GB2312" w:cs="Times New Roman"/>
          <w:color w:val="auto"/>
          <w:sz w:val="30"/>
          <w:szCs w:val="30"/>
          <w:highlight w:val="none"/>
          <w:lang w:val="en-US" w:eastAsia="zh-CN"/>
        </w:rPr>
        <w:t>两轮巡察工作任务，先后对6家事业单位党支部进行常规巡察（新疆工业职业技术学院因机构改革未巡察），1个机关党支部进行专项巡察，对上年度3个被巡察单位党组织整改情况进行“回头看”。巡察围绕四个聚焦，突出政治巡察，加强制度建设，抓实巡察队伍，坚持问题导向，强化成果运用，不断推进工信厅巡察工作取得新成效。</w:t>
      </w:r>
    </w:p>
    <w:p w14:paraId="42F325A0">
      <w:pPr>
        <w:spacing w:line="560" w:lineRule="exact"/>
        <w:ind w:firstLine="640" w:firstLineChars="200"/>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二、绩效评价工作开展情况</w:t>
      </w:r>
    </w:p>
    <w:p w14:paraId="5E0A0988">
      <w:pPr>
        <w:spacing w:line="560" w:lineRule="exact"/>
        <w:ind w:firstLine="643" w:firstLineChars="200"/>
        <w:rPr>
          <w:rFonts w:hint="default" w:ascii="Times New Roman" w:hAnsi="Times New Roman" w:eastAsia="楷体_GB2312" w:cs="Times New Roman"/>
          <w:b/>
          <w:bCs/>
          <w:color w:val="auto"/>
          <w:sz w:val="32"/>
          <w:szCs w:val="32"/>
        </w:rPr>
      </w:pPr>
      <w:r>
        <w:rPr>
          <w:rFonts w:hint="default" w:ascii="Times New Roman" w:hAnsi="Times New Roman" w:eastAsia="楷体_GB2312" w:cs="Times New Roman"/>
          <w:b/>
          <w:bCs/>
          <w:color w:val="auto"/>
          <w:sz w:val="32"/>
          <w:szCs w:val="32"/>
        </w:rPr>
        <w:t>（一）绩效评价目的、对象和范围</w:t>
      </w:r>
    </w:p>
    <w:p w14:paraId="7C7792F6">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val="en-US" w:eastAsia="zh-CN"/>
        </w:rPr>
      </w:pPr>
      <w:r>
        <w:rPr>
          <w:rFonts w:hint="default" w:ascii="Times New Roman" w:hAnsi="Times New Roman" w:eastAsia="仿宋_GB2312" w:cs="Times New Roman"/>
          <w:b w:val="0"/>
          <w:bCs w:val="0"/>
          <w:color w:val="auto"/>
          <w:highlight w:val="none"/>
          <w:lang w:val="en-US" w:eastAsia="zh-CN"/>
        </w:rPr>
        <w:t>1.绩效评价完整性</w:t>
      </w:r>
    </w:p>
    <w:p w14:paraId="2F8F1D9E">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39FE0C84">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评价指标体系的构建上，充分考虑了项目的性质、目标以及预期成果，选取了具有代表性和可衡量性的关键指标，涵盖了社会效益维度，力求全方位反映项目的绩效状况。同时，对于每个指标的评价标准和数据来源均进行了明确说明，确保评价结果的客观性和可追溯性。</w:t>
      </w:r>
    </w:p>
    <w:p w14:paraId="46891153">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39F8E884">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542680B8">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2C5E2172">
      <w:pPr>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rPr>
        <w:t>绩效评价的目的</w:t>
      </w:r>
    </w:p>
    <w:p w14:paraId="071E0A0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（1）评估项目实施效果</w:t>
      </w:r>
    </w:p>
    <w:p w14:paraId="7572F4F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通过对项目预算执行情况及各项绩效目标达成程度的系统性分析，全面、客观地评估项目在预定周期内的实施效果，包括社会效益维度指标，为项目后续的改进与优化提供科学依据。</w:t>
      </w:r>
    </w:p>
    <w:p w14:paraId="704F891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（2）提升资源利用效率</w:t>
      </w:r>
    </w:p>
    <w:p w14:paraId="5DCECBE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44294CC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（3）强化项目管理责任</w:t>
      </w:r>
    </w:p>
    <w:p w14:paraId="6749609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6A10F09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（4）为决策提供支持</w:t>
      </w:r>
    </w:p>
    <w:p w14:paraId="69B8C2E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5A74058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（5）促进项目持续改进</w:t>
      </w:r>
    </w:p>
    <w:p w14:paraId="7CBBE06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649487B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0560960E">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rPr>
      </w:pPr>
      <w:r>
        <w:rPr>
          <w:rFonts w:hint="default" w:ascii="Times New Roman" w:hAnsi="Times New Roman" w:eastAsia="仿宋_GB2312" w:cs="Times New Roman"/>
          <w:b w:val="0"/>
          <w:bCs w:val="0"/>
          <w:color w:val="auto"/>
          <w:lang w:val="en-US" w:eastAsia="zh-CN"/>
        </w:rPr>
        <w:t>3</w:t>
      </w:r>
      <w:r>
        <w:rPr>
          <w:rFonts w:hint="default" w:ascii="Times New Roman" w:hAnsi="Times New Roman" w:eastAsia="仿宋_GB2312" w:cs="Times New Roman"/>
          <w:b/>
          <w:bCs/>
          <w:color w:val="auto"/>
          <w:sz w:val="32"/>
          <w:szCs w:val="32"/>
          <w:lang w:val="en-US" w:eastAsia="zh-CN"/>
        </w:rPr>
        <w:t>.</w:t>
      </w:r>
      <w:r>
        <w:rPr>
          <w:rFonts w:hint="default" w:ascii="Times New Roman" w:hAnsi="Times New Roman" w:eastAsia="仿宋_GB2312" w:cs="Times New Roman"/>
          <w:b w:val="0"/>
          <w:bCs w:val="0"/>
          <w:color w:val="auto"/>
        </w:rPr>
        <w:t>绩效评价的对象</w:t>
      </w:r>
    </w:p>
    <w:p w14:paraId="1B65FDA0">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kern w:val="2"/>
          <w:sz w:val="32"/>
          <w:szCs w:val="32"/>
          <w:highlight w:val="none"/>
          <w:lang w:val="en-US" w:eastAsia="zh-CN" w:bidi="ar-SA"/>
        </w:rPr>
      </w:pPr>
      <w:r>
        <w:rPr>
          <w:rFonts w:hint="default" w:ascii="Times New Roman" w:hAnsi="Times New Roman" w:eastAsia="仿宋_GB2312" w:cs="Times New Roman"/>
          <w:b w:val="0"/>
          <w:bCs w:val="0"/>
          <w:color w:val="auto"/>
          <w:highlight w:val="none"/>
        </w:rPr>
        <w:t>本项目预算绩效评价报告的评价对象是</w:t>
      </w:r>
      <w:r>
        <w:rPr>
          <w:rFonts w:hint="default" w:ascii="Times New Roman" w:hAnsi="Times New Roman" w:eastAsia="仿宋_GB2312" w:cs="Times New Roman"/>
          <w:b w:val="0"/>
          <w:bCs w:val="0"/>
          <w:color w:val="auto"/>
          <w:kern w:val="2"/>
          <w:sz w:val="32"/>
          <w:szCs w:val="32"/>
          <w:highlight w:val="none"/>
          <w:lang w:val="en-US" w:eastAsia="zh-CN" w:bidi="ar-SA"/>
        </w:rPr>
        <w:t>2024年自治区工信厅巡察工作经费及其预算执行情况。该项目由新疆维吾尔自治区工业和信息化厅负责实施，旨在2024年计划对6个直属事业单位党组织开展政治巡察，成立6个巡察组共35人，每组5名成员（其中：巡察院校组员10人）。自治区工信厅所属事业单位有29家（其中：包含各地州市直属事业单位16家），通过巡察推进政治监督具体化、精准化、常态化，增强对“一把手”和领导班子监督实效。发挥政治巡察利剑作用，加强巡察整改和成果运用。项目预算涵盖从</w:t>
      </w:r>
      <w:r>
        <w:rPr>
          <w:rFonts w:hint="eastAsia" w:ascii="Times New Roman" w:hAnsi="Times New Roman" w:eastAsia="仿宋_GB2312" w:cs="Times New Roman"/>
          <w:b w:val="0"/>
          <w:bCs w:val="0"/>
          <w:color w:val="auto"/>
          <w:kern w:val="2"/>
          <w:sz w:val="32"/>
          <w:szCs w:val="32"/>
          <w:highlight w:val="none"/>
          <w:lang w:val="en-US" w:eastAsia="zh-CN" w:bidi="ar-SA"/>
        </w:rPr>
        <w:t>2024年1月</w:t>
      </w:r>
      <w:r>
        <w:rPr>
          <w:rFonts w:hint="default" w:ascii="Times New Roman" w:hAnsi="Times New Roman" w:eastAsia="仿宋_GB2312" w:cs="Times New Roman"/>
          <w:b w:val="0"/>
          <w:bCs w:val="0"/>
          <w:color w:val="auto"/>
          <w:kern w:val="2"/>
          <w:sz w:val="32"/>
          <w:szCs w:val="32"/>
          <w:highlight w:val="none"/>
          <w:lang w:val="en-US" w:eastAsia="zh-CN" w:bidi="ar-SA"/>
        </w:rPr>
        <w:t>至</w:t>
      </w:r>
      <w:r>
        <w:rPr>
          <w:rFonts w:hint="eastAsia" w:ascii="Times New Roman" w:hAnsi="Times New Roman" w:eastAsia="仿宋_GB2312" w:cs="Times New Roman"/>
          <w:b w:val="0"/>
          <w:bCs w:val="0"/>
          <w:color w:val="auto"/>
          <w:kern w:val="2"/>
          <w:sz w:val="32"/>
          <w:szCs w:val="32"/>
          <w:highlight w:val="none"/>
          <w:lang w:val="en-US" w:eastAsia="zh-CN" w:bidi="ar-SA"/>
        </w:rPr>
        <w:t>2024年12月</w:t>
      </w:r>
      <w:r>
        <w:rPr>
          <w:rFonts w:hint="default" w:ascii="Times New Roman" w:hAnsi="Times New Roman" w:eastAsia="仿宋_GB2312" w:cs="Times New Roman"/>
          <w:b w:val="0"/>
          <w:bCs w:val="0"/>
          <w:color w:val="auto"/>
          <w:kern w:val="2"/>
          <w:sz w:val="32"/>
          <w:szCs w:val="32"/>
          <w:highlight w:val="none"/>
          <w:lang w:val="en-US" w:eastAsia="zh-CN" w:bidi="ar-SA"/>
        </w:rPr>
        <w:t>的全部资金投入与支出，涉及资金总额为</w:t>
      </w:r>
      <w:r>
        <w:rPr>
          <w:rFonts w:hint="eastAsia" w:ascii="Times New Roman" w:hAnsi="Times New Roman" w:eastAsia="仿宋_GB2312" w:cs="Times New Roman"/>
          <w:b w:val="0"/>
          <w:bCs w:val="0"/>
          <w:color w:val="auto"/>
          <w:kern w:val="2"/>
          <w:sz w:val="32"/>
          <w:szCs w:val="32"/>
          <w:highlight w:val="none"/>
          <w:lang w:val="en-US" w:eastAsia="zh-CN" w:bidi="ar-SA"/>
        </w:rPr>
        <w:t>30</w:t>
      </w:r>
      <w:r>
        <w:rPr>
          <w:rFonts w:hint="default" w:ascii="Times New Roman" w:hAnsi="Times New Roman" w:eastAsia="仿宋_GB2312" w:cs="Times New Roman"/>
          <w:b w:val="0"/>
          <w:bCs w:val="0"/>
          <w:color w:val="auto"/>
          <w:kern w:val="2"/>
          <w:sz w:val="32"/>
          <w:szCs w:val="32"/>
          <w:highlight w:val="none"/>
          <w:lang w:val="en-US" w:eastAsia="zh-CN" w:bidi="ar-SA"/>
        </w:rPr>
        <w:t>万元。</w:t>
      </w:r>
    </w:p>
    <w:p w14:paraId="727A37F4">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rPr>
      </w:pPr>
      <w:r>
        <w:rPr>
          <w:rFonts w:hint="default" w:ascii="Times New Roman" w:hAnsi="Times New Roman" w:eastAsia="仿宋_GB2312" w:cs="Times New Roman"/>
          <w:b w:val="0"/>
          <w:bCs w:val="0"/>
          <w:color w:val="auto"/>
          <w:lang w:val="en-US" w:eastAsia="zh-CN"/>
        </w:rPr>
        <w:t>4.</w:t>
      </w:r>
      <w:r>
        <w:rPr>
          <w:rFonts w:hint="default" w:ascii="Times New Roman" w:hAnsi="Times New Roman" w:eastAsia="仿宋_GB2312" w:cs="Times New Roman"/>
          <w:b w:val="0"/>
          <w:bCs w:val="0"/>
          <w:color w:val="auto"/>
        </w:rPr>
        <w:t>绩效评价的范围</w:t>
      </w:r>
    </w:p>
    <w:p w14:paraId="432BF0D3">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本项目预算绩效评价报告的评价范围广泛而全面，涵盖了从项目立项至评价时点期间的所有关键预算活动和财务流程。具体而言，评价范围包括但不限于以下几个方面：</w:t>
      </w:r>
    </w:p>
    <w:p w14:paraId="4A684306">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项目预算编制与执行：全面审视项目预算的编制依据、合理性、科学性以及实际执行情况，包括预算调整的原因和效果。</w:t>
      </w:r>
    </w:p>
    <w:p w14:paraId="2F6C11ED">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资金管理：深入分析项目资金的分配、使用和监管情况，确保资金使用的合规性、高效性和透明度。</w:t>
      </w:r>
    </w:p>
    <w:p w14:paraId="670F39C7">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项目实施进度与产出：评估项目是否按照既定计划顺利推进，各项任务是否按时完成，以及项目产出的数量、质量和时效性是否符合预期。</w:t>
      </w:r>
    </w:p>
    <w:p w14:paraId="1238DC9C">
      <w:pPr>
        <w:pStyle w:val="10"/>
        <w:widowControl w:val="0"/>
        <w:numPr>
          <w:ilvl w:val="0"/>
          <w:numId w:val="0"/>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green"/>
          <w:lang w:eastAsia="zh-CN"/>
        </w:rPr>
      </w:pPr>
      <w:r>
        <w:rPr>
          <w:rFonts w:hint="eastAsia" w:ascii="Times New Roman" w:hAnsi="Times New Roman" w:eastAsia="仿宋_GB2312" w:cs="Times New Roman"/>
          <w:b w:val="0"/>
          <w:bCs w:val="0"/>
          <w:color w:val="auto"/>
          <w:highlight w:val="none"/>
          <w:lang w:eastAsia="zh-CN"/>
        </w:rPr>
        <w:t>（</w:t>
      </w:r>
      <w:r>
        <w:rPr>
          <w:rFonts w:hint="eastAsia" w:ascii="Times New Roman" w:hAnsi="Times New Roman" w:eastAsia="仿宋_GB2312" w:cs="Times New Roman"/>
          <w:b w:val="0"/>
          <w:bCs w:val="0"/>
          <w:color w:val="auto"/>
          <w:highlight w:val="none"/>
          <w:lang w:val="en-US" w:eastAsia="zh-CN"/>
        </w:rPr>
        <w:t>4</w:t>
      </w:r>
      <w:r>
        <w:rPr>
          <w:rFonts w:hint="eastAsia" w:ascii="Times New Roman" w:hAnsi="Times New Roman" w:eastAsia="仿宋_GB2312" w:cs="Times New Roman"/>
          <w:b w:val="0"/>
          <w:bCs w:val="0"/>
          <w:color w:val="auto"/>
          <w:highlight w:val="none"/>
          <w:lang w:eastAsia="zh-CN"/>
        </w:rPr>
        <w:t>）</w:t>
      </w:r>
      <w:r>
        <w:rPr>
          <w:rFonts w:hint="default" w:ascii="Times New Roman" w:hAnsi="Times New Roman" w:eastAsia="仿宋_GB2312" w:cs="Times New Roman"/>
          <w:b w:val="0"/>
          <w:bCs w:val="0"/>
          <w:color w:val="auto"/>
          <w:highlight w:val="none"/>
        </w:rPr>
        <w:t>社会</w:t>
      </w:r>
      <w:r>
        <w:rPr>
          <w:rFonts w:hint="default" w:ascii="Times New Roman" w:hAnsi="Times New Roman" w:eastAsia="仿宋_GB2312" w:cs="Times New Roman"/>
          <w:b w:val="0"/>
          <w:bCs w:val="0"/>
          <w:color w:val="auto"/>
          <w:highlight w:val="none"/>
          <w:lang w:eastAsia="zh-CN"/>
        </w:rPr>
        <w:t>、</w:t>
      </w:r>
      <w:r>
        <w:rPr>
          <w:rFonts w:hint="eastAsia" w:ascii="Times New Roman" w:hAnsi="Times New Roman" w:eastAsia="仿宋_GB2312" w:cs="Times New Roman"/>
          <w:b w:val="0"/>
          <w:bCs w:val="0"/>
          <w:color w:val="auto"/>
          <w:highlight w:val="none"/>
          <w:lang w:val="en-US" w:eastAsia="zh-CN"/>
        </w:rPr>
        <w:t>生态</w:t>
      </w:r>
      <w:r>
        <w:rPr>
          <w:rFonts w:hint="default" w:ascii="Times New Roman" w:hAnsi="Times New Roman" w:eastAsia="仿宋_GB2312" w:cs="Times New Roman"/>
          <w:b w:val="0"/>
          <w:bCs w:val="0"/>
          <w:color w:val="auto"/>
          <w:highlight w:val="none"/>
          <w:lang w:val="en-US" w:eastAsia="zh-CN"/>
        </w:rPr>
        <w:t>等</w:t>
      </w:r>
      <w:r>
        <w:rPr>
          <w:rFonts w:hint="default" w:ascii="Times New Roman" w:hAnsi="Times New Roman" w:eastAsia="仿宋_GB2312" w:cs="Times New Roman"/>
          <w:b w:val="0"/>
          <w:bCs w:val="0"/>
          <w:color w:val="auto"/>
          <w:highlight w:val="none"/>
        </w:rPr>
        <w:t>影响：考察项目对社会的综合影响。</w:t>
      </w:r>
    </w:p>
    <w:p w14:paraId="154E6B63">
      <w:pPr>
        <w:spacing w:line="560" w:lineRule="exact"/>
        <w:ind w:firstLine="643" w:firstLineChars="200"/>
        <w:rPr>
          <w:rFonts w:hint="default" w:ascii="Times New Roman" w:hAnsi="Times New Roman" w:cs="Times New Roman"/>
          <w:color w:val="auto"/>
        </w:rPr>
      </w:pPr>
      <w:r>
        <w:rPr>
          <w:rFonts w:hint="default" w:ascii="Times New Roman" w:hAnsi="Times New Roman" w:eastAsia="楷体_GB2312" w:cs="Times New Roman"/>
          <w:b/>
          <w:bCs/>
          <w:color w:val="auto"/>
          <w:sz w:val="32"/>
          <w:szCs w:val="32"/>
        </w:rPr>
        <w:t>（二）绩效评价原则、评价指标体系（详情见表1）、评价方法、评价标准。</w:t>
      </w:r>
    </w:p>
    <w:p w14:paraId="5D2DF752">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rPr>
      </w:pPr>
      <w:r>
        <w:rPr>
          <w:rFonts w:hint="default" w:ascii="Times New Roman" w:hAnsi="Times New Roman" w:eastAsia="仿宋_GB2312" w:cs="Times New Roman"/>
          <w:b w:val="0"/>
          <w:bCs w:val="0"/>
          <w:color w:val="auto"/>
        </w:rPr>
        <w:t>1</w:t>
      </w:r>
      <w:r>
        <w:rPr>
          <w:rFonts w:hint="default" w:ascii="Times New Roman" w:hAnsi="Times New Roman" w:eastAsia="仿宋_GB2312" w:cs="Times New Roman"/>
          <w:b/>
          <w:bCs/>
          <w:color w:val="auto"/>
          <w:sz w:val="32"/>
          <w:szCs w:val="32"/>
          <w:lang w:val="en-US" w:eastAsia="zh-CN"/>
        </w:rPr>
        <w:t>.</w:t>
      </w:r>
      <w:r>
        <w:rPr>
          <w:rFonts w:hint="default" w:ascii="Times New Roman" w:hAnsi="Times New Roman" w:eastAsia="仿宋_GB2312" w:cs="Times New Roman"/>
          <w:b w:val="0"/>
          <w:bCs w:val="0"/>
          <w:color w:val="auto"/>
        </w:rPr>
        <w:t>绩效评价原则</w:t>
      </w:r>
    </w:p>
    <w:p w14:paraId="71823E75">
      <w:pPr>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本次项目绩效评价遵循以下基本原则：</w:t>
      </w:r>
    </w:p>
    <w:p w14:paraId="0AAEDB44">
      <w:pPr>
        <w:pStyle w:val="10"/>
        <w:spacing w:before="0" w:after="0" w:line="560" w:lineRule="exact"/>
        <w:ind w:firstLine="640" w:firstLineChars="200"/>
        <w:jc w:val="both"/>
        <w:outlineLvl w:val="9"/>
        <w:rPr>
          <w:rFonts w:hint="default" w:ascii="Times New Roman" w:hAnsi="Times New Roman" w:eastAsia="仿宋_GB2312" w:cs="Times New Roman"/>
          <w:b w:val="0"/>
          <w:bCs w:val="0"/>
          <w:color w:val="auto"/>
        </w:rPr>
      </w:pPr>
      <w:r>
        <w:rPr>
          <w:rFonts w:hint="default" w:ascii="Times New Roman" w:hAnsi="Times New Roman" w:eastAsia="仿宋_GB2312" w:cs="Times New Roman"/>
          <w:b w:val="0"/>
          <w:bCs w:val="0"/>
          <w:color w:val="auto"/>
        </w:rPr>
        <w:t>（1）科学公正。绩效评价应当运用科学合理的方法，按照规范的程序，对项目绩效进行客观、公正的反映。</w:t>
      </w:r>
    </w:p>
    <w:p w14:paraId="210DF914">
      <w:pPr>
        <w:pStyle w:val="10"/>
        <w:spacing w:before="0" w:after="0" w:line="560" w:lineRule="exact"/>
        <w:ind w:firstLine="640" w:firstLineChars="200"/>
        <w:jc w:val="both"/>
        <w:outlineLvl w:val="9"/>
        <w:rPr>
          <w:rFonts w:hint="default" w:ascii="Times New Roman" w:hAnsi="Times New Roman" w:eastAsia="仿宋_GB2312" w:cs="Times New Roman"/>
          <w:b w:val="0"/>
          <w:bCs w:val="0"/>
          <w:color w:val="auto"/>
        </w:rPr>
      </w:pPr>
      <w:r>
        <w:rPr>
          <w:rFonts w:hint="default" w:ascii="Times New Roman" w:hAnsi="Times New Roman" w:eastAsia="仿宋_GB2312" w:cs="Times New Roman"/>
          <w:b w:val="0"/>
          <w:bCs w:val="0"/>
          <w:color w:val="auto"/>
        </w:rPr>
        <w:t>（2）统筹兼顾。单位自评、部门评价和财政评价应职责明确，各有侧重，相互衔接。单位自评应由项目单位自主实施，即“谁支出、谁自评”。部门评价和财政评价应在单位自评的基础上开展。</w:t>
      </w:r>
    </w:p>
    <w:p w14:paraId="366FB385">
      <w:pPr>
        <w:pStyle w:val="10"/>
        <w:spacing w:before="0" w:after="0" w:line="560" w:lineRule="exact"/>
        <w:ind w:firstLine="640" w:firstLineChars="200"/>
        <w:jc w:val="both"/>
        <w:outlineLvl w:val="9"/>
        <w:rPr>
          <w:rFonts w:hint="default" w:ascii="Times New Roman" w:hAnsi="Times New Roman" w:eastAsia="仿宋_GB2312" w:cs="Times New Roman"/>
          <w:b w:val="0"/>
          <w:bCs w:val="0"/>
          <w:color w:val="auto"/>
        </w:rPr>
      </w:pPr>
      <w:r>
        <w:rPr>
          <w:rFonts w:hint="default" w:ascii="Times New Roman" w:hAnsi="Times New Roman" w:eastAsia="仿宋_GB2312" w:cs="Times New Roman"/>
          <w:b w:val="0"/>
          <w:bCs w:val="0"/>
          <w:color w:val="auto"/>
        </w:rPr>
        <w:t>（3）激励约束。绩效评价结果应与预算安排、政策调整、改进管理实质性挂钩，体现奖优罚劣和激励相容导向，有效要安排、低效要压减、无效要问责。</w:t>
      </w:r>
    </w:p>
    <w:p w14:paraId="420FAF8B">
      <w:pPr>
        <w:pStyle w:val="10"/>
        <w:spacing w:before="0" w:after="0" w:line="560" w:lineRule="exact"/>
        <w:ind w:firstLine="640" w:firstLineChars="200"/>
        <w:jc w:val="both"/>
        <w:outlineLvl w:val="9"/>
        <w:rPr>
          <w:rFonts w:hint="default" w:ascii="Times New Roman" w:hAnsi="Times New Roman" w:eastAsia="仿宋_GB2312" w:cs="Times New Roman"/>
          <w:b w:val="0"/>
          <w:bCs w:val="0"/>
          <w:color w:val="auto"/>
        </w:rPr>
      </w:pPr>
      <w:r>
        <w:rPr>
          <w:rFonts w:hint="default" w:ascii="Times New Roman" w:hAnsi="Times New Roman" w:eastAsia="仿宋_GB2312" w:cs="Times New Roman"/>
          <w:b w:val="0"/>
          <w:bCs w:val="0"/>
          <w:color w:val="auto"/>
        </w:rPr>
        <w:t>（4）公开透明。绩效评价结果应依法依规公开，并自觉接受社会监督。</w:t>
      </w:r>
    </w:p>
    <w:p w14:paraId="5758FB3A">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rPr>
      </w:pPr>
      <w:r>
        <w:rPr>
          <w:rFonts w:hint="default" w:ascii="Times New Roman" w:hAnsi="Times New Roman" w:eastAsia="仿宋_GB2312" w:cs="Times New Roman"/>
          <w:b w:val="0"/>
          <w:bCs w:val="0"/>
          <w:color w:val="auto"/>
        </w:rPr>
        <w:t>2</w:t>
      </w:r>
      <w:r>
        <w:rPr>
          <w:rFonts w:hint="default" w:ascii="Times New Roman" w:hAnsi="Times New Roman" w:eastAsia="仿宋_GB2312" w:cs="Times New Roman"/>
          <w:b/>
          <w:bCs/>
          <w:color w:val="auto"/>
          <w:sz w:val="32"/>
          <w:szCs w:val="32"/>
          <w:lang w:val="en-US" w:eastAsia="zh-CN"/>
        </w:rPr>
        <w:t>.</w:t>
      </w:r>
      <w:r>
        <w:rPr>
          <w:rFonts w:hint="default" w:ascii="Times New Roman" w:hAnsi="Times New Roman" w:eastAsia="仿宋_GB2312" w:cs="Times New Roman"/>
          <w:b w:val="0"/>
          <w:bCs w:val="0"/>
          <w:color w:val="auto"/>
        </w:rPr>
        <w:t>评价指标体系</w:t>
      </w:r>
    </w:p>
    <w:p w14:paraId="55F5A8C2">
      <w:pPr>
        <w:spacing w:line="560" w:lineRule="exact"/>
        <w:ind w:firstLine="708" w:firstLineChars="200"/>
        <w:rPr>
          <w:rFonts w:hint="default" w:ascii="Times New Roman" w:hAnsi="Times New Roman" w:cs="Times New Roman"/>
          <w:color w:val="auto"/>
          <w:spacing w:val="17"/>
          <w:sz w:val="32"/>
          <w:szCs w:val="32"/>
        </w:rPr>
      </w:pPr>
      <w:r>
        <w:rPr>
          <w:rFonts w:hint="default" w:ascii="Times New Roman" w:hAnsi="Times New Roman" w:eastAsia="仿宋_GB2312" w:cs="Times New Roman"/>
          <w:color w:val="auto"/>
          <w:spacing w:val="17"/>
          <w:sz w:val="32"/>
          <w:szCs w:val="32"/>
        </w:rPr>
        <w:t>绩效评价框架是开展绩效评价的核心。绩效评价框架包括评价准则、关键评价问题、评价指标、数据来源、数据收集方法等。指标体系建立过程如下：</w:t>
      </w:r>
    </w:p>
    <w:p w14:paraId="5E80F26D">
      <w:pPr>
        <w:spacing w:line="560" w:lineRule="exact"/>
        <w:ind w:firstLine="708" w:firstLineChars="200"/>
        <w:rPr>
          <w:rFonts w:hint="default" w:ascii="Times New Roman" w:hAnsi="Times New Roman" w:eastAsia="仿宋_GB2312" w:cs="Times New Roman"/>
          <w:color w:val="auto"/>
          <w:spacing w:val="17"/>
          <w:sz w:val="32"/>
          <w:szCs w:val="32"/>
        </w:rPr>
      </w:pPr>
      <w:r>
        <w:rPr>
          <w:rFonts w:hint="default" w:ascii="Times New Roman" w:hAnsi="Times New Roman" w:eastAsia="仿宋_GB2312" w:cs="Times New Roman"/>
          <w:color w:val="auto"/>
          <w:spacing w:val="17"/>
          <w:sz w:val="32"/>
          <w:szCs w:val="32"/>
        </w:rPr>
        <w:t>（1）确定评价指标</w:t>
      </w:r>
    </w:p>
    <w:p w14:paraId="647D67CA">
      <w:pPr>
        <w:spacing w:line="560" w:lineRule="exact"/>
        <w:ind w:firstLine="708" w:firstLineChars="200"/>
        <w:rPr>
          <w:rFonts w:hint="default" w:ascii="Times New Roman" w:hAnsi="Times New Roman" w:eastAsia="仿宋_GB2312" w:cs="Times New Roman"/>
          <w:color w:val="auto"/>
          <w:spacing w:val="17"/>
          <w:sz w:val="32"/>
          <w:szCs w:val="32"/>
        </w:rPr>
      </w:pPr>
      <w:r>
        <w:rPr>
          <w:rFonts w:hint="default" w:ascii="Times New Roman" w:hAnsi="Times New Roman" w:eastAsia="仿宋_GB2312" w:cs="Times New Roman"/>
          <w:color w:val="auto"/>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3DBD7323">
      <w:pPr>
        <w:spacing w:line="560" w:lineRule="exact"/>
        <w:ind w:firstLine="708" w:firstLineChars="200"/>
        <w:rPr>
          <w:rFonts w:hint="default" w:ascii="Times New Roman" w:hAnsi="Times New Roman" w:eastAsia="仿宋_GB2312" w:cs="Times New Roman"/>
          <w:color w:val="auto"/>
          <w:spacing w:val="17"/>
          <w:sz w:val="32"/>
          <w:szCs w:val="32"/>
        </w:rPr>
      </w:pPr>
      <w:r>
        <w:rPr>
          <w:rFonts w:hint="default" w:ascii="Times New Roman" w:hAnsi="Times New Roman" w:eastAsia="仿宋_GB2312" w:cs="Times New Roman"/>
          <w:color w:val="auto"/>
          <w:spacing w:val="17"/>
          <w:sz w:val="32"/>
          <w:szCs w:val="32"/>
        </w:rPr>
        <w:t>（2）确定权重</w:t>
      </w:r>
    </w:p>
    <w:p w14:paraId="6D778E6F">
      <w:pPr>
        <w:spacing w:line="560" w:lineRule="exact"/>
        <w:ind w:firstLine="708" w:firstLineChars="200"/>
        <w:rPr>
          <w:rFonts w:hint="default" w:ascii="Times New Roman" w:hAnsi="Times New Roman" w:eastAsia="仿宋_GB2312" w:cs="Times New Roman"/>
          <w:color w:val="auto"/>
          <w:spacing w:val="17"/>
          <w:sz w:val="32"/>
          <w:szCs w:val="32"/>
          <w:lang w:eastAsia="zh-CN"/>
        </w:rPr>
      </w:pPr>
      <w:r>
        <w:rPr>
          <w:rFonts w:hint="default" w:ascii="Times New Roman" w:hAnsi="Times New Roman" w:eastAsia="仿宋_GB2312" w:cs="Times New Roman"/>
          <w:color w:val="auto"/>
          <w:spacing w:val="17"/>
          <w:sz w:val="32"/>
          <w:szCs w:val="32"/>
        </w:rPr>
        <w:t>确定各个指标相对于项目总体绩效的权重分值。在绩效评价指标体系中，项目决策权重为20分，项目过程权重为20分，项目产出权重为40分，项目效益权重为20分。</w:t>
      </w:r>
    </w:p>
    <w:p w14:paraId="72DB4EAA">
      <w:pPr>
        <w:spacing w:line="560" w:lineRule="exact"/>
        <w:ind w:firstLine="708" w:firstLineChars="200"/>
        <w:rPr>
          <w:rFonts w:hint="default" w:ascii="Times New Roman" w:hAnsi="Times New Roman" w:eastAsia="仿宋_GB2312" w:cs="Times New Roman"/>
          <w:color w:val="auto"/>
          <w:spacing w:val="17"/>
          <w:sz w:val="32"/>
          <w:szCs w:val="32"/>
        </w:rPr>
      </w:pPr>
      <w:r>
        <w:rPr>
          <w:rFonts w:hint="default" w:ascii="Times New Roman" w:hAnsi="Times New Roman" w:eastAsia="仿宋_GB2312" w:cs="Times New Roman"/>
          <w:color w:val="auto"/>
          <w:spacing w:val="17"/>
          <w:sz w:val="32"/>
          <w:szCs w:val="32"/>
        </w:rPr>
        <w:t>（3）确定指标标准值</w:t>
      </w:r>
    </w:p>
    <w:p w14:paraId="15158C60">
      <w:pPr>
        <w:spacing w:line="560" w:lineRule="exact"/>
        <w:ind w:firstLine="708" w:firstLineChars="200"/>
        <w:rPr>
          <w:rFonts w:hint="default" w:ascii="Times New Roman" w:hAnsi="Times New Roman" w:eastAsia="仿宋_GB2312" w:cs="Times New Roman"/>
          <w:color w:val="auto"/>
          <w:spacing w:val="17"/>
          <w:sz w:val="32"/>
          <w:szCs w:val="32"/>
        </w:rPr>
      </w:pPr>
      <w:r>
        <w:rPr>
          <w:rFonts w:hint="default" w:ascii="Times New Roman" w:hAnsi="Times New Roman" w:eastAsia="仿宋_GB2312" w:cs="Times New Roman"/>
          <w:color w:val="auto"/>
          <w:spacing w:val="17"/>
          <w:sz w:val="32"/>
          <w:szCs w:val="32"/>
        </w:rPr>
        <w:t>指标标准值是绩效评价指标的尺度，既要反映同类项目的先进水平，又要符合项目的实际绩效水平。具体采用计划标准等确定此次绩效评价指标标准值。</w:t>
      </w:r>
    </w:p>
    <w:p w14:paraId="4E6AC5BE">
      <w:pPr>
        <w:pStyle w:val="10"/>
        <w:spacing w:before="0" w:after="0" w:line="560" w:lineRule="exact"/>
        <w:ind w:firstLine="708" w:firstLineChars="200"/>
        <w:jc w:val="both"/>
        <w:rPr>
          <w:rFonts w:hint="default" w:ascii="Times New Roman" w:hAnsi="Times New Roman" w:eastAsia="仿宋_GB2312" w:cs="Times New Roman"/>
          <w:b w:val="0"/>
          <w:bCs w:val="0"/>
          <w:color w:val="auto"/>
          <w:spacing w:val="17"/>
          <w:kern w:val="2"/>
        </w:rPr>
      </w:pPr>
      <w:r>
        <w:rPr>
          <w:rFonts w:hint="default" w:ascii="Times New Roman" w:hAnsi="Times New Roman" w:eastAsia="仿宋_GB2312" w:cs="Times New Roman"/>
          <w:b w:val="0"/>
          <w:bCs w:val="0"/>
          <w:color w:val="auto"/>
          <w:spacing w:val="17"/>
          <w:kern w:val="2"/>
        </w:rPr>
        <w:t>绩效评价总分值100分，根据综合评分结果，90（含）-100分为优、80（含）-90分为良、60（含）-80分为中、60分以下为差。</w:t>
      </w:r>
    </w:p>
    <w:p w14:paraId="7CFEB8F2">
      <w:pPr>
        <w:pStyle w:val="10"/>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auto"/>
          <w:spacing w:val="17"/>
        </w:rPr>
      </w:pPr>
      <w:r>
        <w:rPr>
          <w:rFonts w:hint="default" w:ascii="Times New Roman" w:hAnsi="Times New Roman" w:eastAsia="仿宋_GB2312" w:cs="Times New Roman"/>
          <w:b w:val="0"/>
          <w:bCs w:val="0"/>
          <w:color w:val="auto"/>
          <w:spacing w:val="17"/>
        </w:rPr>
        <w:t>具体评价指标体系详情见附件1</w:t>
      </w:r>
    </w:p>
    <w:p w14:paraId="5F76568F">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rPr>
      </w:pPr>
      <w:r>
        <w:rPr>
          <w:rFonts w:hint="default" w:ascii="Times New Roman" w:hAnsi="Times New Roman" w:eastAsia="仿宋_GB2312" w:cs="Times New Roman"/>
          <w:b w:val="0"/>
          <w:bCs w:val="0"/>
          <w:color w:val="auto"/>
        </w:rPr>
        <w:t>3</w:t>
      </w:r>
      <w:r>
        <w:rPr>
          <w:rFonts w:hint="default" w:ascii="Times New Roman" w:hAnsi="Times New Roman" w:eastAsia="仿宋_GB2312" w:cs="Times New Roman"/>
          <w:b w:val="0"/>
          <w:bCs w:val="0"/>
          <w:color w:val="auto"/>
          <w:lang w:val="en-US" w:eastAsia="zh-CN"/>
        </w:rPr>
        <w:t>.</w:t>
      </w:r>
      <w:r>
        <w:rPr>
          <w:rFonts w:hint="default" w:ascii="Times New Roman" w:hAnsi="Times New Roman" w:eastAsia="仿宋_GB2312" w:cs="Times New Roman"/>
          <w:b w:val="0"/>
          <w:bCs w:val="0"/>
          <w:color w:val="auto"/>
        </w:rPr>
        <w:t>绩效评价方法</w:t>
      </w:r>
    </w:p>
    <w:p w14:paraId="558D8A00">
      <w:pPr>
        <w:spacing w:line="560" w:lineRule="exact"/>
        <w:ind w:firstLine="708" w:firstLineChars="200"/>
        <w:rPr>
          <w:rFonts w:hint="default" w:ascii="Times New Roman" w:hAnsi="Times New Roman" w:eastAsia="仿宋_GB2312" w:cs="Times New Roman"/>
          <w:color w:val="auto"/>
          <w:spacing w:val="17"/>
          <w:sz w:val="32"/>
          <w:szCs w:val="32"/>
        </w:rPr>
      </w:pPr>
      <w:r>
        <w:rPr>
          <w:rFonts w:hint="default" w:ascii="Times New Roman" w:hAnsi="Times New Roman" w:eastAsia="仿宋_GB2312" w:cs="Times New Roman"/>
          <w:color w:val="auto"/>
          <w:spacing w:val="17"/>
          <w:sz w:val="32"/>
          <w:szCs w:val="32"/>
        </w:rPr>
        <w:t>绩效评价从项目决策、项目过程、项目产出、项目效益四个维度进行评价。评价对象为项目目标实施情况，评价核心为资金的支出完成情况和项目的产出效益。</w:t>
      </w:r>
    </w:p>
    <w:p w14:paraId="4FE3CD91">
      <w:pPr>
        <w:spacing w:line="560" w:lineRule="exact"/>
        <w:ind w:firstLine="708" w:firstLineChars="200"/>
        <w:rPr>
          <w:rFonts w:hint="default" w:ascii="Times New Roman" w:hAnsi="Times New Roman" w:eastAsia="仿宋_GB2312" w:cs="Times New Roman"/>
          <w:color w:val="auto"/>
          <w:spacing w:val="17"/>
          <w:sz w:val="32"/>
          <w:szCs w:val="32"/>
        </w:rPr>
      </w:pPr>
      <w:r>
        <w:rPr>
          <w:rFonts w:hint="default" w:ascii="Times New Roman" w:hAnsi="Times New Roman" w:eastAsia="仿宋_GB2312" w:cs="Times New Roman"/>
          <w:color w:val="auto"/>
          <w:spacing w:val="17"/>
          <w:sz w:val="32"/>
          <w:szCs w:val="32"/>
        </w:rPr>
        <w:t>本次评价指标中，既有定性指标又有定量指标，各类指标因考核内容不同和客观标准不同存在较大差异，因此核定具体指标时采用了不同方法，具体评价方法如下：</w:t>
      </w:r>
    </w:p>
    <w:p w14:paraId="085A0AB5">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 xml:space="preserve">（一）成本效益分析法。是指将投入与产出、效益进行关联性分析的方法。 </w:t>
      </w:r>
    </w:p>
    <w:p w14:paraId="51193527">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（二）比较法。是指将实施情况与绩效目标、历史情况、不同部门和地区同类支出情况进行比较的方法。</w:t>
      </w:r>
    </w:p>
    <w:p w14:paraId="7F0C4F4E">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（三）因素分析法。是指综合分析影响绩效目标实现、实施效果的内外部因素的方法。</w:t>
      </w:r>
    </w:p>
    <w:p w14:paraId="3947345D">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4</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评价标准</w:t>
      </w:r>
    </w:p>
    <w:p w14:paraId="77317868">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lang w:eastAsia="zh-CN"/>
        </w:rPr>
      </w:pPr>
      <w:r>
        <w:rPr>
          <w:rFonts w:hint="default" w:ascii="Times New Roman" w:hAnsi="Times New Roman" w:eastAsia="仿宋_GB2312" w:cs="Times New Roman"/>
          <w:b w:val="0"/>
          <w:bCs w:val="0"/>
          <w:color w:val="auto"/>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b w:val="0"/>
          <w:bCs w:val="0"/>
          <w:color w:val="auto"/>
          <w:highlight w:val="none"/>
          <w:lang w:val="en-US" w:eastAsia="zh-CN"/>
        </w:rPr>
        <w:t>计划</w:t>
      </w:r>
      <w:r>
        <w:rPr>
          <w:rFonts w:hint="default" w:ascii="Times New Roman" w:hAnsi="Times New Roman" w:eastAsia="仿宋_GB2312" w:cs="Times New Roman"/>
          <w:b w:val="0"/>
          <w:bCs w:val="0"/>
          <w:color w:val="auto"/>
        </w:rPr>
        <w:t>标准。</w:t>
      </w:r>
    </w:p>
    <w:p w14:paraId="5E02119F">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rPr>
      </w:pPr>
      <w:r>
        <w:rPr>
          <w:rFonts w:hint="default" w:ascii="Times New Roman" w:hAnsi="Times New Roman" w:eastAsia="仿宋_GB2312" w:cs="Times New Roman"/>
          <w:b w:val="0"/>
          <w:bCs w:val="0"/>
          <w:color w:val="auto"/>
          <w:lang w:eastAsia="zh-CN"/>
        </w:rPr>
        <w:t>（</w:t>
      </w:r>
      <w:r>
        <w:rPr>
          <w:rFonts w:hint="default" w:ascii="Times New Roman" w:hAnsi="Times New Roman" w:eastAsia="仿宋_GB2312" w:cs="Times New Roman"/>
          <w:b w:val="0"/>
          <w:bCs w:val="0"/>
          <w:color w:val="auto"/>
          <w:lang w:val="en-US" w:eastAsia="zh-CN"/>
        </w:rPr>
        <w:t>1</w:t>
      </w:r>
      <w:r>
        <w:rPr>
          <w:rFonts w:hint="default" w:ascii="Times New Roman" w:hAnsi="Times New Roman" w:eastAsia="仿宋_GB2312" w:cs="Times New Roman"/>
          <w:b w:val="0"/>
          <w:bCs w:val="0"/>
          <w:color w:val="auto"/>
          <w:lang w:eastAsia="zh-CN"/>
        </w:rPr>
        <w:t>）</w:t>
      </w:r>
      <w:r>
        <w:rPr>
          <w:rFonts w:hint="default" w:ascii="Times New Roman" w:hAnsi="Times New Roman" w:eastAsia="仿宋_GB2312" w:cs="Times New Roman"/>
          <w:b w:val="0"/>
          <w:bCs w:val="0"/>
          <w:color w:val="auto"/>
        </w:rPr>
        <w:t>计划标准。指以预先制定的目标、计划、预算、定额等作为评价标准。</w:t>
      </w:r>
    </w:p>
    <w:p w14:paraId="3037C359">
      <w:pPr>
        <w:pStyle w:val="10"/>
        <w:numPr>
          <w:ilvl w:val="0"/>
          <w:numId w:val="2"/>
        </w:numPr>
        <w:spacing w:before="0" w:after="0" w:line="560" w:lineRule="exact"/>
        <w:ind w:firstLine="711" w:firstLineChars="200"/>
        <w:jc w:val="both"/>
        <w:rPr>
          <w:rFonts w:hint="default" w:ascii="Times New Roman" w:hAnsi="Times New Roman" w:eastAsia="楷体" w:cs="Times New Roman"/>
          <w:color w:val="auto"/>
          <w:spacing w:val="17"/>
        </w:rPr>
      </w:pPr>
      <w:r>
        <w:rPr>
          <w:rFonts w:hint="default" w:ascii="Times New Roman" w:hAnsi="Times New Roman" w:eastAsia="楷体" w:cs="Times New Roman"/>
          <w:color w:val="auto"/>
          <w:spacing w:val="17"/>
        </w:rPr>
        <w:t>绩效评价工作过程</w:t>
      </w:r>
    </w:p>
    <w:p w14:paraId="3FB8D56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eastAsia"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rPr>
        <w:t>前期准备与规划</w:t>
      </w:r>
    </w:p>
    <w:p w14:paraId="602A9E9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14:paraId="1348F62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eastAsia="zh-CN"/>
        </w:rPr>
        <w:t>指标体系构建</w:t>
      </w:r>
    </w:p>
    <w:p w14:paraId="6A544A9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auto"/>
          <w:spacing w:val="17"/>
          <w:sz w:val="32"/>
          <w:szCs w:val="32"/>
          <w:highlight w:val="none"/>
        </w:rPr>
        <w:t>项目决策、项目过程、项目产出、项目效益四个维度</w:t>
      </w:r>
      <w:r>
        <w:rPr>
          <w:rFonts w:hint="default" w:ascii="Times New Roman" w:hAnsi="Times New Roman" w:eastAsia="仿宋_GB2312" w:cs="Times New Roman"/>
          <w:color w:val="auto"/>
          <w:sz w:val="32"/>
          <w:szCs w:val="32"/>
          <w:highlight w:val="none"/>
          <w:lang w:eastAsia="zh-CN"/>
        </w:rPr>
        <w:t>，选取了具有代表性和可衡量性的关键指标，并为每个指标设定了明确的评价标准与权重，确保评价结果能够全面、准确地反映项目的绩效状况。</w:t>
      </w:r>
    </w:p>
    <w:p w14:paraId="1AFEDCC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eastAsia="zh-CN"/>
        </w:rPr>
        <w:t>数据收集与整理</w:t>
      </w:r>
    </w:p>
    <w:p w14:paraId="090D0F0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14:paraId="20EE974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lang w:eastAsia="zh-CN"/>
        </w:rPr>
        <w:t>数据分析与评估</w:t>
      </w:r>
    </w:p>
    <w:p w14:paraId="29EFD87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617DE26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eastAsia="zh-CN"/>
        </w:rPr>
        <w:t>报告撰写与反馈</w:t>
      </w:r>
    </w:p>
    <w:p w14:paraId="434E740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459F148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lang w:eastAsia="zh-CN"/>
        </w:rPr>
        <w:t>后续跟踪与改进</w:t>
      </w:r>
    </w:p>
    <w:p w14:paraId="38460E5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46518605">
      <w:pPr>
        <w:numPr>
          <w:ilvl w:val="0"/>
          <w:numId w:val="3"/>
        </w:numPr>
        <w:spacing w:line="560" w:lineRule="exact"/>
        <w:ind w:firstLine="640" w:firstLineChars="200"/>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综合评价情况及评价结论（附相关评分表）</w:t>
      </w:r>
    </w:p>
    <w:p w14:paraId="17C2CA85">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color w:val="auto"/>
          <w:lang w:val="en-US" w:eastAsia="zh-CN"/>
        </w:rPr>
      </w:pPr>
      <w:r>
        <w:rPr>
          <w:rFonts w:hint="default" w:ascii="Times New Roman" w:hAnsi="Times New Roman" w:eastAsia="楷体_GB2312" w:cs="Times New Roman"/>
          <w:color w:val="auto"/>
          <w:lang w:eastAsia="zh-CN"/>
        </w:rPr>
        <w:t>（</w:t>
      </w:r>
      <w:r>
        <w:rPr>
          <w:rFonts w:hint="default" w:ascii="Times New Roman" w:hAnsi="Times New Roman" w:eastAsia="楷体_GB2312" w:cs="Times New Roman"/>
          <w:color w:val="auto"/>
          <w:lang w:val="en-US" w:eastAsia="zh-CN"/>
        </w:rPr>
        <w:t>一</w:t>
      </w:r>
      <w:r>
        <w:rPr>
          <w:rFonts w:hint="default" w:ascii="Times New Roman" w:hAnsi="Times New Roman" w:eastAsia="楷体_GB2312" w:cs="Times New Roman"/>
          <w:color w:val="auto"/>
          <w:lang w:eastAsia="zh-CN"/>
        </w:rPr>
        <w:t>）</w:t>
      </w:r>
      <w:r>
        <w:rPr>
          <w:rFonts w:hint="default" w:ascii="Times New Roman" w:hAnsi="Times New Roman" w:eastAsia="楷体_GB2312" w:cs="Times New Roman"/>
          <w:color w:val="auto"/>
          <w:lang w:val="en-US" w:eastAsia="zh-CN"/>
        </w:rPr>
        <w:t>评价情况</w:t>
      </w:r>
    </w:p>
    <w:p w14:paraId="38AA794C">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的综合评价基于对项目各方面绩效的深入分析与评估。从项目目标的达成情况来看，2024年自治区工信厅巡察工作经费在有效提升被巡察单位从严治党主体责任落实、有效降低廉政风险等方面表现出色，达到了预期的标准与要求。同时，项目也在</w:t>
      </w:r>
      <w:r>
        <w:rPr>
          <w:rFonts w:hint="eastAsia" w:ascii="Times New Roman" w:hAnsi="Times New Roman" w:eastAsia="仿宋_GB2312" w:cs="Times New Roman"/>
          <w:color w:val="auto"/>
          <w:sz w:val="32"/>
          <w:szCs w:val="32"/>
          <w:highlight w:val="none"/>
          <w:lang w:eastAsia="zh-CN"/>
        </w:rPr>
        <w:t>巡察过程中</w:t>
      </w:r>
      <w:r>
        <w:rPr>
          <w:rFonts w:hint="default" w:ascii="Times New Roman" w:hAnsi="Times New Roman" w:eastAsia="仿宋_GB2312" w:cs="Times New Roman"/>
          <w:color w:val="auto"/>
          <w:sz w:val="32"/>
          <w:szCs w:val="32"/>
          <w:highlight w:val="none"/>
        </w:rPr>
        <w:t>取得了显著的成效，如通过巡察促进被巡察单位工作效能等。</w:t>
      </w:r>
    </w:p>
    <w:p w14:paraId="1185F8A6">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在项目管理方面，新疆维吾尔自治区工业和信息化厅通过有效的规划、组织与协调，项目得以顺利实施，并在预算与时间上保持了良好的控制。</w:t>
      </w:r>
    </w:p>
    <w:p w14:paraId="16E3B8E6">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从项目效益的角度来看，本项目不仅实现了预期的社会效益产生了积极的影响。具体而言，有效提升被巡察单位从严治党主体责任落实、有效降低廉政风险等方面的提升，为项目的利益相关者带来了实实在在的利益。</w:t>
      </w:r>
    </w:p>
    <w:p w14:paraId="536173D4">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t>综上所述，2024年自治区工信厅巡察工作经费在绩效评价中表现出色，达到了项目的预期目标，并在多个方面取得了显著的成效。</w:t>
      </w:r>
    </w:p>
    <w:p w14:paraId="6DC0B544">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color w:val="auto"/>
          <w:lang w:val="en-US" w:eastAsia="zh-CN"/>
        </w:rPr>
      </w:pPr>
      <w:r>
        <w:rPr>
          <w:rFonts w:hint="default" w:ascii="Times New Roman" w:hAnsi="Times New Roman" w:eastAsia="楷体_GB2312" w:cs="Times New Roman"/>
          <w:color w:val="auto"/>
          <w:lang w:eastAsia="zh-CN"/>
        </w:rPr>
        <w:t>（</w:t>
      </w:r>
      <w:r>
        <w:rPr>
          <w:rFonts w:hint="default" w:ascii="Times New Roman" w:hAnsi="Times New Roman" w:eastAsia="楷体_GB2312" w:cs="Times New Roman"/>
          <w:color w:val="auto"/>
          <w:lang w:val="en-US" w:eastAsia="zh-CN"/>
        </w:rPr>
        <w:t>二</w:t>
      </w:r>
      <w:r>
        <w:rPr>
          <w:rFonts w:hint="default" w:ascii="Times New Roman" w:hAnsi="Times New Roman" w:eastAsia="楷体_GB2312" w:cs="Times New Roman"/>
          <w:color w:val="auto"/>
          <w:lang w:eastAsia="zh-CN"/>
        </w:rPr>
        <w:t>）</w:t>
      </w:r>
      <w:r>
        <w:rPr>
          <w:rFonts w:hint="default" w:ascii="Times New Roman" w:hAnsi="Times New Roman" w:eastAsia="楷体_GB2312" w:cs="Times New Roman"/>
          <w:color w:val="auto"/>
          <w:lang w:val="en-US" w:eastAsia="zh-CN"/>
        </w:rPr>
        <w:t>评价结论</w:t>
      </w:r>
    </w:p>
    <w:p w14:paraId="60431314">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lang w:eastAsia="zh-CN"/>
        </w:rPr>
      </w:pPr>
      <w:r>
        <w:rPr>
          <w:rFonts w:hint="default" w:ascii="Times New Roman" w:hAnsi="Times New Roman" w:eastAsia="仿宋_GB2312" w:cs="Times New Roman"/>
          <w:b w:val="0"/>
          <w:bCs w:val="0"/>
          <w:color w:val="auto"/>
        </w:rPr>
        <w:t>运用绩效评价组制定的评价指标体系以及财政部《项目支出绩效评价管理办法》（财预〔2020〕10号）文件的评分标准，通过数据采集、问卷调查及访谈等方式，对本项目进行客观评价，最终评分结果：总得分为</w:t>
      </w:r>
      <w:r>
        <w:rPr>
          <w:rFonts w:hint="eastAsia" w:ascii="Times New Roman" w:hAnsi="Times New Roman" w:eastAsia="仿宋_GB2312" w:cs="Times New Roman"/>
          <w:b w:val="0"/>
          <w:bCs w:val="0"/>
          <w:color w:val="auto"/>
          <w:lang w:val="en-US" w:eastAsia="zh-CN"/>
        </w:rPr>
        <w:t>99.71</w:t>
      </w:r>
      <w:r>
        <w:rPr>
          <w:rFonts w:hint="default" w:ascii="Times New Roman" w:hAnsi="Times New Roman" w:eastAsia="仿宋_GB2312" w:cs="Times New Roman"/>
          <w:b w:val="0"/>
          <w:bCs w:val="0"/>
          <w:color w:val="auto"/>
        </w:rPr>
        <w:t>分，属于“优”。其中，项目决策类指标权重为</w:t>
      </w:r>
      <w:r>
        <w:rPr>
          <w:rFonts w:hint="eastAsia" w:ascii="Times New Roman" w:hAnsi="Times New Roman" w:eastAsia="仿宋_GB2312" w:cs="Times New Roman"/>
          <w:b w:val="0"/>
          <w:bCs w:val="0"/>
          <w:color w:val="auto"/>
          <w:lang w:val="en-US" w:eastAsia="zh-CN"/>
        </w:rPr>
        <w:t>1</w:t>
      </w:r>
      <w:r>
        <w:rPr>
          <w:rFonts w:hint="default" w:ascii="Times New Roman" w:hAnsi="Times New Roman" w:eastAsia="仿宋_GB2312" w:cs="Times New Roman"/>
          <w:b w:val="0"/>
          <w:bCs w:val="0"/>
          <w:color w:val="auto"/>
        </w:rPr>
        <w:t xml:space="preserve">0分，得分为 </w:t>
      </w:r>
      <w:r>
        <w:rPr>
          <w:rFonts w:hint="eastAsia" w:ascii="Times New Roman" w:hAnsi="Times New Roman" w:eastAsia="仿宋_GB2312" w:cs="Times New Roman"/>
          <w:b w:val="0"/>
          <w:bCs w:val="0"/>
          <w:color w:val="auto"/>
          <w:lang w:val="en-US" w:eastAsia="zh-CN"/>
        </w:rPr>
        <w:t>10</w:t>
      </w:r>
      <w:r>
        <w:rPr>
          <w:rFonts w:hint="default" w:ascii="Times New Roman" w:hAnsi="Times New Roman" w:eastAsia="仿宋_GB2312" w:cs="Times New Roman"/>
          <w:b w:val="0"/>
          <w:bCs w:val="0"/>
          <w:color w:val="auto"/>
        </w:rPr>
        <w:t xml:space="preserve">分，得分率为 </w:t>
      </w:r>
      <w:r>
        <w:rPr>
          <w:rFonts w:hint="eastAsia" w:ascii="Times New Roman" w:hAnsi="Times New Roman" w:eastAsia="仿宋_GB2312" w:cs="Times New Roman"/>
          <w:b w:val="0"/>
          <w:bCs w:val="0"/>
          <w:color w:val="auto"/>
          <w:lang w:val="en-US" w:eastAsia="zh-CN"/>
        </w:rPr>
        <w:t>100</w:t>
      </w:r>
      <w:r>
        <w:rPr>
          <w:rFonts w:hint="default" w:ascii="Times New Roman" w:hAnsi="Times New Roman" w:eastAsia="仿宋_GB2312" w:cs="Times New Roman"/>
          <w:b w:val="0"/>
          <w:bCs w:val="0"/>
          <w:color w:val="auto"/>
        </w:rPr>
        <w:t>%。项目过程类指标权重为</w:t>
      </w:r>
      <w:r>
        <w:rPr>
          <w:rFonts w:hint="eastAsia" w:ascii="Times New Roman" w:hAnsi="Times New Roman" w:eastAsia="仿宋_GB2312" w:cs="Times New Roman"/>
          <w:b w:val="0"/>
          <w:bCs w:val="0"/>
          <w:color w:val="auto"/>
          <w:lang w:val="en-US" w:eastAsia="zh-CN"/>
        </w:rPr>
        <w:t>1</w:t>
      </w:r>
      <w:r>
        <w:rPr>
          <w:rFonts w:hint="default" w:ascii="Times New Roman" w:hAnsi="Times New Roman" w:eastAsia="仿宋_GB2312" w:cs="Times New Roman"/>
          <w:b w:val="0"/>
          <w:bCs w:val="0"/>
          <w:color w:val="auto"/>
        </w:rPr>
        <w:t>0分，得分为</w:t>
      </w:r>
      <w:r>
        <w:rPr>
          <w:rFonts w:hint="eastAsia" w:ascii="Times New Roman" w:hAnsi="Times New Roman" w:eastAsia="仿宋_GB2312" w:cs="Times New Roman"/>
          <w:b w:val="0"/>
          <w:bCs w:val="0"/>
          <w:color w:val="auto"/>
          <w:lang w:val="en-US" w:eastAsia="zh-CN"/>
        </w:rPr>
        <w:t>10</w:t>
      </w:r>
      <w:r>
        <w:rPr>
          <w:rFonts w:hint="default" w:ascii="Times New Roman" w:hAnsi="Times New Roman" w:eastAsia="仿宋_GB2312" w:cs="Times New Roman"/>
          <w:b w:val="0"/>
          <w:bCs w:val="0"/>
          <w:color w:val="auto"/>
        </w:rPr>
        <w:t xml:space="preserve">分，得分率为 </w:t>
      </w:r>
      <w:r>
        <w:rPr>
          <w:rFonts w:hint="eastAsia" w:ascii="Times New Roman" w:hAnsi="Times New Roman" w:eastAsia="仿宋_GB2312" w:cs="Times New Roman"/>
          <w:b w:val="0"/>
          <w:bCs w:val="0"/>
          <w:color w:val="auto"/>
          <w:lang w:val="en-US" w:eastAsia="zh-CN"/>
        </w:rPr>
        <w:t>100</w:t>
      </w:r>
      <w:r>
        <w:rPr>
          <w:rFonts w:hint="default" w:ascii="Times New Roman" w:hAnsi="Times New Roman" w:eastAsia="仿宋_GB2312" w:cs="Times New Roman"/>
          <w:b w:val="0"/>
          <w:bCs w:val="0"/>
          <w:color w:val="auto"/>
        </w:rPr>
        <w:t>%。项目产出类指标权重为</w:t>
      </w:r>
      <w:r>
        <w:rPr>
          <w:rFonts w:hint="eastAsia" w:ascii="Times New Roman" w:hAnsi="Times New Roman" w:eastAsia="仿宋_GB2312" w:cs="Times New Roman"/>
          <w:b w:val="0"/>
          <w:bCs w:val="0"/>
          <w:color w:val="auto"/>
          <w:lang w:val="en-US" w:eastAsia="zh-CN"/>
        </w:rPr>
        <w:t>50</w:t>
      </w:r>
      <w:r>
        <w:rPr>
          <w:rFonts w:hint="default" w:ascii="Times New Roman" w:hAnsi="Times New Roman" w:eastAsia="仿宋_GB2312" w:cs="Times New Roman"/>
          <w:b w:val="0"/>
          <w:bCs w:val="0"/>
          <w:color w:val="auto"/>
        </w:rPr>
        <w:t>分，得分为</w:t>
      </w:r>
      <w:r>
        <w:rPr>
          <w:rFonts w:hint="eastAsia" w:ascii="Times New Roman" w:hAnsi="Times New Roman" w:eastAsia="仿宋_GB2312" w:cs="Times New Roman"/>
          <w:b w:val="0"/>
          <w:bCs w:val="0"/>
          <w:color w:val="auto"/>
          <w:lang w:val="en-US" w:eastAsia="zh-CN"/>
        </w:rPr>
        <w:t>49.71</w:t>
      </w:r>
      <w:r>
        <w:rPr>
          <w:rFonts w:hint="default" w:ascii="Times New Roman" w:hAnsi="Times New Roman" w:eastAsia="仿宋_GB2312" w:cs="Times New Roman"/>
          <w:b w:val="0"/>
          <w:bCs w:val="0"/>
          <w:color w:val="auto"/>
        </w:rPr>
        <w:t>分，得分率为</w:t>
      </w:r>
      <w:r>
        <w:rPr>
          <w:rFonts w:hint="eastAsia" w:ascii="Times New Roman" w:hAnsi="Times New Roman" w:eastAsia="仿宋_GB2312" w:cs="Times New Roman"/>
          <w:b w:val="0"/>
          <w:bCs w:val="0"/>
          <w:color w:val="auto"/>
          <w:lang w:val="en-US" w:eastAsia="zh-CN"/>
        </w:rPr>
        <w:t>99.42</w:t>
      </w:r>
      <w:r>
        <w:rPr>
          <w:rFonts w:hint="default" w:ascii="Times New Roman" w:hAnsi="Times New Roman" w:eastAsia="仿宋_GB2312" w:cs="Times New Roman"/>
          <w:b w:val="0"/>
          <w:bCs w:val="0"/>
          <w:color w:val="auto"/>
        </w:rPr>
        <w:t>%。项目效益类指标权重为</w:t>
      </w:r>
      <w:r>
        <w:rPr>
          <w:rFonts w:hint="eastAsia" w:ascii="Times New Roman" w:hAnsi="Times New Roman" w:eastAsia="仿宋_GB2312" w:cs="Times New Roman"/>
          <w:b w:val="0"/>
          <w:bCs w:val="0"/>
          <w:color w:val="auto"/>
          <w:lang w:val="en-US" w:eastAsia="zh-CN"/>
        </w:rPr>
        <w:t>3</w:t>
      </w:r>
      <w:r>
        <w:rPr>
          <w:rFonts w:hint="default" w:ascii="Times New Roman" w:hAnsi="Times New Roman" w:eastAsia="仿宋_GB2312" w:cs="Times New Roman"/>
          <w:b w:val="0"/>
          <w:bCs w:val="0"/>
          <w:color w:val="auto"/>
        </w:rPr>
        <w:t>0分，得分为</w:t>
      </w:r>
      <w:r>
        <w:rPr>
          <w:rFonts w:hint="eastAsia" w:ascii="Times New Roman" w:hAnsi="Times New Roman" w:eastAsia="仿宋_GB2312" w:cs="Times New Roman"/>
          <w:b w:val="0"/>
          <w:bCs w:val="0"/>
          <w:color w:val="auto"/>
          <w:lang w:val="en-US" w:eastAsia="zh-CN"/>
        </w:rPr>
        <w:t>30</w:t>
      </w:r>
      <w:r>
        <w:rPr>
          <w:rFonts w:hint="default" w:ascii="Times New Roman" w:hAnsi="Times New Roman" w:eastAsia="仿宋_GB2312" w:cs="Times New Roman"/>
          <w:b w:val="0"/>
          <w:bCs w:val="0"/>
          <w:color w:val="auto"/>
        </w:rPr>
        <w:t>分，得分率为</w:t>
      </w:r>
      <w:r>
        <w:rPr>
          <w:rFonts w:hint="eastAsia" w:ascii="Times New Roman" w:hAnsi="Times New Roman" w:eastAsia="仿宋_GB2312" w:cs="Times New Roman"/>
          <w:b w:val="0"/>
          <w:bCs w:val="0"/>
          <w:color w:val="auto"/>
          <w:lang w:val="en-US" w:eastAsia="zh-CN"/>
        </w:rPr>
        <w:t>100</w:t>
      </w:r>
      <w:r>
        <w:rPr>
          <w:rFonts w:hint="default" w:ascii="Times New Roman" w:hAnsi="Times New Roman" w:eastAsia="仿宋_GB2312" w:cs="Times New Roman"/>
          <w:b w:val="0"/>
          <w:bCs w:val="0"/>
          <w:color w:val="auto"/>
        </w:rPr>
        <w:t>%。具体打分情况详见：附件1综合评分表</w:t>
      </w:r>
      <w:r>
        <w:rPr>
          <w:rFonts w:hint="default" w:ascii="Times New Roman" w:hAnsi="Times New Roman" w:eastAsia="仿宋_GB2312" w:cs="Times New Roman"/>
          <w:b w:val="0"/>
          <w:bCs w:val="0"/>
          <w:color w:val="auto"/>
          <w:lang w:eastAsia="zh-CN"/>
        </w:rPr>
        <w:t>。</w:t>
      </w:r>
    </w:p>
    <w:p w14:paraId="362E1C0C">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sz w:val="21"/>
          <w:szCs w:val="21"/>
        </w:rPr>
        <w:t>表1综合评分表</w:t>
      </w:r>
    </w:p>
    <w:tbl>
      <w:tblPr>
        <w:tblStyle w:val="14"/>
        <w:tblW w:w="7583" w:type="dxa"/>
        <w:jc w:val="center"/>
        <w:tblLayout w:type="fixed"/>
        <w:tblCellMar>
          <w:top w:w="0" w:type="dxa"/>
          <w:left w:w="108" w:type="dxa"/>
          <w:bottom w:w="0" w:type="dxa"/>
          <w:right w:w="108" w:type="dxa"/>
        </w:tblCellMar>
      </w:tblPr>
      <w:tblGrid>
        <w:gridCol w:w="3137"/>
        <w:gridCol w:w="2168"/>
        <w:gridCol w:w="2278"/>
      </w:tblGrid>
      <w:tr w14:paraId="3160C3B1">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6311EB5F">
            <w:pPr>
              <w:jc w:val="center"/>
              <w:rPr>
                <w:rFonts w:hint="default" w:ascii="Times New Roman" w:hAnsi="Times New Roman" w:eastAsia="仿宋_GB2312" w:cs="Times New Roman"/>
                <w:b/>
                <w:bCs/>
                <w:color w:val="auto"/>
                <w:sz w:val="21"/>
                <w:szCs w:val="21"/>
              </w:rPr>
            </w:pPr>
            <w:r>
              <w:rPr>
                <w:rFonts w:hint="default" w:ascii="Times New Roman" w:hAnsi="Times New Roman" w:eastAsia="仿宋_GB2312" w:cs="Times New Roman"/>
                <w:b/>
                <w:bCs/>
                <w:color w:val="auto"/>
                <w:sz w:val="21"/>
                <w:szCs w:val="21"/>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323D7B54">
            <w:pPr>
              <w:jc w:val="center"/>
              <w:rPr>
                <w:rFonts w:hint="default" w:ascii="Times New Roman" w:hAnsi="Times New Roman" w:eastAsia="仿宋_GB2312" w:cs="Times New Roman"/>
                <w:b/>
                <w:bCs/>
                <w:color w:val="auto"/>
                <w:sz w:val="21"/>
                <w:szCs w:val="21"/>
              </w:rPr>
            </w:pPr>
            <w:r>
              <w:rPr>
                <w:rFonts w:hint="default" w:ascii="Times New Roman" w:hAnsi="Times New Roman" w:eastAsia="仿宋_GB2312" w:cs="Times New Roman"/>
                <w:b/>
                <w:bCs/>
                <w:color w:val="auto"/>
                <w:sz w:val="21"/>
                <w:szCs w:val="21"/>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39B667BC">
            <w:pPr>
              <w:jc w:val="center"/>
              <w:rPr>
                <w:rFonts w:hint="default" w:ascii="Times New Roman" w:hAnsi="Times New Roman" w:eastAsia="仿宋_GB2312" w:cs="Times New Roman"/>
                <w:b/>
                <w:bCs/>
                <w:color w:val="auto"/>
                <w:sz w:val="21"/>
                <w:szCs w:val="21"/>
              </w:rPr>
            </w:pPr>
            <w:r>
              <w:rPr>
                <w:rFonts w:hint="default" w:ascii="Times New Roman" w:hAnsi="Times New Roman" w:eastAsia="仿宋_GB2312" w:cs="Times New Roman"/>
                <w:b/>
                <w:bCs/>
                <w:color w:val="auto"/>
                <w:sz w:val="21"/>
                <w:szCs w:val="21"/>
              </w:rPr>
              <w:t>得分</w:t>
            </w:r>
          </w:p>
        </w:tc>
      </w:tr>
      <w:tr w14:paraId="247F53BE">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05E66BE2">
            <w:pPr>
              <w:jc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sz w:val="21"/>
                <w:szCs w:val="21"/>
              </w:rPr>
              <w:t>项目决策</w:t>
            </w:r>
          </w:p>
        </w:tc>
        <w:tc>
          <w:tcPr>
            <w:tcW w:w="2168" w:type="dxa"/>
            <w:tcBorders>
              <w:top w:val="nil"/>
              <w:left w:val="nil"/>
              <w:bottom w:val="single" w:color="auto" w:sz="4" w:space="0"/>
              <w:right w:val="single" w:color="auto" w:sz="4" w:space="0"/>
            </w:tcBorders>
            <w:shd w:val="clear" w:color="auto" w:fill="auto"/>
            <w:vAlign w:val="center"/>
          </w:tcPr>
          <w:p w14:paraId="22A2A4D7">
            <w:pPr>
              <w:jc w:val="center"/>
              <w:rPr>
                <w:rFonts w:hint="default" w:ascii="Times New Roman" w:hAnsi="Times New Roman" w:eastAsia="仿宋_GB2312" w:cs="Times New Roman"/>
                <w:color w:val="auto"/>
                <w:sz w:val="21"/>
                <w:szCs w:val="21"/>
                <w:lang w:val="en-US" w:eastAsia="zh-CN"/>
              </w:rPr>
            </w:pPr>
            <w:r>
              <w:rPr>
                <w:rFonts w:hint="eastAsia" w:eastAsia="仿宋_GB2312" w:cs="Times New Roman"/>
                <w:color w:val="auto"/>
                <w:sz w:val="21"/>
                <w:szCs w:val="21"/>
                <w:lang w:val="en-US" w:eastAsia="zh-CN"/>
              </w:rPr>
              <w:t>1</w:t>
            </w:r>
            <w:r>
              <w:rPr>
                <w:rFonts w:hint="default" w:ascii="Times New Roman" w:hAnsi="Times New Roman" w:eastAsia="仿宋_GB2312" w:cs="Times New Roman"/>
                <w:color w:val="auto"/>
                <w:sz w:val="21"/>
                <w:szCs w:val="21"/>
                <w:lang w:val="en-US" w:eastAsia="zh-CN"/>
              </w:rPr>
              <w:t>0</w:t>
            </w:r>
          </w:p>
        </w:tc>
        <w:tc>
          <w:tcPr>
            <w:tcW w:w="2278" w:type="dxa"/>
            <w:tcBorders>
              <w:top w:val="nil"/>
              <w:left w:val="nil"/>
              <w:bottom w:val="single" w:color="auto" w:sz="4" w:space="0"/>
              <w:right w:val="single" w:color="auto" w:sz="4" w:space="0"/>
            </w:tcBorders>
            <w:shd w:val="clear" w:color="auto" w:fill="auto"/>
            <w:vAlign w:val="center"/>
          </w:tcPr>
          <w:p w14:paraId="20282D60">
            <w:pPr>
              <w:jc w:val="center"/>
              <w:rPr>
                <w:rFonts w:hint="default" w:ascii="Times New Roman" w:hAnsi="Times New Roman" w:eastAsia="仿宋_GB2312" w:cs="Times New Roman"/>
                <w:color w:val="auto"/>
                <w:sz w:val="21"/>
                <w:szCs w:val="21"/>
                <w:lang w:val="en-US" w:eastAsia="zh-CN"/>
              </w:rPr>
            </w:pPr>
            <w:r>
              <w:rPr>
                <w:rFonts w:hint="eastAsia" w:eastAsia="仿宋_GB2312" w:cs="Times New Roman"/>
                <w:color w:val="auto"/>
                <w:sz w:val="21"/>
                <w:szCs w:val="21"/>
                <w:lang w:val="en-US" w:eastAsia="zh-CN"/>
              </w:rPr>
              <w:t>10</w:t>
            </w:r>
          </w:p>
        </w:tc>
      </w:tr>
      <w:tr w14:paraId="05C25B1C">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45AD64D1">
            <w:pPr>
              <w:jc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sz w:val="21"/>
                <w:szCs w:val="21"/>
              </w:rPr>
              <w:t>项目过程</w:t>
            </w:r>
          </w:p>
        </w:tc>
        <w:tc>
          <w:tcPr>
            <w:tcW w:w="2168" w:type="dxa"/>
            <w:tcBorders>
              <w:top w:val="nil"/>
              <w:left w:val="nil"/>
              <w:bottom w:val="single" w:color="auto" w:sz="4" w:space="0"/>
              <w:right w:val="single" w:color="auto" w:sz="4" w:space="0"/>
            </w:tcBorders>
            <w:shd w:val="clear" w:color="auto" w:fill="auto"/>
            <w:vAlign w:val="center"/>
          </w:tcPr>
          <w:p w14:paraId="66CE659F">
            <w:pPr>
              <w:jc w:val="center"/>
              <w:rPr>
                <w:rFonts w:hint="default" w:ascii="Times New Roman" w:hAnsi="Times New Roman" w:eastAsia="仿宋_GB2312" w:cs="Times New Roman"/>
                <w:color w:val="auto"/>
                <w:sz w:val="21"/>
                <w:szCs w:val="21"/>
                <w:lang w:val="en-US" w:eastAsia="zh-CN"/>
              </w:rPr>
            </w:pPr>
            <w:r>
              <w:rPr>
                <w:rFonts w:hint="eastAsia" w:eastAsia="仿宋_GB2312" w:cs="Times New Roman"/>
                <w:color w:val="auto"/>
                <w:sz w:val="21"/>
                <w:szCs w:val="21"/>
                <w:lang w:val="en-US" w:eastAsia="zh-CN"/>
              </w:rPr>
              <w:t>1</w:t>
            </w:r>
            <w:r>
              <w:rPr>
                <w:rFonts w:hint="default" w:ascii="Times New Roman" w:hAnsi="Times New Roman" w:eastAsia="仿宋_GB2312" w:cs="Times New Roman"/>
                <w:color w:val="auto"/>
                <w:sz w:val="21"/>
                <w:szCs w:val="21"/>
                <w:lang w:val="en-US" w:eastAsia="zh-CN"/>
              </w:rPr>
              <w:t>0</w:t>
            </w:r>
          </w:p>
        </w:tc>
        <w:tc>
          <w:tcPr>
            <w:tcW w:w="2278" w:type="dxa"/>
            <w:tcBorders>
              <w:top w:val="nil"/>
              <w:left w:val="nil"/>
              <w:bottom w:val="single" w:color="auto" w:sz="4" w:space="0"/>
              <w:right w:val="single" w:color="auto" w:sz="4" w:space="0"/>
            </w:tcBorders>
            <w:shd w:val="clear" w:color="auto" w:fill="auto"/>
            <w:vAlign w:val="center"/>
          </w:tcPr>
          <w:p w14:paraId="1375A6B8">
            <w:pPr>
              <w:jc w:val="center"/>
              <w:rPr>
                <w:rFonts w:hint="default" w:ascii="Times New Roman" w:hAnsi="Times New Roman" w:eastAsia="仿宋_GB2312" w:cs="Times New Roman"/>
                <w:color w:val="auto"/>
                <w:sz w:val="21"/>
                <w:szCs w:val="21"/>
                <w:lang w:val="en-US" w:eastAsia="zh-CN"/>
              </w:rPr>
            </w:pPr>
            <w:r>
              <w:rPr>
                <w:rFonts w:hint="eastAsia" w:eastAsia="仿宋_GB2312" w:cs="Times New Roman"/>
                <w:color w:val="auto"/>
                <w:sz w:val="21"/>
                <w:szCs w:val="21"/>
                <w:lang w:val="en-US" w:eastAsia="zh-CN"/>
              </w:rPr>
              <w:t>10</w:t>
            </w:r>
          </w:p>
        </w:tc>
      </w:tr>
      <w:tr w14:paraId="3BAAEC90">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1DD67B45">
            <w:pPr>
              <w:jc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sz w:val="21"/>
                <w:szCs w:val="21"/>
              </w:rPr>
              <w:t>项目产出</w:t>
            </w:r>
          </w:p>
        </w:tc>
        <w:tc>
          <w:tcPr>
            <w:tcW w:w="2168" w:type="dxa"/>
            <w:tcBorders>
              <w:top w:val="nil"/>
              <w:left w:val="nil"/>
              <w:bottom w:val="single" w:color="auto" w:sz="4" w:space="0"/>
              <w:right w:val="single" w:color="auto" w:sz="4" w:space="0"/>
            </w:tcBorders>
            <w:shd w:val="clear" w:color="auto" w:fill="auto"/>
            <w:vAlign w:val="center"/>
          </w:tcPr>
          <w:p w14:paraId="47DCC4F7">
            <w:pPr>
              <w:jc w:val="center"/>
              <w:rPr>
                <w:rFonts w:hint="default" w:ascii="Times New Roman" w:hAnsi="Times New Roman" w:eastAsia="仿宋_GB2312" w:cs="Times New Roman"/>
                <w:color w:val="auto"/>
                <w:sz w:val="21"/>
                <w:szCs w:val="21"/>
                <w:lang w:val="en-US" w:eastAsia="zh-CN"/>
              </w:rPr>
            </w:pPr>
            <w:r>
              <w:rPr>
                <w:rFonts w:hint="eastAsia" w:eastAsia="仿宋_GB2312" w:cs="Times New Roman"/>
                <w:color w:val="auto"/>
                <w:sz w:val="21"/>
                <w:szCs w:val="21"/>
                <w:lang w:val="en-US" w:eastAsia="zh-CN"/>
              </w:rPr>
              <w:t>5</w:t>
            </w:r>
            <w:r>
              <w:rPr>
                <w:rFonts w:hint="default" w:ascii="Times New Roman" w:hAnsi="Times New Roman" w:eastAsia="仿宋_GB2312" w:cs="Times New Roman"/>
                <w:color w:val="auto"/>
                <w:sz w:val="21"/>
                <w:szCs w:val="21"/>
                <w:lang w:val="en-US" w:eastAsia="zh-CN"/>
              </w:rPr>
              <w:t>0</w:t>
            </w:r>
          </w:p>
        </w:tc>
        <w:tc>
          <w:tcPr>
            <w:tcW w:w="2278" w:type="dxa"/>
            <w:tcBorders>
              <w:top w:val="nil"/>
              <w:left w:val="nil"/>
              <w:bottom w:val="single" w:color="auto" w:sz="4" w:space="0"/>
              <w:right w:val="single" w:color="auto" w:sz="4" w:space="0"/>
            </w:tcBorders>
            <w:shd w:val="clear" w:color="auto" w:fill="auto"/>
            <w:vAlign w:val="center"/>
          </w:tcPr>
          <w:p w14:paraId="356430E2">
            <w:pPr>
              <w:jc w:val="center"/>
              <w:rPr>
                <w:rFonts w:hint="default" w:ascii="Times New Roman" w:hAnsi="Times New Roman" w:eastAsia="仿宋_GB2312" w:cs="Times New Roman"/>
                <w:color w:val="auto"/>
                <w:sz w:val="21"/>
                <w:szCs w:val="21"/>
                <w:lang w:val="en-US" w:eastAsia="zh-CN"/>
              </w:rPr>
            </w:pPr>
            <w:r>
              <w:rPr>
                <w:rFonts w:hint="eastAsia" w:eastAsia="仿宋_GB2312" w:cs="Times New Roman"/>
                <w:color w:val="auto"/>
                <w:sz w:val="21"/>
                <w:szCs w:val="21"/>
                <w:lang w:val="en-US" w:eastAsia="zh-CN"/>
              </w:rPr>
              <w:t>49.71</w:t>
            </w:r>
          </w:p>
        </w:tc>
      </w:tr>
      <w:tr w14:paraId="5B3542A7">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53B0A5BF">
            <w:pPr>
              <w:jc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sz w:val="21"/>
                <w:szCs w:val="21"/>
              </w:rPr>
              <w:t>项目效益</w:t>
            </w:r>
          </w:p>
        </w:tc>
        <w:tc>
          <w:tcPr>
            <w:tcW w:w="2168" w:type="dxa"/>
            <w:tcBorders>
              <w:top w:val="nil"/>
              <w:left w:val="nil"/>
              <w:bottom w:val="single" w:color="auto" w:sz="4" w:space="0"/>
              <w:right w:val="single" w:color="auto" w:sz="4" w:space="0"/>
            </w:tcBorders>
            <w:shd w:val="clear" w:color="auto" w:fill="auto"/>
            <w:vAlign w:val="center"/>
          </w:tcPr>
          <w:p w14:paraId="1D0B0732">
            <w:pPr>
              <w:jc w:val="center"/>
              <w:rPr>
                <w:rFonts w:hint="default" w:ascii="Times New Roman" w:hAnsi="Times New Roman" w:eastAsia="仿宋_GB2312" w:cs="Times New Roman"/>
                <w:color w:val="auto"/>
                <w:sz w:val="21"/>
                <w:szCs w:val="21"/>
                <w:lang w:val="en-US" w:eastAsia="zh-CN"/>
              </w:rPr>
            </w:pPr>
            <w:r>
              <w:rPr>
                <w:rFonts w:hint="eastAsia" w:eastAsia="仿宋_GB2312" w:cs="Times New Roman"/>
                <w:color w:val="auto"/>
                <w:sz w:val="21"/>
                <w:szCs w:val="21"/>
                <w:lang w:val="en-US" w:eastAsia="zh-CN"/>
              </w:rPr>
              <w:t>3</w:t>
            </w:r>
            <w:r>
              <w:rPr>
                <w:rFonts w:hint="default" w:ascii="Times New Roman" w:hAnsi="Times New Roman" w:eastAsia="仿宋_GB2312" w:cs="Times New Roman"/>
                <w:color w:val="auto"/>
                <w:sz w:val="21"/>
                <w:szCs w:val="21"/>
                <w:lang w:val="en-US" w:eastAsia="zh-CN"/>
              </w:rPr>
              <w:t>0</w:t>
            </w:r>
          </w:p>
        </w:tc>
        <w:tc>
          <w:tcPr>
            <w:tcW w:w="2278" w:type="dxa"/>
            <w:tcBorders>
              <w:top w:val="nil"/>
              <w:left w:val="nil"/>
              <w:bottom w:val="single" w:color="auto" w:sz="4" w:space="0"/>
              <w:right w:val="single" w:color="auto" w:sz="4" w:space="0"/>
            </w:tcBorders>
            <w:shd w:val="clear" w:color="auto" w:fill="auto"/>
            <w:vAlign w:val="center"/>
          </w:tcPr>
          <w:p w14:paraId="086076EA">
            <w:pPr>
              <w:jc w:val="center"/>
              <w:rPr>
                <w:rFonts w:hint="default" w:ascii="Times New Roman" w:hAnsi="Times New Roman" w:eastAsia="仿宋_GB2312" w:cs="Times New Roman"/>
                <w:color w:val="auto"/>
                <w:sz w:val="21"/>
                <w:szCs w:val="21"/>
                <w:lang w:val="en-US" w:eastAsia="zh-CN"/>
              </w:rPr>
            </w:pPr>
            <w:r>
              <w:rPr>
                <w:rFonts w:hint="eastAsia" w:eastAsia="仿宋_GB2312" w:cs="Times New Roman"/>
                <w:color w:val="auto"/>
                <w:sz w:val="21"/>
                <w:szCs w:val="21"/>
                <w:lang w:val="en-US" w:eastAsia="zh-CN"/>
              </w:rPr>
              <w:t>30</w:t>
            </w:r>
          </w:p>
        </w:tc>
      </w:tr>
      <w:tr w14:paraId="7F16F9A1">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22C36A2D">
            <w:pPr>
              <w:jc w:val="center"/>
              <w:rPr>
                <w:rFonts w:hint="default" w:ascii="Times New Roman" w:hAnsi="Times New Roman" w:eastAsia="仿宋_GB2312" w:cs="Times New Roman"/>
                <w:b/>
                <w:bCs/>
                <w:color w:val="auto"/>
                <w:sz w:val="21"/>
                <w:szCs w:val="21"/>
              </w:rPr>
            </w:pPr>
            <w:r>
              <w:rPr>
                <w:rFonts w:hint="default" w:ascii="Times New Roman" w:hAnsi="Times New Roman" w:eastAsia="仿宋_GB2312" w:cs="Times New Roman"/>
                <w:b/>
                <w:bCs/>
                <w:color w:val="auto"/>
                <w:sz w:val="21"/>
                <w:szCs w:val="21"/>
              </w:rPr>
              <w:t>合计</w:t>
            </w:r>
          </w:p>
        </w:tc>
        <w:tc>
          <w:tcPr>
            <w:tcW w:w="2168" w:type="dxa"/>
            <w:tcBorders>
              <w:top w:val="nil"/>
              <w:left w:val="nil"/>
              <w:bottom w:val="single" w:color="auto" w:sz="4" w:space="0"/>
              <w:right w:val="single" w:color="auto" w:sz="4" w:space="0"/>
            </w:tcBorders>
            <w:shd w:val="clear" w:color="auto" w:fill="auto"/>
            <w:vAlign w:val="center"/>
          </w:tcPr>
          <w:p w14:paraId="55AD2454">
            <w:pPr>
              <w:jc w:val="center"/>
              <w:rPr>
                <w:rFonts w:hint="default" w:ascii="Times New Roman" w:hAnsi="Times New Roman" w:eastAsia="仿宋_GB2312" w:cs="Times New Roman"/>
                <w:b/>
                <w:bCs/>
                <w:color w:val="auto"/>
                <w:sz w:val="21"/>
                <w:szCs w:val="21"/>
                <w:lang w:val="en-US" w:eastAsia="zh-CN"/>
              </w:rPr>
            </w:pPr>
            <w:r>
              <w:rPr>
                <w:rFonts w:hint="default" w:ascii="Times New Roman" w:hAnsi="Times New Roman" w:eastAsia="仿宋_GB2312" w:cs="Times New Roman"/>
                <w:b/>
                <w:bCs/>
                <w:color w:val="auto"/>
                <w:sz w:val="21"/>
                <w:szCs w:val="21"/>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14:paraId="381A466C">
            <w:pPr>
              <w:jc w:val="center"/>
              <w:rPr>
                <w:rFonts w:hint="default" w:ascii="Times New Roman" w:hAnsi="Times New Roman" w:eastAsia="仿宋_GB2312" w:cs="Times New Roman"/>
                <w:b/>
                <w:bCs/>
                <w:color w:val="auto"/>
                <w:sz w:val="21"/>
                <w:szCs w:val="21"/>
                <w:lang w:val="en-US" w:eastAsia="zh-CN"/>
              </w:rPr>
            </w:pPr>
            <w:r>
              <w:rPr>
                <w:rFonts w:hint="eastAsia" w:eastAsia="仿宋_GB2312" w:cs="Times New Roman"/>
                <w:b/>
                <w:bCs/>
                <w:color w:val="auto"/>
                <w:sz w:val="21"/>
                <w:szCs w:val="21"/>
                <w:lang w:val="en-US" w:eastAsia="zh-CN"/>
              </w:rPr>
              <w:t>99.71</w:t>
            </w:r>
          </w:p>
        </w:tc>
      </w:tr>
    </w:tbl>
    <w:p w14:paraId="0B8B6640">
      <w:pPr>
        <w:spacing w:line="560" w:lineRule="exact"/>
        <w:ind w:firstLine="640" w:firstLineChars="200"/>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四、绩效评价指标分析</w:t>
      </w:r>
    </w:p>
    <w:p w14:paraId="4A15D6AA">
      <w:pPr>
        <w:pStyle w:val="10"/>
        <w:spacing w:before="0" w:after="0" w:line="560" w:lineRule="exact"/>
        <w:ind w:firstLine="643" w:firstLineChars="200"/>
        <w:jc w:val="both"/>
        <w:rPr>
          <w:rFonts w:hint="default" w:ascii="Times New Roman" w:hAnsi="Times New Roman" w:eastAsia="楷体_GB2312" w:cs="Times New Roman"/>
          <w:color w:val="auto"/>
        </w:rPr>
      </w:pPr>
      <w:r>
        <w:rPr>
          <w:rFonts w:hint="default" w:ascii="Times New Roman" w:hAnsi="Times New Roman" w:eastAsia="楷体_GB2312" w:cs="Times New Roman"/>
          <w:color w:val="auto"/>
        </w:rPr>
        <w:t>（一）项目决策情况</w:t>
      </w:r>
    </w:p>
    <w:p w14:paraId="37C58363">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项目决策类指标包括项目立项、绩效目标和资金投入三方面的内容，由6个三级指标构成，权重分值为</w:t>
      </w:r>
      <w:r>
        <w:rPr>
          <w:rFonts w:hint="eastAsia"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lang w:val="en-US" w:eastAsia="zh-CN"/>
        </w:rPr>
        <w:t>0分，实际得分</w:t>
      </w:r>
      <w:r>
        <w:rPr>
          <w:rFonts w:hint="eastAsia" w:eastAsia="仿宋_GB2312" w:cs="Times New Roman"/>
          <w:color w:val="auto"/>
          <w:sz w:val="32"/>
          <w:szCs w:val="32"/>
          <w:highlight w:val="none"/>
          <w:lang w:val="en-US" w:eastAsia="zh-CN"/>
        </w:rPr>
        <w:t>10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14:paraId="6ADD9F58">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lang w:val="en-US" w:eastAsia="zh-CN"/>
        </w:rPr>
      </w:pPr>
      <w:r>
        <w:rPr>
          <w:rFonts w:hint="default" w:ascii="Times New Roman" w:hAnsi="Times New Roman" w:eastAsia="仿宋_GB2312" w:cs="Times New Roman"/>
          <w:b/>
          <w:bCs/>
          <w:color w:val="auto"/>
          <w:sz w:val="32"/>
          <w:szCs w:val="32"/>
          <w:lang w:val="en-US" w:eastAsia="zh-CN"/>
        </w:rPr>
        <w:t>1.项目立项</w:t>
      </w:r>
    </w:p>
    <w:p w14:paraId="7C648D40">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（1）立项依据充分性</w:t>
      </w:r>
    </w:p>
    <w:p w14:paraId="6BA305A3">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7F05AF9D">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（2）立项程序规范性</w:t>
      </w:r>
    </w:p>
    <w:p w14:paraId="5E06235A">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rPr>
        <w:t>项目申请、设立过程符合相关要求，</w:t>
      </w:r>
      <w:r>
        <w:rPr>
          <w:rFonts w:hint="default" w:ascii="Times New Roman" w:hAnsi="Times New Roman" w:eastAsia="仿宋_GB2312" w:cs="Times New Roman"/>
          <w:color w:val="auto"/>
          <w:sz w:val="32"/>
          <w:szCs w:val="32"/>
          <w:lang w:eastAsia="zh-Hans"/>
        </w:rPr>
        <w:t>严格按照审批流程准备符合要求的文件、材料；</w:t>
      </w:r>
      <w:r>
        <w:rPr>
          <w:rFonts w:hint="default" w:ascii="Times New Roman" w:hAnsi="Times New Roman" w:eastAsia="仿宋_GB2312" w:cs="Times New Roman"/>
          <w:color w:val="auto"/>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6F5AC05A">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lang w:val="en-US" w:eastAsia="zh-CN"/>
        </w:rPr>
      </w:pPr>
      <w:r>
        <w:rPr>
          <w:rFonts w:hint="default" w:ascii="Times New Roman" w:hAnsi="Times New Roman" w:eastAsia="仿宋_GB2312" w:cs="Times New Roman"/>
          <w:b/>
          <w:bCs/>
          <w:color w:val="auto"/>
          <w:sz w:val="32"/>
          <w:szCs w:val="32"/>
          <w:lang w:val="en-US" w:eastAsia="zh-CN"/>
        </w:rPr>
        <w:t>2.绩效目标</w:t>
      </w:r>
    </w:p>
    <w:p w14:paraId="301F2CFD">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（1）绩效目标合理性</w:t>
      </w:r>
    </w:p>
    <w:p w14:paraId="45C42404">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Hans"/>
        </w:rPr>
        <w:t>年初结合实际工作内容</w:t>
      </w:r>
      <w:r>
        <w:rPr>
          <w:rFonts w:hint="default" w:ascii="Times New Roman" w:hAnsi="Times New Roman" w:eastAsia="仿宋_GB2312" w:cs="Times New Roman"/>
          <w:color w:val="auto"/>
          <w:sz w:val="32"/>
          <w:szCs w:val="32"/>
          <w:lang w:val="en-US" w:eastAsia="zh-CN"/>
        </w:rPr>
        <w:t>设定绩效目标</w:t>
      </w:r>
      <w:r>
        <w:rPr>
          <w:rFonts w:hint="default" w:ascii="Times New Roman" w:hAnsi="Times New Roman" w:eastAsia="仿宋_GB2312" w:cs="Times New Roman"/>
          <w:color w:val="auto"/>
          <w:sz w:val="32"/>
          <w:szCs w:val="32"/>
          <w:lang w:val="en-US" w:eastAsia="zh-Hans"/>
        </w:rPr>
        <w:t>，绩效目标</w:t>
      </w:r>
      <w:r>
        <w:rPr>
          <w:rFonts w:hint="default" w:ascii="Times New Roman" w:hAnsi="Times New Roman" w:eastAsia="仿宋_GB2312" w:cs="Times New Roman"/>
          <w:color w:val="auto"/>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59B29E80">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（2）绩效指标明确性</w:t>
      </w:r>
    </w:p>
    <w:p w14:paraId="602D0D68">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项目设置了明确的预期产出效益和效果，将绩效目标细化分解为具体的绩效指标，绩效目标与项目目标任务数相对应，绩效目标设定的绩效指标清晰、细化、可衡量。</w:t>
      </w:r>
    </w:p>
    <w:p w14:paraId="48AD8006">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lang w:val="en-US" w:eastAsia="zh-CN"/>
        </w:rPr>
      </w:pPr>
      <w:r>
        <w:rPr>
          <w:rFonts w:hint="default" w:ascii="Times New Roman" w:hAnsi="Times New Roman" w:eastAsia="仿宋_GB2312" w:cs="Times New Roman"/>
          <w:b/>
          <w:bCs/>
          <w:color w:val="auto"/>
          <w:sz w:val="32"/>
          <w:szCs w:val="32"/>
          <w:lang w:val="en-US" w:eastAsia="zh-CN"/>
        </w:rPr>
        <w:t>3.资金投入</w:t>
      </w:r>
    </w:p>
    <w:p w14:paraId="645A005E">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（1）预算编制科学性</w:t>
      </w:r>
    </w:p>
    <w:p w14:paraId="53A62E3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39BB25B8">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在预算编制过程中，</w:t>
      </w:r>
      <w:r>
        <w:rPr>
          <w:rFonts w:hint="default" w:ascii="Times New Roman" w:hAnsi="Times New Roman" w:eastAsia="仿宋_GB2312" w:cs="Times New Roman"/>
          <w:color w:val="auto"/>
          <w:sz w:val="32"/>
          <w:szCs w:val="32"/>
          <w:highlight w:val="none"/>
          <w:lang w:val="en-US" w:eastAsia="zh-CN"/>
        </w:rPr>
        <w:t>还</w:t>
      </w:r>
      <w:r>
        <w:rPr>
          <w:rFonts w:hint="default" w:ascii="Times New Roman" w:hAnsi="Times New Roman" w:eastAsia="仿宋_GB2312" w:cs="Times New Roman"/>
          <w:color w:val="auto"/>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074C589E">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（2）资金分配合理性</w:t>
      </w:r>
    </w:p>
    <w:p w14:paraId="55D5E37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44A1003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11C3196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0399ED47">
      <w:pPr>
        <w:pStyle w:val="10"/>
        <w:numPr>
          <w:ilvl w:val="0"/>
          <w:numId w:val="4"/>
        </w:numPr>
        <w:spacing w:before="0" w:after="0" w:line="560" w:lineRule="exact"/>
        <w:ind w:firstLine="643" w:firstLineChars="200"/>
        <w:jc w:val="both"/>
        <w:rPr>
          <w:rFonts w:hint="default" w:ascii="Times New Roman" w:hAnsi="Times New Roman" w:eastAsia="楷体" w:cs="Times New Roman"/>
          <w:color w:val="auto"/>
        </w:rPr>
      </w:pPr>
      <w:r>
        <w:rPr>
          <w:rFonts w:hint="default" w:ascii="Times New Roman" w:hAnsi="Times New Roman" w:eastAsia="楷体" w:cs="Times New Roman"/>
          <w:color w:val="auto"/>
        </w:rPr>
        <w:t>项目过程情况</w:t>
      </w:r>
    </w:p>
    <w:p w14:paraId="014DD903">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lang w:val="en-US" w:eastAsia="zh-CN"/>
        </w:rPr>
        <w:t>项目过程类指标包括资金管理和组织实施两方面的内容，由</w:t>
      </w:r>
      <w:r>
        <w:rPr>
          <w:rFonts w:hint="default" w:ascii="Times New Roman" w:hAnsi="Times New Roman" w:eastAsia="仿宋_GB2312" w:cs="Times New Roman"/>
          <w:color w:val="auto"/>
          <w:sz w:val="32"/>
          <w:szCs w:val="32"/>
          <w:highlight w:val="none"/>
          <w:lang w:val="en-US" w:eastAsia="zh-CN"/>
        </w:rPr>
        <w:t>5个</w:t>
      </w:r>
      <w:r>
        <w:rPr>
          <w:rFonts w:hint="default" w:ascii="Times New Roman" w:hAnsi="Times New Roman" w:eastAsia="仿宋_GB2312" w:cs="Times New Roman"/>
          <w:color w:val="auto"/>
          <w:sz w:val="32"/>
          <w:szCs w:val="32"/>
          <w:lang w:val="en-US" w:eastAsia="zh-CN"/>
        </w:rPr>
        <w:t>三</w:t>
      </w:r>
      <w:r>
        <w:rPr>
          <w:rFonts w:hint="default" w:ascii="Times New Roman" w:hAnsi="Times New Roman" w:eastAsia="仿宋_GB2312" w:cs="Times New Roman"/>
          <w:color w:val="auto"/>
          <w:sz w:val="32"/>
          <w:szCs w:val="32"/>
          <w:highlight w:val="none"/>
          <w:lang w:val="en-US" w:eastAsia="zh-CN"/>
        </w:rPr>
        <w:t>级指标构成，权重分值为</w:t>
      </w:r>
      <w:r>
        <w:rPr>
          <w:rFonts w:hint="eastAsia"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lang w:val="en-US" w:eastAsia="zh-CN"/>
        </w:rPr>
        <w:t>0分，实际得分</w:t>
      </w:r>
      <w:r>
        <w:rPr>
          <w:rFonts w:hint="eastAsia" w:eastAsia="仿宋_GB2312" w:cs="Times New Roman"/>
          <w:color w:val="auto"/>
          <w:sz w:val="32"/>
          <w:szCs w:val="32"/>
          <w:highlight w:val="none"/>
          <w:lang w:val="en-US" w:eastAsia="zh-CN"/>
        </w:rPr>
        <w:t>10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14:paraId="2640CA90">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lang w:val="en-US" w:eastAsia="zh-CN"/>
        </w:rPr>
      </w:pPr>
      <w:r>
        <w:rPr>
          <w:rFonts w:hint="default" w:ascii="Times New Roman" w:hAnsi="Times New Roman" w:eastAsia="仿宋_GB2312" w:cs="Times New Roman"/>
          <w:b/>
          <w:bCs/>
          <w:color w:val="auto"/>
          <w:sz w:val="32"/>
          <w:szCs w:val="32"/>
          <w:lang w:val="en-US" w:eastAsia="zh-CN"/>
        </w:rPr>
        <w:t>1.资金管理</w:t>
      </w:r>
    </w:p>
    <w:p w14:paraId="1C152291">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（1）资金到位率</w:t>
      </w:r>
    </w:p>
    <w:p w14:paraId="1F5FCD35">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highlight w:val="none"/>
          <w:lang w:val="en-US" w:eastAsia="zh-CN"/>
        </w:rPr>
        <w:t>本项目总投资</w:t>
      </w:r>
      <w:r>
        <w:rPr>
          <w:rFonts w:hint="eastAsia" w:eastAsia="仿宋_GB2312" w:cs="Times New Roman"/>
          <w:color w:val="auto"/>
          <w:sz w:val="32"/>
          <w:szCs w:val="32"/>
          <w:highlight w:val="none"/>
          <w:lang w:val="en-US" w:eastAsia="zh-CN"/>
        </w:rPr>
        <w:t>30</w:t>
      </w:r>
      <w:r>
        <w:rPr>
          <w:rFonts w:hint="default" w:ascii="Times New Roman" w:hAnsi="Times New Roman" w:eastAsia="仿宋_GB2312" w:cs="Times New Roman"/>
          <w:color w:val="auto"/>
          <w:sz w:val="32"/>
          <w:szCs w:val="32"/>
          <w:highlight w:val="none"/>
          <w:lang w:val="en-US" w:eastAsia="zh-CN"/>
        </w:rPr>
        <w:t>万元，财政资金及时足额到位，到位率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%，预算</w:t>
      </w:r>
      <w:r>
        <w:rPr>
          <w:rFonts w:hint="default" w:ascii="Times New Roman" w:hAnsi="Times New Roman" w:eastAsia="仿宋_GB2312" w:cs="Times New Roman"/>
          <w:color w:val="auto"/>
          <w:sz w:val="32"/>
          <w:szCs w:val="32"/>
          <w:lang w:val="en-US" w:eastAsia="zh-CN"/>
        </w:rPr>
        <w:t>资金按计划进度执行。</w:t>
      </w:r>
    </w:p>
    <w:p w14:paraId="43E80ACF">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（2）预算执行率</w:t>
      </w:r>
    </w:p>
    <w:p w14:paraId="423AD86A">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预算编制较为详细，项目资金支出总体能够按照预算执行，</w:t>
      </w:r>
      <w:r>
        <w:rPr>
          <w:rFonts w:hint="default" w:ascii="Times New Roman" w:hAnsi="Times New Roman" w:eastAsia="仿宋_GB2312" w:cs="Times New Roman"/>
          <w:color w:val="auto"/>
          <w:sz w:val="32"/>
          <w:szCs w:val="32"/>
          <w:highlight w:val="none"/>
          <w:lang w:val="en-US" w:eastAsia="zh-CN"/>
        </w:rPr>
        <w:t>预算资金支出</w:t>
      </w:r>
      <w:r>
        <w:rPr>
          <w:rFonts w:hint="eastAsia" w:eastAsia="仿宋_GB2312" w:cs="Times New Roman"/>
          <w:color w:val="auto"/>
          <w:sz w:val="32"/>
          <w:szCs w:val="32"/>
          <w:highlight w:val="none"/>
          <w:lang w:val="en-US" w:eastAsia="zh-CN"/>
        </w:rPr>
        <w:t>30</w:t>
      </w:r>
      <w:r>
        <w:rPr>
          <w:rFonts w:hint="default" w:ascii="Times New Roman" w:hAnsi="Times New Roman" w:eastAsia="仿宋_GB2312" w:cs="Times New Roman"/>
          <w:color w:val="auto"/>
          <w:sz w:val="32"/>
          <w:szCs w:val="32"/>
          <w:highlight w:val="none"/>
          <w:lang w:val="en-US" w:eastAsia="zh-CN"/>
        </w:rPr>
        <w:t>万元，预算执行率为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14:paraId="2105C913">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（3）资金使用合规性</w:t>
      </w:r>
    </w:p>
    <w:p w14:paraId="72DF1D1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14:paraId="76E72AE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2A45671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2B162D67">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2.组织实施</w:t>
      </w:r>
    </w:p>
    <w:p w14:paraId="6E27D447">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（1）管理制度健全性</w:t>
      </w:r>
    </w:p>
    <w:p w14:paraId="27BA820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14:paraId="57C2E34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在制度设计上，我们注重了制度的科学性与可操作性，确保制度能够切实指导项目的执行与管理。</w:t>
      </w:r>
    </w:p>
    <w:p w14:paraId="411171B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4202EEAC">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14:paraId="3B7F2C53">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（2）制度执行有效性</w:t>
      </w:r>
    </w:p>
    <w:p w14:paraId="211BD4F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color w:val="auto"/>
          <w:sz w:val="32"/>
          <w:szCs w:val="32"/>
          <w:lang w:val="en-US" w:eastAsia="zh-CN"/>
        </w:rPr>
        <w:t>单位</w:t>
      </w:r>
      <w:r>
        <w:rPr>
          <w:rFonts w:hint="default" w:ascii="Times New Roman" w:hAnsi="Times New Roman" w:eastAsia="仿宋_GB2312" w:cs="Times New Roman"/>
          <w:color w:val="auto"/>
          <w:sz w:val="32"/>
          <w:szCs w:val="32"/>
          <w:lang w:eastAsia="zh-CN"/>
        </w:rPr>
        <w:t>重视制度执行的重要性，通过明确责任分工、制定详细执行计划、加强监督考核等措施，确保了各项管理制度能够得到有效执行。</w:t>
      </w:r>
    </w:p>
    <w:p w14:paraId="6C5F3AE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14:paraId="78F2A77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eastAsia="zh-CN"/>
        </w:rPr>
        <w:t>综上所述，本项目的管理制度在执行过程中表现出了高度的有效性，既确保了项目的顺利进行，又实现了项目目标的有效达成。</w:t>
      </w:r>
    </w:p>
    <w:p w14:paraId="3445C03C">
      <w:pPr>
        <w:pStyle w:val="12"/>
        <w:numPr>
          <w:ilvl w:val="0"/>
          <w:numId w:val="4"/>
        </w:numPr>
        <w:spacing w:line="560" w:lineRule="exact"/>
        <w:ind w:firstLine="643"/>
        <w:rPr>
          <w:rFonts w:hint="default" w:ascii="Times New Roman" w:hAnsi="Times New Roman" w:eastAsia="楷体_GB2312" w:cs="Times New Roman"/>
          <w:b/>
          <w:bCs/>
          <w:color w:val="auto"/>
          <w:sz w:val="32"/>
          <w:szCs w:val="32"/>
        </w:rPr>
      </w:pPr>
      <w:r>
        <w:rPr>
          <w:rFonts w:hint="default" w:ascii="Times New Roman" w:hAnsi="Times New Roman" w:eastAsia="楷体_GB2312" w:cs="Times New Roman"/>
          <w:b/>
          <w:bCs/>
          <w:color w:val="auto"/>
          <w:sz w:val="32"/>
          <w:szCs w:val="32"/>
        </w:rPr>
        <w:t>项目产出</w:t>
      </w:r>
      <w:r>
        <w:rPr>
          <w:rFonts w:hint="default" w:ascii="Times New Roman" w:hAnsi="Times New Roman" w:eastAsia="楷体_GB2312" w:cs="Times New Roman"/>
          <w:b/>
          <w:bCs/>
          <w:color w:val="auto"/>
          <w:sz w:val="32"/>
          <w:szCs w:val="32"/>
          <w:lang w:val="en-US" w:eastAsia="zh-CN"/>
        </w:rPr>
        <w:t>情况</w:t>
      </w:r>
    </w:p>
    <w:p w14:paraId="22D03116">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项目产出类指标包括产出数量、产出质量、产出时效、产出成本四方面的内容，由</w:t>
      </w:r>
      <w:r>
        <w:rPr>
          <w:rFonts w:hint="eastAsia"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val="en-US" w:eastAsia="zh-CN"/>
        </w:rPr>
        <w:t>个三级指标构成，权重分为</w:t>
      </w:r>
      <w:r>
        <w:rPr>
          <w:rFonts w:hint="eastAsia"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val="en-US" w:eastAsia="zh-CN"/>
        </w:rPr>
        <w:t>0分，实际得分</w:t>
      </w:r>
      <w:r>
        <w:rPr>
          <w:rFonts w:hint="eastAsia" w:eastAsia="仿宋_GB2312" w:cs="Times New Roman"/>
          <w:color w:val="auto"/>
          <w:sz w:val="32"/>
          <w:szCs w:val="32"/>
          <w:highlight w:val="none"/>
          <w:lang w:val="en-US" w:eastAsia="zh-CN"/>
        </w:rPr>
        <w:t>49.71</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99.42</w:t>
      </w:r>
      <w:r>
        <w:rPr>
          <w:rFonts w:hint="default" w:ascii="Times New Roman" w:hAnsi="Times New Roman" w:eastAsia="仿宋_GB2312" w:cs="Times New Roman"/>
          <w:color w:val="auto"/>
          <w:sz w:val="32"/>
          <w:szCs w:val="32"/>
          <w:highlight w:val="none"/>
          <w:lang w:val="en-US" w:eastAsia="zh-CN"/>
        </w:rPr>
        <w:t>%。具</w:t>
      </w:r>
      <w:r>
        <w:rPr>
          <w:rFonts w:hint="default" w:ascii="Times New Roman" w:hAnsi="Times New Roman" w:eastAsia="仿宋_GB2312" w:cs="Times New Roman"/>
          <w:color w:val="auto"/>
          <w:sz w:val="32"/>
          <w:szCs w:val="32"/>
          <w:lang w:val="en-US" w:eastAsia="zh-CN"/>
        </w:rPr>
        <w:t>体产出指标完成情况如下：</w:t>
      </w:r>
    </w:p>
    <w:p w14:paraId="6504E0D5">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1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①</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数量指标：</w:t>
      </w:r>
    </w:p>
    <w:p w14:paraId="0FC8CA39">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指标1：巡察人数，指标值：</w:t>
      </w:r>
      <w:r>
        <w:rPr>
          <w:rFonts w:hint="eastAsia" w:ascii="东文宋体" w:hAnsi="东文宋体" w:eastAsia="东文宋体" w:cs="东文宋体"/>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35人 ，实际完成值：</w:t>
      </w:r>
      <w:r>
        <w:rPr>
          <w:rFonts w:hint="eastAsia" w:eastAsia="仿宋_GB2312" w:cs="Times New Roman"/>
          <w:color w:val="auto"/>
          <w:sz w:val="32"/>
          <w:szCs w:val="32"/>
          <w:highlight w:val="none"/>
          <w:lang w:val="en-US" w:eastAsia="zh-CN"/>
        </w:rPr>
        <w:t>36人</w:t>
      </w:r>
      <w:r>
        <w:rPr>
          <w:rFonts w:hint="default" w:ascii="Times New Roman" w:hAnsi="Times New Roman" w:eastAsia="仿宋_GB2312" w:cs="Times New Roman"/>
          <w:color w:val="auto"/>
          <w:sz w:val="32"/>
          <w:szCs w:val="32"/>
          <w:highlight w:val="none"/>
        </w:rPr>
        <w:t>，指标完成率102.86%</w:t>
      </w:r>
      <w:r>
        <w:rPr>
          <w:rFonts w:hint="default" w:ascii="Times New Roman" w:hAnsi="Times New Roman" w:eastAsia="仿宋_GB2312" w:cs="Times New Roman"/>
          <w:color w:val="auto"/>
          <w:sz w:val="32"/>
          <w:szCs w:val="32"/>
          <w:highlight w:val="none"/>
          <w:lang w:eastAsia="zh-CN"/>
        </w:rPr>
        <w:t>，偏差原因：</w:t>
      </w:r>
      <w:r>
        <w:rPr>
          <w:rFonts w:hint="eastAsia" w:eastAsia="仿宋_GB2312" w:cs="Times New Roman"/>
          <w:color w:val="auto"/>
          <w:sz w:val="32"/>
          <w:szCs w:val="32"/>
          <w:highlight w:val="none"/>
          <w:lang w:eastAsia="zh-CN"/>
        </w:rPr>
        <w:t>按实际巡察任务开展工作</w:t>
      </w:r>
      <w:r>
        <w:rPr>
          <w:rFonts w:hint="default" w:ascii="Times New Roman" w:hAnsi="Times New Roman" w:eastAsia="仿宋_GB2312" w:cs="Times New Roman"/>
          <w:color w:val="auto"/>
          <w:sz w:val="32"/>
          <w:szCs w:val="32"/>
          <w:highlight w:val="none"/>
          <w:lang w:eastAsia="zh-CN"/>
        </w:rPr>
        <w:t>。</w:t>
      </w:r>
    </w:p>
    <w:p w14:paraId="37F6A2CA">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：被巡察单位，指标值：</w:t>
      </w:r>
      <w:r>
        <w:rPr>
          <w:rFonts w:hint="eastAsia" w:ascii="东文宋体" w:hAnsi="东文宋体" w:eastAsia="东文宋体" w:cs="东文宋体"/>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6家 ，实际完成值：</w:t>
      </w:r>
      <w:r>
        <w:rPr>
          <w:rFonts w:hint="eastAsia" w:eastAsia="仿宋_GB2312" w:cs="Times New Roman"/>
          <w:color w:val="auto"/>
          <w:sz w:val="32"/>
          <w:szCs w:val="32"/>
          <w:highlight w:val="none"/>
          <w:lang w:val="en-US" w:eastAsia="zh-CN"/>
        </w:rPr>
        <w:t>6家</w:t>
      </w:r>
      <w:r>
        <w:rPr>
          <w:rFonts w:hint="default" w:ascii="Times New Roman" w:hAnsi="Times New Roman" w:eastAsia="仿宋_GB2312" w:cs="Times New Roman"/>
          <w:color w:val="auto"/>
          <w:sz w:val="32"/>
          <w:szCs w:val="32"/>
          <w:highlight w:val="none"/>
        </w:rPr>
        <w:t>，指标完成率10</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p>
    <w:p w14:paraId="4657A190">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2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②</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质量指标：</w:t>
      </w:r>
    </w:p>
    <w:p w14:paraId="3EECA328">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rPr>
        <w:t>：通过巡察促进被巡察单位工作效能，指标值：=100%，实际完成值：</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，指标完成率10</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p>
    <w:p w14:paraId="4D631B45">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：巡察问题成果转化率，指标值：=100%，实际完成值：</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，指标完成率10</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p>
    <w:p w14:paraId="095C3F08">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3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③</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时效指标：</w:t>
      </w:r>
    </w:p>
    <w:p w14:paraId="4CFECE08">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rPr>
        <w:t>：按工作计划执行率，指标值：=100%，实际完成值：</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，指标完成率10</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p>
    <w:p w14:paraId="718DA0CC">
      <w:pPr>
        <w:pStyle w:val="12"/>
        <w:numPr>
          <w:ilvl w:val="0"/>
          <w:numId w:val="4"/>
        </w:numPr>
        <w:spacing w:line="560" w:lineRule="exact"/>
        <w:ind w:firstLine="643"/>
        <w:rPr>
          <w:rFonts w:hint="default" w:ascii="Times New Roman" w:hAnsi="Times New Roman" w:eastAsia="楷体_GB2312" w:cs="Times New Roman"/>
          <w:b/>
          <w:bCs/>
          <w:color w:val="auto"/>
          <w:sz w:val="32"/>
          <w:szCs w:val="32"/>
          <w:lang w:val="en-US" w:eastAsia="zh-CN"/>
        </w:rPr>
      </w:pPr>
      <w:r>
        <w:rPr>
          <w:rFonts w:hint="default" w:ascii="Times New Roman" w:hAnsi="Times New Roman" w:eastAsia="楷体_GB2312" w:cs="Times New Roman"/>
          <w:b/>
          <w:bCs/>
          <w:color w:val="auto"/>
          <w:sz w:val="32"/>
          <w:szCs w:val="32"/>
          <w:lang w:val="en-US" w:eastAsia="zh-CN"/>
        </w:rPr>
        <w:t>项目效益情况</w:t>
      </w:r>
    </w:p>
    <w:p w14:paraId="32B628EE">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项目效益类指标包括项目实施效益和满意度两方面的内容，由</w:t>
      </w:r>
      <w:r>
        <w:rPr>
          <w:rFonts w:hint="eastAsia" w:ascii="Times New Roman" w:hAnsi="Times New Roman" w:eastAsia="仿宋_GB2312" w:cs="Times New Roman"/>
          <w:color w:val="auto"/>
          <w:sz w:val="32"/>
          <w:szCs w:val="32"/>
          <w:lang w:val="en-US" w:eastAsia="zh-CN"/>
        </w:rPr>
        <w:t>4</w:t>
      </w:r>
      <w:r>
        <w:rPr>
          <w:rFonts w:hint="default" w:ascii="Times New Roman" w:hAnsi="Times New Roman" w:eastAsia="仿宋_GB2312" w:cs="Times New Roman"/>
          <w:color w:val="auto"/>
          <w:sz w:val="32"/>
          <w:szCs w:val="32"/>
          <w:lang w:val="en-US" w:eastAsia="zh-CN"/>
        </w:rPr>
        <w:t>个三级指标构成，权重分为</w:t>
      </w:r>
      <w:r>
        <w:rPr>
          <w:rFonts w:hint="eastAsia" w:ascii="Times New Roman" w:hAnsi="Times New Roman" w:eastAsia="仿宋_GB2312" w:cs="Times New Roman"/>
          <w:color w:val="auto"/>
          <w:sz w:val="32"/>
          <w:szCs w:val="32"/>
          <w:lang w:val="en-US" w:eastAsia="zh-CN"/>
        </w:rPr>
        <w:t>4</w:t>
      </w:r>
      <w:r>
        <w:rPr>
          <w:rFonts w:hint="default" w:ascii="Times New Roman" w:hAnsi="Times New Roman" w:eastAsia="仿宋_GB2312" w:cs="Times New Roman"/>
          <w:color w:val="auto"/>
          <w:sz w:val="32"/>
          <w:szCs w:val="32"/>
          <w:lang w:val="en-US" w:eastAsia="zh-CN"/>
        </w:rPr>
        <w:t>0分，实际得分</w:t>
      </w:r>
      <w:r>
        <w:rPr>
          <w:rFonts w:hint="eastAsia" w:ascii="Times New Roman" w:hAnsi="Times New Roman" w:eastAsia="仿宋_GB2312" w:cs="Times New Roman"/>
          <w:color w:val="auto"/>
          <w:sz w:val="32"/>
          <w:szCs w:val="32"/>
          <w:lang w:val="en-US" w:eastAsia="zh-CN"/>
        </w:rPr>
        <w:t>40</w:t>
      </w:r>
      <w:r>
        <w:rPr>
          <w:rFonts w:hint="default" w:ascii="Times New Roman" w:hAnsi="Times New Roman" w:eastAsia="仿宋_GB2312" w:cs="Times New Roman"/>
          <w:color w:val="auto"/>
          <w:sz w:val="32"/>
          <w:szCs w:val="32"/>
          <w:lang w:val="en-US" w:eastAsia="zh-CN"/>
        </w:rPr>
        <w:t>分，得分率为</w:t>
      </w:r>
      <w:r>
        <w:rPr>
          <w:rFonts w:hint="eastAsia" w:ascii="Times New Roman" w:hAnsi="Times New Roman" w:eastAsia="仿宋_GB2312" w:cs="Times New Roman"/>
          <w:color w:val="auto"/>
          <w:sz w:val="32"/>
          <w:szCs w:val="32"/>
          <w:lang w:val="en-US" w:eastAsia="zh-CN"/>
        </w:rPr>
        <w:t>100</w:t>
      </w:r>
      <w:r>
        <w:rPr>
          <w:rFonts w:hint="default" w:ascii="Times New Roman" w:hAnsi="Times New Roman" w:eastAsia="仿宋_GB2312" w:cs="Times New Roman"/>
          <w:color w:val="auto"/>
          <w:sz w:val="32"/>
          <w:szCs w:val="32"/>
          <w:lang w:val="en-US" w:eastAsia="zh-CN"/>
        </w:rPr>
        <w:t>%。具体效益指标及满意度指标完成情况如下：</w:t>
      </w:r>
    </w:p>
    <w:p w14:paraId="7ABC02FF">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1.实施效益</w:t>
      </w:r>
    </w:p>
    <w:p w14:paraId="4E1CAD0A">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①</w:t>
      </w:r>
      <w:r>
        <w:rPr>
          <w:rFonts w:hint="default" w:ascii="Times New Roman" w:hAnsi="Times New Roman" w:eastAsia="仿宋_GB2312" w:cs="Times New Roman"/>
          <w:color w:val="auto"/>
          <w:sz w:val="32"/>
          <w:szCs w:val="32"/>
          <w:highlight w:val="none"/>
        </w:rPr>
        <w:t>社会效益指标：</w:t>
      </w:r>
    </w:p>
    <w:p w14:paraId="09347500">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rPr>
        <w:t>：有效提升被巡察单位从严治党主体责任落实，指标值：有效提升，实际完成值：</w:t>
      </w:r>
      <w:r>
        <w:rPr>
          <w:rFonts w:hint="eastAsia" w:eastAsia="仿宋_GB2312" w:cs="Times New Roman"/>
          <w:color w:val="auto"/>
          <w:sz w:val="32"/>
          <w:szCs w:val="32"/>
          <w:highlight w:val="none"/>
          <w:lang w:val="en-US" w:eastAsia="zh-CN"/>
        </w:rPr>
        <w:t>有效提升</w:t>
      </w:r>
      <w:r>
        <w:rPr>
          <w:rFonts w:hint="default" w:ascii="Times New Roman" w:hAnsi="Times New Roman" w:eastAsia="仿宋_GB2312" w:cs="Times New Roman"/>
          <w:color w:val="auto"/>
          <w:sz w:val="32"/>
          <w:szCs w:val="32"/>
          <w:highlight w:val="none"/>
        </w:rPr>
        <w:t>，指标完成率10</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p>
    <w:p w14:paraId="3FD72C2E">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：有效降低廉政风险，指标值：有效提升，实际完成值：</w:t>
      </w:r>
      <w:r>
        <w:rPr>
          <w:rFonts w:hint="eastAsia" w:eastAsia="仿宋_GB2312" w:cs="Times New Roman"/>
          <w:color w:val="auto"/>
          <w:sz w:val="32"/>
          <w:szCs w:val="32"/>
          <w:highlight w:val="none"/>
          <w:lang w:val="en-US" w:eastAsia="zh-CN"/>
        </w:rPr>
        <w:t>有效提升</w:t>
      </w:r>
      <w:r>
        <w:rPr>
          <w:rFonts w:hint="default" w:ascii="Times New Roman" w:hAnsi="Times New Roman" w:eastAsia="仿宋_GB2312" w:cs="Times New Roman"/>
          <w:color w:val="auto"/>
          <w:sz w:val="32"/>
          <w:szCs w:val="32"/>
          <w:highlight w:val="none"/>
        </w:rPr>
        <w:t>，指标完成率10</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p>
    <w:p w14:paraId="120FE684">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rPr>
        <w:t>：营造良好的政治生态环境，指标值：有效提升，实际完成值：</w:t>
      </w:r>
      <w:r>
        <w:rPr>
          <w:rFonts w:hint="eastAsia" w:eastAsia="仿宋_GB2312" w:cs="Times New Roman"/>
          <w:color w:val="auto"/>
          <w:sz w:val="32"/>
          <w:szCs w:val="32"/>
          <w:highlight w:val="none"/>
          <w:lang w:val="en-US" w:eastAsia="zh-CN"/>
        </w:rPr>
        <w:t>有效提升</w:t>
      </w:r>
      <w:r>
        <w:rPr>
          <w:rFonts w:hint="default" w:ascii="Times New Roman" w:hAnsi="Times New Roman" w:eastAsia="仿宋_GB2312" w:cs="Times New Roman"/>
          <w:color w:val="auto"/>
          <w:sz w:val="32"/>
          <w:szCs w:val="32"/>
          <w:highlight w:val="none"/>
        </w:rPr>
        <w:t>，指标完成率10</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p>
    <w:p w14:paraId="6EB76235">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2.满意度</w:t>
      </w:r>
    </w:p>
    <w:p w14:paraId="74AF1FB4">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rPr>
        <w:t>：被巡察单位满意度指标，指标值：</w:t>
      </w:r>
      <w:r>
        <w:rPr>
          <w:rFonts w:hint="eastAsia" w:ascii="东文宋体" w:hAnsi="东文宋体" w:eastAsia="东文宋体" w:cs="东文宋体"/>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95%，实际完成值：</w:t>
      </w:r>
      <w:r>
        <w:rPr>
          <w:rFonts w:hint="eastAsia" w:eastAsia="仿宋_GB2312" w:cs="Times New Roman"/>
          <w:color w:val="auto"/>
          <w:sz w:val="32"/>
          <w:szCs w:val="32"/>
          <w:highlight w:val="none"/>
          <w:lang w:val="en-US" w:eastAsia="zh-CN"/>
        </w:rPr>
        <w:t>95%</w:t>
      </w:r>
      <w:r>
        <w:rPr>
          <w:rFonts w:hint="default" w:ascii="Times New Roman" w:hAnsi="Times New Roman" w:eastAsia="仿宋_GB2312" w:cs="Times New Roman"/>
          <w:color w:val="auto"/>
          <w:sz w:val="32"/>
          <w:szCs w:val="32"/>
          <w:highlight w:val="none"/>
        </w:rPr>
        <w:t>，指标完成率10</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p>
    <w:p w14:paraId="721B5AE3">
      <w:pPr>
        <w:spacing w:line="560" w:lineRule="exact"/>
        <w:ind w:firstLine="640" w:firstLineChars="200"/>
        <w:rPr>
          <w:rFonts w:hint="eastAsia" w:ascii="黑体" w:hAnsi="黑体" w:eastAsia="黑体" w:cs="黑体"/>
          <w:b w:val="0"/>
          <w:bCs w:val="0"/>
          <w:color w:val="auto"/>
          <w:sz w:val="32"/>
          <w:szCs w:val="32"/>
          <w:lang w:val="en-US" w:eastAsia="zh-Hans"/>
        </w:rPr>
      </w:pPr>
      <w:r>
        <w:rPr>
          <w:rFonts w:hint="eastAsia" w:ascii="黑体" w:hAnsi="黑体" w:eastAsia="黑体" w:cs="黑体"/>
          <w:b w:val="0"/>
          <w:bCs w:val="0"/>
          <w:color w:val="auto"/>
          <w:sz w:val="32"/>
          <w:szCs w:val="32"/>
          <w:lang w:val="en-US" w:eastAsia="zh-CN"/>
        </w:rPr>
        <w:t>五、</w:t>
      </w:r>
      <w:r>
        <w:rPr>
          <w:rFonts w:hint="eastAsia" w:ascii="黑体" w:hAnsi="黑体" w:eastAsia="黑体" w:cs="黑体"/>
          <w:b w:val="0"/>
          <w:bCs w:val="0"/>
          <w:color w:val="auto"/>
          <w:sz w:val="32"/>
          <w:szCs w:val="32"/>
          <w:lang w:val="en-US" w:eastAsia="zh-Hans"/>
        </w:rPr>
        <w:t>预算执行进度与绩效指标总体完成率偏差</w:t>
      </w:r>
    </w:p>
    <w:p w14:paraId="7A5BC76D">
      <w:pPr>
        <w:pStyle w:val="19"/>
        <w:spacing w:line="560" w:lineRule="exact"/>
        <w:ind w:firstLine="640"/>
        <w:rPr>
          <w:rFonts w:hint="eastAsia"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2024年自治区工信厅巡察工作经费项目年初预算30万元，全年预算30万元，实际支出30万元，预算执行率为100%，项目绩效指标总体完成率为100.32%，</w:t>
      </w:r>
      <w:r>
        <w:rPr>
          <w:rFonts w:hint="eastAsia" w:ascii="Times New Roman" w:hAnsi="Times New Roman" w:eastAsia="仿宋_GB2312" w:cs="Times New Roman"/>
          <w:color w:val="auto"/>
          <w:kern w:val="2"/>
          <w:sz w:val="32"/>
          <w:szCs w:val="32"/>
          <w:highlight w:val="none"/>
          <w:lang w:val="en-US" w:eastAsia="zh-Hans" w:bidi="ar-SA"/>
        </w:rPr>
        <w:t>总体</w:t>
      </w:r>
      <w:r>
        <w:rPr>
          <w:rFonts w:hint="eastAsia" w:ascii="Times New Roman" w:hAnsi="Times New Roman" w:eastAsia="仿宋_GB2312" w:cs="Times New Roman"/>
          <w:color w:val="auto"/>
          <w:kern w:val="2"/>
          <w:sz w:val="32"/>
          <w:szCs w:val="32"/>
          <w:highlight w:val="none"/>
          <w:lang w:val="en-US" w:eastAsia="zh-CN" w:bidi="ar-SA"/>
        </w:rPr>
        <w:t>偏差率为0.32%，</w:t>
      </w:r>
      <w:r>
        <w:rPr>
          <w:rFonts w:hint="eastAsia" w:ascii="Times New Roman" w:hAnsi="Times New Roman" w:eastAsia="仿宋_GB2312" w:cs="Times New Roman"/>
          <w:color w:val="auto"/>
          <w:kern w:val="2"/>
          <w:sz w:val="32"/>
          <w:szCs w:val="32"/>
          <w:highlight w:val="none"/>
          <w:lang w:val="en-US" w:eastAsia="zh-Hans" w:bidi="ar-SA"/>
        </w:rPr>
        <w:t>偏差</w:t>
      </w:r>
      <w:r>
        <w:rPr>
          <w:rFonts w:hint="eastAsia" w:ascii="Times New Roman" w:hAnsi="Times New Roman" w:eastAsia="仿宋_GB2312" w:cs="Times New Roman"/>
          <w:color w:val="auto"/>
          <w:kern w:val="2"/>
          <w:sz w:val="32"/>
          <w:szCs w:val="32"/>
          <w:highlight w:val="none"/>
          <w:lang w:val="en-US" w:eastAsia="zh-CN" w:bidi="ar-SA"/>
        </w:rPr>
        <w:t>原因根据实际巡察任务工作量开展巡察。</w:t>
      </w:r>
    </w:p>
    <w:p w14:paraId="3E325D43">
      <w:pPr>
        <w:spacing w:line="560" w:lineRule="exact"/>
        <w:ind w:firstLine="640" w:firstLineChars="200"/>
        <w:rPr>
          <w:rStyle w:val="18"/>
          <w:rFonts w:hint="default" w:ascii="Times New Roman" w:hAnsi="Times New Roman" w:cs="Times New Roman"/>
          <w:color w:val="auto"/>
        </w:rPr>
      </w:pPr>
      <w:r>
        <w:rPr>
          <w:rFonts w:hint="eastAsia" w:eastAsia="黑体" w:cs="Times New Roman"/>
          <w:color w:val="auto"/>
          <w:sz w:val="32"/>
          <w:szCs w:val="32"/>
          <w:lang w:val="en-US" w:eastAsia="zh-CN"/>
        </w:rPr>
        <w:t>六</w:t>
      </w:r>
      <w:r>
        <w:rPr>
          <w:rFonts w:hint="default" w:ascii="Times New Roman" w:hAnsi="Times New Roman" w:eastAsia="仿宋_GB2312" w:cs="Times New Roman"/>
          <w:b/>
          <w:bCs/>
          <w:color w:val="auto"/>
          <w:sz w:val="32"/>
          <w:szCs w:val="32"/>
          <w:lang w:val="en-US" w:eastAsia="zh-CN"/>
        </w:rPr>
        <w:t>.</w:t>
      </w:r>
      <w:r>
        <w:rPr>
          <w:rFonts w:hint="default" w:ascii="Times New Roman" w:hAnsi="Times New Roman" w:eastAsia="黑体" w:cs="Times New Roman"/>
          <w:color w:val="auto"/>
          <w:sz w:val="32"/>
          <w:szCs w:val="32"/>
        </w:rPr>
        <w:t>主要经验及做法、存在的问题及原因分析</w:t>
      </w:r>
    </w:p>
    <w:p w14:paraId="35FFDFD1">
      <w:pPr>
        <w:spacing w:line="560" w:lineRule="exact"/>
        <w:ind w:firstLine="627" w:firstLineChars="200"/>
        <w:rPr>
          <w:rFonts w:hint="default" w:ascii="Times New Roman" w:hAnsi="Times New Roman" w:eastAsia="楷体" w:cs="Times New Roman"/>
          <w:b/>
          <w:color w:val="auto"/>
          <w:spacing w:val="-4"/>
          <w:sz w:val="32"/>
          <w:szCs w:val="32"/>
        </w:rPr>
      </w:pPr>
      <w:r>
        <w:rPr>
          <w:rFonts w:hint="default" w:ascii="Times New Roman" w:hAnsi="Times New Roman" w:eastAsia="楷体" w:cs="Times New Roman"/>
          <w:b/>
          <w:color w:val="auto"/>
          <w:spacing w:val="-4"/>
          <w:sz w:val="32"/>
          <w:szCs w:val="32"/>
        </w:rPr>
        <w:t>（一）主要经验及做法</w:t>
      </w:r>
    </w:p>
    <w:p w14:paraId="4BEE11A1">
      <w:pPr>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4186992A">
      <w:pPr>
        <w:pStyle w:val="10"/>
        <w:spacing w:before="0" w:after="0" w:line="560" w:lineRule="exact"/>
        <w:ind w:firstLine="640" w:firstLineChars="200"/>
        <w:jc w:val="left"/>
        <w:rPr>
          <w:rFonts w:hint="default" w:ascii="Times New Roman" w:hAnsi="Times New Roman" w:eastAsia="仿宋_GB2312" w:cs="Times New Roman"/>
          <w:b w:val="0"/>
          <w:bCs w:val="0"/>
          <w:color w:val="auto"/>
          <w:kern w:val="2"/>
        </w:rPr>
      </w:pPr>
      <w:r>
        <w:rPr>
          <w:rFonts w:hint="default" w:ascii="Times New Roman" w:hAnsi="Times New Roman" w:eastAsia="仿宋_GB2312" w:cs="Times New Roman"/>
          <w:b w:val="0"/>
          <w:bCs w:val="0"/>
          <w:color w:val="auto"/>
          <w:kern w:val="2"/>
        </w:rPr>
        <w:t>严格坚持先做事、后验收、再拨付的原则，</w:t>
      </w:r>
      <w:r>
        <w:rPr>
          <w:rFonts w:hint="eastAsia" w:ascii="Times New Roman" w:hAnsi="Times New Roman" w:eastAsia="仿宋_GB2312" w:cs="Times New Roman"/>
          <w:b w:val="0"/>
          <w:bCs w:val="0"/>
          <w:color w:val="auto"/>
          <w:kern w:val="2"/>
          <w:lang w:eastAsia="zh-CN"/>
        </w:rPr>
        <w:t>杜绝</w:t>
      </w:r>
      <w:r>
        <w:rPr>
          <w:rFonts w:hint="default" w:ascii="Times New Roman" w:hAnsi="Times New Roman" w:eastAsia="仿宋_GB2312" w:cs="Times New Roman"/>
          <w:b w:val="0"/>
          <w:bCs w:val="0"/>
          <w:color w:val="auto"/>
          <w:kern w:val="2"/>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4187F14A">
      <w:pPr>
        <w:keepNext/>
        <w:keepLines/>
        <w:numPr>
          <w:ilvl w:val="0"/>
          <w:numId w:val="5"/>
        </w:numPr>
        <w:spacing w:line="560" w:lineRule="exact"/>
        <w:ind w:firstLine="643" w:firstLineChars="200"/>
        <w:rPr>
          <w:rFonts w:hint="default" w:ascii="Times New Roman" w:hAnsi="Times New Roman" w:eastAsia="楷体_GB2312" w:cs="Times New Roman"/>
          <w:b/>
          <w:bCs/>
          <w:color w:val="auto"/>
          <w:sz w:val="32"/>
          <w:szCs w:val="32"/>
        </w:rPr>
      </w:pPr>
      <w:r>
        <w:rPr>
          <w:rFonts w:hint="default" w:ascii="Times New Roman" w:hAnsi="Times New Roman" w:eastAsia="楷体_GB2312" w:cs="Times New Roman"/>
          <w:b/>
          <w:bCs/>
          <w:color w:val="auto"/>
          <w:sz w:val="32"/>
          <w:szCs w:val="32"/>
        </w:rPr>
        <w:t>存在的问题及原因分析</w:t>
      </w:r>
    </w:p>
    <w:p w14:paraId="3BF3FDE5">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12A7B6B7">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2.因轮岗、调动</w:t>
      </w:r>
      <w:r>
        <w:rPr>
          <w:rFonts w:hint="eastAsia" w:ascii="Times New Roman" w:hAnsi="Times New Roman" w:eastAsia="仿宋_GB2312" w:cs="Times New Roman"/>
          <w:color w:val="auto"/>
          <w:sz w:val="32"/>
          <w:szCs w:val="32"/>
          <w:highlight w:val="none"/>
          <w:lang w:val="en-US" w:eastAsia="zh-CN"/>
        </w:rPr>
        <w:t>等</w:t>
      </w:r>
      <w:r>
        <w:rPr>
          <w:rFonts w:hint="default" w:ascii="Times New Roman" w:hAnsi="Times New Roman" w:eastAsia="仿宋_GB2312" w:cs="Times New Roman"/>
          <w:color w:val="auto"/>
          <w:sz w:val="32"/>
          <w:szCs w:val="32"/>
          <w:highlight w:val="none"/>
          <w:lang w:val="en-US" w:eastAsia="zh-CN"/>
        </w:rPr>
        <w:t>因素使我单位绩效工作人员流动频繁，</w:t>
      </w:r>
      <w:r>
        <w:rPr>
          <w:rFonts w:hint="eastAsia" w:ascii="Times New Roman" w:hAnsi="Times New Roman" w:eastAsia="仿宋_GB2312" w:cs="Times New Roman"/>
          <w:color w:val="auto"/>
          <w:sz w:val="32"/>
          <w:szCs w:val="32"/>
          <w:highlight w:val="none"/>
          <w:lang w:val="en-US" w:eastAsia="zh-CN"/>
        </w:rPr>
        <w:t>造成</w:t>
      </w:r>
      <w:r>
        <w:rPr>
          <w:rFonts w:hint="default" w:ascii="Times New Roman" w:hAnsi="Times New Roman" w:eastAsia="仿宋_GB2312" w:cs="Times New Roman"/>
          <w:color w:val="auto"/>
          <w:sz w:val="32"/>
          <w:szCs w:val="32"/>
          <w:highlight w:val="none"/>
          <w:lang w:val="en-US" w:eastAsia="zh-CN"/>
        </w:rPr>
        <w:t>工作衔接不到位的情况。</w:t>
      </w:r>
    </w:p>
    <w:p w14:paraId="42E5C312">
      <w:pPr>
        <w:spacing w:line="560" w:lineRule="exact"/>
        <w:ind w:firstLine="640" w:firstLineChars="200"/>
        <w:rPr>
          <w:rFonts w:hint="default" w:ascii="Times New Roman" w:hAnsi="Times New Roman" w:eastAsia="黑体" w:cs="Times New Roman"/>
          <w:color w:val="auto"/>
          <w:sz w:val="32"/>
          <w:szCs w:val="32"/>
        </w:rPr>
      </w:pPr>
      <w:r>
        <w:rPr>
          <w:rFonts w:hint="eastAsia" w:eastAsia="黑体" w:cs="Times New Roman"/>
          <w:color w:val="auto"/>
          <w:sz w:val="32"/>
          <w:szCs w:val="32"/>
          <w:lang w:val="en-US" w:eastAsia="zh-CN"/>
        </w:rPr>
        <w:t>七</w:t>
      </w:r>
      <w:r>
        <w:rPr>
          <w:rFonts w:hint="default" w:ascii="Times New Roman" w:hAnsi="Times New Roman" w:eastAsia="黑体" w:cs="Times New Roman"/>
          <w:color w:val="auto"/>
          <w:sz w:val="32"/>
          <w:szCs w:val="32"/>
          <w:lang w:val="en-US" w:eastAsia="zh-CN"/>
        </w:rPr>
        <w:t>.</w:t>
      </w:r>
      <w:r>
        <w:rPr>
          <w:rFonts w:hint="default" w:ascii="Times New Roman" w:hAnsi="Times New Roman" w:eastAsia="黑体" w:cs="Times New Roman"/>
          <w:color w:val="auto"/>
          <w:sz w:val="32"/>
          <w:szCs w:val="32"/>
        </w:rPr>
        <w:t>有关建议</w:t>
      </w:r>
    </w:p>
    <w:p w14:paraId="27C351CF">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1.多进行有关绩效管理工作方面的培训。积极组织第三方开展绩效管理工作培训，进一步夯实业务基础，提高我单位绩效人员水平。</w:t>
      </w:r>
    </w:p>
    <w:p w14:paraId="3E5A04FD">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2.专门设定对绩效工作人员定职、定岗、定责等相关制度措施，进一步提升我单位绩效管理工作业务水平，扎实做好绩效管理工作。</w:t>
      </w:r>
    </w:p>
    <w:p w14:paraId="3F8BD771">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4BF2D62F">
      <w:pPr>
        <w:shd w:val="clear"/>
        <w:spacing w:line="600" w:lineRule="exact"/>
        <w:ind w:firstLine="640" w:firstLineChars="200"/>
        <w:outlineLvl w:val="0"/>
        <w:rPr>
          <w:rFonts w:hint="default" w:ascii="Times New Roman" w:hAnsi="Times New Roman" w:cs="Times New Roman"/>
          <w:color w:val="auto"/>
          <w:sz w:val="22"/>
          <w:szCs w:val="28"/>
        </w:rPr>
      </w:pPr>
      <w:r>
        <w:rPr>
          <w:rFonts w:hint="default" w:ascii="Times New Roman" w:hAnsi="Times New Roman" w:eastAsia="仿宋_GB2312" w:cs="Times New Roman"/>
          <w:color w:val="auto"/>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color w:val="auto"/>
          <w:sz w:val="36"/>
          <w:szCs w:val="32"/>
        </w:rPr>
        <w:t>。</w:t>
      </w:r>
    </w:p>
    <w:p w14:paraId="71A66AA5">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5.进一步加强对绩效管理工作的组织领导，提高对预算绩效管理工作重要性的认识，总结经验查找问题，抓紧研究制定更全面更完善的绩效评价管理办法。建立绩效工作考核制度，加大全局对全面实施预算绩效管理和绩效管理工作的学习力度，让“花钱必问效，无效必问责”的理念深入工作每个环节。</w:t>
      </w:r>
    </w:p>
    <w:p w14:paraId="1B54660F">
      <w:pPr>
        <w:spacing w:line="560" w:lineRule="exact"/>
        <w:ind w:firstLine="640" w:firstLineChars="200"/>
        <w:rPr>
          <w:rFonts w:hint="default" w:ascii="Times New Roman" w:hAnsi="Times New Roman" w:eastAsia="黑体" w:cs="Times New Roman"/>
          <w:color w:val="auto"/>
          <w:sz w:val="32"/>
          <w:szCs w:val="32"/>
        </w:rPr>
      </w:pPr>
      <w:r>
        <w:rPr>
          <w:rFonts w:hint="eastAsia" w:eastAsia="黑体" w:cs="Times New Roman"/>
          <w:color w:val="auto"/>
          <w:sz w:val="32"/>
          <w:szCs w:val="32"/>
          <w:lang w:val="en-US" w:eastAsia="zh-CN"/>
        </w:rPr>
        <w:t>八</w:t>
      </w:r>
      <w:r>
        <w:rPr>
          <w:rFonts w:hint="default" w:ascii="Times New Roman" w:hAnsi="Times New Roman" w:eastAsia="仿宋_GB2312" w:cs="Times New Roman"/>
          <w:b/>
          <w:bCs/>
          <w:color w:val="auto"/>
          <w:sz w:val="32"/>
          <w:szCs w:val="32"/>
          <w:lang w:val="en-US" w:eastAsia="zh-CN"/>
        </w:rPr>
        <w:t>.</w:t>
      </w:r>
      <w:r>
        <w:rPr>
          <w:rFonts w:hint="default" w:ascii="Times New Roman" w:hAnsi="Times New Roman" w:eastAsia="黑体" w:cs="Times New Roman"/>
          <w:color w:val="auto"/>
          <w:sz w:val="32"/>
          <w:szCs w:val="32"/>
        </w:rPr>
        <w:t>其他需要说</w:t>
      </w:r>
      <w:bookmarkStart w:id="0" w:name="page8"/>
      <w:bookmarkEnd w:id="0"/>
      <w:r>
        <w:rPr>
          <w:rFonts w:hint="default" w:ascii="Times New Roman" w:hAnsi="Times New Roman" w:eastAsia="黑体" w:cs="Times New Roman"/>
          <w:color w:val="auto"/>
          <w:sz w:val="32"/>
          <w:szCs w:val="32"/>
        </w:rPr>
        <w:t>明的问题</w:t>
      </w:r>
    </w:p>
    <w:p w14:paraId="5831D058">
      <w:pPr>
        <w:pStyle w:val="13"/>
        <w:spacing w:after="0" w:line="560" w:lineRule="exact"/>
        <w:ind w:left="0" w:leftChars="0" w:firstLine="640"/>
        <w:rPr>
          <w:rFonts w:hint="default" w:ascii="Times New Roman" w:hAnsi="Times New Roman" w:eastAsia="仿宋_GB2312" w:cs="Times New Roman"/>
          <w:color w:val="auto"/>
          <w:sz w:val="32"/>
          <w:szCs w:val="32"/>
          <w:lang w:eastAsia="zh-Hans"/>
        </w:rPr>
      </w:pPr>
      <w:r>
        <w:rPr>
          <w:rFonts w:hint="default" w:ascii="Times New Roman" w:hAnsi="Times New Roman" w:eastAsia="仿宋_GB2312" w:cs="Times New Roman"/>
          <w:color w:val="auto"/>
          <w:sz w:val="32"/>
          <w:szCs w:val="32"/>
          <w:lang w:eastAsia="zh-Hans"/>
        </w:rPr>
        <w:t>本项目无其他需说明的问题。</w:t>
      </w:r>
    </w:p>
    <w:p w14:paraId="51BE4B4D">
      <w:pPr>
        <w:pStyle w:val="13"/>
        <w:spacing w:after="0" w:line="560" w:lineRule="exact"/>
        <w:ind w:left="0" w:leftChars="0" w:firstLine="640"/>
        <w:rPr>
          <w:rFonts w:hint="eastAsia" w:ascii="Times New Roman" w:hAnsi="Times New Roman" w:eastAsia="仿宋_GB2312" w:cs="Times New Roman"/>
          <w:color w:val="auto"/>
          <w:sz w:val="32"/>
          <w:szCs w:val="32"/>
          <w:lang w:eastAsia="zh-CN"/>
        </w:rPr>
      </w:pPr>
    </w:p>
    <w:p w14:paraId="4181F8FA">
      <w:pPr>
        <w:pStyle w:val="13"/>
        <w:spacing w:after="0" w:line="560" w:lineRule="exact"/>
        <w:ind w:left="0" w:leftChars="0" w:firstLine="640"/>
        <w:rPr>
          <w:rFonts w:hint="eastAsia" w:ascii="Times New Roman" w:hAnsi="Times New Roman" w:eastAsia="仿宋_GB2312" w:cs="Times New Roman"/>
          <w:color w:val="auto"/>
          <w:sz w:val="32"/>
          <w:szCs w:val="32"/>
          <w:lang w:eastAsia="zh-CN"/>
        </w:rPr>
      </w:pPr>
    </w:p>
    <w:p w14:paraId="56D0FA18">
      <w:pPr>
        <w:pStyle w:val="13"/>
        <w:spacing w:after="0" w:line="560" w:lineRule="exact"/>
        <w:ind w:left="0" w:leftChars="0" w:firstLine="640"/>
        <w:rPr>
          <w:rFonts w:hint="eastAsia" w:ascii="Times New Roman" w:hAnsi="Times New Roman" w:eastAsia="仿宋_GB2312" w:cs="Times New Roman"/>
          <w:color w:val="auto"/>
          <w:sz w:val="32"/>
          <w:szCs w:val="32"/>
          <w:lang w:eastAsia="zh-CN"/>
        </w:rPr>
      </w:pPr>
    </w:p>
    <w:p w14:paraId="54C831EB">
      <w:pPr>
        <w:pStyle w:val="13"/>
        <w:spacing w:after="0" w:line="560" w:lineRule="exact"/>
        <w:ind w:left="0" w:leftChars="0" w:firstLine="640"/>
        <w:rPr>
          <w:rFonts w:hint="eastAsia" w:ascii="Times New Roman" w:hAnsi="Times New Roman" w:eastAsia="仿宋_GB2312" w:cs="Times New Roman"/>
          <w:color w:val="auto"/>
          <w:sz w:val="32"/>
          <w:szCs w:val="32"/>
          <w:lang w:eastAsia="zh-CN"/>
        </w:rPr>
      </w:pPr>
    </w:p>
    <w:p w14:paraId="694163D5">
      <w:pPr>
        <w:pStyle w:val="13"/>
        <w:spacing w:after="0" w:line="560" w:lineRule="exact"/>
        <w:ind w:left="0" w:leftChars="0" w:firstLine="640"/>
        <w:rPr>
          <w:rFonts w:hint="eastAsia" w:ascii="Times New Roman" w:hAnsi="Times New Roman" w:eastAsia="仿宋_GB2312" w:cs="Times New Roman"/>
          <w:color w:val="auto"/>
          <w:sz w:val="32"/>
          <w:szCs w:val="32"/>
          <w:lang w:eastAsia="zh-CN"/>
        </w:rPr>
      </w:pPr>
    </w:p>
    <w:p w14:paraId="201A9E5C">
      <w:pPr>
        <w:pStyle w:val="13"/>
        <w:spacing w:after="0" w:line="560" w:lineRule="exact"/>
        <w:ind w:left="0" w:leftChars="0" w:firstLine="640"/>
        <w:rPr>
          <w:rFonts w:hint="eastAsia" w:ascii="Times New Roman" w:hAnsi="Times New Roman" w:eastAsia="仿宋_GB2312" w:cs="Times New Roman"/>
          <w:color w:val="auto"/>
          <w:sz w:val="32"/>
          <w:szCs w:val="32"/>
          <w:lang w:eastAsia="zh-CN"/>
        </w:rPr>
      </w:pPr>
    </w:p>
    <w:p w14:paraId="67E2B9CE">
      <w:pPr>
        <w:pStyle w:val="13"/>
        <w:spacing w:after="0" w:line="560" w:lineRule="exact"/>
        <w:ind w:left="0" w:leftChars="0" w:firstLine="640"/>
        <w:rPr>
          <w:rFonts w:hint="eastAsia" w:ascii="Times New Roman" w:hAnsi="Times New Roman" w:eastAsia="仿宋_GB2312" w:cs="Times New Roman"/>
          <w:color w:val="auto"/>
          <w:sz w:val="32"/>
          <w:szCs w:val="32"/>
          <w:lang w:eastAsia="zh-CN"/>
        </w:rPr>
      </w:pPr>
    </w:p>
    <w:p w14:paraId="2868B62E">
      <w:pPr>
        <w:pStyle w:val="13"/>
        <w:spacing w:after="0" w:line="560" w:lineRule="exact"/>
        <w:ind w:left="0" w:leftChars="0" w:firstLine="640"/>
        <w:rPr>
          <w:rFonts w:hint="eastAsia" w:ascii="Times New Roman" w:hAnsi="Times New Roman" w:eastAsia="仿宋_GB2312" w:cs="Times New Roman"/>
          <w:color w:val="auto"/>
          <w:sz w:val="32"/>
          <w:szCs w:val="32"/>
          <w:lang w:eastAsia="zh-CN"/>
        </w:rPr>
      </w:pPr>
    </w:p>
    <w:p w14:paraId="7126D8D5">
      <w:pPr>
        <w:pStyle w:val="13"/>
        <w:spacing w:after="0" w:line="560" w:lineRule="exact"/>
        <w:ind w:left="0" w:leftChars="0" w:firstLine="640"/>
        <w:rPr>
          <w:rFonts w:hint="eastAsia" w:ascii="Times New Roman" w:hAnsi="Times New Roman" w:eastAsia="仿宋_GB2312" w:cs="Times New Roman"/>
          <w:color w:val="auto"/>
          <w:sz w:val="32"/>
          <w:szCs w:val="32"/>
          <w:lang w:eastAsia="zh-CN"/>
        </w:rPr>
      </w:pPr>
    </w:p>
    <w:p w14:paraId="5F7B6525">
      <w:pPr>
        <w:spacing w:line="600" w:lineRule="exact"/>
        <w:rPr>
          <w:rFonts w:hint="eastAsia" w:eastAsia="黑体" w:cs="Times New Roman"/>
          <w:color w:val="auto"/>
          <w:sz w:val="32"/>
          <w:szCs w:val="32"/>
          <w:lang w:val="en-US" w:eastAsia="zh-CN"/>
        </w:rPr>
      </w:pPr>
      <w:r>
        <w:rPr>
          <w:rFonts w:hint="eastAsia" w:ascii="Times New Roman" w:hAnsi="Times New Roman" w:eastAsia="黑体" w:cs="Times New Roman"/>
          <w:color w:val="auto"/>
          <w:sz w:val="32"/>
          <w:szCs w:val="32"/>
          <w:lang w:val="en-US" w:eastAsia="zh-CN"/>
        </w:rPr>
        <w:t>附件</w:t>
      </w:r>
      <w:r>
        <w:rPr>
          <w:rFonts w:hint="eastAsia" w:eastAsia="黑体" w:cs="Times New Roman"/>
          <w:color w:val="auto"/>
          <w:sz w:val="32"/>
          <w:szCs w:val="32"/>
          <w:lang w:val="en-US" w:eastAsia="zh-CN"/>
        </w:rPr>
        <w:t>1</w:t>
      </w:r>
    </w:p>
    <w:p w14:paraId="4690477B">
      <w:pPr>
        <w:pStyle w:val="19"/>
        <w:ind w:firstLine="562"/>
        <w:jc w:val="center"/>
        <w:rPr>
          <w:rFonts w:hint="eastAsia" w:ascii="仿宋_GB2312" w:hAnsi="仿宋_GB2312" w:eastAsia="仿宋_GB2312" w:cs="仿宋_GB2312"/>
          <w:color w:val="auto"/>
          <w:sz w:val="28"/>
          <w:szCs w:val="40"/>
        </w:rPr>
      </w:pPr>
      <w:bookmarkStart w:id="1" w:name="_Toc30064_WPSOffice_Level1"/>
      <w:bookmarkStart w:id="2" w:name="_Toc26499_WPSOffice_Level2"/>
      <w:r>
        <w:rPr>
          <w:rFonts w:hint="eastAsia" w:ascii="仿宋_GB2312" w:hAnsi="仿宋_GB2312" w:eastAsia="仿宋_GB2312" w:cs="仿宋_GB2312"/>
          <w:b/>
          <w:bCs/>
          <w:color w:val="auto"/>
          <w:sz w:val="28"/>
          <w:szCs w:val="40"/>
          <w:highlight w:val="none"/>
          <w:lang w:val="en-US" w:eastAsia="zh-CN"/>
        </w:rPr>
        <w:t>2024年自治区工信厅巡察工作经费</w:t>
      </w:r>
      <w:r>
        <w:rPr>
          <w:rFonts w:hint="eastAsia" w:ascii="仿宋_GB2312" w:hAnsi="仿宋_GB2312" w:eastAsia="仿宋_GB2312" w:cs="仿宋_GB2312"/>
          <w:b/>
          <w:bCs/>
          <w:color w:val="auto"/>
          <w:sz w:val="28"/>
          <w:szCs w:val="40"/>
          <w:highlight w:val="none"/>
        </w:rPr>
        <w:t>绩效评价</w:t>
      </w:r>
      <w:r>
        <w:rPr>
          <w:rFonts w:hint="eastAsia" w:ascii="仿宋_GB2312" w:hAnsi="仿宋_GB2312" w:eastAsia="仿宋_GB2312" w:cs="仿宋_GB2312"/>
          <w:b/>
          <w:bCs/>
          <w:color w:val="auto"/>
          <w:sz w:val="28"/>
          <w:szCs w:val="40"/>
        </w:rPr>
        <w:t>指标体系及综合评分表</w:t>
      </w:r>
      <w:bookmarkEnd w:id="1"/>
      <w:bookmarkEnd w:id="2"/>
    </w:p>
    <w:tbl>
      <w:tblPr>
        <w:tblStyle w:val="14"/>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621"/>
        <w:gridCol w:w="618"/>
        <w:gridCol w:w="662"/>
        <w:gridCol w:w="1067"/>
        <w:gridCol w:w="3225"/>
        <w:gridCol w:w="804"/>
        <w:gridCol w:w="845"/>
      </w:tblGrid>
      <w:tr w14:paraId="0E1D09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396" w:type="pct"/>
            <w:shd w:val="clear" w:color="auto" w:fill="FFFFFF"/>
            <w:vAlign w:val="center"/>
          </w:tcPr>
          <w:p w14:paraId="642AA87A">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一级指标</w:t>
            </w:r>
          </w:p>
        </w:tc>
        <w:tc>
          <w:tcPr>
            <w:tcW w:w="394" w:type="pct"/>
            <w:shd w:val="clear" w:color="auto" w:fill="FFFFFF"/>
            <w:vAlign w:val="center"/>
          </w:tcPr>
          <w:p w14:paraId="0E05F875">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二级指标</w:t>
            </w:r>
          </w:p>
        </w:tc>
        <w:tc>
          <w:tcPr>
            <w:tcW w:w="422" w:type="pct"/>
            <w:shd w:val="clear" w:color="auto" w:fill="FFFFFF"/>
            <w:vAlign w:val="center"/>
          </w:tcPr>
          <w:p w14:paraId="75F566EB">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三级指标</w:t>
            </w:r>
          </w:p>
        </w:tc>
        <w:tc>
          <w:tcPr>
            <w:tcW w:w="680" w:type="pct"/>
            <w:shd w:val="clear" w:color="auto" w:fill="FFFFFF"/>
            <w:vAlign w:val="center"/>
          </w:tcPr>
          <w:p w14:paraId="7945552A">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指标解释</w:t>
            </w:r>
          </w:p>
        </w:tc>
        <w:tc>
          <w:tcPr>
            <w:tcW w:w="2055" w:type="pct"/>
            <w:shd w:val="clear" w:color="auto" w:fill="FFFFFF"/>
            <w:vAlign w:val="center"/>
          </w:tcPr>
          <w:p w14:paraId="67487D02">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指标说明</w:t>
            </w:r>
          </w:p>
        </w:tc>
        <w:tc>
          <w:tcPr>
            <w:tcW w:w="512" w:type="pct"/>
            <w:shd w:val="clear" w:color="auto" w:fill="FFFFFF"/>
            <w:vAlign w:val="center"/>
          </w:tcPr>
          <w:p w14:paraId="02D677E3">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权重</w:t>
            </w:r>
          </w:p>
        </w:tc>
        <w:tc>
          <w:tcPr>
            <w:tcW w:w="538" w:type="pct"/>
            <w:shd w:val="clear" w:color="auto" w:fill="FFFFFF"/>
            <w:vAlign w:val="center"/>
          </w:tcPr>
          <w:p w14:paraId="46F4081E">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得分</w:t>
            </w:r>
          </w:p>
        </w:tc>
      </w:tr>
      <w:tr w14:paraId="125EDC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96" w:type="pct"/>
            <w:vMerge w:val="restart"/>
            <w:shd w:val="clear" w:color="auto" w:fill="FFFFFF"/>
            <w:vAlign w:val="center"/>
          </w:tcPr>
          <w:p w14:paraId="4272B20B">
            <w:pPr>
              <w:widowControl/>
              <w:spacing w:line="0" w:lineRule="atLeast"/>
              <w:jc w:val="center"/>
              <w:rPr>
                <w:rFonts w:hint="default" w:ascii="Times New Roman" w:hAnsi="Times New Roman" w:eastAsia="仿宋_GB2312" w:cs="Times New Roman"/>
                <w:color w:val="auto"/>
                <w:kern w:val="0"/>
                <w:sz w:val="18"/>
                <w:szCs w:val="18"/>
              </w:rPr>
            </w:pPr>
          </w:p>
          <w:p w14:paraId="33C4DDAE">
            <w:pPr>
              <w:widowControl/>
              <w:spacing w:line="0" w:lineRule="atLeast"/>
              <w:jc w:val="center"/>
              <w:rPr>
                <w:rFonts w:hint="default" w:ascii="Times New Roman" w:hAnsi="Times New Roman" w:eastAsia="仿宋_GB2312" w:cs="Times New Roman"/>
                <w:color w:val="auto"/>
                <w:kern w:val="0"/>
                <w:sz w:val="18"/>
                <w:szCs w:val="18"/>
              </w:rPr>
            </w:pPr>
          </w:p>
          <w:p w14:paraId="672BB10F">
            <w:pPr>
              <w:widowControl/>
              <w:spacing w:line="0" w:lineRule="atLeast"/>
              <w:jc w:val="center"/>
              <w:rPr>
                <w:rFonts w:hint="default" w:ascii="Times New Roman" w:hAnsi="Times New Roman" w:eastAsia="仿宋_GB2312" w:cs="Times New Roman"/>
                <w:color w:val="auto"/>
                <w:kern w:val="0"/>
                <w:sz w:val="18"/>
                <w:szCs w:val="18"/>
              </w:rPr>
            </w:pPr>
          </w:p>
          <w:p w14:paraId="561CE535">
            <w:pPr>
              <w:widowControl/>
              <w:spacing w:line="0" w:lineRule="atLeast"/>
              <w:jc w:val="center"/>
              <w:rPr>
                <w:rFonts w:hint="default" w:ascii="Times New Roman" w:hAnsi="Times New Roman" w:eastAsia="仿宋_GB2312" w:cs="Times New Roman"/>
                <w:color w:val="auto"/>
                <w:kern w:val="0"/>
                <w:sz w:val="18"/>
                <w:szCs w:val="18"/>
              </w:rPr>
            </w:pPr>
          </w:p>
          <w:p w14:paraId="3DAD848A">
            <w:pPr>
              <w:widowControl/>
              <w:spacing w:line="0" w:lineRule="atLeast"/>
              <w:jc w:val="center"/>
              <w:rPr>
                <w:rFonts w:hint="default" w:ascii="Times New Roman" w:hAnsi="Times New Roman" w:eastAsia="仿宋_GB2312" w:cs="Times New Roman"/>
                <w:color w:val="auto"/>
                <w:kern w:val="0"/>
                <w:sz w:val="18"/>
                <w:szCs w:val="18"/>
              </w:rPr>
            </w:pPr>
          </w:p>
          <w:p w14:paraId="79D42DF0">
            <w:pPr>
              <w:widowControl/>
              <w:spacing w:line="0" w:lineRule="atLeast"/>
              <w:jc w:val="center"/>
              <w:rPr>
                <w:rFonts w:hint="default" w:ascii="Times New Roman" w:hAnsi="Times New Roman" w:eastAsia="仿宋_GB2312" w:cs="Times New Roman"/>
                <w:color w:val="auto"/>
                <w:kern w:val="0"/>
                <w:sz w:val="18"/>
                <w:szCs w:val="18"/>
              </w:rPr>
            </w:pPr>
          </w:p>
          <w:p w14:paraId="30B2F0F6">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决策　</w:t>
            </w:r>
          </w:p>
        </w:tc>
        <w:tc>
          <w:tcPr>
            <w:tcW w:w="394" w:type="pct"/>
            <w:vMerge w:val="restart"/>
            <w:shd w:val="clear" w:color="auto" w:fill="FFFFFF"/>
            <w:vAlign w:val="center"/>
          </w:tcPr>
          <w:p w14:paraId="3BC92876">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项目立项　</w:t>
            </w:r>
          </w:p>
        </w:tc>
        <w:tc>
          <w:tcPr>
            <w:tcW w:w="422" w:type="pct"/>
            <w:shd w:val="clear" w:color="auto" w:fill="FFFFFF"/>
            <w:vAlign w:val="center"/>
          </w:tcPr>
          <w:p w14:paraId="2812B982">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立项依据</w:t>
            </w:r>
          </w:p>
          <w:p w14:paraId="13C16D2A">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充分性</w:t>
            </w:r>
          </w:p>
        </w:tc>
        <w:tc>
          <w:tcPr>
            <w:tcW w:w="680" w:type="pct"/>
            <w:shd w:val="clear" w:color="auto" w:fill="FFFFFF"/>
            <w:vAlign w:val="center"/>
          </w:tcPr>
          <w:p w14:paraId="68DC2D2D">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项目立项是否符合法律法规、相关政策、发展规划以及部门职责，用以反映和考核项目立项依据情况。</w:t>
            </w:r>
          </w:p>
        </w:tc>
        <w:tc>
          <w:tcPr>
            <w:tcW w:w="2055" w:type="pct"/>
            <w:shd w:val="clear" w:color="auto" w:fill="FFFFFF"/>
            <w:vAlign w:val="center"/>
          </w:tcPr>
          <w:p w14:paraId="09A1187F">
            <w:pPr>
              <w:widowControl/>
              <w:spacing w:line="0" w:lineRule="atLeast"/>
              <w:jc w:val="lef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评价要点：</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①项目立项是否符合国家法律法规、国民经济发展规划和相关政策；</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②项目立项是否符合行业发展规划和政策要求；</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③项目立项是否与部门职责范围相符，属于部门履职所需；</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④项目是否属于公共财政支持范围，是否符合中央、地方事权支出责任划分原则；</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⑤项目是否与相关部门同类项目或部门内部相关项目重复。</w:t>
            </w:r>
          </w:p>
        </w:tc>
        <w:tc>
          <w:tcPr>
            <w:tcW w:w="512" w:type="pct"/>
            <w:shd w:val="clear" w:color="auto" w:fill="FFFFFF"/>
            <w:vAlign w:val="center"/>
          </w:tcPr>
          <w:p w14:paraId="3FD07D24">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3</w:t>
            </w:r>
          </w:p>
        </w:tc>
        <w:tc>
          <w:tcPr>
            <w:tcW w:w="538" w:type="pct"/>
            <w:shd w:val="clear" w:color="auto" w:fill="FFFFFF"/>
            <w:vAlign w:val="center"/>
          </w:tcPr>
          <w:p w14:paraId="08F01D52">
            <w:pPr>
              <w:widowControl/>
              <w:spacing w:line="0" w:lineRule="atLeast"/>
              <w:jc w:val="center"/>
              <w:rPr>
                <w:rFonts w:hint="default" w:ascii="Times New Roman" w:hAnsi="Times New Roman" w:eastAsia="仿宋_GB2312" w:cs="Times New Roman"/>
                <w:b/>
                <w:bCs/>
                <w:color w:val="auto"/>
                <w:kern w:val="0"/>
                <w:sz w:val="18"/>
                <w:szCs w:val="18"/>
                <w:lang w:val="en-US" w:eastAsia="zh-CN"/>
              </w:rPr>
            </w:pPr>
            <w:r>
              <w:rPr>
                <w:rFonts w:hint="eastAsia" w:eastAsia="仿宋_GB2312" w:cs="Times New Roman"/>
                <w:b/>
                <w:bCs/>
                <w:color w:val="auto"/>
                <w:kern w:val="0"/>
                <w:sz w:val="18"/>
                <w:szCs w:val="18"/>
                <w:lang w:val="en-US" w:eastAsia="zh-CN"/>
              </w:rPr>
              <w:t>3</w:t>
            </w:r>
          </w:p>
        </w:tc>
      </w:tr>
      <w:tr w14:paraId="7B1E3F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14:paraId="445B17E6">
            <w:pPr>
              <w:spacing w:line="0" w:lineRule="atLeast"/>
              <w:jc w:val="center"/>
              <w:rPr>
                <w:rFonts w:hint="default" w:ascii="Times New Roman" w:hAnsi="Times New Roman" w:eastAsia="仿宋_GB2312" w:cs="Times New Roman"/>
                <w:color w:val="auto"/>
                <w:kern w:val="0"/>
                <w:sz w:val="18"/>
                <w:szCs w:val="18"/>
              </w:rPr>
            </w:pPr>
          </w:p>
        </w:tc>
        <w:tc>
          <w:tcPr>
            <w:tcW w:w="394" w:type="pct"/>
            <w:vMerge w:val="continue"/>
            <w:shd w:val="clear" w:color="auto" w:fill="FFFFFF"/>
            <w:vAlign w:val="center"/>
          </w:tcPr>
          <w:p w14:paraId="6B32B385">
            <w:pPr>
              <w:widowControl/>
              <w:spacing w:line="0" w:lineRule="atLeast"/>
              <w:jc w:val="center"/>
              <w:rPr>
                <w:rFonts w:hint="default" w:ascii="Times New Roman" w:hAnsi="Times New Roman" w:eastAsia="仿宋_GB2312" w:cs="Times New Roman"/>
                <w:color w:val="auto"/>
                <w:kern w:val="0"/>
                <w:sz w:val="18"/>
                <w:szCs w:val="18"/>
              </w:rPr>
            </w:pPr>
          </w:p>
        </w:tc>
        <w:tc>
          <w:tcPr>
            <w:tcW w:w="422" w:type="pct"/>
            <w:shd w:val="clear" w:color="auto" w:fill="FFFFFF"/>
            <w:vAlign w:val="center"/>
          </w:tcPr>
          <w:p w14:paraId="4EF16932">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立项程序</w:t>
            </w:r>
          </w:p>
          <w:p w14:paraId="739BA57B">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规范性</w:t>
            </w:r>
          </w:p>
        </w:tc>
        <w:tc>
          <w:tcPr>
            <w:tcW w:w="680" w:type="pct"/>
            <w:shd w:val="clear" w:color="auto" w:fill="FFFFFF"/>
            <w:vAlign w:val="center"/>
          </w:tcPr>
          <w:p w14:paraId="4CA34003">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项目申请、设立过程是否符合相关要求，用以反映和考核项目立项的规范情况。</w:t>
            </w:r>
          </w:p>
        </w:tc>
        <w:tc>
          <w:tcPr>
            <w:tcW w:w="2055" w:type="pct"/>
            <w:shd w:val="clear" w:color="auto" w:fill="FFFFFF"/>
            <w:vAlign w:val="center"/>
          </w:tcPr>
          <w:p w14:paraId="69BC8BF2">
            <w:pPr>
              <w:widowControl/>
              <w:spacing w:line="0" w:lineRule="atLeast"/>
              <w:jc w:val="lef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评价要点：</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①项目是否按照规定的程序申请设立；</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②审批文件、材料是否符合相关要求；</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③事前是否已经过必要的可行性研究、专家论证、风险评估、绩效评估、集体决策。</w:t>
            </w:r>
          </w:p>
        </w:tc>
        <w:tc>
          <w:tcPr>
            <w:tcW w:w="512" w:type="pct"/>
            <w:shd w:val="clear" w:color="auto" w:fill="FFFFFF"/>
            <w:vAlign w:val="center"/>
          </w:tcPr>
          <w:p w14:paraId="3529B8FC">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3</w:t>
            </w:r>
          </w:p>
        </w:tc>
        <w:tc>
          <w:tcPr>
            <w:tcW w:w="538" w:type="pct"/>
            <w:shd w:val="clear" w:color="auto" w:fill="FFFFFF"/>
            <w:vAlign w:val="center"/>
          </w:tcPr>
          <w:p w14:paraId="0B525841">
            <w:pPr>
              <w:widowControl/>
              <w:spacing w:line="0" w:lineRule="atLeast"/>
              <w:jc w:val="center"/>
              <w:rPr>
                <w:rFonts w:hint="default" w:ascii="Times New Roman" w:hAnsi="Times New Roman" w:eastAsia="仿宋_GB2312" w:cs="Times New Roman"/>
                <w:b/>
                <w:bCs/>
                <w:color w:val="auto"/>
                <w:kern w:val="0"/>
                <w:sz w:val="18"/>
                <w:szCs w:val="18"/>
                <w:lang w:val="en-US" w:eastAsia="zh-CN"/>
              </w:rPr>
            </w:pPr>
            <w:r>
              <w:rPr>
                <w:rFonts w:hint="eastAsia" w:eastAsia="仿宋_GB2312" w:cs="Times New Roman"/>
                <w:b/>
                <w:bCs/>
                <w:color w:val="auto"/>
                <w:kern w:val="0"/>
                <w:sz w:val="18"/>
                <w:szCs w:val="18"/>
                <w:lang w:val="en-US" w:eastAsia="zh-CN"/>
              </w:rPr>
              <w:t>3</w:t>
            </w:r>
          </w:p>
        </w:tc>
      </w:tr>
      <w:tr w14:paraId="1F3AB7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14:paraId="6C5F57EF">
            <w:pPr>
              <w:spacing w:line="0" w:lineRule="atLeast"/>
              <w:jc w:val="center"/>
              <w:rPr>
                <w:rFonts w:hint="default" w:ascii="Times New Roman" w:hAnsi="Times New Roman" w:eastAsia="仿宋_GB2312" w:cs="Times New Roman"/>
                <w:color w:val="auto"/>
                <w:kern w:val="0"/>
                <w:sz w:val="18"/>
                <w:szCs w:val="18"/>
              </w:rPr>
            </w:pPr>
          </w:p>
        </w:tc>
        <w:tc>
          <w:tcPr>
            <w:tcW w:w="394" w:type="pct"/>
            <w:vMerge w:val="restart"/>
            <w:shd w:val="clear" w:color="auto" w:fill="FFFFFF"/>
            <w:vAlign w:val="center"/>
          </w:tcPr>
          <w:p w14:paraId="644BCEED">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绩效目标　</w:t>
            </w:r>
          </w:p>
        </w:tc>
        <w:tc>
          <w:tcPr>
            <w:tcW w:w="422" w:type="pct"/>
            <w:shd w:val="clear" w:color="auto" w:fill="FFFFFF"/>
            <w:vAlign w:val="center"/>
          </w:tcPr>
          <w:p w14:paraId="67B3C5E1">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绩效目标</w:t>
            </w:r>
          </w:p>
          <w:p w14:paraId="4499C0BF">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合理性</w:t>
            </w:r>
          </w:p>
        </w:tc>
        <w:tc>
          <w:tcPr>
            <w:tcW w:w="680" w:type="pct"/>
            <w:shd w:val="clear" w:color="000000" w:fill="FFFFFF"/>
            <w:vAlign w:val="center"/>
          </w:tcPr>
          <w:p w14:paraId="142FE3C0">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项目所设定的绩效目标是否依据充分，是否符合客观实际，用以反映和考核项目绩效目标与项目实施的相符情况。</w:t>
            </w:r>
          </w:p>
        </w:tc>
        <w:tc>
          <w:tcPr>
            <w:tcW w:w="2055" w:type="pct"/>
            <w:shd w:val="clear" w:color="000000" w:fill="FFFFFF"/>
            <w:vAlign w:val="center"/>
          </w:tcPr>
          <w:p w14:paraId="6685E656">
            <w:pPr>
              <w:widowControl/>
              <w:spacing w:line="0" w:lineRule="atLeast"/>
              <w:jc w:val="lef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评价要点：</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（如未设定预算绩效目标，也可考核其他工作任务目标）</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①项目是否有绩效目标；</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②项目绩效目标与实际工作内容是否具有相关性；</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③项目预期产出效益和效果是否符合正常的业绩水平；</w:t>
            </w:r>
          </w:p>
          <w:p w14:paraId="2CA12498">
            <w:pPr>
              <w:widowControl/>
              <w:spacing w:line="0" w:lineRule="atLeast"/>
              <w:jc w:val="lef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④是否与预算确定的项目投资额或资金量相匹配。</w:t>
            </w:r>
          </w:p>
        </w:tc>
        <w:tc>
          <w:tcPr>
            <w:tcW w:w="512" w:type="pct"/>
            <w:shd w:val="clear" w:color="000000" w:fill="FFFFFF"/>
            <w:vAlign w:val="center"/>
          </w:tcPr>
          <w:p w14:paraId="453DD45E">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3</w:t>
            </w:r>
          </w:p>
        </w:tc>
        <w:tc>
          <w:tcPr>
            <w:tcW w:w="538" w:type="pct"/>
            <w:shd w:val="clear" w:color="000000" w:fill="FFFFFF"/>
            <w:vAlign w:val="center"/>
          </w:tcPr>
          <w:p w14:paraId="142B03E5">
            <w:pPr>
              <w:widowControl/>
              <w:spacing w:line="0" w:lineRule="atLeast"/>
              <w:jc w:val="center"/>
              <w:rPr>
                <w:rFonts w:hint="eastAsia" w:ascii="Times New Roman" w:hAnsi="Times New Roman" w:eastAsia="仿宋_GB2312" w:cs="Times New Roman"/>
                <w:b/>
                <w:bCs/>
                <w:color w:val="auto"/>
                <w:kern w:val="0"/>
                <w:sz w:val="18"/>
                <w:szCs w:val="18"/>
                <w:lang w:val="en-US" w:eastAsia="zh-CN"/>
              </w:rPr>
            </w:pPr>
            <w:r>
              <w:rPr>
                <w:rFonts w:hint="eastAsia" w:eastAsia="仿宋_GB2312" w:cs="Times New Roman"/>
                <w:b/>
                <w:bCs/>
                <w:color w:val="auto"/>
                <w:kern w:val="0"/>
                <w:sz w:val="18"/>
                <w:szCs w:val="18"/>
                <w:lang w:val="en-US" w:eastAsia="zh-CN"/>
              </w:rPr>
              <w:t>3</w:t>
            </w:r>
          </w:p>
        </w:tc>
      </w:tr>
      <w:tr w14:paraId="7D7F32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96" w:type="pct"/>
            <w:vMerge w:val="continue"/>
            <w:shd w:val="clear" w:color="auto" w:fill="FFFFFF"/>
            <w:vAlign w:val="center"/>
          </w:tcPr>
          <w:p w14:paraId="164B5DA4">
            <w:pPr>
              <w:widowControl/>
              <w:spacing w:line="0" w:lineRule="atLeast"/>
              <w:jc w:val="center"/>
              <w:rPr>
                <w:rFonts w:hint="default" w:ascii="Times New Roman" w:hAnsi="Times New Roman" w:eastAsia="仿宋_GB2312" w:cs="Times New Roman"/>
                <w:color w:val="auto"/>
                <w:kern w:val="0"/>
                <w:sz w:val="18"/>
                <w:szCs w:val="18"/>
              </w:rPr>
            </w:pPr>
          </w:p>
        </w:tc>
        <w:tc>
          <w:tcPr>
            <w:tcW w:w="394" w:type="pct"/>
            <w:vMerge w:val="continue"/>
            <w:shd w:val="clear" w:color="auto" w:fill="FFFFFF"/>
            <w:vAlign w:val="center"/>
          </w:tcPr>
          <w:p w14:paraId="3A9D126C">
            <w:pPr>
              <w:widowControl/>
              <w:spacing w:line="0" w:lineRule="atLeast"/>
              <w:jc w:val="center"/>
              <w:rPr>
                <w:rFonts w:hint="default" w:ascii="Times New Roman" w:hAnsi="Times New Roman" w:eastAsia="仿宋_GB2312" w:cs="Times New Roman"/>
                <w:color w:val="auto"/>
                <w:kern w:val="0"/>
                <w:sz w:val="18"/>
                <w:szCs w:val="18"/>
              </w:rPr>
            </w:pPr>
          </w:p>
        </w:tc>
        <w:tc>
          <w:tcPr>
            <w:tcW w:w="422" w:type="pct"/>
            <w:shd w:val="clear" w:color="auto" w:fill="FFFFFF"/>
            <w:vAlign w:val="center"/>
          </w:tcPr>
          <w:p w14:paraId="756F3FCA">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绩效指标</w:t>
            </w:r>
          </w:p>
          <w:p w14:paraId="08178FE3">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明确性</w:t>
            </w:r>
          </w:p>
        </w:tc>
        <w:tc>
          <w:tcPr>
            <w:tcW w:w="680" w:type="pct"/>
            <w:shd w:val="clear" w:color="000000" w:fill="FFFFFF"/>
            <w:vAlign w:val="center"/>
          </w:tcPr>
          <w:p w14:paraId="350155AF">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依据绩效目标设定的绩效指标是否清晰、细化、可衡量等，用以反映和考核项目绩效目标的明细化情况。</w:t>
            </w:r>
          </w:p>
        </w:tc>
        <w:tc>
          <w:tcPr>
            <w:tcW w:w="2055" w:type="pct"/>
            <w:shd w:val="clear" w:color="000000" w:fill="FFFFFF"/>
            <w:vAlign w:val="center"/>
          </w:tcPr>
          <w:p w14:paraId="2336BC9D">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评价要点：</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①是否将项目绩效目标细化分解为具体的绩效指标；</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②是否通过清晰、可衡量的指标值予以体现；</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③是否与项目目标任务数或计划数相对应。</w:t>
            </w:r>
            <w:r>
              <w:rPr>
                <w:rFonts w:hint="default" w:ascii="Times New Roman" w:hAnsi="Times New Roman" w:eastAsia="仿宋_GB2312" w:cs="Times New Roman"/>
                <w:color w:val="auto"/>
                <w:kern w:val="0"/>
                <w:sz w:val="18"/>
                <w:szCs w:val="18"/>
              </w:rPr>
              <w:br w:type="textWrapping"/>
            </w:r>
          </w:p>
        </w:tc>
        <w:tc>
          <w:tcPr>
            <w:tcW w:w="512" w:type="pct"/>
            <w:shd w:val="clear" w:color="000000" w:fill="FFFFFF"/>
            <w:vAlign w:val="center"/>
          </w:tcPr>
          <w:p w14:paraId="2DCE258F">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3</w:t>
            </w:r>
          </w:p>
        </w:tc>
        <w:tc>
          <w:tcPr>
            <w:tcW w:w="538" w:type="pct"/>
            <w:shd w:val="clear" w:color="000000" w:fill="FFFFFF"/>
            <w:vAlign w:val="center"/>
          </w:tcPr>
          <w:p w14:paraId="40D076DB">
            <w:pPr>
              <w:widowControl/>
              <w:spacing w:line="0" w:lineRule="atLeast"/>
              <w:jc w:val="center"/>
              <w:rPr>
                <w:rFonts w:hint="eastAsia" w:ascii="Times New Roman" w:hAnsi="Times New Roman" w:eastAsia="仿宋_GB2312" w:cs="Times New Roman"/>
                <w:b/>
                <w:bCs/>
                <w:color w:val="auto"/>
                <w:kern w:val="0"/>
                <w:sz w:val="18"/>
                <w:szCs w:val="18"/>
                <w:lang w:val="en-US" w:eastAsia="zh-CN"/>
              </w:rPr>
            </w:pPr>
            <w:r>
              <w:rPr>
                <w:rFonts w:hint="eastAsia" w:eastAsia="仿宋_GB2312" w:cs="Times New Roman"/>
                <w:b/>
                <w:bCs/>
                <w:color w:val="auto"/>
                <w:kern w:val="0"/>
                <w:sz w:val="18"/>
                <w:szCs w:val="18"/>
                <w:lang w:val="en-US" w:eastAsia="zh-CN"/>
              </w:rPr>
              <w:t>3</w:t>
            </w:r>
          </w:p>
        </w:tc>
      </w:tr>
      <w:tr w14:paraId="51593D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96" w:type="pct"/>
            <w:vMerge w:val="continue"/>
            <w:shd w:val="clear" w:color="auto" w:fill="FFFFFF"/>
            <w:vAlign w:val="center"/>
          </w:tcPr>
          <w:p w14:paraId="63B7A517">
            <w:pPr>
              <w:spacing w:line="0" w:lineRule="atLeast"/>
              <w:jc w:val="center"/>
              <w:rPr>
                <w:rFonts w:hint="default" w:ascii="Times New Roman" w:hAnsi="Times New Roman" w:eastAsia="仿宋_GB2312" w:cs="Times New Roman"/>
                <w:color w:val="auto"/>
                <w:kern w:val="0"/>
                <w:sz w:val="18"/>
                <w:szCs w:val="18"/>
              </w:rPr>
            </w:pPr>
          </w:p>
        </w:tc>
        <w:tc>
          <w:tcPr>
            <w:tcW w:w="394" w:type="pct"/>
            <w:vMerge w:val="restart"/>
            <w:shd w:val="clear" w:color="auto" w:fill="FFFFFF"/>
            <w:vAlign w:val="center"/>
          </w:tcPr>
          <w:p w14:paraId="4C7C3453">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资金投入</w:t>
            </w:r>
          </w:p>
          <w:p w14:paraId="0D8942C2">
            <w:pPr>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　</w:t>
            </w:r>
          </w:p>
        </w:tc>
        <w:tc>
          <w:tcPr>
            <w:tcW w:w="422" w:type="pct"/>
            <w:shd w:val="clear" w:color="auto" w:fill="FFFFFF"/>
            <w:vAlign w:val="center"/>
          </w:tcPr>
          <w:p w14:paraId="0F50DF9A">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预算编制</w:t>
            </w:r>
          </w:p>
          <w:p w14:paraId="5034B1EC">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科学性</w:t>
            </w:r>
          </w:p>
        </w:tc>
        <w:tc>
          <w:tcPr>
            <w:tcW w:w="680" w:type="pct"/>
            <w:shd w:val="clear" w:color="auto" w:fill="FFFFFF"/>
            <w:vAlign w:val="center"/>
          </w:tcPr>
          <w:p w14:paraId="6D7D83C4">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项目预算编制是否经过科学论证、有明确标准，资金额度与年度目标是否相适应，用以反映和考核项目预算编制的科学性、合理性情况。</w:t>
            </w:r>
          </w:p>
        </w:tc>
        <w:tc>
          <w:tcPr>
            <w:tcW w:w="2055" w:type="pct"/>
            <w:shd w:val="clear" w:color="auto" w:fill="FFFFFF"/>
            <w:vAlign w:val="center"/>
          </w:tcPr>
          <w:p w14:paraId="611D8749">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评价要点：</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①预算编制是否经过科学论证；</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②预算内容与项目内容是否匹配；</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③预算额度测算依据是否充分，是否按照标准编制；</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④预算确定的项目投资额或资金量是否与工作任务相匹配。</w:t>
            </w:r>
          </w:p>
        </w:tc>
        <w:tc>
          <w:tcPr>
            <w:tcW w:w="512" w:type="pct"/>
            <w:shd w:val="clear" w:color="auto" w:fill="FFFFFF"/>
            <w:vAlign w:val="center"/>
          </w:tcPr>
          <w:p w14:paraId="19BF7F1C">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4</w:t>
            </w:r>
          </w:p>
        </w:tc>
        <w:tc>
          <w:tcPr>
            <w:tcW w:w="538" w:type="pct"/>
            <w:shd w:val="clear" w:color="auto" w:fill="FFFFFF"/>
            <w:vAlign w:val="center"/>
          </w:tcPr>
          <w:p w14:paraId="057C173D">
            <w:pPr>
              <w:widowControl/>
              <w:spacing w:line="0" w:lineRule="atLeast"/>
              <w:jc w:val="center"/>
              <w:rPr>
                <w:rFonts w:hint="eastAsia" w:ascii="Times New Roman" w:hAnsi="Times New Roman" w:eastAsia="仿宋_GB2312" w:cs="Times New Roman"/>
                <w:b/>
                <w:bCs/>
                <w:color w:val="auto"/>
                <w:kern w:val="0"/>
                <w:sz w:val="18"/>
                <w:szCs w:val="18"/>
                <w:lang w:val="en-US" w:eastAsia="zh-CN"/>
              </w:rPr>
            </w:pPr>
            <w:r>
              <w:rPr>
                <w:rFonts w:hint="eastAsia" w:eastAsia="仿宋_GB2312" w:cs="Times New Roman"/>
                <w:b/>
                <w:bCs/>
                <w:color w:val="auto"/>
                <w:kern w:val="0"/>
                <w:sz w:val="18"/>
                <w:szCs w:val="18"/>
                <w:lang w:val="en-US" w:eastAsia="zh-CN"/>
              </w:rPr>
              <w:t>4</w:t>
            </w:r>
          </w:p>
        </w:tc>
      </w:tr>
      <w:tr w14:paraId="4EA27F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96" w:type="pct"/>
            <w:vMerge w:val="continue"/>
            <w:shd w:val="clear" w:color="auto" w:fill="FFFFFF"/>
            <w:vAlign w:val="center"/>
          </w:tcPr>
          <w:p w14:paraId="3122920B">
            <w:pPr>
              <w:widowControl/>
              <w:spacing w:line="0" w:lineRule="atLeast"/>
              <w:jc w:val="center"/>
              <w:rPr>
                <w:rFonts w:hint="default" w:ascii="Times New Roman" w:hAnsi="Times New Roman" w:eastAsia="仿宋_GB2312" w:cs="Times New Roman"/>
                <w:color w:val="auto"/>
                <w:kern w:val="0"/>
                <w:sz w:val="18"/>
                <w:szCs w:val="18"/>
              </w:rPr>
            </w:pPr>
          </w:p>
        </w:tc>
        <w:tc>
          <w:tcPr>
            <w:tcW w:w="394" w:type="pct"/>
            <w:vMerge w:val="continue"/>
            <w:shd w:val="clear" w:color="auto" w:fill="FFFFFF"/>
            <w:vAlign w:val="center"/>
          </w:tcPr>
          <w:p w14:paraId="33D87639">
            <w:pPr>
              <w:widowControl/>
              <w:spacing w:line="0" w:lineRule="atLeast"/>
              <w:jc w:val="center"/>
              <w:rPr>
                <w:rFonts w:hint="default" w:ascii="Times New Roman" w:hAnsi="Times New Roman" w:eastAsia="仿宋_GB2312" w:cs="Times New Roman"/>
                <w:color w:val="auto"/>
                <w:kern w:val="0"/>
                <w:sz w:val="18"/>
                <w:szCs w:val="18"/>
              </w:rPr>
            </w:pPr>
          </w:p>
        </w:tc>
        <w:tc>
          <w:tcPr>
            <w:tcW w:w="422" w:type="pct"/>
            <w:shd w:val="clear" w:color="auto" w:fill="FFFFFF"/>
            <w:vAlign w:val="center"/>
          </w:tcPr>
          <w:p w14:paraId="6811D3C0">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资金分配</w:t>
            </w:r>
          </w:p>
          <w:p w14:paraId="481996DF">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合理性</w:t>
            </w:r>
          </w:p>
        </w:tc>
        <w:tc>
          <w:tcPr>
            <w:tcW w:w="680" w:type="pct"/>
            <w:shd w:val="clear" w:color="auto" w:fill="FFFFFF"/>
            <w:vAlign w:val="center"/>
          </w:tcPr>
          <w:p w14:paraId="748CE180">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项目预算资金分配是否有测算依据，与补助单位或地方实际是否相适应，用以反映和考核项目预算资金分配的科学性、合理性情况。</w:t>
            </w:r>
          </w:p>
        </w:tc>
        <w:tc>
          <w:tcPr>
            <w:tcW w:w="2055" w:type="pct"/>
            <w:shd w:val="clear" w:color="auto" w:fill="FFFFFF"/>
            <w:vAlign w:val="center"/>
          </w:tcPr>
          <w:p w14:paraId="04CB016D">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评价要点：</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①预算资金分配依据是否充分；</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②资金分配额度是否合理，与项目单位或地方实际是否相适应。</w:t>
            </w:r>
          </w:p>
        </w:tc>
        <w:tc>
          <w:tcPr>
            <w:tcW w:w="512" w:type="pct"/>
            <w:shd w:val="clear" w:color="auto" w:fill="FFFFFF"/>
            <w:vAlign w:val="center"/>
          </w:tcPr>
          <w:p w14:paraId="03648DEC">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4</w:t>
            </w:r>
          </w:p>
        </w:tc>
        <w:tc>
          <w:tcPr>
            <w:tcW w:w="538" w:type="pct"/>
            <w:shd w:val="clear" w:color="auto" w:fill="FFFFFF"/>
            <w:vAlign w:val="center"/>
          </w:tcPr>
          <w:p w14:paraId="6788482F">
            <w:pPr>
              <w:widowControl/>
              <w:spacing w:line="0" w:lineRule="atLeast"/>
              <w:jc w:val="center"/>
              <w:rPr>
                <w:rFonts w:hint="eastAsia" w:ascii="Times New Roman" w:hAnsi="Times New Roman" w:eastAsia="仿宋_GB2312" w:cs="Times New Roman"/>
                <w:b/>
                <w:bCs/>
                <w:color w:val="auto"/>
                <w:kern w:val="0"/>
                <w:sz w:val="18"/>
                <w:szCs w:val="18"/>
                <w:lang w:val="en-US" w:eastAsia="zh-CN"/>
              </w:rPr>
            </w:pPr>
            <w:r>
              <w:rPr>
                <w:rFonts w:hint="eastAsia" w:eastAsia="仿宋_GB2312" w:cs="Times New Roman"/>
                <w:b/>
                <w:bCs/>
                <w:color w:val="auto"/>
                <w:kern w:val="0"/>
                <w:sz w:val="18"/>
                <w:szCs w:val="18"/>
                <w:lang w:val="en-US" w:eastAsia="zh-CN"/>
              </w:rPr>
              <w:t>4</w:t>
            </w:r>
          </w:p>
        </w:tc>
      </w:tr>
      <w:tr w14:paraId="1E69BE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96" w:type="pct"/>
            <w:vMerge w:val="restart"/>
            <w:shd w:val="clear" w:color="auto" w:fill="FFFFFF"/>
            <w:vAlign w:val="center"/>
          </w:tcPr>
          <w:p w14:paraId="0369F3CB">
            <w:pPr>
              <w:spacing w:line="0" w:lineRule="atLeast"/>
              <w:jc w:val="center"/>
              <w:rPr>
                <w:rFonts w:hint="default" w:ascii="Times New Roman" w:hAnsi="Times New Roman" w:eastAsia="仿宋_GB2312" w:cs="Times New Roman"/>
                <w:color w:val="auto"/>
                <w:kern w:val="0"/>
                <w:sz w:val="18"/>
                <w:szCs w:val="18"/>
              </w:rPr>
            </w:pPr>
          </w:p>
          <w:p w14:paraId="320CF761">
            <w:pPr>
              <w:spacing w:line="0" w:lineRule="atLeast"/>
              <w:jc w:val="center"/>
              <w:rPr>
                <w:rFonts w:hint="default" w:ascii="Times New Roman" w:hAnsi="Times New Roman" w:eastAsia="仿宋_GB2312" w:cs="Times New Roman"/>
                <w:color w:val="auto"/>
                <w:kern w:val="0"/>
                <w:sz w:val="18"/>
                <w:szCs w:val="18"/>
              </w:rPr>
            </w:pPr>
          </w:p>
          <w:p w14:paraId="13C0CAA7">
            <w:pPr>
              <w:spacing w:line="0" w:lineRule="atLeast"/>
              <w:jc w:val="center"/>
              <w:rPr>
                <w:rFonts w:hint="default" w:ascii="Times New Roman" w:hAnsi="Times New Roman" w:eastAsia="仿宋_GB2312" w:cs="Times New Roman"/>
                <w:color w:val="auto"/>
                <w:kern w:val="0"/>
                <w:sz w:val="18"/>
                <w:szCs w:val="18"/>
              </w:rPr>
            </w:pPr>
          </w:p>
          <w:p w14:paraId="37FD2B66">
            <w:pPr>
              <w:spacing w:line="0" w:lineRule="atLeast"/>
              <w:jc w:val="center"/>
              <w:rPr>
                <w:rFonts w:hint="default" w:ascii="Times New Roman" w:hAnsi="Times New Roman" w:eastAsia="仿宋_GB2312" w:cs="Times New Roman"/>
                <w:color w:val="auto"/>
                <w:kern w:val="0"/>
                <w:sz w:val="18"/>
                <w:szCs w:val="18"/>
              </w:rPr>
            </w:pPr>
          </w:p>
          <w:p w14:paraId="693DAFFE">
            <w:pPr>
              <w:spacing w:line="0" w:lineRule="atLeast"/>
              <w:jc w:val="center"/>
              <w:rPr>
                <w:rFonts w:hint="default" w:ascii="Times New Roman" w:hAnsi="Times New Roman" w:eastAsia="仿宋_GB2312" w:cs="Times New Roman"/>
                <w:color w:val="auto"/>
                <w:kern w:val="0"/>
                <w:sz w:val="18"/>
                <w:szCs w:val="18"/>
              </w:rPr>
            </w:pPr>
          </w:p>
          <w:p w14:paraId="3906ECD9">
            <w:pPr>
              <w:spacing w:line="0" w:lineRule="atLeast"/>
              <w:jc w:val="center"/>
              <w:rPr>
                <w:rFonts w:hint="default" w:ascii="Times New Roman" w:hAnsi="Times New Roman" w:eastAsia="仿宋_GB2312" w:cs="Times New Roman"/>
                <w:color w:val="auto"/>
                <w:kern w:val="0"/>
                <w:sz w:val="18"/>
                <w:szCs w:val="18"/>
              </w:rPr>
            </w:pPr>
          </w:p>
          <w:p w14:paraId="4613F849">
            <w:pPr>
              <w:spacing w:line="0" w:lineRule="atLeast"/>
              <w:jc w:val="center"/>
              <w:rPr>
                <w:rFonts w:hint="default" w:ascii="Times New Roman" w:hAnsi="Times New Roman" w:eastAsia="仿宋_GB2312" w:cs="Times New Roman"/>
                <w:color w:val="auto"/>
                <w:kern w:val="0"/>
                <w:sz w:val="18"/>
                <w:szCs w:val="18"/>
              </w:rPr>
            </w:pPr>
          </w:p>
          <w:p w14:paraId="64275A92">
            <w:pPr>
              <w:spacing w:line="0" w:lineRule="atLeast"/>
              <w:jc w:val="center"/>
              <w:rPr>
                <w:rFonts w:hint="default" w:ascii="Times New Roman" w:hAnsi="Times New Roman" w:eastAsia="仿宋_GB2312" w:cs="Times New Roman"/>
                <w:color w:val="auto"/>
                <w:kern w:val="0"/>
                <w:sz w:val="18"/>
                <w:szCs w:val="18"/>
              </w:rPr>
            </w:pPr>
          </w:p>
          <w:p w14:paraId="597B21C6">
            <w:pPr>
              <w:spacing w:line="0" w:lineRule="atLeast"/>
              <w:jc w:val="center"/>
              <w:rPr>
                <w:rFonts w:hint="default" w:ascii="Times New Roman" w:hAnsi="Times New Roman" w:eastAsia="仿宋_GB2312" w:cs="Times New Roman"/>
                <w:color w:val="auto"/>
                <w:kern w:val="0"/>
                <w:sz w:val="18"/>
                <w:szCs w:val="18"/>
              </w:rPr>
            </w:pPr>
          </w:p>
          <w:p w14:paraId="1A10B05D">
            <w:pPr>
              <w:spacing w:line="0" w:lineRule="atLeast"/>
              <w:jc w:val="center"/>
              <w:rPr>
                <w:rFonts w:hint="default" w:ascii="Times New Roman" w:hAnsi="Times New Roman" w:eastAsia="仿宋_GB2312" w:cs="Times New Roman"/>
                <w:color w:val="auto"/>
                <w:kern w:val="0"/>
                <w:sz w:val="18"/>
                <w:szCs w:val="18"/>
              </w:rPr>
            </w:pPr>
          </w:p>
          <w:p w14:paraId="3E1F593E">
            <w:pPr>
              <w:spacing w:line="0" w:lineRule="atLeast"/>
              <w:jc w:val="center"/>
              <w:rPr>
                <w:rFonts w:hint="default" w:ascii="Times New Roman" w:hAnsi="Times New Roman" w:eastAsia="仿宋_GB2312" w:cs="Times New Roman"/>
                <w:color w:val="auto"/>
                <w:kern w:val="0"/>
                <w:sz w:val="18"/>
                <w:szCs w:val="18"/>
              </w:rPr>
            </w:pPr>
          </w:p>
          <w:p w14:paraId="2443E432">
            <w:pPr>
              <w:spacing w:line="0" w:lineRule="atLeast"/>
              <w:jc w:val="center"/>
              <w:rPr>
                <w:rFonts w:hint="default" w:ascii="Times New Roman" w:hAnsi="Times New Roman" w:eastAsia="仿宋_GB2312" w:cs="Times New Roman"/>
                <w:color w:val="auto"/>
                <w:kern w:val="0"/>
                <w:sz w:val="18"/>
                <w:szCs w:val="18"/>
              </w:rPr>
            </w:pPr>
          </w:p>
          <w:p w14:paraId="5AEFDDB7">
            <w:pPr>
              <w:spacing w:line="0" w:lineRule="atLeast"/>
              <w:jc w:val="center"/>
              <w:rPr>
                <w:rFonts w:hint="default" w:ascii="Times New Roman" w:hAnsi="Times New Roman" w:eastAsia="仿宋_GB2312" w:cs="Times New Roman"/>
                <w:color w:val="auto"/>
                <w:kern w:val="0"/>
                <w:sz w:val="18"/>
                <w:szCs w:val="18"/>
              </w:rPr>
            </w:pPr>
          </w:p>
          <w:p w14:paraId="5A78ECE9">
            <w:pPr>
              <w:spacing w:line="0" w:lineRule="atLeast"/>
              <w:jc w:val="center"/>
              <w:rPr>
                <w:rFonts w:hint="default" w:ascii="Times New Roman" w:hAnsi="Times New Roman" w:eastAsia="仿宋_GB2312" w:cs="Times New Roman"/>
                <w:color w:val="auto"/>
                <w:kern w:val="0"/>
                <w:sz w:val="18"/>
                <w:szCs w:val="18"/>
              </w:rPr>
            </w:pPr>
          </w:p>
          <w:p w14:paraId="26BBC8DA">
            <w:pPr>
              <w:spacing w:line="0" w:lineRule="atLeast"/>
              <w:jc w:val="center"/>
              <w:rPr>
                <w:rFonts w:hint="default" w:ascii="Times New Roman" w:hAnsi="Times New Roman" w:eastAsia="仿宋_GB2312" w:cs="Times New Roman"/>
                <w:color w:val="auto"/>
                <w:kern w:val="0"/>
                <w:sz w:val="18"/>
                <w:szCs w:val="18"/>
              </w:rPr>
            </w:pPr>
          </w:p>
          <w:p w14:paraId="09E7BC13">
            <w:pPr>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过程</w:t>
            </w:r>
          </w:p>
          <w:p w14:paraId="77BD6A87">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　　</w:t>
            </w:r>
          </w:p>
        </w:tc>
        <w:tc>
          <w:tcPr>
            <w:tcW w:w="394" w:type="pct"/>
            <w:vMerge w:val="restart"/>
            <w:shd w:val="clear" w:color="auto" w:fill="FFFFFF"/>
            <w:vAlign w:val="center"/>
          </w:tcPr>
          <w:p w14:paraId="456F3239">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资金管理</w:t>
            </w:r>
          </w:p>
        </w:tc>
        <w:tc>
          <w:tcPr>
            <w:tcW w:w="422" w:type="pct"/>
            <w:shd w:val="clear" w:color="auto" w:fill="FFFFFF"/>
            <w:vAlign w:val="center"/>
          </w:tcPr>
          <w:p w14:paraId="0427F6D3">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资金到位率</w:t>
            </w:r>
          </w:p>
        </w:tc>
        <w:tc>
          <w:tcPr>
            <w:tcW w:w="680" w:type="pct"/>
            <w:shd w:val="clear" w:color="000000" w:fill="FFFFFF"/>
            <w:vAlign w:val="center"/>
          </w:tcPr>
          <w:p w14:paraId="02637841">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实际到位资金与预算资金的比率，用以反映和考核资金落实情况对项目实施的总体保障程度。</w:t>
            </w:r>
          </w:p>
        </w:tc>
        <w:tc>
          <w:tcPr>
            <w:tcW w:w="2055" w:type="pct"/>
            <w:shd w:val="clear" w:color="000000" w:fill="FFFFFF"/>
            <w:vAlign w:val="center"/>
          </w:tcPr>
          <w:p w14:paraId="6B75AE14">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资金到位率</w:t>
            </w:r>
            <w:bookmarkStart w:id="3" w:name="_GoBack"/>
            <w:r>
              <w:rPr>
                <w:rFonts w:hint="default" w:ascii="Times New Roman" w:hAnsi="Times New Roman" w:eastAsia="仿宋_GB2312" w:cs="Times New Roman"/>
                <w:color w:val="auto"/>
                <w:kern w:val="0"/>
                <w:sz w:val="18"/>
                <w:szCs w:val="18"/>
              </w:rPr>
              <w:t>=</w:t>
            </w:r>
            <w:bookmarkEnd w:id="3"/>
            <w:r>
              <w:rPr>
                <w:rFonts w:hint="default" w:ascii="Times New Roman" w:hAnsi="Times New Roman" w:eastAsia="仿宋_GB2312" w:cs="Times New Roman"/>
                <w:color w:val="auto"/>
                <w:kern w:val="0"/>
                <w:sz w:val="18"/>
                <w:szCs w:val="18"/>
              </w:rPr>
              <w:t>（实际到位资金/预算资金）×100%。</w:t>
            </w:r>
          </w:p>
          <w:p w14:paraId="1F23D300">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实际到位资金：一定时期（本年度或项目期）内落实到具体项目的资金。</w:t>
            </w:r>
          </w:p>
          <w:p w14:paraId="4DC254A7">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预算资金：一定时期（本年度或项目期）内预算安排到具体项目的资金。</w:t>
            </w:r>
          </w:p>
        </w:tc>
        <w:tc>
          <w:tcPr>
            <w:tcW w:w="512" w:type="pct"/>
            <w:shd w:val="clear" w:color="000000" w:fill="FFFFFF"/>
            <w:vAlign w:val="center"/>
          </w:tcPr>
          <w:p w14:paraId="66919FE9">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4</w:t>
            </w:r>
          </w:p>
        </w:tc>
        <w:tc>
          <w:tcPr>
            <w:tcW w:w="538" w:type="pct"/>
            <w:shd w:val="clear" w:color="000000" w:fill="FFFFFF"/>
            <w:vAlign w:val="center"/>
          </w:tcPr>
          <w:p w14:paraId="682ED5F9">
            <w:pPr>
              <w:widowControl/>
              <w:spacing w:line="0" w:lineRule="atLeast"/>
              <w:jc w:val="center"/>
              <w:rPr>
                <w:rFonts w:hint="eastAsia" w:ascii="Times New Roman" w:hAnsi="Times New Roman" w:eastAsia="仿宋_GB2312" w:cs="Times New Roman"/>
                <w:b/>
                <w:bCs/>
                <w:color w:val="auto"/>
                <w:kern w:val="0"/>
                <w:sz w:val="18"/>
                <w:szCs w:val="18"/>
                <w:lang w:val="en-US" w:eastAsia="zh-CN"/>
              </w:rPr>
            </w:pPr>
            <w:r>
              <w:rPr>
                <w:rFonts w:hint="eastAsia" w:eastAsia="仿宋_GB2312" w:cs="Times New Roman"/>
                <w:b/>
                <w:bCs/>
                <w:color w:val="auto"/>
                <w:kern w:val="0"/>
                <w:sz w:val="18"/>
                <w:szCs w:val="18"/>
                <w:lang w:val="en-US" w:eastAsia="zh-CN"/>
              </w:rPr>
              <w:t>4</w:t>
            </w:r>
          </w:p>
        </w:tc>
      </w:tr>
      <w:tr w14:paraId="651BD4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96" w:type="pct"/>
            <w:vMerge w:val="continue"/>
            <w:shd w:val="clear" w:color="auto" w:fill="FFFFFF"/>
            <w:vAlign w:val="center"/>
          </w:tcPr>
          <w:p w14:paraId="640CC7A1">
            <w:pPr>
              <w:spacing w:line="0" w:lineRule="atLeast"/>
              <w:jc w:val="center"/>
              <w:rPr>
                <w:rFonts w:hint="default" w:ascii="Times New Roman" w:hAnsi="Times New Roman" w:eastAsia="仿宋_GB2312" w:cs="Times New Roman"/>
                <w:color w:val="auto"/>
                <w:kern w:val="0"/>
                <w:sz w:val="18"/>
                <w:szCs w:val="18"/>
              </w:rPr>
            </w:pPr>
          </w:p>
        </w:tc>
        <w:tc>
          <w:tcPr>
            <w:tcW w:w="394" w:type="pct"/>
            <w:vMerge w:val="continue"/>
            <w:shd w:val="clear" w:color="auto" w:fill="FFFFFF"/>
            <w:vAlign w:val="center"/>
          </w:tcPr>
          <w:p w14:paraId="7F90885B">
            <w:pPr>
              <w:spacing w:line="0" w:lineRule="atLeast"/>
              <w:jc w:val="center"/>
              <w:rPr>
                <w:rFonts w:hint="default" w:ascii="Times New Roman" w:hAnsi="Times New Roman" w:eastAsia="仿宋_GB2312" w:cs="Times New Roman"/>
                <w:color w:val="auto"/>
                <w:kern w:val="0"/>
                <w:sz w:val="18"/>
                <w:szCs w:val="18"/>
              </w:rPr>
            </w:pPr>
          </w:p>
        </w:tc>
        <w:tc>
          <w:tcPr>
            <w:tcW w:w="422" w:type="pct"/>
            <w:shd w:val="clear" w:color="auto" w:fill="FFFFFF"/>
            <w:vAlign w:val="center"/>
          </w:tcPr>
          <w:p w14:paraId="0EC4257A">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预算执行率</w:t>
            </w:r>
          </w:p>
        </w:tc>
        <w:tc>
          <w:tcPr>
            <w:tcW w:w="680" w:type="pct"/>
            <w:shd w:val="clear" w:color="auto" w:fill="FFFFFF"/>
            <w:vAlign w:val="center"/>
          </w:tcPr>
          <w:p w14:paraId="270DEF16">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项目预算资金是否按照计划执行，用以反映或考核项目预算执行情况。</w:t>
            </w:r>
          </w:p>
        </w:tc>
        <w:tc>
          <w:tcPr>
            <w:tcW w:w="2055" w:type="pct"/>
            <w:shd w:val="clear" w:color="auto" w:fill="FFFFFF"/>
            <w:vAlign w:val="center"/>
          </w:tcPr>
          <w:p w14:paraId="3EA9C77F">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预算执行率=（实际支出资金/实际到位资金）×100%。</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实际支出资金：一定时期（本年度或项目期）内项目实际拨付的资金。</w:t>
            </w:r>
          </w:p>
        </w:tc>
        <w:tc>
          <w:tcPr>
            <w:tcW w:w="512" w:type="pct"/>
            <w:shd w:val="clear" w:color="auto" w:fill="FFFFFF"/>
            <w:vAlign w:val="center"/>
          </w:tcPr>
          <w:p w14:paraId="317498EF">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4</w:t>
            </w:r>
          </w:p>
        </w:tc>
        <w:tc>
          <w:tcPr>
            <w:tcW w:w="538" w:type="pct"/>
            <w:shd w:val="clear" w:color="auto" w:fill="FFFFFF"/>
            <w:vAlign w:val="center"/>
          </w:tcPr>
          <w:p w14:paraId="1C88861C">
            <w:pPr>
              <w:widowControl/>
              <w:spacing w:line="0" w:lineRule="atLeast"/>
              <w:jc w:val="center"/>
              <w:rPr>
                <w:rFonts w:hint="eastAsia" w:ascii="Times New Roman" w:hAnsi="Times New Roman" w:eastAsia="仿宋_GB2312" w:cs="Times New Roman"/>
                <w:b/>
                <w:bCs/>
                <w:color w:val="auto"/>
                <w:kern w:val="0"/>
                <w:sz w:val="18"/>
                <w:szCs w:val="18"/>
                <w:lang w:val="en-US" w:eastAsia="zh-CN"/>
              </w:rPr>
            </w:pPr>
            <w:r>
              <w:rPr>
                <w:rFonts w:hint="eastAsia" w:eastAsia="仿宋_GB2312" w:cs="Times New Roman"/>
                <w:b/>
                <w:bCs/>
                <w:color w:val="auto"/>
                <w:kern w:val="0"/>
                <w:sz w:val="18"/>
                <w:szCs w:val="18"/>
                <w:lang w:val="en-US" w:eastAsia="zh-CN"/>
              </w:rPr>
              <w:t>4</w:t>
            </w:r>
          </w:p>
        </w:tc>
      </w:tr>
      <w:tr w14:paraId="2AD4D4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14:paraId="6F2D2108">
            <w:pPr>
              <w:spacing w:line="0" w:lineRule="atLeast"/>
              <w:jc w:val="center"/>
              <w:rPr>
                <w:rFonts w:hint="default" w:ascii="Times New Roman" w:hAnsi="Times New Roman" w:eastAsia="仿宋_GB2312" w:cs="Times New Roman"/>
                <w:color w:val="auto"/>
                <w:kern w:val="0"/>
                <w:sz w:val="18"/>
                <w:szCs w:val="18"/>
              </w:rPr>
            </w:pPr>
          </w:p>
        </w:tc>
        <w:tc>
          <w:tcPr>
            <w:tcW w:w="394" w:type="pct"/>
            <w:shd w:val="clear" w:color="auto" w:fill="FFFFFF"/>
            <w:vAlign w:val="center"/>
          </w:tcPr>
          <w:p w14:paraId="3E04D7E3">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资金管理</w:t>
            </w:r>
          </w:p>
        </w:tc>
        <w:tc>
          <w:tcPr>
            <w:tcW w:w="422" w:type="pct"/>
            <w:shd w:val="clear" w:color="auto" w:fill="FFFFFF"/>
            <w:vAlign w:val="center"/>
          </w:tcPr>
          <w:p w14:paraId="3CD16D96">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资金使用</w:t>
            </w:r>
          </w:p>
          <w:p w14:paraId="7DB80181">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合规性</w:t>
            </w:r>
          </w:p>
        </w:tc>
        <w:tc>
          <w:tcPr>
            <w:tcW w:w="680" w:type="pct"/>
            <w:shd w:val="clear" w:color="000000" w:fill="FFFFFF"/>
            <w:vAlign w:val="center"/>
          </w:tcPr>
          <w:p w14:paraId="37C68F1D">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项目资金使用是否符合相关的财务管理制度规定，用以反映和考核项目资金的规范运行情况。</w:t>
            </w:r>
          </w:p>
        </w:tc>
        <w:tc>
          <w:tcPr>
            <w:tcW w:w="2055" w:type="pct"/>
            <w:shd w:val="clear" w:color="000000" w:fill="FFFFFF"/>
            <w:vAlign w:val="center"/>
          </w:tcPr>
          <w:p w14:paraId="2D622BF6">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评价要点：</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①是否符合国家财经法规和财务管理制度以及有关专项资金管理办法的规定；</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②资金的拨付是否有完整的审批程序和手续；</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③是否符合项目预算批复或合同规定的用途；</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④是否存在截留、挤占、挪用、虚列支出等情况。</w:t>
            </w:r>
          </w:p>
        </w:tc>
        <w:tc>
          <w:tcPr>
            <w:tcW w:w="512" w:type="pct"/>
            <w:shd w:val="clear" w:color="000000" w:fill="FFFFFF"/>
            <w:vAlign w:val="center"/>
          </w:tcPr>
          <w:p w14:paraId="2B6A00CD">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4</w:t>
            </w:r>
          </w:p>
        </w:tc>
        <w:tc>
          <w:tcPr>
            <w:tcW w:w="538" w:type="pct"/>
            <w:shd w:val="clear" w:color="000000" w:fill="FFFFFF"/>
            <w:vAlign w:val="center"/>
          </w:tcPr>
          <w:p w14:paraId="7AE81E58">
            <w:pPr>
              <w:widowControl/>
              <w:spacing w:line="0" w:lineRule="atLeast"/>
              <w:jc w:val="center"/>
              <w:rPr>
                <w:rFonts w:hint="eastAsia" w:ascii="Times New Roman" w:hAnsi="Times New Roman" w:eastAsia="仿宋_GB2312" w:cs="Times New Roman"/>
                <w:b/>
                <w:bCs/>
                <w:color w:val="auto"/>
                <w:kern w:val="0"/>
                <w:sz w:val="18"/>
                <w:szCs w:val="18"/>
                <w:lang w:val="en-US" w:eastAsia="zh-CN"/>
              </w:rPr>
            </w:pPr>
            <w:r>
              <w:rPr>
                <w:rFonts w:hint="eastAsia" w:eastAsia="仿宋_GB2312" w:cs="Times New Roman"/>
                <w:b/>
                <w:bCs/>
                <w:color w:val="auto"/>
                <w:kern w:val="0"/>
                <w:sz w:val="18"/>
                <w:szCs w:val="18"/>
                <w:lang w:val="en-US" w:eastAsia="zh-CN"/>
              </w:rPr>
              <w:t>4</w:t>
            </w:r>
          </w:p>
        </w:tc>
      </w:tr>
      <w:tr w14:paraId="156617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96" w:type="pct"/>
            <w:vMerge w:val="continue"/>
            <w:shd w:val="clear" w:color="auto" w:fill="FFFFFF"/>
            <w:vAlign w:val="center"/>
          </w:tcPr>
          <w:p w14:paraId="159AA712">
            <w:pPr>
              <w:spacing w:line="0" w:lineRule="atLeast"/>
              <w:jc w:val="center"/>
              <w:rPr>
                <w:rFonts w:hint="default" w:ascii="Times New Roman" w:hAnsi="Times New Roman" w:eastAsia="仿宋_GB2312" w:cs="Times New Roman"/>
                <w:color w:val="auto"/>
                <w:kern w:val="0"/>
                <w:sz w:val="18"/>
                <w:szCs w:val="18"/>
              </w:rPr>
            </w:pPr>
          </w:p>
        </w:tc>
        <w:tc>
          <w:tcPr>
            <w:tcW w:w="394" w:type="pct"/>
            <w:vMerge w:val="restart"/>
            <w:shd w:val="clear" w:color="auto" w:fill="FFFFFF"/>
            <w:vAlign w:val="center"/>
          </w:tcPr>
          <w:p w14:paraId="20FE43EC">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组织实施</w:t>
            </w:r>
          </w:p>
          <w:p w14:paraId="2B50348F">
            <w:pPr>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　</w:t>
            </w:r>
          </w:p>
        </w:tc>
        <w:tc>
          <w:tcPr>
            <w:tcW w:w="422" w:type="pct"/>
            <w:shd w:val="clear" w:color="auto" w:fill="FFFFFF"/>
            <w:vAlign w:val="center"/>
          </w:tcPr>
          <w:p w14:paraId="7CD6C941">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管理制度</w:t>
            </w:r>
          </w:p>
          <w:p w14:paraId="004EC0DB">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健全性</w:t>
            </w:r>
          </w:p>
        </w:tc>
        <w:tc>
          <w:tcPr>
            <w:tcW w:w="680" w:type="pct"/>
            <w:shd w:val="clear" w:color="000000" w:fill="FFFFFF"/>
            <w:vAlign w:val="center"/>
          </w:tcPr>
          <w:p w14:paraId="55B03E76">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项目实施单位的财务和业务管理制度是否健全，用以反映和考核财务和业务管理制度对项目顺利实施的保障情况。</w:t>
            </w:r>
          </w:p>
        </w:tc>
        <w:tc>
          <w:tcPr>
            <w:tcW w:w="2055" w:type="pct"/>
            <w:shd w:val="clear" w:color="000000" w:fill="FFFFFF"/>
            <w:vAlign w:val="center"/>
          </w:tcPr>
          <w:p w14:paraId="432CC4D3">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评价要点：</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①是否已制定或具有相应的财务和业务管理制度；</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②财务和业务管理制度是否合法、合规、完整。</w:t>
            </w:r>
          </w:p>
        </w:tc>
        <w:tc>
          <w:tcPr>
            <w:tcW w:w="512" w:type="pct"/>
            <w:shd w:val="clear" w:color="000000" w:fill="FFFFFF"/>
            <w:vAlign w:val="center"/>
          </w:tcPr>
          <w:p w14:paraId="1C56E5F0">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4</w:t>
            </w:r>
          </w:p>
        </w:tc>
        <w:tc>
          <w:tcPr>
            <w:tcW w:w="538" w:type="pct"/>
            <w:shd w:val="clear" w:color="000000" w:fill="FFFFFF"/>
            <w:vAlign w:val="center"/>
          </w:tcPr>
          <w:p w14:paraId="6E2B8DE3">
            <w:pPr>
              <w:widowControl/>
              <w:spacing w:line="0" w:lineRule="atLeast"/>
              <w:jc w:val="center"/>
              <w:rPr>
                <w:rFonts w:hint="eastAsia" w:ascii="Times New Roman" w:hAnsi="Times New Roman" w:eastAsia="仿宋_GB2312" w:cs="Times New Roman"/>
                <w:b/>
                <w:bCs/>
                <w:color w:val="auto"/>
                <w:kern w:val="0"/>
                <w:sz w:val="18"/>
                <w:szCs w:val="18"/>
                <w:lang w:val="en-US" w:eastAsia="zh-CN"/>
              </w:rPr>
            </w:pPr>
            <w:r>
              <w:rPr>
                <w:rFonts w:hint="eastAsia" w:eastAsia="仿宋_GB2312" w:cs="Times New Roman"/>
                <w:b/>
                <w:bCs/>
                <w:color w:val="auto"/>
                <w:kern w:val="0"/>
                <w:sz w:val="18"/>
                <w:szCs w:val="18"/>
                <w:lang w:val="en-US" w:eastAsia="zh-CN"/>
              </w:rPr>
              <w:t>4</w:t>
            </w:r>
          </w:p>
        </w:tc>
      </w:tr>
      <w:tr w14:paraId="4E6F06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96" w:type="pct"/>
            <w:vMerge w:val="continue"/>
            <w:shd w:val="clear" w:color="auto" w:fill="FFFFFF"/>
            <w:vAlign w:val="center"/>
          </w:tcPr>
          <w:p w14:paraId="572305E7">
            <w:pPr>
              <w:widowControl/>
              <w:spacing w:line="0" w:lineRule="atLeast"/>
              <w:jc w:val="center"/>
              <w:rPr>
                <w:rFonts w:hint="default" w:ascii="Times New Roman" w:hAnsi="Times New Roman" w:eastAsia="仿宋_GB2312" w:cs="Times New Roman"/>
                <w:color w:val="auto"/>
                <w:kern w:val="0"/>
                <w:sz w:val="18"/>
                <w:szCs w:val="18"/>
              </w:rPr>
            </w:pPr>
          </w:p>
        </w:tc>
        <w:tc>
          <w:tcPr>
            <w:tcW w:w="394" w:type="pct"/>
            <w:vMerge w:val="continue"/>
            <w:shd w:val="clear" w:color="auto" w:fill="FFFFFF"/>
            <w:vAlign w:val="center"/>
          </w:tcPr>
          <w:p w14:paraId="10B88FCB">
            <w:pPr>
              <w:widowControl/>
              <w:spacing w:line="0" w:lineRule="atLeast"/>
              <w:jc w:val="center"/>
              <w:rPr>
                <w:rFonts w:hint="default" w:ascii="Times New Roman" w:hAnsi="Times New Roman" w:eastAsia="仿宋_GB2312" w:cs="Times New Roman"/>
                <w:color w:val="auto"/>
                <w:kern w:val="0"/>
                <w:sz w:val="18"/>
                <w:szCs w:val="18"/>
              </w:rPr>
            </w:pPr>
          </w:p>
        </w:tc>
        <w:tc>
          <w:tcPr>
            <w:tcW w:w="422" w:type="pct"/>
            <w:shd w:val="clear" w:color="auto" w:fill="FFFFFF"/>
            <w:vAlign w:val="center"/>
          </w:tcPr>
          <w:p w14:paraId="2E02DE2C">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制度执行</w:t>
            </w:r>
          </w:p>
          <w:p w14:paraId="6750767A">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有效性</w:t>
            </w:r>
          </w:p>
        </w:tc>
        <w:tc>
          <w:tcPr>
            <w:tcW w:w="680" w:type="pct"/>
            <w:shd w:val="clear" w:color="000000" w:fill="FFFFFF"/>
            <w:vAlign w:val="center"/>
          </w:tcPr>
          <w:p w14:paraId="3C86EDB3">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项目实施是否符合相关管理规定，用以反映和考核相关管理制度的有效执行情况。</w:t>
            </w:r>
          </w:p>
        </w:tc>
        <w:tc>
          <w:tcPr>
            <w:tcW w:w="2055" w:type="pct"/>
            <w:shd w:val="clear" w:color="000000" w:fill="FFFFFF"/>
            <w:vAlign w:val="center"/>
          </w:tcPr>
          <w:p w14:paraId="677EEC14">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评价要点：</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①是否遵守相关法律法规和相关管理规定；</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②项目调整及支出调整手续是否完备；</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③项目合同书、验收报告、技术鉴定等资料是否齐全并及时归档；</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④项目实施的人员条件、场地设备、信息支撑等是否落实到位。</w:t>
            </w:r>
          </w:p>
        </w:tc>
        <w:tc>
          <w:tcPr>
            <w:tcW w:w="512" w:type="pct"/>
            <w:shd w:val="clear" w:color="000000" w:fill="FFFFFF"/>
            <w:vAlign w:val="center"/>
          </w:tcPr>
          <w:p w14:paraId="576892A1">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4</w:t>
            </w:r>
          </w:p>
        </w:tc>
        <w:tc>
          <w:tcPr>
            <w:tcW w:w="538" w:type="pct"/>
            <w:shd w:val="clear" w:color="000000" w:fill="FFFFFF"/>
            <w:vAlign w:val="center"/>
          </w:tcPr>
          <w:p w14:paraId="14ECAC54">
            <w:pPr>
              <w:widowControl/>
              <w:spacing w:line="0" w:lineRule="atLeast"/>
              <w:jc w:val="center"/>
              <w:rPr>
                <w:rFonts w:hint="eastAsia" w:ascii="Times New Roman" w:hAnsi="Times New Roman" w:eastAsia="仿宋_GB2312" w:cs="Times New Roman"/>
                <w:b/>
                <w:bCs/>
                <w:color w:val="auto"/>
                <w:kern w:val="0"/>
                <w:sz w:val="18"/>
                <w:szCs w:val="18"/>
                <w:lang w:val="en-US" w:eastAsia="zh-CN"/>
              </w:rPr>
            </w:pPr>
            <w:r>
              <w:rPr>
                <w:rFonts w:hint="eastAsia" w:eastAsia="仿宋_GB2312" w:cs="Times New Roman"/>
                <w:b/>
                <w:bCs/>
                <w:color w:val="auto"/>
                <w:kern w:val="0"/>
                <w:sz w:val="18"/>
                <w:szCs w:val="18"/>
                <w:lang w:val="en-US" w:eastAsia="zh-CN"/>
              </w:rPr>
              <w:t>4</w:t>
            </w:r>
          </w:p>
        </w:tc>
      </w:tr>
      <w:tr w14:paraId="25B6F7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96" w:type="pct"/>
            <w:vMerge w:val="restart"/>
            <w:shd w:val="clear" w:color="auto" w:fill="FFFFFF"/>
            <w:vAlign w:val="center"/>
          </w:tcPr>
          <w:p w14:paraId="4F97D29D">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产出</w:t>
            </w:r>
          </w:p>
        </w:tc>
        <w:tc>
          <w:tcPr>
            <w:tcW w:w="394" w:type="pct"/>
            <w:shd w:val="clear" w:color="auto" w:fill="FFFFFF"/>
            <w:vAlign w:val="center"/>
          </w:tcPr>
          <w:p w14:paraId="7C0A5DB2">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产出数量</w:t>
            </w:r>
          </w:p>
        </w:tc>
        <w:tc>
          <w:tcPr>
            <w:tcW w:w="422" w:type="pct"/>
            <w:shd w:val="clear" w:color="auto" w:fill="FFFFFF"/>
            <w:vAlign w:val="center"/>
          </w:tcPr>
          <w:p w14:paraId="7DCF9B40">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实际完成率</w:t>
            </w:r>
          </w:p>
        </w:tc>
        <w:tc>
          <w:tcPr>
            <w:tcW w:w="680" w:type="pct"/>
            <w:shd w:val="clear" w:color="000000" w:fill="FFFFFF"/>
            <w:vAlign w:val="center"/>
          </w:tcPr>
          <w:p w14:paraId="6BA0F67F">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项目实施的实际产出数与计划产出数的比率，用以反映和考核项目产出数量目标的实现程度。</w:t>
            </w:r>
          </w:p>
        </w:tc>
        <w:tc>
          <w:tcPr>
            <w:tcW w:w="2055" w:type="pct"/>
            <w:shd w:val="clear" w:color="000000" w:fill="FFFFFF"/>
            <w:vAlign w:val="center"/>
          </w:tcPr>
          <w:p w14:paraId="460F548F">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实际完成率=（实际产出数/计划产出数）×100%。</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实际产出数：一定时期（本年度或项目期）内项目实际产出的产品或提供的服务数量。</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计划产出数：项目绩效目标确定的在一定时期（本年度或项目期）内计划产出的产品或提供的服务数量。</w:t>
            </w:r>
          </w:p>
        </w:tc>
        <w:tc>
          <w:tcPr>
            <w:tcW w:w="512" w:type="pct"/>
            <w:shd w:val="clear" w:color="000000" w:fill="FFFFFF"/>
            <w:vAlign w:val="center"/>
          </w:tcPr>
          <w:p w14:paraId="3FA7A40E">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10</w:t>
            </w:r>
          </w:p>
        </w:tc>
        <w:tc>
          <w:tcPr>
            <w:tcW w:w="538" w:type="pct"/>
            <w:shd w:val="clear" w:color="000000" w:fill="FFFFFF"/>
            <w:vAlign w:val="center"/>
          </w:tcPr>
          <w:p w14:paraId="4FFC7D9B">
            <w:pPr>
              <w:widowControl/>
              <w:spacing w:line="0" w:lineRule="atLeast"/>
              <w:jc w:val="center"/>
              <w:rPr>
                <w:rFonts w:hint="default" w:ascii="Times New Roman" w:hAnsi="Times New Roman" w:eastAsia="仿宋_GB2312" w:cs="Times New Roman"/>
                <w:b/>
                <w:bCs/>
                <w:color w:val="auto"/>
                <w:kern w:val="0"/>
                <w:sz w:val="18"/>
                <w:szCs w:val="18"/>
                <w:lang w:val="en-US" w:eastAsia="zh-CN"/>
              </w:rPr>
            </w:pPr>
            <w:r>
              <w:rPr>
                <w:rFonts w:hint="eastAsia" w:eastAsia="仿宋_GB2312" w:cs="Times New Roman"/>
                <w:b/>
                <w:bCs/>
                <w:color w:val="auto"/>
                <w:kern w:val="0"/>
                <w:sz w:val="18"/>
                <w:szCs w:val="18"/>
                <w:lang w:val="en-US" w:eastAsia="zh-CN"/>
              </w:rPr>
              <w:t>9.71</w:t>
            </w:r>
          </w:p>
        </w:tc>
      </w:tr>
      <w:tr w14:paraId="45613D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96" w:type="pct"/>
            <w:vMerge w:val="continue"/>
            <w:shd w:val="clear" w:color="auto" w:fill="FFFFFF"/>
            <w:vAlign w:val="center"/>
          </w:tcPr>
          <w:p w14:paraId="4633C699">
            <w:pPr>
              <w:widowControl/>
              <w:spacing w:line="0" w:lineRule="atLeast"/>
              <w:jc w:val="center"/>
              <w:rPr>
                <w:rFonts w:hint="default" w:ascii="Times New Roman" w:hAnsi="Times New Roman" w:eastAsia="仿宋_GB2312" w:cs="Times New Roman"/>
                <w:color w:val="auto"/>
                <w:kern w:val="0"/>
                <w:sz w:val="18"/>
                <w:szCs w:val="18"/>
              </w:rPr>
            </w:pPr>
          </w:p>
        </w:tc>
        <w:tc>
          <w:tcPr>
            <w:tcW w:w="394" w:type="pct"/>
            <w:shd w:val="clear" w:color="auto" w:fill="FFFFFF"/>
            <w:vAlign w:val="center"/>
          </w:tcPr>
          <w:p w14:paraId="67425E2B">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产出质量</w:t>
            </w:r>
          </w:p>
        </w:tc>
        <w:tc>
          <w:tcPr>
            <w:tcW w:w="422" w:type="pct"/>
            <w:shd w:val="clear" w:color="auto" w:fill="FFFFFF"/>
            <w:vAlign w:val="center"/>
          </w:tcPr>
          <w:p w14:paraId="79949B73">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质量达标率</w:t>
            </w:r>
          </w:p>
        </w:tc>
        <w:tc>
          <w:tcPr>
            <w:tcW w:w="680" w:type="pct"/>
            <w:shd w:val="clear" w:color="000000" w:fill="FFFFFF"/>
            <w:vAlign w:val="center"/>
          </w:tcPr>
          <w:p w14:paraId="58BBCBD0">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项目完成的质量达标产出数与实际产出数的比率，用以反映和考核项目产出质量目标的实现程度。</w:t>
            </w:r>
          </w:p>
        </w:tc>
        <w:tc>
          <w:tcPr>
            <w:tcW w:w="2055" w:type="pct"/>
            <w:shd w:val="clear" w:color="000000" w:fill="FFFFFF"/>
            <w:vAlign w:val="center"/>
          </w:tcPr>
          <w:p w14:paraId="2F3CD4C7">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质量达标率=（质量达标产出数/实际产出数）×100%。</w:t>
            </w:r>
          </w:p>
          <w:p w14:paraId="47216A83">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14:paraId="06D0E2B3">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10</w:t>
            </w:r>
          </w:p>
        </w:tc>
        <w:tc>
          <w:tcPr>
            <w:tcW w:w="538" w:type="pct"/>
            <w:shd w:val="clear" w:color="000000" w:fill="FFFFFF"/>
            <w:vAlign w:val="center"/>
          </w:tcPr>
          <w:p w14:paraId="5267EE21">
            <w:pPr>
              <w:widowControl/>
              <w:spacing w:line="0" w:lineRule="atLeast"/>
              <w:jc w:val="center"/>
              <w:rPr>
                <w:rFonts w:hint="default" w:ascii="Times New Roman" w:hAnsi="Times New Roman" w:eastAsia="仿宋_GB2312" w:cs="Times New Roman"/>
                <w:b/>
                <w:bCs/>
                <w:color w:val="auto"/>
                <w:kern w:val="0"/>
                <w:sz w:val="18"/>
                <w:szCs w:val="18"/>
                <w:lang w:val="en-US" w:eastAsia="zh-CN"/>
              </w:rPr>
            </w:pPr>
            <w:r>
              <w:rPr>
                <w:rFonts w:hint="eastAsia" w:eastAsia="仿宋_GB2312" w:cs="Times New Roman"/>
                <w:b/>
                <w:bCs/>
                <w:color w:val="auto"/>
                <w:kern w:val="0"/>
                <w:sz w:val="18"/>
                <w:szCs w:val="18"/>
                <w:lang w:val="en-US" w:eastAsia="zh-CN"/>
              </w:rPr>
              <w:t>10</w:t>
            </w:r>
          </w:p>
        </w:tc>
      </w:tr>
      <w:tr w14:paraId="724ADC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96" w:type="pct"/>
            <w:vMerge w:val="continue"/>
            <w:shd w:val="clear" w:color="auto" w:fill="FFFFFF"/>
            <w:vAlign w:val="center"/>
          </w:tcPr>
          <w:p w14:paraId="591DF54B">
            <w:pPr>
              <w:spacing w:line="0" w:lineRule="atLeast"/>
              <w:jc w:val="center"/>
              <w:rPr>
                <w:rFonts w:hint="default" w:ascii="Times New Roman" w:hAnsi="Times New Roman" w:eastAsia="仿宋_GB2312" w:cs="Times New Roman"/>
                <w:color w:val="auto"/>
                <w:kern w:val="0"/>
                <w:sz w:val="18"/>
                <w:szCs w:val="18"/>
              </w:rPr>
            </w:pPr>
          </w:p>
        </w:tc>
        <w:tc>
          <w:tcPr>
            <w:tcW w:w="394" w:type="pct"/>
            <w:shd w:val="clear" w:color="auto" w:fill="FFFFFF"/>
            <w:vAlign w:val="center"/>
          </w:tcPr>
          <w:p w14:paraId="014F05A0">
            <w:pPr>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产出时效</w:t>
            </w:r>
          </w:p>
        </w:tc>
        <w:tc>
          <w:tcPr>
            <w:tcW w:w="422" w:type="pct"/>
            <w:shd w:val="clear" w:color="auto" w:fill="FFFFFF"/>
            <w:vAlign w:val="center"/>
          </w:tcPr>
          <w:p w14:paraId="19038EDA">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完成及时性</w:t>
            </w:r>
          </w:p>
        </w:tc>
        <w:tc>
          <w:tcPr>
            <w:tcW w:w="680" w:type="pct"/>
            <w:shd w:val="clear" w:color="000000" w:fill="FFFFFF"/>
            <w:vAlign w:val="center"/>
          </w:tcPr>
          <w:p w14:paraId="151BD12B">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项目实际完成时间与计划完成时间的比较，用以反映和考核项目产出时效目标的实现程度。</w:t>
            </w:r>
          </w:p>
        </w:tc>
        <w:tc>
          <w:tcPr>
            <w:tcW w:w="2055" w:type="pct"/>
            <w:shd w:val="clear" w:color="000000" w:fill="FFFFFF"/>
            <w:vAlign w:val="center"/>
          </w:tcPr>
          <w:p w14:paraId="2453607C">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实际完成时间：项目实施单位完成该项目实际所耗用的时间。</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计划完成时间：按照项目实施计划或相关规定完成该项目所需的时间。</w:t>
            </w:r>
          </w:p>
        </w:tc>
        <w:tc>
          <w:tcPr>
            <w:tcW w:w="512" w:type="pct"/>
            <w:shd w:val="clear" w:color="000000" w:fill="FFFFFF"/>
            <w:vAlign w:val="center"/>
          </w:tcPr>
          <w:p w14:paraId="6423EAF7">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10</w:t>
            </w:r>
          </w:p>
        </w:tc>
        <w:tc>
          <w:tcPr>
            <w:tcW w:w="538" w:type="pct"/>
            <w:shd w:val="clear" w:color="000000" w:fill="FFFFFF"/>
            <w:vAlign w:val="center"/>
          </w:tcPr>
          <w:p w14:paraId="577751BE">
            <w:pPr>
              <w:widowControl/>
              <w:spacing w:line="0" w:lineRule="atLeast"/>
              <w:jc w:val="center"/>
              <w:rPr>
                <w:rFonts w:hint="default" w:ascii="Times New Roman" w:hAnsi="Times New Roman" w:eastAsia="仿宋_GB2312" w:cs="Times New Roman"/>
                <w:b/>
                <w:bCs/>
                <w:color w:val="auto"/>
                <w:kern w:val="0"/>
                <w:sz w:val="18"/>
                <w:szCs w:val="18"/>
                <w:lang w:val="en-US" w:eastAsia="zh-CN"/>
              </w:rPr>
            </w:pPr>
            <w:r>
              <w:rPr>
                <w:rFonts w:hint="eastAsia" w:eastAsia="仿宋_GB2312" w:cs="Times New Roman"/>
                <w:b/>
                <w:bCs/>
                <w:color w:val="auto"/>
                <w:kern w:val="0"/>
                <w:sz w:val="18"/>
                <w:szCs w:val="18"/>
                <w:lang w:val="en-US" w:eastAsia="zh-CN"/>
              </w:rPr>
              <w:t>10</w:t>
            </w:r>
          </w:p>
        </w:tc>
      </w:tr>
      <w:tr w14:paraId="24BFE9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14:paraId="61057B88">
            <w:pPr>
              <w:widowControl/>
              <w:spacing w:line="0" w:lineRule="atLeast"/>
              <w:jc w:val="center"/>
              <w:rPr>
                <w:rFonts w:hint="default" w:ascii="Times New Roman" w:hAnsi="Times New Roman" w:eastAsia="仿宋_GB2312" w:cs="Times New Roman"/>
                <w:color w:val="auto"/>
                <w:kern w:val="0"/>
                <w:sz w:val="18"/>
                <w:szCs w:val="18"/>
              </w:rPr>
            </w:pPr>
          </w:p>
        </w:tc>
        <w:tc>
          <w:tcPr>
            <w:tcW w:w="394" w:type="pct"/>
            <w:shd w:val="clear" w:color="auto" w:fill="FFFFFF"/>
            <w:vAlign w:val="center"/>
          </w:tcPr>
          <w:p w14:paraId="6857E8D7">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产出成本</w:t>
            </w:r>
          </w:p>
        </w:tc>
        <w:tc>
          <w:tcPr>
            <w:tcW w:w="422" w:type="pct"/>
            <w:shd w:val="clear" w:color="auto" w:fill="FFFFFF"/>
            <w:vAlign w:val="center"/>
          </w:tcPr>
          <w:p w14:paraId="4DF60C13">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成本节约率</w:t>
            </w:r>
          </w:p>
        </w:tc>
        <w:tc>
          <w:tcPr>
            <w:tcW w:w="680" w:type="pct"/>
            <w:shd w:val="clear" w:color="000000" w:fill="FFFFFF"/>
            <w:vAlign w:val="center"/>
          </w:tcPr>
          <w:p w14:paraId="3C18E156">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完成项目计划工作目标的实际节约成本与计划成本的比率，用以反映和考核项目的成本节约程度。</w:t>
            </w:r>
          </w:p>
        </w:tc>
        <w:tc>
          <w:tcPr>
            <w:tcW w:w="2055" w:type="pct"/>
            <w:shd w:val="clear" w:color="000000" w:fill="FFFFFF"/>
            <w:vAlign w:val="center"/>
          </w:tcPr>
          <w:p w14:paraId="56BA5C28">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成本节约率=[（计划成本-实际成本）/计划成本]×100%。</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实际成本：项目实施单位如期、保质、保量完成既定工作目标实际所耗费的支出。</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计划成本：项目实施单位为完成工作目标计划安排的支出，一般以项目预算为参考。</w:t>
            </w:r>
          </w:p>
        </w:tc>
        <w:tc>
          <w:tcPr>
            <w:tcW w:w="512" w:type="pct"/>
            <w:shd w:val="clear" w:color="000000" w:fill="FFFFFF"/>
            <w:vAlign w:val="center"/>
          </w:tcPr>
          <w:p w14:paraId="309972E1">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10</w:t>
            </w:r>
          </w:p>
        </w:tc>
        <w:tc>
          <w:tcPr>
            <w:tcW w:w="538" w:type="pct"/>
            <w:shd w:val="clear" w:color="000000" w:fill="FFFFFF"/>
            <w:vAlign w:val="center"/>
          </w:tcPr>
          <w:p w14:paraId="20AB5863">
            <w:pPr>
              <w:widowControl/>
              <w:spacing w:line="0" w:lineRule="atLeast"/>
              <w:jc w:val="center"/>
              <w:rPr>
                <w:rFonts w:hint="default" w:ascii="Times New Roman" w:hAnsi="Times New Roman" w:eastAsia="仿宋_GB2312" w:cs="Times New Roman"/>
                <w:b/>
                <w:bCs/>
                <w:color w:val="auto"/>
                <w:kern w:val="0"/>
                <w:sz w:val="18"/>
                <w:szCs w:val="18"/>
                <w:lang w:val="en-US" w:eastAsia="zh-CN"/>
              </w:rPr>
            </w:pPr>
            <w:r>
              <w:rPr>
                <w:rFonts w:hint="eastAsia" w:eastAsia="仿宋_GB2312" w:cs="Times New Roman"/>
                <w:b/>
                <w:bCs/>
                <w:color w:val="auto"/>
                <w:kern w:val="0"/>
                <w:sz w:val="18"/>
                <w:szCs w:val="18"/>
                <w:lang w:val="en-US" w:eastAsia="zh-CN"/>
              </w:rPr>
              <w:t>10</w:t>
            </w:r>
          </w:p>
        </w:tc>
      </w:tr>
      <w:tr w14:paraId="561B1F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96" w:type="pct"/>
            <w:vMerge w:val="restart"/>
            <w:shd w:val="clear" w:color="auto" w:fill="FFFFFF"/>
            <w:vAlign w:val="center"/>
          </w:tcPr>
          <w:p w14:paraId="37C5C21C">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效益　</w:t>
            </w:r>
          </w:p>
        </w:tc>
        <w:tc>
          <w:tcPr>
            <w:tcW w:w="394" w:type="pct"/>
            <w:vMerge w:val="restart"/>
            <w:shd w:val="clear" w:color="auto" w:fill="FFFFFF"/>
            <w:vAlign w:val="center"/>
          </w:tcPr>
          <w:p w14:paraId="5AB7087F">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项目效益　</w:t>
            </w:r>
          </w:p>
        </w:tc>
        <w:tc>
          <w:tcPr>
            <w:tcW w:w="422" w:type="pct"/>
            <w:shd w:val="clear" w:color="auto" w:fill="FFFFFF"/>
            <w:vAlign w:val="center"/>
          </w:tcPr>
          <w:p w14:paraId="79CA0240">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实施效益</w:t>
            </w:r>
          </w:p>
        </w:tc>
        <w:tc>
          <w:tcPr>
            <w:tcW w:w="680" w:type="pct"/>
            <w:shd w:val="clear" w:color="auto" w:fill="FFFFFF"/>
            <w:vAlign w:val="center"/>
          </w:tcPr>
          <w:p w14:paraId="1DDFDA8C">
            <w:pPr>
              <w:widowControl/>
              <w:spacing w:line="0" w:lineRule="atLeast"/>
              <w:jc w:val="lef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项目实施所产生的效益。</w:t>
            </w:r>
          </w:p>
        </w:tc>
        <w:tc>
          <w:tcPr>
            <w:tcW w:w="2055" w:type="pct"/>
            <w:shd w:val="clear" w:color="auto" w:fill="FFFFFF"/>
            <w:vAlign w:val="center"/>
          </w:tcPr>
          <w:p w14:paraId="2D8BD64A">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项目实施所产生的社会效益、经济效益、生态效益、可持续影响等。可根据项目实际情况有选择地设置和细化。</w:t>
            </w:r>
          </w:p>
        </w:tc>
        <w:tc>
          <w:tcPr>
            <w:tcW w:w="512" w:type="pct"/>
            <w:shd w:val="clear" w:color="auto" w:fill="FFFFFF"/>
            <w:vAlign w:val="center"/>
          </w:tcPr>
          <w:p w14:paraId="55652EA0">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10</w:t>
            </w:r>
          </w:p>
        </w:tc>
        <w:tc>
          <w:tcPr>
            <w:tcW w:w="538" w:type="pct"/>
            <w:shd w:val="clear" w:color="auto" w:fill="FFFFFF"/>
            <w:vAlign w:val="center"/>
          </w:tcPr>
          <w:p w14:paraId="276AF706">
            <w:pPr>
              <w:widowControl/>
              <w:spacing w:line="0" w:lineRule="atLeast"/>
              <w:jc w:val="center"/>
              <w:rPr>
                <w:rFonts w:hint="default" w:ascii="Times New Roman" w:hAnsi="Times New Roman" w:eastAsia="仿宋_GB2312" w:cs="Times New Roman"/>
                <w:b/>
                <w:bCs/>
                <w:color w:val="auto"/>
                <w:kern w:val="0"/>
                <w:sz w:val="18"/>
                <w:szCs w:val="18"/>
                <w:lang w:val="en-US" w:eastAsia="zh-CN"/>
              </w:rPr>
            </w:pPr>
            <w:r>
              <w:rPr>
                <w:rFonts w:hint="eastAsia" w:eastAsia="仿宋_GB2312" w:cs="Times New Roman"/>
                <w:b/>
                <w:bCs/>
                <w:color w:val="auto"/>
                <w:kern w:val="0"/>
                <w:sz w:val="18"/>
                <w:szCs w:val="18"/>
                <w:lang w:val="en-US" w:eastAsia="zh-CN"/>
              </w:rPr>
              <w:t>10</w:t>
            </w:r>
          </w:p>
        </w:tc>
      </w:tr>
      <w:tr w14:paraId="0CA3DD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96" w:type="pct"/>
            <w:vMerge w:val="continue"/>
            <w:shd w:val="clear" w:color="auto" w:fill="FFFFFF"/>
            <w:vAlign w:val="center"/>
          </w:tcPr>
          <w:p w14:paraId="61922FB4">
            <w:pPr>
              <w:widowControl/>
              <w:spacing w:line="0" w:lineRule="atLeast"/>
              <w:jc w:val="center"/>
              <w:rPr>
                <w:rFonts w:hint="default" w:ascii="Times New Roman" w:hAnsi="Times New Roman" w:eastAsia="仿宋_GB2312" w:cs="Times New Roman"/>
                <w:color w:val="auto"/>
                <w:kern w:val="0"/>
                <w:sz w:val="18"/>
                <w:szCs w:val="18"/>
              </w:rPr>
            </w:pPr>
          </w:p>
        </w:tc>
        <w:tc>
          <w:tcPr>
            <w:tcW w:w="394" w:type="pct"/>
            <w:vMerge w:val="continue"/>
            <w:shd w:val="clear" w:color="auto" w:fill="FFFFFF"/>
            <w:vAlign w:val="center"/>
          </w:tcPr>
          <w:p w14:paraId="577A0448">
            <w:pPr>
              <w:widowControl/>
              <w:spacing w:line="0" w:lineRule="atLeast"/>
              <w:jc w:val="center"/>
              <w:rPr>
                <w:rFonts w:hint="default" w:ascii="Times New Roman" w:hAnsi="Times New Roman" w:eastAsia="仿宋_GB2312" w:cs="Times New Roman"/>
                <w:color w:val="auto"/>
                <w:kern w:val="0"/>
                <w:sz w:val="18"/>
                <w:szCs w:val="18"/>
              </w:rPr>
            </w:pPr>
          </w:p>
        </w:tc>
        <w:tc>
          <w:tcPr>
            <w:tcW w:w="422" w:type="pct"/>
            <w:shd w:val="clear" w:color="auto" w:fill="FFFFFF"/>
            <w:vAlign w:val="center"/>
          </w:tcPr>
          <w:p w14:paraId="10B3F3DF">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满意度</w:t>
            </w:r>
          </w:p>
        </w:tc>
        <w:tc>
          <w:tcPr>
            <w:tcW w:w="680" w:type="pct"/>
            <w:shd w:val="clear" w:color="000000" w:fill="FFFFFF"/>
            <w:vAlign w:val="center"/>
          </w:tcPr>
          <w:p w14:paraId="7413077D">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社会公众或服务对象对项目实施效果的满意程度。</w:t>
            </w:r>
          </w:p>
        </w:tc>
        <w:tc>
          <w:tcPr>
            <w:tcW w:w="2055" w:type="pct"/>
            <w:shd w:val="clear" w:color="000000" w:fill="FFFFFF"/>
            <w:vAlign w:val="center"/>
          </w:tcPr>
          <w:p w14:paraId="2315D7CB">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社会公众或服务对象是指因该项目实施而受到影响的部门（单位）、群体或个人。一般采取社会调查的方式。</w:t>
            </w:r>
          </w:p>
        </w:tc>
        <w:tc>
          <w:tcPr>
            <w:tcW w:w="512" w:type="pct"/>
            <w:shd w:val="clear" w:color="000000" w:fill="FFFFFF"/>
            <w:vAlign w:val="center"/>
          </w:tcPr>
          <w:p w14:paraId="53598E22">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10</w:t>
            </w:r>
          </w:p>
        </w:tc>
        <w:tc>
          <w:tcPr>
            <w:tcW w:w="538" w:type="pct"/>
            <w:shd w:val="clear" w:color="000000" w:fill="FFFFFF"/>
            <w:vAlign w:val="center"/>
          </w:tcPr>
          <w:p w14:paraId="2917D84A">
            <w:pPr>
              <w:widowControl/>
              <w:spacing w:line="0" w:lineRule="atLeast"/>
              <w:jc w:val="center"/>
              <w:rPr>
                <w:rFonts w:hint="default" w:ascii="Times New Roman" w:hAnsi="Times New Roman" w:eastAsia="仿宋_GB2312" w:cs="Times New Roman"/>
                <w:b/>
                <w:bCs/>
                <w:color w:val="auto"/>
                <w:kern w:val="0"/>
                <w:sz w:val="18"/>
                <w:szCs w:val="18"/>
                <w:lang w:val="en-US" w:eastAsia="zh-CN"/>
              </w:rPr>
            </w:pPr>
            <w:r>
              <w:rPr>
                <w:rFonts w:hint="eastAsia" w:eastAsia="仿宋_GB2312" w:cs="Times New Roman"/>
                <w:b/>
                <w:bCs/>
                <w:color w:val="auto"/>
                <w:kern w:val="0"/>
                <w:sz w:val="18"/>
                <w:szCs w:val="18"/>
                <w:lang w:val="en-US" w:eastAsia="zh-CN"/>
              </w:rPr>
              <w:t>10</w:t>
            </w:r>
          </w:p>
        </w:tc>
      </w:tr>
    </w:tbl>
    <w:p w14:paraId="19D4E1EB">
      <w:pPr>
        <w:rPr>
          <w:rFonts w:hint="default" w:ascii="Times New Roman" w:hAnsi="Times New Roman" w:cs="Times New Roman"/>
          <w:color w:val="auto"/>
        </w:rPr>
        <w:sectPr>
          <w:footerReference r:id="rId3" w:type="default"/>
          <w:pgSz w:w="11906" w:h="16838"/>
          <w:pgMar w:top="1440" w:right="1558" w:bottom="1440" w:left="1800" w:header="851" w:footer="992" w:gutter="0"/>
          <w:cols w:space="425" w:num="1"/>
          <w:docGrid w:type="lines" w:linePitch="312" w:charSpace="0"/>
        </w:sectPr>
      </w:pPr>
    </w:p>
    <w:p w14:paraId="2D51D646">
      <w:pPr>
        <w:keepNext w:val="0"/>
        <w:keepLines w:val="0"/>
        <w:pageBreakBefore w:val="0"/>
        <w:widowControl w:val="0"/>
        <w:kinsoku/>
        <w:wordWrap/>
        <w:overflowPunct/>
        <w:topLinePunct w:val="0"/>
        <w:autoSpaceDE/>
        <w:autoSpaceDN/>
        <w:bidi w:val="0"/>
        <w:adjustRightInd/>
        <w:snapToGrid/>
        <w:spacing w:line="240" w:lineRule="atLeast"/>
        <w:jc w:val="left"/>
        <w:textAlignment w:val="auto"/>
        <w:rPr>
          <w:rFonts w:hint="eastAsia" w:ascii="黑体" w:hAnsi="黑体" w:eastAsia="黑体" w:cs="黑体"/>
          <w:b/>
          <w:bCs/>
          <w:i w:val="0"/>
          <w:iCs w:val="0"/>
          <w:color w:val="auto"/>
          <w:kern w:val="0"/>
          <w:sz w:val="32"/>
          <w:szCs w:val="32"/>
          <w:u w:val="none"/>
          <w:lang w:val="en-US" w:eastAsia="zh-CN" w:bidi="ar"/>
        </w:rPr>
      </w:pPr>
      <w:r>
        <w:rPr>
          <w:rFonts w:hint="eastAsia" w:ascii="黑体" w:hAnsi="黑体" w:eastAsia="黑体" w:cs="黑体"/>
          <w:b/>
          <w:bCs/>
          <w:i w:val="0"/>
          <w:iCs w:val="0"/>
          <w:color w:val="auto"/>
          <w:kern w:val="0"/>
          <w:sz w:val="32"/>
          <w:szCs w:val="32"/>
          <w:u w:val="none"/>
          <w:lang w:val="en-US" w:eastAsia="zh-CN" w:bidi="ar"/>
        </w:rPr>
        <w:t>附件2</w:t>
      </w:r>
    </w:p>
    <w:p w14:paraId="512CF058">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auto"/>
          <w:kern w:val="0"/>
          <w:sz w:val="28"/>
          <w:szCs w:val="28"/>
          <w:u w:val="none"/>
          <w:lang w:val="en-US" w:eastAsia="zh-CN" w:bidi="ar"/>
        </w:rPr>
      </w:pPr>
      <w:r>
        <w:rPr>
          <w:rFonts w:hint="eastAsia" w:ascii="仿宋_GB2312" w:hAnsi="仿宋_GB2312" w:eastAsia="仿宋_GB2312" w:cs="仿宋_GB2312"/>
          <w:b/>
          <w:bCs/>
          <w:i w:val="0"/>
          <w:iCs w:val="0"/>
          <w:color w:val="auto"/>
          <w:kern w:val="0"/>
          <w:sz w:val="28"/>
          <w:szCs w:val="28"/>
          <w:u w:val="none"/>
          <w:lang w:val="en-US" w:eastAsia="zh-CN" w:bidi="ar"/>
        </w:rPr>
        <w:t>项目支出绩效自评表</w:t>
      </w:r>
    </w:p>
    <w:p w14:paraId="4B7B8D9A">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auto"/>
          <w:kern w:val="0"/>
          <w:sz w:val="22"/>
          <w:szCs w:val="22"/>
          <w:u w:val="none"/>
          <w:lang w:val="en-US" w:eastAsia="zh-CN" w:bidi="ar"/>
        </w:rPr>
      </w:pPr>
      <w:r>
        <w:rPr>
          <w:rFonts w:hint="default" w:ascii="Times New Roman" w:hAnsi="Times New Roman" w:eastAsia="仿宋_GB2312" w:cs="Times New Roman"/>
          <w:b/>
          <w:bCs/>
          <w:i w:val="0"/>
          <w:iCs w:val="0"/>
          <w:color w:val="auto"/>
          <w:kern w:val="0"/>
          <w:sz w:val="22"/>
          <w:szCs w:val="22"/>
          <w:u w:val="none"/>
          <w:lang w:val="en-US" w:eastAsia="zh-CN" w:bidi="ar"/>
        </w:rPr>
        <w:t>（ 2024年度）</w:t>
      </w:r>
    </w:p>
    <w:tbl>
      <w:tblPr>
        <w:tblStyle w:val="14"/>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89"/>
        <w:gridCol w:w="589"/>
        <w:gridCol w:w="590"/>
        <w:gridCol w:w="1326"/>
        <w:gridCol w:w="941"/>
        <w:gridCol w:w="941"/>
        <w:gridCol w:w="944"/>
        <w:gridCol w:w="941"/>
        <w:gridCol w:w="941"/>
        <w:gridCol w:w="941"/>
        <w:gridCol w:w="941"/>
        <w:gridCol w:w="1131"/>
        <w:gridCol w:w="1006"/>
        <w:gridCol w:w="2350"/>
      </w:tblGrid>
      <w:tr w14:paraId="037D6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41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9ECE83">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项目名称</w:t>
            </w:r>
          </w:p>
        </w:tc>
        <w:tc>
          <w:tcPr>
            <w:tcW w:w="4583"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1BA0149F">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2024年自治区工信厅巡察工作经费</w:t>
            </w:r>
          </w:p>
        </w:tc>
      </w:tr>
      <w:tr w14:paraId="616E2E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0658D1">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主管部门</w:t>
            </w:r>
          </w:p>
        </w:tc>
        <w:tc>
          <w:tcPr>
            <w:tcW w:w="167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43FA9D4">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新疆维吾尔自治区工业和信息化厅</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5C0114">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实施单位</w:t>
            </w:r>
          </w:p>
        </w:tc>
        <w:tc>
          <w:tcPr>
            <w:tcW w:w="224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FF0C366">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新疆维吾尔自治区工业和信息化厅</w:t>
            </w:r>
          </w:p>
        </w:tc>
      </w:tr>
      <w:tr w14:paraId="2CED06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9ABC19">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项目资金</w:t>
            </w:r>
            <w:r>
              <w:rPr>
                <w:rFonts w:hint="eastAsia" w:ascii="宋体" w:hAnsi="宋体" w:eastAsia="宋体" w:cs="宋体"/>
                <w:b/>
                <w:i w:val="0"/>
                <w:color w:val="auto"/>
                <w:kern w:val="0"/>
                <w:sz w:val="18"/>
                <w:szCs w:val="18"/>
                <w:u w:val="none"/>
                <w:lang w:val="en-US" w:eastAsia="zh-CN" w:bidi="ar"/>
              </w:rPr>
              <w:br w:type="textWrapping"/>
            </w:r>
            <w:r>
              <w:rPr>
                <w:rFonts w:hint="eastAsia" w:ascii="宋体" w:hAnsi="宋体" w:eastAsia="宋体" w:cs="宋体"/>
                <w:b/>
                <w:i w:val="0"/>
                <w:color w:val="auto"/>
                <w:kern w:val="0"/>
                <w:sz w:val="18"/>
                <w:szCs w:val="18"/>
                <w:u w:val="none"/>
                <w:lang w:val="en-US" w:eastAsia="zh-CN" w:bidi="ar"/>
              </w:rPr>
              <w:t>（万元）</w:t>
            </w: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0233BF">
            <w:pPr>
              <w:jc w:val="center"/>
              <w:rPr>
                <w:rFonts w:hint="eastAsia" w:ascii="宋体" w:hAnsi="宋体" w:eastAsia="宋体" w:cs="宋体"/>
                <w:b/>
                <w:i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343486">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年初预算数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BDD055">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全年预算数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014C32">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全年执行数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789A40">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分值</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53F0B6">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执行率</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1F7A59">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得分</w:t>
            </w:r>
          </w:p>
        </w:tc>
      </w:tr>
      <w:tr w14:paraId="3185AF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CCDF09">
            <w:pPr>
              <w:jc w:val="center"/>
              <w:rPr>
                <w:rFonts w:hint="eastAsia" w:ascii="宋体" w:hAnsi="宋体" w:eastAsia="宋体" w:cs="宋体"/>
                <w:b/>
                <w:i w:val="0"/>
                <w:color w:val="auto"/>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A754F1">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年度资金总额</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D89322">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30.00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5D9A99">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30.00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C562AB">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30.00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57B661">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10.00</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11BD77">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100.00%</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115462">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10.00</w:t>
            </w:r>
          </w:p>
        </w:tc>
      </w:tr>
      <w:tr w14:paraId="06545D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368E7E">
            <w:pPr>
              <w:jc w:val="center"/>
              <w:rPr>
                <w:rFonts w:hint="eastAsia" w:ascii="宋体" w:hAnsi="宋体" w:eastAsia="宋体" w:cs="宋体"/>
                <w:b/>
                <w:i w:val="0"/>
                <w:color w:val="auto"/>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072F12">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其中：当年财政拨款</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4348BF">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30.00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39BFC6">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30.00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BE24A6">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30.00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4C8E72">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5CC8E4">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B1D7F6">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w:t>
            </w:r>
          </w:p>
        </w:tc>
      </w:tr>
      <w:tr w14:paraId="7ECC14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7A23A8">
            <w:pPr>
              <w:jc w:val="center"/>
              <w:rPr>
                <w:rFonts w:hint="eastAsia" w:ascii="宋体" w:hAnsi="宋体" w:eastAsia="宋体" w:cs="宋体"/>
                <w:b/>
                <w:i w:val="0"/>
                <w:color w:val="auto"/>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A01F19">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 xml:space="preserve">  其他资金</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892236">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D076F9">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9084FE">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0C66B3">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C7F79F">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A81AF0">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w:t>
            </w:r>
          </w:p>
        </w:tc>
      </w:tr>
      <w:tr w14:paraId="51D28A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85C3D1">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年度总体目标</w:t>
            </w:r>
          </w:p>
        </w:tc>
        <w:tc>
          <w:tcPr>
            <w:tcW w:w="188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249E3BF">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预期目标</w:t>
            </w:r>
          </w:p>
        </w:tc>
        <w:tc>
          <w:tcPr>
            <w:tcW w:w="291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BB8C9A8">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实际完成情况</w:t>
            </w:r>
          </w:p>
        </w:tc>
      </w:tr>
      <w:tr w14:paraId="326436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D69A5C">
            <w:pPr>
              <w:jc w:val="center"/>
              <w:rPr>
                <w:rFonts w:hint="eastAsia" w:ascii="宋体" w:hAnsi="宋体" w:eastAsia="宋体" w:cs="宋体"/>
                <w:b/>
                <w:i w:val="0"/>
                <w:color w:val="auto"/>
                <w:sz w:val="18"/>
                <w:szCs w:val="18"/>
                <w:u w:val="none"/>
              </w:rPr>
            </w:pPr>
          </w:p>
        </w:tc>
        <w:tc>
          <w:tcPr>
            <w:tcW w:w="188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4D77A30">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2024年计划对6个直属事业单位党组织开展政治巡察，成立6个巡察组共35人，每组5名成员（其中：巡察院校组员10人）。自治区工信厅所属事业单位有29家（其中：包含各地州市直属事业单位16家），通过巡察推进政治监督具体化、精准化、常态化，增强对“一把手”和领导班子监督实效。发挥政治巡察利剑作用，加强巡察整改和成果运用。</w:t>
            </w:r>
          </w:p>
        </w:tc>
        <w:tc>
          <w:tcPr>
            <w:tcW w:w="291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002021C2">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根据工信厅巡察工作安排，已完成2024年两轮巡察工作任务，先后对6家事业单位党支部进行常规巡察（新疆工业职业技术学院因机构改革未巡察），1个机关党支部进行专项巡察，对上年度3个被巡察单位党组织整改情况进行“回头看”。巡察围绕四个聚焦，突出政治巡察，加强制度建设，抓实巡察队伍，坚持问题导向，强化成果运用，不断推进工信厅巡察工作取得新成效。</w:t>
            </w:r>
          </w:p>
        </w:tc>
      </w:tr>
      <w:tr w14:paraId="42D6CB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848AFC">
            <w:pPr>
              <w:jc w:val="center"/>
              <w:rPr>
                <w:rFonts w:hint="eastAsia" w:ascii="宋体" w:hAnsi="宋体" w:eastAsia="宋体" w:cs="宋体"/>
                <w:i w:val="0"/>
                <w:color w:val="auto"/>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A5FF05">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一级指标</w:t>
            </w: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7227F1">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二级指标</w:t>
            </w:r>
          </w:p>
        </w:tc>
        <w:tc>
          <w:tcPr>
            <w:tcW w:w="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0C34B9">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三级指标</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9669DF">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权重</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CD51B6">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目标值</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4C4D46">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业绩值</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ACE02E">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完成率</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32E6D1">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指标得分</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A7ED1F">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指标值设定依据</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4FC523">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上年完成情况</w:t>
            </w:r>
          </w:p>
        </w:tc>
        <w:tc>
          <w:tcPr>
            <w:tcW w:w="3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C37EF9">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赋分规则</w:t>
            </w:r>
          </w:p>
        </w:tc>
        <w:tc>
          <w:tcPr>
            <w:tcW w:w="35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912748">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佐证资料</w:t>
            </w:r>
          </w:p>
        </w:tc>
        <w:tc>
          <w:tcPr>
            <w:tcW w:w="8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3001AC">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偏差原因分析及改进措施</w:t>
            </w:r>
          </w:p>
        </w:tc>
      </w:tr>
      <w:tr w14:paraId="2EECEC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858AE0">
            <w:pPr>
              <w:jc w:val="center"/>
              <w:rPr>
                <w:rFonts w:hint="eastAsia" w:ascii="宋体" w:hAnsi="宋体" w:eastAsia="宋体" w:cs="宋体"/>
                <w:i w:val="0"/>
                <w:color w:val="auto"/>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0F924E">
            <w:pPr>
              <w:jc w:val="center"/>
              <w:rPr>
                <w:rFonts w:hint="eastAsia" w:ascii="宋体" w:hAnsi="宋体" w:eastAsia="宋体" w:cs="宋体"/>
                <w:b/>
                <w:i w:val="0"/>
                <w:color w:val="auto"/>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7C69E4">
            <w:pPr>
              <w:jc w:val="center"/>
              <w:rPr>
                <w:rFonts w:hint="eastAsia" w:ascii="宋体" w:hAnsi="宋体" w:eastAsia="宋体" w:cs="宋体"/>
                <w:b/>
                <w:i w:val="0"/>
                <w:color w:val="auto"/>
                <w:sz w:val="18"/>
                <w:szCs w:val="18"/>
                <w:u w:val="none"/>
              </w:rPr>
            </w:pPr>
          </w:p>
        </w:tc>
        <w:tc>
          <w:tcPr>
            <w:tcW w:w="4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9407E7">
            <w:pPr>
              <w:jc w:val="center"/>
              <w:rPr>
                <w:rFonts w:hint="eastAsia" w:ascii="宋体" w:hAnsi="宋体" w:eastAsia="宋体" w:cs="宋体"/>
                <w:b/>
                <w:i w:val="0"/>
                <w:color w:val="auto"/>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9E30BC">
            <w:pPr>
              <w:jc w:val="center"/>
              <w:rPr>
                <w:rFonts w:hint="eastAsia" w:ascii="宋体" w:hAnsi="宋体" w:eastAsia="宋体" w:cs="宋体"/>
                <w:b/>
                <w:i w:val="0"/>
                <w:color w:val="auto"/>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4FD548">
            <w:pPr>
              <w:jc w:val="center"/>
              <w:rPr>
                <w:rFonts w:hint="eastAsia" w:ascii="宋体" w:hAnsi="宋体" w:eastAsia="宋体" w:cs="宋体"/>
                <w:b/>
                <w:i w:val="0"/>
                <w:color w:val="auto"/>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FFC256">
            <w:pPr>
              <w:jc w:val="center"/>
              <w:rPr>
                <w:rFonts w:hint="eastAsia" w:ascii="宋体" w:hAnsi="宋体" w:eastAsia="宋体" w:cs="宋体"/>
                <w:b/>
                <w:i w:val="0"/>
                <w:color w:val="auto"/>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CF4236">
            <w:pPr>
              <w:jc w:val="center"/>
              <w:rPr>
                <w:rFonts w:hint="eastAsia" w:ascii="宋体" w:hAnsi="宋体" w:eastAsia="宋体" w:cs="宋体"/>
                <w:b/>
                <w:i w:val="0"/>
                <w:color w:val="auto"/>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163ABC">
            <w:pPr>
              <w:jc w:val="center"/>
              <w:rPr>
                <w:rFonts w:hint="eastAsia" w:ascii="宋体" w:hAnsi="宋体" w:eastAsia="宋体" w:cs="宋体"/>
                <w:b/>
                <w:i w:val="0"/>
                <w:color w:val="auto"/>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5850DC">
            <w:pPr>
              <w:jc w:val="center"/>
              <w:rPr>
                <w:rFonts w:hint="eastAsia" w:ascii="宋体" w:hAnsi="宋体" w:eastAsia="宋体" w:cs="宋体"/>
                <w:b/>
                <w:i w:val="0"/>
                <w:color w:val="auto"/>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CD060B">
            <w:pPr>
              <w:jc w:val="center"/>
              <w:rPr>
                <w:rFonts w:hint="eastAsia" w:ascii="宋体" w:hAnsi="宋体" w:eastAsia="宋体" w:cs="宋体"/>
                <w:b/>
                <w:i w:val="0"/>
                <w:color w:val="auto"/>
                <w:sz w:val="18"/>
                <w:szCs w:val="18"/>
                <w:u w:val="none"/>
              </w:rPr>
            </w:pPr>
          </w:p>
        </w:tc>
        <w:tc>
          <w:tcPr>
            <w:tcW w:w="3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C18429">
            <w:pPr>
              <w:jc w:val="center"/>
              <w:rPr>
                <w:rFonts w:hint="eastAsia" w:ascii="宋体" w:hAnsi="宋体" w:eastAsia="宋体" w:cs="宋体"/>
                <w:b/>
                <w:i w:val="0"/>
                <w:color w:val="auto"/>
                <w:sz w:val="18"/>
                <w:szCs w:val="18"/>
                <w:u w:val="none"/>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202BF0">
            <w:pPr>
              <w:jc w:val="center"/>
              <w:rPr>
                <w:rFonts w:hint="eastAsia" w:ascii="宋体" w:hAnsi="宋体" w:eastAsia="宋体" w:cs="宋体"/>
                <w:b/>
                <w:i w:val="0"/>
                <w:color w:val="auto"/>
                <w:sz w:val="18"/>
                <w:szCs w:val="18"/>
                <w:u w:val="none"/>
              </w:rPr>
            </w:pPr>
          </w:p>
        </w:tc>
        <w:tc>
          <w:tcPr>
            <w:tcW w:w="8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E6DB2F">
            <w:pPr>
              <w:jc w:val="center"/>
              <w:rPr>
                <w:rFonts w:hint="eastAsia" w:ascii="宋体" w:hAnsi="宋体" w:eastAsia="宋体" w:cs="宋体"/>
                <w:b/>
                <w:i w:val="0"/>
                <w:color w:val="auto"/>
                <w:sz w:val="18"/>
                <w:szCs w:val="18"/>
                <w:u w:val="none"/>
              </w:rPr>
            </w:pPr>
          </w:p>
        </w:tc>
      </w:tr>
      <w:tr w14:paraId="38604D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38C2B0">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年度绩效指标完成情况</w:t>
            </w: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8B8F3C">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产出指标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3C8223">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7123FE">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巡察人数</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AD8B26">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C8123E">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&gt;=35人</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D4D297">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=36人</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DC831E">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102.86</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BDE761">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9.71</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1434CF">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5ED483">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F0235F">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EA2744">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51FFF5">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根据实际巡察工作量，确定巡察小组及人数。</w:t>
            </w:r>
          </w:p>
        </w:tc>
      </w:tr>
      <w:tr w14:paraId="0FF790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0D6C8E">
            <w:pPr>
              <w:jc w:val="center"/>
              <w:rPr>
                <w:rFonts w:hint="eastAsia" w:ascii="宋体" w:hAnsi="宋体" w:eastAsia="宋体" w:cs="宋体"/>
                <w:b/>
                <w:i w:val="0"/>
                <w:color w:val="auto"/>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6914A7">
            <w:pPr>
              <w:jc w:val="center"/>
              <w:rPr>
                <w:rFonts w:hint="eastAsia" w:ascii="宋体" w:hAnsi="宋体" w:eastAsia="宋体" w:cs="宋体"/>
                <w:i w:val="0"/>
                <w:color w:val="auto"/>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FE95A1">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36B7AF">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被巡察单位</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459DB8">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12</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1EB764">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&gt;=6家</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4B2178">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=6家</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7E184C">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426423">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12</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614AD2">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77A145">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FE7427">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E15218">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301B64">
            <w:pPr>
              <w:jc w:val="center"/>
              <w:rPr>
                <w:rFonts w:hint="eastAsia" w:ascii="宋体" w:hAnsi="宋体" w:eastAsia="宋体" w:cs="宋体"/>
                <w:i w:val="0"/>
                <w:color w:val="auto"/>
                <w:sz w:val="18"/>
                <w:szCs w:val="18"/>
                <w:u w:val="none"/>
              </w:rPr>
            </w:pPr>
          </w:p>
        </w:tc>
      </w:tr>
      <w:tr w14:paraId="36A1A0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9B9674">
            <w:pPr>
              <w:jc w:val="center"/>
              <w:rPr>
                <w:rFonts w:hint="eastAsia" w:ascii="宋体" w:hAnsi="宋体" w:eastAsia="宋体" w:cs="宋体"/>
                <w:b/>
                <w:i w:val="0"/>
                <w:color w:val="auto"/>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4CDF37">
            <w:pPr>
              <w:jc w:val="center"/>
              <w:rPr>
                <w:rFonts w:hint="eastAsia" w:ascii="宋体" w:hAnsi="宋体" w:eastAsia="宋体" w:cs="宋体"/>
                <w:i w:val="0"/>
                <w:color w:val="auto"/>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F45BAB">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质量指标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DB2E5B">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通过巡察促进被巡察单位工作效能</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F2AB7B">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2C5A96">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F65D95">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FA45C2">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26EC6D">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814099">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8AFBB1">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67A740">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52557F">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A935D6">
            <w:pPr>
              <w:jc w:val="center"/>
              <w:rPr>
                <w:rFonts w:hint="eastAsia" w:ascii="宋体" w:hAnsi="宋体" w:eastAsia="宋体" w:cs="宋体"/>
                <w:i w:val="0"/>
                <w:color w:val="auto"/>
                <w:sz w:val="18"/>
                <w:szCs w:val="18"/>
                <w:u w:val="none"/>
              </w:rPr>
            </w:pPr>
          </w:p>
        </w:tc>
      </w:tr>
      <w:tr w14:paraId="41F2FD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2FF6DB">
            <w:pPr>
              <w:jc w:val="center"/>
              <w:rPr>
                <w:rFonts w:hint="eastAsia" w:ascii="宋体" w:hAnsi="宋体" w:eastAsia="宋体" w:cs="宋体"/>
                <w:b/>
                <w:i w:val="0"/>
                <w:color w:val="auto"/>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10B7CA">
            <w:pPr>
              <w:jc w:val="center"/>
              <w:rPr>
                <w:rFonts w:hint="eastAsia" w:ascii="宋体" w:hAnsi="宋体" w:eastAsia="宋体" w:cs="宋体"/>
                <w:i w:val="0"/>
                <w:color w:val="auto"/>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8B1585">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质量指标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9395D6">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巡察问题成果转化率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136168">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CDB8CC">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69F697">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1C68D5">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EA1C56">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DAF383">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231CC2">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2E7E12">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8988E1">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61CF4D">
            <w:pPr>
              <w:jc w:val="center"/>
              <w:rPr>
                <w:rFonts w:hint="eastAsia" w:ascii="宋体" w:hAnsi="宋体" w:eastAsia="宋体" w:cs="宋体"/>
                <w:i w:val="0"/>
                <w:color w:val="auto"/>
                <w:sz w:val="18"/>
                <w:szCs w:val="18"/>
                <w:u w:val="none"/>
              </w:rPr>
            </w:pPr>
          </w:p>
        </w:tc>
      </w:tr>
      <w:tr w14:paraId="5F3A61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1DC373">
            <w:pPr>
              <w:jc w:val="center"/>
              <w:rPr>
                <w:rFonts w:hint="eastAsia" w:ascii="宋体" w:hAnsi="宋体" w:eastAsia="宋体" w:cs="宋体"/>
                <w:b/>
                <w:i w:val="0"/>
                <w:color w:val="auto"/>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BAE662">
            <w:pPr>
              <w:jc w:val="center"/>
              <w:rPr>
                <w:rFonts w:hint="eastAsia" w:ascii="宋体" w:hAnsi="宋体" w:eastAsia="宋体" w:cs="宋体"/>
                <w:i w:val="0"/>
                <w:color w:val="auto"/>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9D7848">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时效指标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BD9F1F">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按工作计划执行率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468F82">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8</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1EC1B2">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D19D03">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E7D6BE">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DB710E">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8</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7639D7">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C98ED0">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F9EB1F">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786C37">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10B146">
            <w:pPr>
              <w:jc w:val="center"/>
              <w:rPr>
                <w:rFonts w:hint="eastAsia" w:ascii="宋体" w:hAnsi="宋体" w:eastAsia="宋体" w:cs="宋体"/>
                <w:i w:val="0"/>
                <w:color w:val="auto"/>
                <w:sz w:val="18"/>
                <w:szCs w:val="18"/>
                <w:u w:val="none"/>
              </w:rPr>
            </w:pPr>
          </w:p>
        </w:tc>
      </w:tr>
      <w:tr w14:paraId="2BF5E4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4631F1">
            <w:pPr>
              <w:jc w:val="center"/>
              <w:rPr>
                <w:rFonts w:hint="eastAsia" w:ascii="宋体" w:hAnsi="宋体" w:eastAsia="宋体" w:cs="宋体"/>
                <w:b/>
                <w:i w:val="0"/>
                <w:color w:val="auto"/>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E68839">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成本指标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314C89">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经济成本指标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411D8B">
            <w:pPr>
              <w:jc w:val="center"/>
              <w:rPr>
                <w:rFonts w:hint="eastAsia" w:ascii="宋体" w:hAnsi="宋体" w:eastAsia="宋体" w:cs="宋体"/>
                <w:i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26A7A5">
            <w:pPr>
              <w:jc w:val="center"/>
              <w:rPr>
                <w:rFonts w:hint="eastAsia" w:ascii="宋体" w:hAnsi="宋体" w:eastAsia="宋体" w:cs="宋体"/>
                <w:i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4CC93E">
            <w:pPr>
              <w:jc w:val="center"/>
              <w:rPr>
                <w:rFonts w:hint="eastAsia" w:ascii="宋体" w:hAnsi="宋体" w:eastAsia="宋体" w:cs="宋体"/>
                <w:i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FE1EE6">
            <w:pPr>
              <w:jc w:val="center"/>
              <w:rPr>
                <w:rFonts w:hint="eastAsia" w:ascii="宋体" w:hAnsi="宋体" w:eastAsia="宋体" w:cs="宋体"/>
                <w:i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3C5450">
            <w:pPr>
              <w:jc w:val="center"/>
              <w:rPr>
                <w:rFonts w:hint="eastAsia" w:ascii="宋体" w:hAnsi="宋体" w:eastAsia="宋体" w:cs="宋体"/>
                <w:i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46A94F">
            <w:pPr>
              <w:jc w:val="center"/>
              <w:rPr>
                <w:rFonts w:hint="eastAsia" w:ascii="宋体" w:hAnsi="宋体" w:eastAsia="宋体" w:cs="宋体"/>
                <w:i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9097E7">
            <w:pPr>
              <w:jc w:val="center"/>
              <w:rPr>
                <w:rFonts w:hint="eastAsia" w:ascii="宋体" w:hAnsi="宋体" w:eastAsia="宋体" w:cs="宋体"/>
                <w:i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78DB66">
            <w:pPr>
              <w:jc w:val="center"/>
              <w:rPr>
                <w:rFonts w:hint="eastAsia" w:ascii="宋体" w:hAnsi="宋体" w:eastAsia="宋体" w:cs="宋体"/>
                <w:i w:val="0"/>
                <w:color w:val="auto"/>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F549EE">
            <w:pPr>
              <w:jc w:val="center"/>
              <w:rPr>
                <w:rFonts w:hint="eastAsia" w:ascii="宋体" w:hAnsi="宋体" w:eastAsia="宋体" w:cs="宋体"/>
                <w:i w:val="0"/>
                <w:color w:val="auto"/>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FAA4DF">
            <w:pPr>
              <w:jc w:val="center"/>
              <w:rPr>
                <w:rFonts w:hint="eastAsia" w:ascii="宋体" w:hAnsi="宋体" w:eastAsia="宋体" w:cs="宋体"/>
                <w:i w:val="0"/>
                <w:color w:val="auto"/>
                <w:sz w:val="18"/>
                <w:szCs w:val="18"/>
                <w:u w:val="none"/>
              </w:rPr>
            </w:pP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F3195F">
            <w:pPr>
              <w:jc w:val="center"/>
              <w:rPr>
                <w:rFonts w:hint="eastAsia" w:ascii="宋体" w:hAnsi="宋体" w:eastAsia="宋体" w:cs="宋体"/>
                <w:i w:val="0"/>
                <w:color w:val="auto"/>
                <w:sz w:val="18"/>
                <w:szCs w:val="18"/>
                <w:u w:val="none"/>
              </w:rPr>
            </w:pPr>
          </w:p>
        </w:tc>
      </w:tr>
      <w:tr w14:paraId="72ADE9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5B5F9F">
            <w:pPr>
              <w:jc w:val="center"/>
              <w:rPr>
                <w:rFonts w:hint="eastAsia" w:ascii="宋体" w:hAnsi="宋体" w:eastAsia="宋体" w:cs="宋体"/>
                <w:b/>
                <w:i w:val="0"/>
                <w:color w:val="auto"/>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874A70">
            <w:pPr>
              <w:jc w:val="center"/>
              <w:rPr>
                <w:rFonts w:hint="eastAsia" w:ascii="宋体" w:hAnsi="宋体" w:eastAsia="宋体" w:cs="宋体"/>
                <w:i w:val="0"/>
                <w:color w:val="auto"/>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A7A0DB">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社会成本指标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3D7CB6">
            <w:pPr>
              <w:jc w:val="center"/>
              <w:rPr>
                <w:rFonts w:hint="eastAsia" w:ascii="宋体" w:hAnsi="宋体" w:eastAsia="宋体" w:cs="宋体"/>
                <w:i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B52AC5">
            <w:pPr>
              <w:jc w:val="center"/>
              <w:rPr>
                <w:rFonts w:hint="eastAsia" w:ascii="宋体" w:hAnsi="宋体" w:eastAsia="宋体" w:cs="宋体"/>
                <w:i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F510B6">
            <w:pPr>
              <w:jc w:val="center"/>
              <w:rPr>
                <w:rFonts w:hint="eastAsia" w:ascii="宋体" w:hAnsi="宋体" w:eastAsia="宋体" w:cs="宋体"/>
                <w:i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FFB654">
            <w:pPr>
              <w:jc w:val="center"/>
              <w:rPr>
                <w:rFonts w:hint="eastAsia" w:ascii="宋体" w:hAnsi="宋体" w:eastAsia="宋体" w:cs="宋体"/>
                <w:i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8FD208">
            <w:pPr>
              <w:jc w:val="center"/>
              <w:rPr>
                <w:rFonts w:hint="eastAsia" w:ascii="宋体" w:hAnsi="宋体" w:eastAsia="宋体" w:cs="宋体"/>
                <w:i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7AE6B3">
            <w:pPr>
              <w:jc w:val="center"/>
              <w:rPr>
                <w:rFonts w:hint="eastAsia" w:ascii="宋体" w:hAnsi="宋体" w:eastAsia="宋体" w:cs="宋体"/>
                <w:i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DA59B4">
            <w:pPr>
              <w:jc w:val="center"/>
              <w:rPr>
                <w:rFonts w:hint="eastAsia" w:ascii="宋体" w:hAnsi="宋体" w:eastAsia="宋体" w:cs="宋体"/>
                <w:i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DE279A">
            <w:pPr>
              <w:jc w:val="center"/>
              <w:rPr>
                <w:rFonts w:hint="eastAsia" w:ascii="宋体" w:hAnsi="宋体" w:eastAsia="宋体" w:cs="宋体"/>
                <w:i w:val="0"/>
                <w:color w:val="auto"/>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6EEE4E">
            <w:pPr>
              <w:jc w:val="center"/>
              <w:rPr>
                <w:rFonts w:hint="eastAsia" w:ascii="宋体" w:hAnsi="宋体" w:eastAsia="宋体" w:cs="宋体"/>
                <w:i w:val="0"/>
                <w:color w:val="auto"/>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DDF0C2">
            <w:pPr>
              <w:jc w:val="center"/>
              <w:rPr>
                <w:rFonts w:hint="eastAsia" w:ascii="宋体" w:hAnsi="宋体" w:eastAsia="宋体" w:cs="宋体"/>
                <w:i w:val="0"/>
                <w:color w:val="auto"/>
                <w:sz w:val="18"/>
                <w:szCs w:val="18"/>
                <w:u w:val="none"/>
              </w:rPr>
            </w:pP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9CC799">
            <w:pPr>
              <w:jc w:val="center"/>
              <w:rPr>
                <w:rFonts w:hint="eastAsia" w:ascii="宋体" w:hAnsi="宋体" w:eastAsia="宋体" w:cs="宋体"/>
                <w:i w:val="0"/>
                <w:color w:val="auto"/>
                <w:sz w:val="18"/>
                <w:szCs w:val="18"/>
                <w:u w:val="none"/>
              </w:rPr>
            </w:pPr>
          </w:p>
        </w:tc>
      </w:tr>
      <w:tr w14:paraId="0CCE83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F93C32">
            <w:pPr>
              <w:jc w:val="center"/>
              <w:rPr>
                <w:rFonts w:hint="eastAsia" w:ascii="宋体" w:hAnsi="宋体" w:eastAsia="宋体" w:cs="宋体"/>
                <w:b/>
                <w:i w:val="0"/>
                <w:color w:val="auto"/>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8DE62F">
            <w:pPr>
              <w:jc w:val="center"/>
              <w:rPr>
                <w:rFonts w:hint="eastAsia" w:ascii="宋体" w:hAnsi="宋体" w:eastAsia="宋体" w:cs="宋体"/>
                <w:i w:val="0"/>
                <w:color w:val="auto"/>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7A0EB7">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生态环境成本指标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434A7F">
            <w:pPr>
              <w:jc w:val="center"/>
              <w:rPr>
                <w:rFonts w:hint="eastAsia" w:ascii="宋体" w:hAnsi="宋体" w:eastAsia="宋体" w:cs="宋体"/>
                <w:i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57255D">
            <w:pPr>
              <w:jc w:val="center"/>
              <w:rPr>
                <w:rFonts w:hint="eastAsia" w:ascii="宋体" w:hAnsi="宋体" w:eastAsia="宋体" w:cs="宋体"/>
                <w:i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E51997">
            <w:pPr>
              <w:jc w:val="center"/>
              <w:rPr>
                <w:rFonts w:hint="eastAsia" w:ascii="宋体" w:hAnsi="宋体" w:eastAsia="宋体" w:cs="宋体"/>
                <w:i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81CD8F">
            <w:pPr>
              <w:jc w:val="center"/>
              <w:rPr>
                <w:rFonts w:hint="eastAsia" w:ascii="宋体" w:hAnsi="宋体" w:eastAsia="宋体" w:cs="宋体"/>
                <w:i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EFCB71">
            <w:pPr>
              <w:jc w:val="center"/>
              <w:rPr>
                <w:rFonts w:hint="eastAsia" w:ascii="宋体" w:hAnsi="宋体" w:eastAsia="宋体" w:cs="宋体"/>
                <w:i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8CF142">
            <w:pPr>
              <w:jc w:val="center"/>
              <w:rPr>
                <w:rFonts w:hint="eastAsia" w:ascii="宋体" w:hAnsi="宋体" w:eastAsia="宋体" w:cs="宋体"/>
                <w:i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9A537C">
            <w:pPr>
              <w:jc w:val="center"/>
              <w:rPr>
                <w:rFonts w:hint="eastAsia" w:ascii="宋体" w:hAnsi="宋体" w:eastAsia="宋体" w:cs="宋体"/>
                <w:i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F7C6B7">
            <w:pPr>
              <w:jc w:val="center"/>
              <w:rPr>
                <w:rFonts w:hint="eastAsia" w:ascii="宋体" w:hAnsi="宋体" w:eastAsia="宋体" w:cs="宋体"/>
                <w:i w:val="0"/>
                <w:color w:val="auto"/>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25DA77">
            <w:pPr>
              <w:jc w:val="center"/>
              <w:rPr>
                <w:rFonts w:hint="eastAsia" w:ascii="宋体" w:hAnsi="宋体" w:eastAsia="宋体" w:cs="宋体"/>
                <w:i w:val="0"/>
                <w:color w:val="auto"/>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E8E735">
            <w:pPr>
              <w:jc w:val="center"/>
              <w:rPr>
                <w:rFonts w:hint="eastAsia" w:ascii="宋体" w:hAnsi="宋体" w:eastAsia="宋体" w:cs="宋体"/>
                <w:i w:val="0"/>
                <w:color w:val="auto"/>
                <w:sz w:val="18"/>
                <w:szCs w:val="18"/>
                <w:u w:val="none"/>
              </w:rPr>
            </w:pP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3E3FC7">
            <w:pPr>
              <w:jc w:val="center"/>
              <w:rPr>
                <w:rFonts w:hint="eastAsia" w:ascii="宋体" w:hAnsi="宋体" w:eastAsia="宋体" w:cs="宋体"/>
                <w:i w:val="0"/>
                <w:color w:val="auto"/>
                <w:sz w:val="18"/>
                <w:szCs w:val="18"/>
                <w:u w:val="none"/>
              </w:rPr>
            </w:pPr>
          </w:p>
        </w:tc>
      </w:tr>
      <w:tr w14:paraId="00882D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E2E279">
            <w:pPr>
              <w:jc w:val="center"/>
              <w:rPr>
                <w:rFonts w:hint="eastAsia" w:ascii="宋体" w:hAnsi="宋体" w:eastAsia="宋体" w:cs="宋体"/>
                <w:b/>
                <w:i w:val="0"/>
                <w:color w:val="auto"/>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410ABB">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效益指标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301E02">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经济效益指标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0C176D">
            <w:pPr>
              <w:jc w:val="center"/>
              <w:rPr>
                <w:rFonts w:hint="eastAsia" w:ascii="宋体" w:hAnsi="宋体" w:eastAsia="宋体" w:cs="宋体"/>
                <w:i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B7C003">
            <w:pPr>
              <w:jc w:val="center"/>
              <w:rPr>
                <w:rFonts w:hint="eastAsia" w:ascii="宋体" w:hAnsi="宋体" w:eastAsia="宋体" w:cs="宋体"/>
                <w:i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293845">
            <w:pPr>
              <w:jc w:val="center"/>
              <w:rPr>
                <w:rFonts w:hint="eastAsia" w:ascii="宋体" w:hAnsi="宋体" w:eastAsia="宋体" w:cs="宋体"/>
                <w:i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0A7ACB">
            <w:pPr>
              <w:jc w:val="center"/>
              <w:rPr>
                <w:rFonts w:hint="eastAsia" w:ascii="宋体" w:hAnsi="宋体" w:eastAsia="宋体" w:cs="宋体"/>
                <w:i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9AE048">
            <w:pPr>
              <w:jc w:val="center"/>
              <w:rPr>
                <w:rFonts w:hint="eastAsia" w:ascii="宋体" w:hAnsi="宋体" w:eastAsia="宋体" w:cs="宋体"/>
                <w:i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1D7292">
            <w:pPr>
              <w:jc w:val="center"/>
              <w:rPr>
                <w:rFonts w:hint="eastAsia" w:ascii="宋体" w:hAnsi="宋体" w:eastAsia="宋体" w:cs="宋体"/>
                <w:i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808746">
            <w:pPr>
              <w:jc w:val="center"/>
              <w:rPr>
                <w:rFonts w:hint="eastAsia" w:ascii="宋体" w:hAnsi="宋体" w:eastAsia="宋体" w:cs="宋体"/>
                <w:i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BD3CF1">
            <w:pPr>
              <w:jc w:val="center"/>
              <w:rPr>
                <w:rFonts w:hint="eastAsia" w:ascii="宋体" w:hAnsi="宋体" w:eastAsia="宋体" w:cs="宋体"/>
                <w:i w:val="0"/>
                <w:color w:val="auto"/>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2331B9">
            <w:pPr>
              <w:jc w:val="center"/>
              <w:rPr>
                <w:rFonts w:hint="eastAsia" w:ascii="宋体" w:hAnsi="宋体" w:eastAsia="宋体" w:cs="宋体"/>
                <w:i w:val="0"/>
                <w:color w:val="auto"/>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D1381F">
            <w:pPr>
              <w:jc w:val="center"/>
              <w:rPr>
                <w:rFonts w:hint="eastAsia" w:ascii="宋体" w:hAnsi="宋体" w:eastAsia="宋体" w:cs="宋体"/>
                <w:i w:val="0"/>
                <w:color w:val="auto"/>
                <w:sz w:val="18"/>
                <w:szCs w:val="18"/>
                <w:u w:val="none"/>
              </w:rPr>
            </w:pP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A3D748">
            <w:pPr>
              <w:jc w:val="center"/>
              <w:rPr>
                <w:rFonts w:hint="eastAsia" w:ascii="宋体" w:hAnsi="宋体" w:eastAsia="宋体" w:cs="宋体"/>
                <w:i w:val="0"/>
                <w:color w:val="auto"/>
                <w:sz w:val="18"/>
                <w:szCs w:val="18"/>
                <w:u w:val="none"/>
              </w:rPr>
            </w:pPr>
          </w:p>
        </w:tc>
      </w:tr>
      <w:tr w14:paraId="09DFC8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AE7B90">
            <w:pPr>
              <w:jc w:val="center"/>
              <w:rPr>
                <w:rFonts w:hint="eastAsia" w:ascii="宋体" w:hAnsi="宋体" w:eastAsia="宋体" w:cs="宋体"/>
                <w:b/>
                <w:i w:val="0"/>
                <w:color w:val="auto"/>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2CB1ED">
            <w:pPr>
              <w:jc w:val="center"/>
              <w:rPr>
                <w:rFonts w:hint="eastAsia" w:ascii="宋体" w:hAnsi="宋体" w:eastAsia="宋体" w:cs="宋体"/>
                <w:i w:val="0"/>
                <w:color w:val="auto"/>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4072E5">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社会效益指标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23961C">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有效提升被巡察单位从严治党主体责任落实</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8E8891">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7F94C9">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有效提升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803F52">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有效提升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4EE972">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B2C94D">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3F80E0">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17316C">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F8C613">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F2C199">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9EECAC">
            <w:pPr>
              <w:jc w:val="center"/>
              <w:rPr>
                <w:rFonts w:hint="eastAsia" w:ascii="宋体" w:hAnsi="宋体" w:eastAsia="宋体" w:cs="宋体"/>
                <w:i w:val="0"/>
                <w:color w:val="auto"/>
                <w:sz w:val="18"/>
                <w:szCs w:val="18"/>
                <w:u w:val="none"/>
              </w:rPr>
            </w:pPr>
          </w:p>
        </w:tc>
      </w:tr>
      <w:tr w14:paraId="422FEB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4B6B01">
            <w:pPr>
              <w:jc w:val="center"/>
              <w:rPr>
                <w:rFonts w:hint="eastAsia" w:ascii="宋体" w:hAnsi="宋体" w:eastAsia="宋体" w:cs="宋体"/>
                <w:b/>
                <w:i w:val="0"/>
                <w:color w:val="auto"/>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CBB0E5">
            <w:pPr>
              <w:jc w:val="center"/>
              <w:rPr>
                <w:rFonts w:hint="eastAsia" w:ascii="宋体" w:hAnsi="宋体" w:eastAsia="宋体" w:cs="宋体"/>
                <w:i w:val="0"/>
                <w:color w:val="auto"/>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28AE70">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社会效益指标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534FCE">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有效降低廉政风险</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35454F">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1EB2A0">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有效降低</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EB8439">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有效降低</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46C9BE">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DC2038">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5D3E67">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045877">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7CE385">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7A1E29">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BC0ACF">
            <w:pPr>
              <w:jc w:val="center"/>
              <w:rPr>
                <w:rFonts w:hint="eastAsia" w:ascii="宋体" w:hAnsi="宋体" w:eastAsia="宋体" w:cs="宋体"/>
                <w:i w:val="0"/>
                <w:color w:val="auto"/>
                <w:sz w:val="18"/>
                <w:szCs w:val="18"/>
                <w:u w:val="none"/>
              </w:rPr>
            </w:pPr>
          </w:p>
        </w:tc>
      </w:tr>
      <w:tr w14:paraId="2569A8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81287E">
            <w:pPr>
              <w:jc w:val="center"/>
              <w:rPr>
                <w:rFonts w:hint="eastAsia" w:ascii="宋体" w:hAnsi="宋体" w:eastAsia="宋体" w:cs="宋体"/>
                <w:b/>
                <w:i w:val="0"/>
                <w:color w:val="auto"/>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23ECE8">
            <w:pPr>
              <w:jc w:val="center"/>
              <w:rPr>
                <w:rFonts w:hint="eastAsia" w:ascii="宋体" w:hAnsi="宋体" w:eastAsia="宋体" w:cs="宋体"/>
                <w:i w:val="0"/>
                <w:color w:val="auto"/>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F55D9D">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社会效益指标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E6B33A">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营造良好的政治生态环境</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689EEF">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D9C134">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有效提升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CEACCF">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有效提升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002B5D">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3BDC59">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9D69DD">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CB930C">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6E6057">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8BFBA2">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E1151A">
            <w:pPr>
              <w:jc w:val="center"/>
              <w:rPr>
                <w:rFonts w:hint="eastAsia" w:ascii="宋体" w:hAnsi="宋体" w:eastAsia="宋体" w:cs="宋体"/>
                <w:i w:val="0"/>
                <w:color w:val="auto"/>
                <w:sz w:val="18"/>
                <w:szCs w:val="18"/>
                <w:u w:val="none"/>
              </w:rPr>
            </w:pPr>
          </w:p>
        </w:tc>
      </w:tr>
      <w:tr w14:paraId="486EB9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30C2FF">
            <w:pPr>
              <w:jc w:val="center"/>
              <w:rPr>
                <w:rFonts w:hint="eastAsia" w:ascii="宋体" w:hAnsi="宋体" w:eastAsia="宋体" w:cs="宋体"/>
                <w:b/>
                <w:i w:val="0"/>
                <w:color w:val="auto"/>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CC8ED6">
            <w:pPr>
              <w:jc w:val="center"/>
              <w:rPr>
                <w:rFonts w:hint="eastAsia" w:ascii="宋体" w:hAnsi="宋体" w:eastAsia="宋体" w:cs="宋体"/>
                <w:i w:val="0"/>
                <w:color w:val="auto"/>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B45A5C">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生态效益指标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A1E934">
            <w:pPr>
              <w:jc w:val="center"/>
              <w:rPr>
                <w:rFonts w:hint="eastAsia" w:ascii="宋体" w:hAnsi="宋体" w:eastAsia="宋体" w:cs="宋体"/>
                <w:i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FE0E5B">
            <w:pPr>
              <w:jc w:val="center"/>
              <w:rPr>
                <w:rFonts w:hint="eastAsia" w:ascii="宋体" w:hAnsi="宋体" w:eastAsia="宋体" w:cs="宋体"/>
                <w:i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09724D">
            <w:pPr>
              <w:jc w:val="center"/>
              <w:rPr>
                <w:rFonts w:hint="eastAsia" w:ascii="宋体" w:hAnsi="宋体" w:eastAsia="宋体" w:cs="宋体"/>
                <w:i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B4952E">
            <w:pPr>
              <w:jc w:val="center"/>
              <w:rPr>
                <w:rFonts w:hint="eastAsia" w:ascii="宋体" w:hAnsi="宋体" w:eastAsia="宋体" w:cs="宋体"/>
                <w:i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94875D">
            <w:pPr>
              <w:jc w:val="center"/>
              <w:rPr>
                <w:rFonts w:hint="eastAsia" w:ascii="宋体" w:hAnsi="宋体" w:eastAsia="宋体" w:cs="宋体"/>
                <w:i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17CF78">
            <w:pPr>
              <w:jc w:val="center"/>
              <w:rPr>
                <w:rFonts w:hint="eastAsia" w:ascii="宋体" w:hAnsi="宋体" w:eastAsia="宋体" w:cs="宋体"/>
                <w:i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41470C">
            <w:pPr>
              <w:jc w:val="center"/>
              <w:rPr>
                <w:rFonts w:hint="eastAsia" w:ascii="宋体" w:hAnsi="宋体" w:eastAsia="宋体" w:cs="宋体"/>
                <w:i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38704E">
            <w:pPr>
              <w:jc w:val="center"/>
              <w:rPr>
                <w:rFonts w:hint="eastAsia" w:ascii="宋体" w:hAnsi="宋体" w:eastAsia="宋体" w:cs="宋体"/>
                <w:i w:val="0"/>
                <w:color w:val="auto"/>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FD5ADF">
            <w:pPr>
              <w:jc w:val="center"/>
              <w:rPr>
                <w:rFonts w:hint="eastAsia" w:ascii="宋体" w:hAnsi="宋体" w:eastAsia="宋体" w:cs="宋体"/>
                <w:i w:val="0"/>
                <w:color w:val="auto"/>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085836">
            <w:pPr>
              <w:jc w:val="center"/>
              <w:rPr>
                <w:rFonts w:hint="eastAsia" w:ascii="宋体" w:hAnsi="宋体" w:eastAsia="宋体" w:cs="宋体"/>
                <w:i w:val="0"/>
                <w:color w:val="auto"/>
                <w:sz w:val="18"/>
                <w:szCs w:val="18"/>
                <w:u w:val="none"/>
              </w:rPr>
            </w:pP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9C0F9F">
            <w:pPr>
              <w:jc w:val="center"/>
              <w:rPr>
                <w:rFonts w:hint="eastAsia" w:ascii="宋体" w:hAnsi="宋体" w:eastAsia="宋体" w:cs="宋体"/>
                <w:i w:val="0"/>
                <w:color w:val="auto"/>
                <w:sz w:val="18"/>
                <w:szCs w:val="18"/>
                <w:u w:val="none"/>
              </w:rPr>
            </w:pPr>
          </w:p>
        </w:tc>
      </w:tr>
      <w:tr w14:paraId="014C28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A701E4">
            <w:pPr>
              <w:jc w:val="center"/>
              <w:rPr>
                <w:rFonts w:hint="eastAsia" w:ascii="宋体" w:hAnsi="宋体" w:eastAsia="宋体" w:cs="宋体"/>
                <w:b/>
                <w:i w:val="0"/>
                <w:color w:val="auto"/>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D3217D">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满意度指标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E773C4">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满意度指标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61D200">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被巡察单位满意度指标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1CEE9B">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2E766E">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&gt;=95%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059F13">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=95%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17FAE4">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38DBEB">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80D8E1">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76AA14">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3CCE88">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5666DD">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953767">
            <w:pPr>
              <w:jc w:val="center"/>
              <w:rPr>
                <w:rFonts w:hint="eastAsia" w:ascii="宋体" w:hAnsi="宋体" w:eastAsia="宋体" w:cs="宋体"/>
                <w:i w:val="0"/>
                <w:color w:val="auto"/>
                <w:sz w:val="18"/>
                <w:szCs w:val="18"/>
                <w:u w:val="none"/>
              </w:rPr>
            </w:pPr>
          </w:p>
        </w:tc>
      </w:tr>
      <w:tr w14:paraId="4FB062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092" w:type="pct"/>
            <w:gridSpan w:val="4"/>
            <w:tcBorders>
              <w:top w:val="single" w:color="000000" w:sz="4" w:space="0"/>
              <w:left w:val="single" w:color="000000" w:sz="4" w:space="0"/>
              <w:bottom w:val="single" w:color="000000" w:sz="4" w:space="0"/>
              <w:right w:val="nil"/>
            </w:tcBorders>
            <w:shd w:val="clear" w:color="auto" w:fill="auto"/>
            <w:vAlign w:val="center"/>
          </w:tcPr>
          <w:p w14:paraId="28BC1813">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总分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E6847B">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w:t>
            </w:r>
          </w:p>
        </w:tc>
        <w:tc>
          <w:tcPr>
            <w:tcW w:w="332" w:type="pct"/>
            <w:tcBorders>
              <w:top w:val="single" w:color="000000" w:sz="4" w:space="0"/>
              <w:left w:val="nil"/>
              <w:bottom w:val="single" w:color="000000" w:sz="4" w:space="0"/>
              <w:right w:val="single" w:color="000000" w:sz="4" w:space="0"/>
            </w:tcBorders>
            <w:shd w:val="clear" w:color="auto" w:fill="auto"/>
            <w:vAlign w:val="center"/>
          </w:tcPr>
          <w:p w14:paraId="4FEF8525">
            <w:pPr>
              <w:rPr>
                <w:rFonts w:hint="eastAsia" w:ascii="宋体" w:hAnsi="宋体" w:eastAsia="宋体" w:cs="宋体"/>
                <w:b/>
                <w:i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D057C6">
            <w:pPr>
              <w:jc w:val="center"/>
              <w:rPr>
                <w:rFonts w:hint="eastAsia" w:ascii="宋体" w:hAnsi="宋体" w:eastAsia="宋体" w:cs="宋体"/>
                <w:i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135B61">
            <w:pPr>
              <w:jc w:val="center"/>
              <w:rPr>
                <w:rFonts w:hint="eastAsia" w:ascii="宋体" w:hAnsi="宋体" w:eastAsia="宋体" w:cs="宋体"/>
                <w:i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20C31E">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99.71分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E2F2B5">
            <w:pPr>
              <w:rPr>
                <w:rFonts w:hint="eastAsia" w:ascii="宋体" w:hAnsi="宋体" w:eastAsia="宋体" w:cs="宋体"/>
                <w:i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4E43B6">
            <w:pPr>
              <w:rPr>
                <w:rFonts w:hint="eastAsia" w:ascii="宋体" w:hAnsi="宋体" w:eastAsia="宋体" w:cs="宋体"/>
                <w:i w:val="0"/>
                <w:color w:val="auto"/>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394459">
            <w:pPr>
              <w:rPr>
                <w:rFonts w:hint="eastAsia" w:ascii="宋体" w:hAnsi="宋体" w:eastAsia="宋体" w:cs="宋体"/>
                <w:i w:val="0"/>
                <w:color w:val="auto"/>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6DF87A">
            <w:pPr>
              <w:rPr>
                <w:rFonts w:hint="eastAsia" w:ascii="宋体" w:hAnsi="宋体" w:eastAsia="宋体" w:cs="宋体"/>
                <w:i w:val="0"/>
                <w:color w:val="auto"/>
                <w:sz w:val="18"/>
                <w:szCs w:val="18"/>
                <w:u w:val="none"/>
              </w:rPr>
            </w:pP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EAF50F">
            <w:pPr>
              <w:rPr>
                <w:rFonts w:hint="eastAsia" w:ascii="宋体" w:hAnsi="宋体" w:eastAsia="宋体" w:cs="宋体"/>
                <w:i w:val="0"/>
                <w:color w:val="auto"/>
                <w:sz w:val="18"/>
                <w:szCs w:val="18"/>
                <w:u w:val="none"/>
              </w:rPr>
            </w:pPr>
          </w:p>
        </w:tc>
      </w:tr>
    </w:tbl>
    <w:p w14:paraId="5127ACF3">
      <w:pPr>
        <w:rPr>
          <w:rFonts w:hint="default" w:ascii="Times New Roman" w:hAnsi="Times New Roman" w:cs="Times New Roman"/>
          <w:color w:val="auto"/>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仿宋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东文宋体">
    <w:altName w:val="宋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11BB70BF">
        <w:pPr>
          <w:pStyle w:val="7"/>
          <w:jc w:val="center"/>
        </w:pPr>
        <w:r>
          <w:fldChar w:fldCharType="begin"/>
        </w:r>
        <w:r>
          <w:instrText xml:space="preserve">PAGE   \* MERGEFORMAT</w:instrText>
        </w:r>
        <w:r>
          <w:fldChar w:fldCharType="separate"/>
        </w:r>
        <w:r>
          <w:rPr>
            <w:lang w:val="zh-CN"/>
          </w:rPr>
          <w:t>13</w:t>
        </w:r>
        <w:r>
          <w:fldChar w:fldCharType="end"/>
        </w:r>
      </w:p>
    </w:sdtContent>
  </w:sdt>
  <w:p w14:paraId="21066BD8">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F26FF6"/>
    <w:rsid w:val="01610122"/>
    <w:rsid w:val="02510197"/>
    <w:rsid w:val="03EC461B"/>
    <w:rsid w:val="07397B77"/>
    <w:rsid w:val="0AD007F3"/>
    <w:rsid w:val="0E3C619F"/>
    <w:rsid w:val="11170296"/>
    <w:rsid w:val="13471461"/>
    <w:rsid w:val="13B90F01"/>
    <w:rsid w:val="155E4C4D"/>
    <w:rsid w:val="17462648"/>
    <w:rsid w:val="181066D2"/>
    <w:rsid w:val="1C671E73"/>
    <w:rsid w:val="1D1125A5"/>
    <w:rsid w:val="1D322C47"/>
    <w:rsid w:val="23616034"/>
    <w:rsid w:val="23D4607E"/>
    <w:rsid w:val="24480FA2"/>
    <w:rsid w:val="25227A45"/>
    <w:rsid w:val="26AC3A6A"/>
    <w:rsid w:val="281178FD"/>
    <w:rsid w:val="2A192016"/>
    <w:rsid w:val="2B9D7E25"/>
    <w:rsid w:val="2C7C7A3B"/>
    <w:rsid w:val="2EFC0D68"/>
    <w:rsid w:val="2F364819"/>
    <w:rsid w:val="2FD63906"/>
    <w:rsid w:val="30FB33A9"/>
    <w:rsid w:val="37215DAE"/>
    <w:rsid w:val="37F3BE11"/>
    <w:rsid w:val="38CA40DD"/>
    <w:rsid w:val="395F2B56"/>
    <w:rsid w:val="3BBA0580"/>
    <w:rsid w:val="3BECE841"/>
    <w:rsid w:val="3CDE204C"/>
    <w:rsid w:val="3D363C36"/>
    <w:rsid w:val="3E9C3F6D"/>
    <w:rsid w:val="3FF7797D"/>
    <w:rsid w:val="46690BD8"/>
    <w:rsid w:val="49F70BF1"/>
    <w:rsid w:val="4AC7EF4A"/>
    <w:rsid w:val="4B4340EE"/>
    <w:rsid w:val="4BF06537"/>
    <w:rsid w:val="4CBB72C6"/>
    <w:rsid w:val="503D507A"/>
    <w:rsid w:val="51FA74D0"/>
    <w:rsid w:val="52AA4A52"/>
    <w:rsid w:val="59943D66"/>
    <w:rsid w:val="59E051FD"/>
    <w:rsid w:val="59E6355E"/>
    <w:rsid w:val="59F95A24"/>
    <w:rsid w:val="5B821531"/>
    <w:rsid w:val="5BFF6039"/>
    <w:rsid w:val="5BFFFD17"/>
    <w:rsid w:val="5D76A616"/>
    <w:rsid w:val="5D7F20B9"/>
    <w:rsid w:val="5DAC7D0E"/>
    <w:rsid w:val="5F98B5AF"/>
    <w:rsid w:val="5FCD4165"/>
    <w:rsid w:val="5FFE8511"/>
    <w:rsid w:val="5FFEACE2"/>
    <w:rsid w:val="609D5BF6"/>
    <w:rsid w:val="61073070"/>
    <w:rsid w:val="61B9080E"/>
    <w:rsid w:val="61DF3FED"/>
    <w:rsid w:val="642B176B"/>
    <w:rsid w:val="643EE26D"/>
    <w:rsid w:val="656019A0"/>
    <w:rsid w:val="65735698"/>
    <w:rsid w:val="65F242EE"/>
    <w:rsid w:val="666D7E19"/>
    <w:rsid w:val="67BD8CC0"/>
    <w:rsid w:val="68376930"/>
    <w:rsid w:val="68F91E38"/>
    <w:rsid w:val="69767E03"/>
    <w:rsid w:val="6B3158B9"/>
    <w:rsid w:val="6BA02A3F"/>
    <w:rsid w:val="6C1E5A53"/>
    <w:rsid w:val="6DD20F3C"/>
    <w:rsid w:val="6F3FC48D"/>
    <w:rsid w:val="6F5C41AC"/>
    <w:rsid w:val="6FAF6C78"/>
    <w:rsid w:val="716167CC"/>
    <w:rsid w:val="718A7AD1"/>
    <w:rsid w:val="72A44BC2"/>
    <w:rsid w:val="7317C656"/>
    <w:rsid w:val="734ED73F"/>
    <w:rsid w:val="73BC0B46"/>
    <w:rsid w:val="73C82B32"/>
    <w:rsid w:val="73F94DAE"/>
    <w:rsid w:val="74220495"/>
    <w:rsid w:val="747D1B6F"/>
    <w:rsid w:val="749E5641"/>
    <w:rsid w:val="76271066"/>
    <w:rsid w:val="776FF713"/>
    <w:rsid w:val="777A1002"/>
    <w:rsid w:val="77FD8BE9"/>
    <w:rsid w:val="78000AED"/>
    <w:rsid w:val="79A9BD3F"/>
    <w:rsid w:val="7B776F12"/>
    <w:rsid w:val="7BFFFDD0"/>
    <w:rsid w:val="7C336E5F"/>
    <w:rsid w:val="7C8D4919"/>
    <w:rsid w:val="7D7A5F86"/>
    <w:rsid w:val="7DFF4C38"/>
    <w:rsid w:val="7E260952"/>
    <w:rsid w:val="7E4B683A"/>
    <w:rsid w:val="7E5E656D"/>
    <w:rsid w:val="7E8F2BCB"/>
    <w:rsid w:val="7F37BB4E"/>
    <w:rsid w:val="7FACF18A"/>
    <w:rsid w:val="7FC9CC89"/>
    <w:rsid w:val="7FEF918E"/>
    <w:rsid w:val="7FF4FB6F"/>
    <w:rsid w:val="7FF7FF27"/>
    <w:rsid w:val="7FFDF714"/>
    <w:rsid w:val="AF3FCD8C"/>
    <w:rsid w:val="AFEF49FC"/>
    <w:rsid w:val="AFEFBE18"/>
    <w:rsid w:val="B9FA2A43"/>
    <w:rsid w:val="BF7BA1E4"/>
    <w:rsid w:val="BFDF04FA"/>
    <w:rsid w:val="BFE227EF"/>
    <w:rsid w:val="CBF86D35"/>
    <w:rsid w:val="CF2A1ABD"/>
    <w:rsid w:val="D9FD0C45"/>
    <w:rsid w:val="DA7D3CD9"/>
    <w:rsid w:val="DBDC0ADA"/>
    <w:rsid w:val="DEDE2B06"/>
    <w:rsid w:val="E7773746"/>
    <w:rsid w:val="EBFA31C2"/>
    <w:rsid w:val="F3F4A11B"/>
    <w:rsid w:val="F7CCC665"/>
    <w:rsid w:val="F9FD7907"/>
    <w:rsid w:val="FAEF933D"/>
    <w:rsid w:val="FB3A4A6A"/>
    <w:rsid w:val="FCDFD183"/>
    <w:rsid w:val="FEF39930"/>
    <w:rsid w:val="FEFFA6C2"/>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2"/>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0"/>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3"/>
    <w:next w:val="3"/>
    <w:link w:val="23"/>
    <w:qFormat/>
    <w:uiPriority w:val="0"/>
    <w:rPr>
      <w:b/>
      <w:bCs/>
    </w:rPr>
  </w:style>
  <w:style w:type="paragraph" w:styleId="12">
    <w:name w:val="Body Text First Indent"/>
    <w:basedOn w:val="4"/>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6"/>
    <w:qFormat/>
    <w:uiPriority w:val="0"/>
    <w:rPr>
      <w:rFonts w:ascii="Times New Roman" w:hAnsi="Times New Roman" w:eastAsia="宋体" w:cs="Times New Roman"/>
      <w:kern w:val="2"/>
      <w:sz w:val="18"/>
      <w:szCs w:val="18"/>
    </w:rPr>
  </w:style>
  <w:style w:type="character" w:customStyle="1" w:styleId="21">
    <w:name w:val="页眉 字符"/>
    <w:basedOn w:val="15"/>
    <w:link w:val="8"/>
    <w:qFormat/>
    <w:uiPriority w:val="0"/>
    <w:rPr>
      <w:rFonts w:ascii="Times New Roman" w:hAnsi="Times New Roman" w:eastAsia="宋体" w:cs="Times New Roman"/>
      <w:kern w:val="2"/>
      <w:sz w:val="18"/>
      <w:szCs w:val="18"/>
    </w:rPr>
  </w:style>
  <w:style w:type="character" w:customStyle="1" w:styleId="22">
    <w:name w:val="批注文字 字符"/>
    <w:basedOn w:val="15"/>
    <w:link w:val="3"/>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28</Pages>
  <Words>10024</Words>
  <Characters>10307</Characters>
  <Lines>58</Lines>
  <Paragraphs>16</Paragraphs>
  <TotalTime>0</TotalTime>
  <ScaleCrop>false</ScaleCrop>
  <LinksUpToDate>false</LinksUpToDate>
  <CharactersWithSpaces>10316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2023-03-09T21:13:00Z</dcterms:created>
  <dc:creator>审核人</dc:creator>
  <cp:lastModifiedBy>Slivia</cp:lastModifiedBy>
  <dcterms:modified xsi:type="dcterms:W3CDTF">2025-08-27T09:12:33Z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EC99773F21B349659AE205148812517A_13</vt:lpwstr>
  </property>
  <property fmtid="{D5CDD505-2E9C-101B-9397-08002B2CF9AE}" pid="4" name="KSOTemplateDocerSaveRecord">
    <vt:lpwstr>eyJoZGlkIjoiZGM4Y2ExNDA0MjdkYTk1NTY2NzM4YTExNWYxN2IxZmMiLCJ1c2VySWQiOiIzMjM2NTI0MzUifQ==</vt:lpwstr>
  </property>
</Properties>
</file>