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F988">
      <w:pPr>
        <w:spacing w:line="540" w:lineRule="exact"/>
        <w:jc w:val="center"/>
        <w:rPr>
          <w:rFonts w:hint="default" w:ascii="Times New Roman" w:hAnsi="Times New Roman" w:eastAsia="华文中宋" w:cs="Times New Roman"/>
          <w:b/>
          <w:kern w:val="0"/>
          <w:sz w:val="52"/>
          <w:szCs w:val="52"/>
        </w:rPr>
      </w:pPr>
    </w:p>
    <w:p w14:paraId="4ACDFA57">
      <w:pPr>
        <w:spacing w:line="540" w:lineRule="exact"/>
        <w:rPr>
          <w:rFonts w:hint="default" w:ascii="Times New Roman" w:hAnsi="Times New Roman" w:eastAsia="华文中宋" w:cs="Times New Roman"/>
          <w:b/>
          <w:kern w:val="0"/>
          <w:sz w:val="52"/>
          <w:szCs w:val="52"/>
        </w:rPr>
      </w:pPr>
    </w:p>
    <w:p w14:paraId="0A817A25">
      <w:pPr>
        <w:spacing w:line="540" w:lineRule="exact"/>
        <w:jc w:val="center"/>
        <w:rPr>
          <w:rFonts w:hint="default" w:ascii="Times New Roman" w:hAnsi="Times New Roman" w:eastAsia="华文中宋" w:cs="Times New Roman"/>
          <w:b/>
          <w:kern w:val="0"/>
          <w:sz w:val="52"/>
          <w:szCs w:val="52"/>
        </w:rPr>
      </w:pPr>
    </w:p>
    <w:p w14:paraId="5197A5BD">
      <w:pPr>
        <w:spacing w:line="540" w:lineRule="exact"/>
        <w:jc w:val="center"/>
        <w:rPr>
          <w:rFonts w:hint="default" w:ascii="Times New Roman" w:hAnsi="Times New Roman" w:eastAsia="方正小标宋_GBK" w:cs="Times New Roman"/>
          <w:kern w:val="0"/>
          <w:sz w:val="48"/>
          <w:szCs w:val="48"/>
        </w:rPr>
      </w:pPr>
    </w:p>
    <w:p w14:paraId="51ABE985">
      <w:pPr>
        <w:spacing w:line="540" w:lineRule="exact"/>
        <w:jc w:val="center"/>
        <w:rPr>
          <w:rFonts w:hint="eastAsia" w:eastAsia="方正小标宋_GBK" w:cs="Times New Roman"/>
          <w:kern w:val="0"/>
          <w:sz w:val="44"/>
          <w:szCs w:val="44"/>
          <w:lang w:eastAsia="zh-CN"/>
        </w:rPr>
      </w:pPr>
      <w:r>
        <w:rPr>
          <w:rFonts w:hint="default" w:ascii="Times New Roman" w:hAnsi="Times New Roman" w:eastAsia="方正小标宋_GBK" w:cs="Times New Roman"/>
          <w:kern w:val="0"/>
          <w:sz w:val="44"/>
          <w:szCs w:val="44"/>
        </w:rPr>
        <w:t>产业技术创新团队支持计划</w:t>
      </w:r>
      <w:r>
        <w:rPr>
          <w:rFonts w:hint="eastAsia" w:eastAsia="方正小标宋_GBK" w:cs="Times New Roman"/>
          <w:kern w:val="0"/>
          <w:sz w:val="44"/>
          <w:szCs w:val="44"/>
          <w:lang w:eastAsia="zh-CN"/>
        </w:rPr>
        <w:t>—</w:t>
      </w:r>
      <w:r>
        <w:rPr>
          <w:rFonts w:hint="default" w:ascii="Times New Roman" w:hAnsi="Times New Roman" w:eastAsia="方正小标宋_GBK" w:cs="Times New Roman"/>
          <w:kern w:val="0"/>
          <w:sz w:val="44"/>
          <w:szCs w:val="44"/>
        </w:rPr>
        <w:t>产业</w:t>
      </w:r>
      <w:r>
        <w:rPr>
          <w:rFonts w:hint="eastAsia" w:eastAsia="方正小标宋_GBK" w:cs="Times New Roman"/>
          <w:kern w:val="0"/>
          <w:sz w:val="44"/>
          <w:szCs w:val="44"/>
          <w:lang w:eastAsia="zh-CN"/>
        </w:rPr>
        <w:t>创新</w:t>
      </w:r>
    </w:p>
    <w:p w14:paraId="4D3DA798">
      <w:pPr>
        <w:spacing w:line="540" w:lineRule="exact"/>
        <w:jc w:val="center"/>
        <w:rPr>
          <w:rFonts w:hint="default" w:ascii="Times New Roman" w:hAnsi="Times New Roman" w:eastAsia="方正小标宋_GBK" w:cs="Times New Roman"/>
          <w:kern w:val="0"/>
          <w:sz w:val="44"/>
          <w:szCs w:val="44"/>
        </w:rPr>
      </w:pPr>
      <w:r>
        <w:rPr>
          <w:rFonts w:hint="eastAsia" w:eastAsia="方正小标宋_GBK" w:cs="Times New Roman"/>
          <w:kern w:val="0"/>
          <w:sz w:val="44"/>
          <w:szCs w:val="44"/>
          <w:lang w:eastAsia="zh-CN"/>
        </w:rPr>
        <w:t>研究院</w:t>
      </w:r>
      <w:r>
        <w:rPr>
          <w:rFonts w:hint="default" w:ascii="Times New Roman" w:hAnsi="Times New Roman" w:eastAsia="方正小标宋_GBK" w:cs="Times New Roman"/>
          <w:kern w:val="0"/>
          <w:sz w:val="44"/>
          <w:szCs w:val="44"/>
        </w:rPr>
        <w:t>（第二批）项目支出绩效评价报告</w:t>
      </w:r>
    </w:p>
    <w:p w14:paraId="4A1D53DF">
      <w:pPr>
        <w:spacing w:line="540" w:lineRule="exact"/>
        <w:jc w:val="center"/>
        <w:rPr>
          <w:rFonts w:hint="default" w:ascii="Times New Roman" w:hAnsi="Times New Roman" w:eastAsia="华文中宋" w:cs="Times New Roman"/>
          <w:b/>
          <w:kern w:val="0"/>
          <w:sz w:val="52"/>
          <w:szCs w:val="52"/>
        </w:rPr>
      </w:pPr>
    </w:p>
    <w:p w14:paraId="283B5EB9">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006D4FBC">
      <w:pPr>
        <w:spacing w:line="540" w:lineRule="exact"/>
        <w:jc w:val="center"/>
        <w:rPr>
          <w:rFonts w:hint="default" w:ascii="Times New Roman" w:hAnsi="Times New Roman" w:eastAsia="仿宋_GB2312" w:cs="Times New Roman"/>
          <w:kern w:val="0"/>
          <w:sz w:val="30"/>
          <w:szCs w:val="30"/>
        </w:rPr>
      </w:pPr>
    </w:p>
    <w:p w14:paraId="6C951D6E">
      <w:pPr>
        <w:spacing w:line="540" w:lineRule="exact"/>
        <w:jc w:val="center"/>
        <w:rPr>
          <w:rFonts w:hint="default" w:ascii="Times New Roman" w:hAnsi="Times New Roman" w:eastAsia="仿宋_GB2312" w:cs="Times New Roman"/>
          <w:kern w:val="0"/>
          <w:sz w:val="30"/>
          <w:szCs w:val="30"/>
        </w:rPr>
      </w:pPr>
    </w:p>
    <w:p w14:paraId="23DAB669">
      <w:pPr>
        <w:spacing w:line="540" w:lineRule="exact"/>
        <w:jc w:val="center"/>
        <w:rPr>
          <w:rFonts w:hint="default" w:ascii="Times New Roman" w:hAnsi="Times New Roman" w:eastAsia="仿宋_GB2312" w:cs="Times New Roman"/>
          <w:kern w:val="0"/>
          <w:sz w:val="30"/>
          <w:szCs w:val="30"/>
        </w:rPr>
      </w:pPr>
    </w:p>
    <w:p w14:paraId="4E5374C8">
      <w:pPr>
        <w:pStyle w:val="10"/>
        <w:rPr>
          <w:rFonts w:hint="default" w:ascii="Times New Roman" w:hAnsi="Times New Roman" w:cs="Times New Roman"/>
        </w:rPr>
      </w:pPr>
    </w:p>
    <w:p w14:paraId="2AD52159">
      <w:pPr>
        <w:spacing w:line="540" w:lineRule="exact"/>
        <w:jc w:val="center"/>
        <w:rPr>
          <w:rFonts w:hint="default" w:ascii="Times New Roman" w:hAnsi="Times New Roman" w:eastAsia="仿宋_GB2312" w:cs="Times New Roman"/>
          <w:kern w:val="0"/>
          <w:sz w:val="30"/>
          <w:szCs w:val="30"/>
        </w:rPr>
      </w:pPr>
    </w:p>
    <w:p w14:paraId="1212FE12">
      <w:pPr>
        <w:spacing w:line="540" w:lineRule="exact"/>
        <w:rPr>
          <w:rFonts w:hint="default" w:ascii="Times New Roman" w:hAnsi="Times New Roman" w:eastAsia="仿宋_GB2312" w:cs="Times New Roman"/>
          <w:kern w:val="0"/>
          <w:sz w:val="30"/>
          <w:szCs w:val="30"/>
        </w:rPr>
      </w:pPr>
    </w:p>
    <w:p w14:paraId="7D15B8EA">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项目名称：产业技术创新团队支持计划</w:t>
      </w:r>
      <w:r>
        <w:rPr>
          <w:rFonts w:hint="eastAsia" w:eastAsia="仿宋_GB2312" w:cs="Times New Roman"/>
          <w:kern w:val="0"/>
          <w:sz w:val="36"/>
          <w:szCs w:val="36"/>
          <w:lang w:eastAsia="zh-CN"/>
        </w:rPr>
        <w:t>—</w:t>
      </w:r>
    </w:p>
    <w:p w14:paraId="5F0863A6">
      <w:pPr>
        <w:spacing w:line="700" w:lineRule="exact"/>
        <w:ind w:firstLine="3240" w:firstLineChars="9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产业</w:t>
      </w:r>
      <w:r>
        <w:rPr>
          <w:rFonts w:hint="eastAsia" w:eastAsia="仿宋_GB2312" w:cs="Times New Roman"/>
          <w:kern w:val="0"/>
          <w:sz w:val="36"/>
          <w:szCs w:val="36"/>
          <w:lang w:eastAsia="zh-CN"/>
        </w:rPr>
        <w:t>创新</w:t>
      </w:r>
      <w:r>
        <w:rPr>
          <w:rFonts w:hint="default" w:ascii="Times New Roman" w:hAnsi="Times New Roman" w:eastAsia="仿宋_GB2312" w:cs="Times New Roman"/>
          <w:kern w:val="0"/>
          <w:sz w:val="36"/>
          <w:szCs w:val="36"/>
        </w:rPr>
        <w:t>研究院项目（第二批）</w:t>
      </w:r>
    </w:p>
    <w:p w14:paraId="67D80FAF">
      <w:pPr>
        <w:spacing w:line="700" w:lineRule="exact"/>
        <w:ind w:firstLine="1440" w:firstLineChars="400"/>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自治区工业和信息化厅</w:t>
      </w:r>
    </w:p>
    <w:p w14:paraId="209384DA">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宋云毅</w:t>
      </w:r>
    </w:p>
    <w:p w14:paraId="1F14D241">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14:paraId="36C552A4">
      <w:pPr>
        <w:spacing w:line="540" w:lineRule="exact"/>
        <w:jc w:val="center"/>
        <w:rPr>
          <w:rFonts w:hint="default" w:ascii="Times New Roman" w:hAnsi="Times New Roman" w:eastAsia="仿宋_GB2312" w:cs="Times New Roman"/>
          <w:kern w:val="0"/>
          <w:sz w:val="30"/>
          <w:szCs w:val="30"/>
        </w:rPr>
      </w:pPr>
    </w:p>
    <w:p w14:paraId="2589B159">
      <w:pPr>
        <w:spacing w:line="540" w:lineRule="exact"/>
        <w:rPr>
          <w:rStyle w:val="16"/>
          <w:rFonts w:hint="default" w:ascii="Times New Roman" w:hAnsi="Times New Roman" w:eastAsia="黑体" w:cs="Times New Roman"/>
          <w:b w:val="0"/>
          <w:spacing w:val="-4"/>
          <w:sz w:val="32"/>
          <w:szCs w:val="32"/>
        </w:rPr>
      </w:pPr>
    </w:p>
    <w:p w14:paraId="4F99C245">
      <w:pPr>
        <w:spacing w:line="540" w:lineRule="exact"/>
        <w:ind w:firstLine="640"/>
        <w:rPr>
          <w:rStyle w:val="16"/>
          <w:rFonts w:hint="default" w:ascii="Times New Roman" w:hAnsi="Times New Roman" w:eastAsia="黑体" w:cs="Times New Roman"/>
          <w:b w:val="0"/>
          <w:spacing w:val="-4"/>
          <w:sz w:val="32"/>
          <w:szCs w:val="32"/>
        </w:rPr>
      </w:pPr>
    </w:p>
    <w:p w14:paraId="65DF8A1F">
      <w:pPr>
        <w:spacing w:line="540" w:lineRule="exact"/>
        <w:rPr>
          <w:rStyle w:val="16"/>
          <w:rFonts w:hint="default" w:ascii="Times New Roman" w:hAnsi="Times New Roman" w:eastAsia="黑体" w:cs="Times New Roman"/>
          <w:b w:val="0"/>
          <w:spacing w:val="-4"/>
          <w:sz w:val="32"/>
          <w:szCs w:val="32"/>
        </w:rPr>
      </w:pPr>
    </w:p>
    <w:p w14:paraId="71D409D6">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ED2F0FD">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A41C32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D3F4F7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3B91502B">
      <w:pPr>
        <w:pStyle w:val="10"/>
        <w:numPr>
          <w:ilvl w:val="0"/>
          <w:numId w:val="0"/>
        </w:numPr>
        <w:spacing w:before="0" w:after="0" w:line="560" w:lineRule="exact"/>
        <w:ind w:firstLine="640" w:firstLineChars="200"/>
        <w:jc w:val="both"/>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为进一步贯彻落实党的二十大精神，贯彻落实自治区党委人才工作会议精神，深入实施创新驱动发展战略、人才强区战略，通过整合政府、高校、科研院所与企业的创新资源，围绕“十大产业集群”及特色优势产业的发展需求，开展产业创新发展所需的共性关键技术研究、集成和示范，致力于推动产业链、创新链、人才链深度融合，将产业创新研究院打造成集研发、产业化、工程化等于一体的创新发展联合体，汇聚全国优质资源的产业孵化平台和柔性人才高地，助力企业做强做大、引领带动产业优化升级，为自治区经济高质量发展提供新引擎和支撑。根据自治区党委人才工作领导小组办公室工作安排，开展自治区第二批产业技术创新团队支持计划—产业创新研究院项目的申报、评审、认定工作，认定的4家产业创新研究院，按照签订的年度任务书顺利推进项目开展。</w:t>
      </w:r>
    </w:p>
    <w:p w14:paraId="297B3FF4">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4BE6AC52">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按照年度任务书内容开展项目研究</w:t>
      </w:r>
      <w:r>
        <w:rPr>
          <w:rStyle w:val="16"/>
          <w:rFonts w:hint="eastAsia" w:eastAsia="黑体" w:cs="Times New Roman"/>
          <w:b w:val="0"/>
          <w:bCs/>
          <w:spacing w:val="-4"/>
          <w:sz w:val="32"/>
          <w:szCs w:val="32"/>
          <w:highlight w:val="none"/>
          <w:lang w:eastAsia="zh-CN"/>
        </w:rPr>
        <w:t>。</w:t>
      </w:r>
    </w:p>
    <w:p w14:paraId="45734D6F">
      <w:pPr>
        <w:spacing w:line="560" w:lineRule="exact"/>
        <w:ind w:firstLine="600" w:firstLineChars="200"/>
        <w:rPr>
          <w:rFonts w:hint="default" w:ascii="Times New Roman" w:hAnsi="Times New Roman" w:cs="Times New Roman"/>
          <w:b w:val="0"/>
          <w:bCs w:val="0"/>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default" w:ascii="仿宋_GB2312" w:hAnsi="仿宋_GB2312" w:eastAsia="仿宋_GB2312" w:cs="仿宋_GB2312"/>
          <w:b w:val="0"/>
          <w:bCs w:val="0"/>
          <w:kern w:val="2"/>
          <w:sz w:val="32"/>
          <w:szCs w:val="32"/>
          <w:lang w:val="en-US" w:eastAsia="zh-CN" w:bidi="ar-SA"/>
        </w:rPr>
        <w:t>新疆煤电产业创新研究院</w:t>
      </w:r>
      <w:r>
        <w:rPr>
          <w:rFonts w:hint="eastAsia" w:ascii="仿宋_GB2312" w:hAnsi="仿宋_GB2312" w:eastAsia="仿宋_GB2312" w:cs="仿宋_GB2312"/>
          <w:b w:val="0"/>
          <w:bCs w:val="0"/>
          <w:kern w:val="2"/>
          <w:sz w:val="32"/>
          <w:szCs w:val="32"/>
          <w:lang w:val="en-US" w:eastAsia="zh-CN" w:bidi="ar-SA"/>
        </w:rPr>
        <w:t>主要开展基于工业互联网平台的露天矿山智能化建设关键技术、“四位一体”燃烧工法、大型露天矿复杂条件下无人驾驶关键技术等；新疆非常规水资源开发产业创新研究院</w:t>
      </w:r>
      <w:r>
        <w:rPr>
          <w:rFonts w:hint="eastAsia" w:ascii="仿宋_GB2312" w:hAnsi="仿宋_GB2312" w:eastAsia="仿宋_GB2312" w:cs="仿宋_GB2312"/>
          <w:b w:val="0"/>
          <w:bCs w:val="0"/>
          <w:kern w:val="2"/>
          <w:sz w:val="32"/>
          <w:szCs w:val="32"/>
          <w:lang w:val="en-US" w:eastAsia="zh-CN" w:bidi="ar-SA"/>
        </w:rPr>
        <w:t>主要开展生活污水处理回用复合脱氮关键技术研究、石油石化行业</w:t>
      </w:r>
      <w:r>
        <w:rPr>
          <w:rFonts w:hint="eastAsia" w:ascii="仿宋_GB2312" w:hAnsi="仿宋_GB2312" w:eastAsia="仿宋_GB2312" w:cs="仿宋_GB2312"/>
          <w:b w:val="0"/>
          <w:bCs w:val="0"/>
          <w:kern w:val="2"/>
          <w:sz w:val="32"/>
          <w:szCs w:val="32"/>
          <w:lang w:val="en-US" w:eastAsia="zh-CN" w:bidi="ar-SA"/>
        </w:rPr>
        <w:t>有机物去除问题关机技术的研究应用、煤电煤化工高含盐高有机废水处理关键技术</w:t>
      </w:r>
      <w:r>
        <w:rPr>
          <w:rFonts w:hint="eastAsia" w:ascii="仿宋_GB2312" w:hAnsi="仿宋_GB2312" w:eastAsia="仿宋_GB2312" w:cs="仿宋_GB2312"/>
          <w:b w:val="0"/>
          <w:bCs w:val="0"/>
          <w:kern w:val="2"/>
          <w:sz w:val="32"/>
          <w:szCs w:val="32"/>
          <w:lang w:val="en-US" w:eastAsia="zh-CN" w:bidi="ar-SA"/>
        </w:rPr>
        <w:t>攻关、纺织服装印染废水逐级浓缩问题的研究应用等；合成生物产业创新研究院主要开展了核心技术突破：围绕化妆品原料、保健品原料、生物可降解材料等领域，成功攻克多项国内卡脖子技术难题，如红没药醇、PHA生物发酵工艺开发等；新疆战略金属产业创新研究院主要开展了含锂资源的高值化利用研究与应用、高海拔地区营石预抛及高校绿色回收关键技术研究与产业化运用等。</w:t>
      </w:r>
    </w:p>
    <w:p w14:paraId="49C28033">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4124D0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53DBDF5">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元，该项目资金已全部落实到位，资金来源为财政拨款。</w:t>
      </w:r>
    </w:p>
    <w:p w14:paraId="7214A9F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5DD6346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执行签订的年度任务书中项目开展</w:t>
      </w:r>
      <w:r>
        <w:rPr>
          <w:rFonts w:hint="default" w:ascii="Times New Roman" w:hAnsi="Times New Roman" w:eastAsia="仿宋_GB2312" w:cs="Times New Roman"/>
          <w:sz w:val="32"/>
          <w:szCs w:val="32"/>
          <w:highlight w:val="none"/>
          <w:lang w:val="en-US" w:eastAsia="zh-CN"/>
        </w:rPr>
        <w:t>。</w:t>
      </w:r>
    </w:p>
    <w:p w14:paraId="27B1FEF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41D678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3141A7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自治区产业创新研究院围绕自治区产业创新发展需求，以关键技术研发创新与产业化应用、人才培养为目的，构建起人才培养新高地、产业技术创新新平台、成果转化新引擎、政企互动新桥梁。新疆人才发展基金给予每年最高500-2000万元的奖补资金，具体额度根据专家评审意见确定。有效带动就业人数不少于15人，提出产业发展政策建议不少于4条</w:t>
      </w:r>
      <w:r>
        <w:rPr>
          <w:rFonts w:hint="eastAsia" w:ascii="Times New Roman" w:hAnsi="Times New Roman" w:eastAsia="仿宋_GB2312" w:cs="Times New Roman"/>
          <w:sz w:val="32"/>
          <w:szCs w:val="32"/>
          <w:highlight w:val="none"/>
          <w:lang w:val="en-US" w:eastAsia="zh-CN"/>
        </w:rPr>
        <w:t>。</w:t>
      </w:r>
    </w:p>
    <w:p w14:paraId="4D83C10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73CA7BDD">
      <w:pPr>
        <w:spacing w:after="0" w:line="360" w:lineRule="auto"/>
        <w:ind w:firstLine="640" w:firstLineChars="200"/>
        <w:rPr>
          <w:rFonts w:hint="eastAsia"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新疆煤电产业创新研究院按照年度任务书考核指标，已启动15项重大科技研发项目研发工作，形成16项关键技术，其中解决卡脖子关键技术3项，完成重大科技成果鉴定2项；申请发明专利</w:t>
      </w:r>
      <w:r>
        <w:rPr>
          <w:rFonts w:hint="eastAsia" w:ascii="Times New Roman" w:hAnsi="Times New Roman" w:eastAsia="仿宋_GB2312" w:cs="Times New Roman"/>
          <w:b w:val="0"/>
          <w:bCs w:val="0"/>
          <w:sz w:val="32"/>
          <w:szCs w:val="32"/>
          <w:lang w:val="en-US" w:eastAsia="zh-CN"/>
        </w:rPr>
        <w:t>36</w:t>
      </w:r>
      <w:r>
        <w:rPr>
          <w:rFonts w:hint="default" w:ascii="Times New Roman" w:hAnsi="Times New Roman" w:eastAsia="仿宋_GB2312" w:cs="Times New Roman"/>
          <w:b w:val="0"/>
          <w:bCs w:val="0"/>
          <w:sz w:val="32"/>
          <w:szCs w:val="32"/>
          <w:lang w:val="en-US" w:eastAsia="zh-CN"/>
        </w:rPr>
        <w:t>项，授权</w:t>
      </w:r>
      <w:r>
        <w:rPr>
          <w:rFonts w:hint="eastAsia" w:ascii="Times New Roman" w:hAnsi="Times New Roman" w:eastAsia="仿宋_GB2312" w:cs="Times New Roman"/>
          <w:b w:val="0"/>
          <w:bCs w:val="0"/>
          <w:sz w:val="32"/>
          <w:szCs w:val="32"/>
          <w:lang w:val="en-US" w:eastAsia="zh-CN"/>
        </w:rPr>
        <w:t>11</w:t>
      </w:r>
      <w:r>
        <w:rPr>
          <w:rFonts w:hint="default" w:ascii="Times New Roman" w:hAnsi="Times New Roman" w:eastAsia="仿宋_GB2312" w:cs="Times New Roman"/>
          <w:b w:val="0"/>
          <w:bCs w:val="0"/>
          <w:sz w:val="32"/>
          <w:szCs w:val="32"/>
          <w:lang w:val="en-US" w:eastAsia="zh-CN"/>
        </w:rPr>
        <w:t>项；申请实用新型</w:t>
      </w:r>
      <w:r>
        <w:rPr>
          <w:rFonts w:hint="eastAsia" w:ascii="Times New Roman" w:hAnsi="Times New Roman" w:eastAsia="仿宋_GB2312" w:cs="Times New Roman"/>
          <w:b w:val="0"/>
          <w:bCs w:val="0"/>
          <w:sz w:val="32"/>
          <w:szCs w:val="32"/>
          <w:lang w:val="en-US" w:eastAsia="zh-CN"/>
        </w:rPr>
        <w:t>43</w:t>
      </w:r>
      <w:r>
        <w:rPr>
          <w:rFonts w:hint="default" w:ascii="Times New Roman" w:hAnsi="Times New Roman" w:eastAsia="仿宋_GB2312" w:cs="Times New Roman"/>
          <w:b w:val="0"/>
          <w:bCs w:val="0"/>
          <w:sz w:val="32"/>
          <w:szCs w:val="32"/>
          <w:lang w:val="en-US" w:eastAsia="zh-CN"/>
        </w:rPr>
        <w:t>项，授权</w:t>
      </w:r>
      <w:r>
        <w:rPr>
          <w:rFonts w:hint="eastAsia" w:ascii="Times New Roman" w:hAnsi="Times New Roman" w:eastAsia="仿宋_GB2312" w:cs="Times New Roman"/>
          <w:b w:val="0"/>
          <w:bCs w:val="0"/>
          <w:sz w:val="32"/>
          <w:szCs w:val="32"/>
          <w:lang w:val="en-US" w:eastAsia="zh-CN"/>
        </w:rPr>
        <w:t>23</w:t>
      </w:r>
      <w:r>
        <w:rPr>
          <w:rFonts w:hint="default" w:ascii="Times New Roman" w:hAnsi="Times New Roman" w:eastAsia="仿宋_GB2312" w:cs="Times New Roman"/>
          <w:b w:val="0"/>
          <w:bCs w:val="0"/>
          <w:sz w:val="32"/>
          <w:szCs w:val="32"/>
          <w:lang w:val="en-US" w:eastAsia="zh-CN"/>
        </w:rPr>
        <w:t>项；授权软件著作权</w:t>
      </w:r>
      <w:r>
        <w:rPr>
          <w:rFonts w:hint="eastAsia" w:ascii="Times New Roman" w:hAnsi="Times New Roman" w:eastAsia="仿宋_GB2312" w:cs="Times New Roman"/>
          <w:b w:val="0"/>
          <w:bCs w:val="0"/>
          <w:sz w:val="32"/>
          <w:szCs w:val="32"/>
          <w:lang w:val="en-US" w:eastAsia="zh-CN"/>
        </w:rPr>
        <w:t>30</w:t>
      </w:r>
      <w:r>
        <w:rPr>
          <w:rFonts w:hint="default" w:ascii="Times New Roman" w:hAnsi="Times New Roman" w:eastAsia="仿宋_GB2312" w:cs="Times New Roman"/>
          <w:b w:val="0"/>
          <w:bCs w:val="0"/>
          <w:sz w:val="32"/>
          <w:szCs w:val="32"/>
          <w:lang w:val="en-US" w:eastAsia="zh-CN"/>
        </w:rPr>
        <w:t>项；</w:t>
      </w:r>
      <w:r>
        <w:rPr>
          <w:rFonts w:hint="eastAsia" w:ascii="Times New Roman" w:hAnsi="Times New Roman" w:eastAsia="仿宋_GB2312" w:cs="Times New Roman"/>
          <w:b w:val="0"/>
          <w:bCs w:val="0"/>
          <w:sz w:val="32"/>
          <w:szCs w:val="32"/>
          <w:lang w:val="en-US" w:eastAsia="zh-CN"/>
        </w:rPr>
        <w:t>发表论文45篇，其中SCI论文22篇，EI论文11篇；</w:t>
      </w:r>
      <w:r>
        <w:rPr>
          <w:rFonts w:hint="default" w:ascii="Times New Roman" w:hAnsi="Times New Roman" w:eastAsia="仿宋_GB2312" w:cs="Times New Roman"/>
          <w:b w:val="0"/>
          <w:bCs w:val="0"/>
          <w:sz w:val="32"/>
          <w:szCs w:val="32"/>
          <w:lang w:val="en-US" w:eastAsia="zh-CN"/>
        </w:rPr>
        <w:t>发布标准</w:t>
      </w:r>
      <w:r>
        <w:rPr>
          <w:rFonts w:hint="eastAsia" w:ascii="Times New Roman" w:hAnsi="Times New Roman" w:eastAsia="仿宋_GB2312" w:cs="Times New Roman"/>
          <w:b w:val="0"/>
          <w:bCs w:val="0"/>
          <w:sz w:val="32"/>
          <w:szCs w:val="32"/>
          <w:lang w:val="en-US" w:eastAsia="zh-CN"/>
        </w:rPr>
        <w:t>11</w:t>
      </w:r>
      <w:r>
        <w:rPr>
          <w:rFonts w:hint="default" w:ascii="Times New Roman" w:hAnsi="Times New Roman" w:eastAsia="仿宋_GB2312" w:cs="Times New Roman"/>
          <w:b w:val="0"/>
          <w:bCs w:val="0"/>
          <w:sz w:val="32"/>
          <w:szCs w:val="32"/>
          <w:lang w:val="en-US" w:eastAsia="zh-CN"/>
        </w:rPr>
        <w:t>项，其中国家标准2项，行业标准</w:t>
      </w: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项，自治区地方标准6项</w:t>
      </w:r>
      <w:r>
        <w:rPr>
          <w:rFonts w:hint="default" w:ascii="Times New Roman" w:hAnsi="Times New Roman" w:eastAsia="仿宋_GB2312" w:cs="Times New Roman"/>
          <w:b w:val="0"/>
          <w:bCs w:val="0"/>
          <w:color w:val="auto"/>
          <w:sz w:val="32"/>
          <w:szCs w:val="32"/>
          <w:lang w:val="en-US" w:eastAsia="zh-CN"/>
        </w:rPr>
        <w:t>；开发新产品6个，包含新能源矿卡ET100、新能源矿卡ET70M（采煤），新能源矿卡EY70M（采煤）、人员定位管理系统、矿山安全带智能预警平台、青塔AI大模型应用平台。</w:t>
      </w:r>
      <w:r>
        <w:rPr>
          <w:rFonts w:hint="default" w:ascii="Times New Roman" w:hAnsi="Times New Roman" w:eastAsia="仿宋_GB2312" w:cs="Times New Roman"/>
          <w:b w:val="0"/>
          <w:bCs w:val="0"/>
          <w:sz w:val="32"/>
          <w:szCs w:val="32"/>
          <w:lang w:val="en-US" w:eastAsia="zh-CN"/>
        </w:rPr>
        <w:t>开展高水平学术交流9期，已培育昌吉州级产业创新团队2个；引进</w:t>
      </w:r>
      <w:r>
        <w:rPr>
          <w:rFonts w:hint="eastAsia" w:ascii="Times New Roman" w:hAnsi="Times New Roman" w:eastAsia="仿宋_GB2312" w:cs="Times New Roman"/>
          <w:b w:val="0"/>
          <w:bCs w:val="0"/>
          <w:sz w:val="32"/>
          <w:szCs w:val="32"/>
          <w:lang w:val="en-US" w:eastAsia="zh-CN"/>
        </w:rPr>
        <w:t>外地</w:t>
      </w:r>
      <w:r>
        <w:rPr>
          <w:rFonts w:hint="default" w:ascii="Times New Roman" w:hAnsi="Times New Roman" w:eastAsia="仿宋_GB2312" w:cs="Times New Roman"/>
          <w:b w:val="0"/>
          <w:bCs w:val="0"/>
          <w:sz w:val="32"/>
          <w:szCs w:val="32"/>
          <w:lang w:val="en-US" w:eastAsia="zh-CN"/>
        </w:rPr>
        <w:t>优秀博士</w:t>
      </w:r>
      <w:r>
        <w:rPr>
          <w:rFonts w:hint="eastAsia" w:ascii="Times New Roman" w:hAnsi="Times New Roman" w:eastAsia="仿宋_GB2312" w:cs="Times New Roman"/>
          <w:b w:val="0"/>
          <w:bCs w:val="0"/>
          <w:sz w:val="32"/>
          <w:szCs w:val="32"/>
          <w:lang w:val="en-US" w:eastAsia="zh-CN"/>
        </w:rPr>
        <w:t>66</w:t>
      </w:r>
      <w:r>
        <w:rPr>
          <w:rFonts w:hint="default" w:ascii="Times New Roman" w:hAnsi="Times New Roman" w:eastAsia="仿宋_GB2312" w:cs="Times New Roman"/>
          <w:b w:val="0"/>
          <w:bCs w:val="0"/>
          <w:sz w:val="32"/>
          <w:szCs w:val="32"/>
          <w:lang w:val="en-US" w:eastAsia="zh-CN"/>
        </w:rPr>
        <w:t>人，</w:t>
      </w:r>
      <w:r>
        <w:rPr>
          <w:rFonts w:hint="eastAsia" w:ascii="Times New Roman" w:hAnsi="Times New Roman" w:eastAsia="仿宋_GB2312" w:cs="Times New Roman"/>
          <w:b w:val="0"/>
          <w:bCs w:val="0"/>
          <w:sz w:val="32"/>
          <w:szCs w:val="32"/>
          <w:lang w:val="en-US" w:eastAsia="zh-CN"/>
        </w:rPr>
        <w:t>外地优秀</w:t>
      </w:r>
      <w:r>
        <w:rPr>
          <w:rFonts w:hint="default" w:ascii="Times New Roman" w:hAnsi="Times New Roman" w:eastAsia="仿宋_GB2312" w:cs="Times New Roman"/>
          <w:b w:val="0"/>
          <w:bCs w:val="0"/>
          <w:sz w:val="32"/>
          <w:szCs w:val="32"/>
          <w:lang w:val="en-US" w:eastAsia="zh-CN"/>
        </w:rPr>
        <w:t>硕士</w:t>
      </w:r>
      <w:r>
        <w:rPr>
          <w:rFonts w:hint="eastAsia" w:ascii="Times New Roman" w:hAnsi="Times New Roman" w:eastAsia="仿宋_GB2312" w:cs="Times New Roman"/>
          <w:b w:val="0"/>
          <w:bCs w:val="0"/>
          <w:sz w:val="32"/>
          <w:szCs w:val="32"/>
          <w:lang w:val="en-US" w:eastAsia="zh-CN"/>
        </w:rPr>
        <w:t>95</w:t>
      </w:r>
      <w:r>
        <w:rPr>
          <w:rFonts w:hint="default" w:ascii="Times New Roman" w:hAnsi="Times New Roman" w:eastAsia="仿宋_GB2312" w:cs="Times New Roman"/>
          <w:b w:val="0"/>
          <w:bCs w:val="0"/>
          <w:sz w:val="32"/>
          <w:szCs w:val="32"/>
          <w:lang w:val="en-US" w:eastAsia="zh-CN"/>
        </w:rPr>
        <w:t>人</w:t>
      </w:r>
      <w:r>
        <w:rPr>
          <w:rFonts w:hint="eastAsia" w:ascii="Times New Roman" w:hAnsi="Times New Roman" w:eastAsia="仿宋_GB2312" w:cs="Times New Roman"/>
          <w:b w:val="0"/>
          <w:bCs w:val="0"/>
          <w:sz w:val="32"/>
          <w:szCs w:val="32"/>
          <w:lang w:val="en-US" w:eastAsia="zh-CN"/>
        </w:rPr>
        <w:t>；培养新疆本土博士2人，培养新疆本土硕士4人；</w:t>
      </w:r>
      <w:r>
        <w:rPr>
          <w:rFonts w:hint="default" w:ascii="Times New Roman" w:hAnsi="Times New Roman" w:eastAsia="仿宋_GB2312" w:cs="Times New Roman"/>
          <w:b w:val="0"/>
          <w:bCs w:val="0"/>
          <w:sz w:val="32"/>
          <w:szCs w:val="32"/>
          <w:lang w:val="en-US" w:eastAsia="zh-CN"/>
        </w:rPr>
        <w:t>培养/引进副高级及以上职称12人；支撑企业吸纳就业</w:t>
      </w:r>
      <w:r>
        <w:rPr>
          <w:rFonts w:hint="eastAsia" w:ascii="Times New Roman" w:hAnsi="Times New Roman" w:eastAsia="仿宋_GB2312" w:cs="Times New Roman"/>
          <w:b w:val="0"/>
          <w:bCs w:val="0"/>
          <w:sz w:val="32"/>
          <w:szCs w:val="32"/>
          <w:lang w:val="en-US" w:eastAsia="zh-CN"/>
        </w:rPr>
        <w:t>400</w:t>
      </w:r>
      <w:r>
        <w:rPr>
          <w:rFonts w:hint="default" w:ascii="Times New Roman" w:hAnsi="Times New Roman" w:eastAsia="仿宋_GB2312" w:cs="Times New Roman"/>
          <w:b w:val="0"/>
          <w:bCs w:val="0"/>
          <w:sz w:val="32"/>
          <w:szCs w:val="32"/>
          <w:lang w:val="en-US" w:eastAsia="zh-CN"/>
        </w:rPr>
        <w:t>余人；组织煤质、矿山地质等方向相关培训7次，涉及400人次。</w:t>
      </w:r>
      <w:r>
        <w:rPr>
          <w:rFonts w:hint="eastAsia" w:ascii="Times New Roman" w:hAnsi="Times New Roman" w:eastAsia="仿宋_GB2312" w:cs="Times New Roman"/>
          <w:b w:val="0"/>
          <w:bCs w:val="0"/>
          <w:sz w:val="32"/>
          <w:szCs w:val="32"/>
          <w:lang w:val="en-US" w:eastAsia="zh-CN"/>
        </w:rPr>
        <w:t>新疆非常规水资源开发产业创新研究院通过对新疆</w:t>
      </w:r>
      <w:r>
        <w:rPr>
          <w:rFonts w:hint="default" w:ascii="Times New Roman" w:hAnsi="Times New Roman" w:eastAsia="仿宋_GB2312" w:cs="Times New Roman"/>
          <w:b w:val="0"/>
          <w:bCs w:val="0"/>
          <w:sz w:val="32"/>
          <w:szCs w:val="32"/>
          <w:lang w:val="en-US" w:eastAsia="zh-CN"/>
        </w:rPr>
        <w:t xml:space="preserve"> 186 家</w:t>
      </w:r>
      <w:r>
        <w:rPr>
          <w:rFonts w:hint="eastAsia" w:ascii="Times New Roman" w:hAnsi="Times New Roman" w:eastAsia="仿宋_GB2312" w:cs="Times New Roman"/>
          <w:b w:val="0"/>
          <w:bCs w:val="0"/>
          <w:sz w:val="32"/>
          <w:szCs w:val="32"/>
          <w:lang w:val="en-US" w:eastAsia="zh-CN"/>
        </w:rPr>
        <w:t>工业</w:t>
      </w:r>
      <w:r>
        <w:rPr>
          <w:rFonts w:hint="default" w:ascii="Times New Roman" w:hAnsi="Times New Roman" w:eastAsia="仿宋_GB2312" w:cs="Times New Roman"/>
          <w:b w:val="0"/>
          <w:bCs w:val="0"/>
          <w:sz w:val="32"/>
          <w:szCs w:val="32"/>
          <w:lang w:val="en-US" w:eastAsia="zh-CN"/>
        </w:rPr>
        <w:t>企业、32 个工业园区</w:t>
      </w:r>
      <w:r>
        <w:rPr>
          <w:rFonts w:hint="eastAsia" w:ascii="Times New Roman" w:hAnsi="Times New Roman" w:eastAsia="仿宋_GB2312" w:cs="Times New Roman"/>
          <w:b w:val="0"/>
          <w:bCs w:val="0"/>
          <w:sz w:val="32"/>
          <w:szCs w:val="32"/>
          <w:lang w:val="en-US" w:eastAsia="zh-CN"/>
        </w:rPr>
        <w:t>开展现场调查，问题分析，并进行了具体科研，引进创新人才与团队，开展自有科技人才培养，部分科研课题取得进展。研究院针对废水零排放系统产生的硫酸钠、氯化钠纯度低，难以回收利用的问题，通过对纳滤系统分盐、MVR蒸发结晶系统分盐、组合工艺分盐进行研究，优选分盐最佳工艺，同时根据实验确定工艺运行的最佳参数条件和运行成本，将硫酸钠纯度提高至98.5%以上，氯化钠的纯度提高至98%以上，满足回收利用要求。研究院技术专家对硫酸钠制酸碱设备厂家进行了考察，确定了试制设备，后对库尔勒中泰纺织有限公司中试现场进行实地勘测，确保中试试验顺利进展。申请发明专利27件，发表科技论文4篇，取得2件软件著作权，培养高级职称2人，中级职称4人，引进研发工程师3人，技术人员2人，核算管理人员1人，参与制定国家标准2项，参与制定行业标准1项。新疆合成生物产业创新研究院全力推进各项任务，在多方面取得显著成果，围绕化妆品原料、保健品原料、生物可降解材料等领域，成功攻克多项国内卡脖子技术难题，如红没药醇、PHA生物发酵工艺开发。红没药醇、麦角硫因已产业化，PHA已启动中试验证、生产线技改，另外两项天然产物和不饱和脂肪酸项目也已启动小试优化，为规模化生产奠定基础。已申请发明专利10项，共开发 7 项新技术，涉及可生物降解高分子材料PHA、化妆品原料红没药醇、依克多因、麦角硫因、角鲨烷，以及5-HTP、肌醇等，拓展了合成生物学应用边界，产学研合作广泛深入，产创院与中科院微生物研究所、天津大学、华东理工大学、北京微构工厂等 8 家企业、高校和科研机构建立合作项目，引进高层次人才9人（博士2人、硕士7人），培育本地骨干12人，通过内部培训、项目实践等方式，提升本地人才专业水平，与天津大学国家结晶中心联合培养的博士研究生1名。</w:t>
      </w:r>
    </w:p>
    <w:p w14:paraId="3FE6CAC3">
      <w:pPr>
        <w:spacing w:after="0" w:line="360" w:lineRule="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新疆煤化工产业创新研究院主要完成新疆煤化工产业创新研究院建设方案</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产创院资金管理制度、科研项目立项管理制度，实现产创院各项工作的常态化运行</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建立与新疆大学、浙江大学、清华大学等重点高校，以及赛鼎工程设计院、浙江企业的协同合作，开展煤焦油梯级分离工艺技术研究、二氧化碳耦合氢气高效制烯烃等10项技术研究，形成一系列具有自主知识产权的原创技术，完成1项科技成果并进行转化。研发的技术成果申请专利3至5项，研发投入不少于3000万元/年</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通过平台建设，带动培养一批企业基层创新人才，建立一支结构合理、学科优势互补的高素质自主创新团队。</w:t>
      </w:r>
    </w:p>
    <w:p w14:paraId="4BFB5F9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F0408F1">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25B784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3B4A584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81AC4D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w:t>
      </w:r>
    </w:p>
    <w:p w14:paraId="440F41E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E6B9B7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85A205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BAB4C3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0F1C5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AFE47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通过对项目预算执行情况及各项绩效目标达成程度的系统性分析，全面、客观地评估项目在预定周期内的实施效果，包括经济效益等多维度指标，为项目后续的改进与优化提供科学依据。</w:t>
      </w:r>
    </w:p>
    <w:p w14:paraId="430EA4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BE51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15D53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6DE5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B2C6F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CBD3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3231F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7CB210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95FB8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C7750F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4C8E4DF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本项目预算绩效评价报告的评价对象是产业技术创新团队支持计划</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产业研究院项目（第二批）项目及其预算执行情况。该项目由</w:t>
      </w:r>
      <w:r>
        <w:rPr>
          <w:rFonts w:hint="eastAsia" w:ascii="Times New Roman" w:hAnsi="Times New Roman" w:eastAsia="仿宋_GB2312" w:cs="Times New Roman"/>
          <w:b w:val="0"/>
          <w:bCs w:val="0"/>
          <w:highlight w:val="none"/>
          <w:lang w:eastAsia="zh-CN"/>
        </w:rPr>
        <w:t>工信厅</w:t>
      </w:r>
      <w:r>
        <w:rPr>
          <w:rFonts w:hint="eastAsia" w:ascii="Times New Roman" w:hAnsi="Times New Roman" w:eastAsia="仿宋_GB2312" w:cs="Times New Roman"/>
          <w:b w:val="0"/>
          <w:bCs w:val="0"/>
          <w:highlight w:val="none"/>
          <w:lang w:val="en-US" w:eastAsia="zh-CN"/>
        </w:rPr>
        <w:t>人事处</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highlight w:val="none"/>
          <w:lang w:eastAsia="zh-CN"/>
        </w:rPr>
        <w:t>推动各类项目有效实施</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4700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47E2CA1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096D2E6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358852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E9A3C3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06ECBF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11B07EE">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影响：考察项目对经济等方面的综合影响。</w:t>
      </w:r>
    </w:p>
    <w:p w14:paraId="01C0CC54">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14825C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72A9D58D">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2FE6314">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489E458">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60A6E60">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545D986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8B66A5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3DA4D362">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CC53E7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210BE7E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9B9CF2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89FAD7A">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73D740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E9BDF3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335D92E">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59DA4A4">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A347C6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A8652D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C98461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4D18B35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45E8D7D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14:paraId="27832D9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317FA4BC">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016C9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6F720C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1F941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6388D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215F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1F827C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CD4B6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63987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549D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4ADB1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1C23D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06CF9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3A62DDC">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6D66B1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C47010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产业技术创新团队支持计划-产业研究院项目（第二批）</w:t>
      </w:r>
      <w:r>
        <w:rPr>
          <w:rFonts w:hint="default" w:ascii="Times New Roman" w:hAnsi="Times New Roman" w:eastAsia="仿宋_GB2312" w:cs="Times New Roman"/>
          <w:sz w:val="32"/>
          <w:szCs w:val="32"/>
          <w:highlight w:val="none"/>
        </w:rPr>
        <w:t>在有效带动就业人数、提出产业发展政策建议等方面表现出色，达到了预期的标准与要求。同时，项目也在</w:t>
      </w:r>
      <w:r>
        <w:rPr>
          <w:rFonts w:hint="eastAsia" w:eastAsia="仿宋_GB2312" w:cs="Times New Roman"/>
          <w:color w:val="auto"/>
          <w:sz w:val="32"/>
          <w:szCs w:val="32"/>
          <w:highlight w:val="none"/>
          <w:lang w:eastAsia="zh-CN"/>
        </w:rPr>
        <w:t>相关行业领域</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有效解决行业领域“卡脖子”问题</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较好培养帮带本地人才</w:t>
      </w:r>
      <w:r>
        <w:rPr>
          <w:rFonts w:hint="default" w:ascii="Times New Roman" w:hAnsi="Times New Roman" w:eastAsia="仿宋_GB2312" w:cs="Times New Roman"/>
          <w:sz w:val="32"/>
          <w:szCs w:val="32"/>
          <w:highlight w:val="none"/>
        </w:rPr>
        <w:t>等。</w:t>
      </w:r>
    </w:p>
    <w:p w14:paraId="227F8DD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工信厅人事处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5B23B7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从项目效益的角度来看，本项目不仅实现了预期的社会效</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综上所述，产业技术创新团队支持计划-产业研究院项目（第二批）在绩效评价中表现出色，达到了项目的预期目标，并在多个方面取得了显著的成效。</w:t>
      </w:r>
    </w:p>
    <w:p w14:paraId="4931A79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CEAF41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17EB7014">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47B72A1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EC4F47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B31CA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46C98B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2137B66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3BC0E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367F03DA">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9F36BD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6126B0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2C18C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04EDF8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4E6589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8FBE77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DA803C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183A75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34E231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3601FEC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C4717C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4FEA3AD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414975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3405E5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1C7A82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7813BCAE">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AD71CBA">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601BB5D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8F1B2C3">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65CB48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CBE612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71C52B6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B2CED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AD7C48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7729B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FA1B75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564055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5D9589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0806F7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C68D02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730210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640DA81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8C5F8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D7E080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755763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7823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D2EBA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B9BA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7F192EB">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328E26B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w:t>
      </w:r>
      <w:r>
        <w:rPr>
          <w:rFonts w:hint="default" w:ascii="Times New Roman" w:hAnsi="Times New Roman" w:eastAsia="仿宋_GB2312" w:cs="Times New Roman"/>
          <w:sz w:val="32"/>
          <w:szCs w:val="32"/>
          <w:highlight w:val="none"/>
          <w:lang w:val="en-US" w:eastAsia="zh-CN"/>
        </w:rPr>
        <w:t>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3F76AC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77BDF36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10390E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8489D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7BD0D8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4700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F007F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816C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6FB9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C4A5D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97173F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716CD56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60C73A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0628F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DB38E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36FBDD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2CBFAA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DE4F1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5A4EFB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814E0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DA81FF5">
      <w:pPr>
        <w:pStyle w:val="12"/>
        <w:numPr>
          <w:ilvl w:val="0"/>
          <w:numId w:val="4"/>
        </w:numPr>
        <w:spacing w:line="560" w:lineRule="exact"/>
        <w:ind w:firstLine="643"/>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项目产出</w:t>
      </w:r>
      <w:r>
        <w:rPr>
          <w:rFonts w:hint="default" w:ascii="Times New Roman" w:hAnsi="Times New Roman" w:eastAsia="楷体_GB2312" w:cs="Times New Roman"/>
          <w:b/>
          <w:bCs/>
          <w:color w:val="auto"/>
          <w:sz w:val="32"/>
          <w:szCs w:val="32"/>
          <w:lang w:val="en-US" w:eastAsia="zh-CN"/>
        </w:rPr>
        <w:t>情况</w:t>
      </w:r>
    </w:p>
    <w:p w14:paraId="2EBC90B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w:t>
      </w:r>
      <w:r>
        <w:rPr>
          <w:rFonts w:hint="default" w:ascii="Times New Roman" w:hAnsi="Times New Roman" w:eastAsia="仿宋_GB2312" w:cs="Times New Roman"/>
          <w:sz w:val="32"/>
          <w:szCs w:val="32"/>
          <w:highlight w:val="none"/>
          <w:lang w:val="en-US" w:eastAsia="zh-CN"/>
        </w:rPr>
        <w:t>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2D579A6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0E3CC4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指标1：支持产业创新研究院项目数量，指标值：</w:t>
      </w:r>
      <w:r>
        <w:rPr>
          <w:rFonts w:hint="eastAsia" w:eastAsia="仿宋_GB2312" w:cs="Times New Roman"/>
          <w:sz w:val="32"/>
          <w:szCs w:val="32"/>
          <w:highlight w:val="none"/>
          <w:lang w:val="en-US" w:eastAsia="zh-CN"/>
        </w:rPr>
        <w:t>4家</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B7B60A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CE7A21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指标1：政府支持资金使用合格率，指标值：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D0EF80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D5A231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指标1：项目完成本年度任务及时率，指标值：</w:t>
      </w:r>
      <w:r>
        <w:rPr>
          <w:rFonts w:hint="eastAsia"/>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449C02E">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bookmarkStart w:id="3" w:name="_GoBack"/>
      <w:bookmarkEnd w:id="3"/>
    </w:p>
    <w:p w14:paraId="14FDE42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w:t>
      </w:r>
      <w:r>
        <w:rPr>
          <w:rFonts w:hint="default" w:ascii="Times New Roman" w:hAnsi="Times New Roman" w:eastAsia="仿宋_GB2312" w:cs="Times New Roman"/>
          <w:sz w:val="32"/>
          <w:szCs w:val="32"/>
          <w:highlight w:val="none"/>
          <w:lang w:val="en-US" w:eastAsia="zh-CN"/>
        </w:rPr>
        <w:t>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8DA6B5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A90647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3159E21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有效带动就业人数，指标值：</w:t>
      </w:r>
      <w:r>
        <w:rPr>
          <w:rFonts w:hint="eastAsia"/>
          <w:lang w:val="en-US" w:eastAsia="zh-CN"/>
        </w:rPr>
        <w:t>≥</w:t>
      </w:r>
      <w:r>
        <w:rPr>
          <w:rFonts w:hint="eastAsia" w:eastAsia="仿宋_GB2312" w:cs="Times New Roman"/>
          <w:sz w:val="32"/>
          <w:szCs w:val="32"/>
          <w:highlight w:val="none"/>
          <w:lang w:val="en-US" w:eastAsia="zh-CN"/>
        </w:rPr>
        <w:t>5人</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86D80F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提出产业发展政策建议（条），指标值：</w:t>
      </w:r>
      <w:r>
        <w:rPr>
          <w:rFonts w:hint="eastAsia"/>
          <w:lang w:val="en-US" w:eastAsia="zh-CN"/>
        </w:rPr>
        <w:t>≥</w:t>
      </w:r>
      <w:r>
        <w:rPr>
          <w:rFonts w:hint="eastAsia" w:eastAsia="仿宋_GB2312" w:cs="Times New Roman"/>
          <w:sz w:val="32"/>
          <w:szCs w:val="32"/>
          <w:highlight w:val="none"/>
          <w:lang w:val="en-US" w:eastAsia="zh-CN"/>
        </w:rPr>
        <w:t>4条</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4条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BC6775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1EDA433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被支持企业满意度</w:t>
      </w:r>
      <w:r>
        <w:rPr>
          <w:rFonts w:hint="default" w:ascii="Times New Roman" w:hAnsi="Times New Roman" w:eastAsia="仿宋_GB2312" w:cs="Times New Roman"/>
          <w:sz w:val="32"/>
          <w:szCs w:val="32"/>
          <w:highlight w:val="none"/>
        </w:rPr>
        <w:t>，指标值：</w:t>
      </w:r>
      <w:r>
        <w:rPr>
          <w:rFonts w:hint="eastAsia"/>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94E7580">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48E6E88A">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产业技术创新团队支持计划-产业创新研究院项目（第二批）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4700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4700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4700</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p>
    <w:p w14:paraId="7E7511F3">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3933E5D7">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9652FE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9454C20">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4A44CCA">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FE9A5B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3776E3B">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5E73E33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1E4933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C191AE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B9E7736">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5B56128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1C6796C">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6B077259">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9B36E6D">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11A20AB6">
      <w:pPr>
        <w:pStyle w:val="13"/>
        <w:spacing w:after="0" w:line="560" w:lineRule="exact"/>
        <w:ind w:left="0" w:leftChars="0" w:firstLine="0" w:firstLineChars="0"/>
        <w:rPr>
          <w:rFonts w:hint="default" w:ascii="Times New Roman" w:hAnsi="Times New Roman" w:eastAsia="仿宋_GB2312" w:cs="Times New Roman"/>
          <w:sz w:val="32"/>
          <w:szCs w:val="32"/>
        </w:rPr>
      </w:pPr>
    </w:p>
    <w:p w14:paraId="445B8519">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3F3C88E">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A214643">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产业技术创新团队支持计划-产业</w:t>
      </w:r>
      <w:r>
        <w:rPr>
          <w:rFonts w:hint="eastAsia" w:ascii="仿宋_GB2312" w:hAnsi="仿宋_GB2312" w:eastAsia="仿宋_GB2312" w:cs="仿宋_GB2312"/>
          <w:b/>
          <w:bCs/>
          <w:sz w:val="28"/>
          <w:szCs w:val="40"/>
          <w:lang w:eastAsia="zh-CN"/>
        </w:rPr>
        <w:t>创新</w:t>
      </w:r>
      <w:r>
        <w:rPr>
          <w:rFonts w:hint="eastAsia" w:ascii="仿宋_GB2312" w:hAnsi="仿宋_GB2312" w:eastAsia="仿宋_GB2312" w:cs="仿宋_GB2312"/>
          <w:b/>
          <w:bCs/>
          <w:sz w:val="28"/>
          <w:szCs w:val="40"/>
        </w:rPr>
        <w:t>研究院项目（第二批）绩效评价指标体系及综合评分表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4DF28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29D6AE0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724F0AC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561C75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317A0E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2D9EEB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15EF8A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773E8D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1E177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51FBF7A6">
            <w:pPr>
              <w:widowControl/>
              <w:spacing w:line="0" w:lineRule="atLeast"/>
              <w:jc w:val="center"/>
              <w:rPr>
                <w:rFonts w:hint="default" w:ascii="Times New Roman" w:hAnsi="Times New Roman" w:eastAsia="仿宋_GB2312" w:cs="Times New Roman"/>
                <w:color w:val="000000"/>
                <w:kern w:val="0"/>
                <w:sz w:val="18"/>
                <w:szCs w:val="18"/>
              </w:rPr>
            </w:pPr>
          </w:p>
          <w:p w14:paraId="155293E4">
            <w:pPr>
              <w:widowControl/>
              <w:spacing w:line="0" w:lineRule="atLeast"/>
              <w:jc w:val="center"/>
              <w:rPr>
                <w:rFonts w:hint="default" w:ascii="Times New Roman" w:hAnsi="Times New Roman" w:eastAsia="仿宋_GB2312" w:cs="Times New Roman"/>
                <w:color w:val="000000"/>
                <w:kern w:val="0"/>
                <w:sz w:val="18"/>
                <w:szCs w:val="18"/>
              </w:rPr>
            </w:pPr>
          </w:p>
          <w:p w14:paraId="1E7BB98D">
            <w:pPr>
              <w:widowControl/>
              <w:spacing w:line="0" w:lineRule="atLeast"/>
              <w:jc w:val="center"/>
              <w:rPr>
                <w:rFonts w:hint="default" w:ascii="Times New Roman" w:hAnsi="Times New Roman" w:eastAsia="仿宋_GB2312" w:cs="Times New Roman"/>
                <w:color w:val="000000"/>
                <w:kern w:val="0"/>
                <w:sz w:val="18"/>
                <w:szCs w:val="18"/>
              </w:rPr>
            </w:pPr>
          </w:p>
          <w:p w14:paraId="018AE265">
            <w:pPr>
              <w:widowControl/>
              <w:spacing w:line="0" w:lineRule="atLeast"/>
              <w:jc w:val="center"/>
              <w:rPr>
                <w:rFonts w:hint="default" w:ascii="Times New Roman" w:hAnsi="Times New Roman" w:eastAsia="仿宋_GB2312" w:cs="Times New Roman"/>
                <w:color w:val="000000"/>
                <w:kern w:val="0"/>
                <w:sz w:val="18"/>
                <w:szCs w:val="18"/>
              </w:rPr>
            </w:pPr>
          </w:p>
          <w:p w14:paraId="6DC6B13B">
            <w:pPr>
              <w:widowControl/>
              <w:spacing w:line="0" w:lineRule="atLeast"/>
              <w:jc w:val="center"/>
              <w:rPr>
                <w:rFonts w:hint="default" w:ascii="Times New Roman" w:hAnsi="Times New Roman" w:eastAsia="仿宋_GB2312" w:cs="Times New Roman"/>
                <w:color w:val="000000"/>
                <w:kern w:val="0"/>
                <w:sz w:val="18"/>
                <w:szCs w:val="18"/>
              </w:rPr>
            </w:pPr>
          </w:p>
          <w:p w14:paraId="29390F37">
            <w:pPr>
              <w:widowControl/>
              <w:spacing w:line="0" w:lineRule="atLeast"/>
              <w:jc w:val="center"/>
              <w:rPr>
                <w:rFonts w:hint="default" w:ascii="Times New Roman" w:hAnsi="Times New Roman" w:eastAsia="仿宋_GB2312" w:cs="Times New Roman"/>
                <w:color w:val="000000"/>
                <w:kern w:val="0"/>
                <w:sz w:val="18"/>
                <w:szCs w:val="18"/>
              </w:rPr>
            </w:pPr>
          </w:p>
          <w:p w14:paraId="297EA7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200F2B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69E5F8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AD0AF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356E4C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1101C19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7073C6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E72068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50BD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7D95CF8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44370D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8AD6C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19BCB9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17F4C5B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67DC0A0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7C0EDC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569DEF7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87E3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08C989AF">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D8E78C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656E68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2AF3F8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0ADC6B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40A484D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8C20DE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352002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5A323CD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3</w:t>
            </w:r>
          </w:p>
        </w:tc>
      </w:tr>
      <w:tr w14:paraId="57E7A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2FCCF46C">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818A2AD">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C79FC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B78E0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2B7D421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234E18D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67BB1D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16E69E4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D9DF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201B2969">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824E9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08099C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689269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9D3A60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6D092A3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488EBA4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0264560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1235C4B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F4E5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1032CC9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9B689C4">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F551D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AD05F5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5220140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3119DC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3FF9695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960D8D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753F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2B48155C">
            <w:pPr>
              <w:spacing w:line="0" w:lineRule="atLeast"/>
              <w:jc w:val="center"/>
              <w:rPr>
                <w:rFonts w:hint="default" w:ascii="Times New Roman" w:hAnsi="Times New Roman" w:eastAsia="仿宋_GB2312" w:cs="Times New Roman"/>
                <w:color w:val="000000"/>
                <w:kern w:val="0"/>
                <w:sz w:val="18"/>
                <w:szCs w:val="18"/>
              </w:rPr>
            </w:pPr>
          </w:p>
          <w:p w14:paraId="0CBE4346">
            <w:pPr>
              <w:spacing w:line="0" w:lineRule="atLeast"/>
              <w:jc w:val="center"/>
              <w:rPr>
                <w:rFonts w:hint="default" w:ascii="Times New Roman" w:hAnsi="Times New Roman" w:eastAsia="仿宋_GB2312" w:cs="Times New Roman"/>
                <w:color w:val="000000"/>
                <w:kern w:val="0"/>
                <w:sz w:val="18"/>
                <w:szCs w:val="18"/>
              </w:rPr>
            </w:pPr>
          </w:p>
          <w:p w14:paraId="4FA021B0">
            <w:pPr>
              <w:spacing w:line="0" w:lineRule="atLeast"/>
              <w:jc w:val="center"/>
              <w:rPr>
                <w:rFonts w:hint="default" w:ascii="Times New Roman" w:hAnsi="Times New Roman" w:eastAsia="仿宋_GB2312" w:cs="Times New Roman"/>
                <w:color w:val="000000"/>
                <w:kern w:val="0"/>
                <w:sz w:val="18"/>
                <w:szCs w:val="18"/>
              </w:rPr>
            </w:pPr>
          </w:p>
          <w:p w14:paraId="7366519C">
            <w:pPr>
              <w:spacing w:line="0" w:lineRule="atLeast"/>
              <w:jc w:val="center"/>
              <w:rPr>
                <w:rFonts w:hint="default" w:ascii="Times New Roman" w:hAnsi="Times New Roman" w:eastAsia="仿宋_GB2312" w:cs="Times New Roman"/>
                <w:color w:val="000000"/>
                <w:kern w:val="0"/>
                <w:sz w:val="18"/>
                <w:szCs w:val="18"/>
              </w:rPr>
            </w:pPr>
          </w:p>
          <w:p w14:paraId="240B60A4">
            <w:pPr>
              <w:spacing w:line="0" w:lineRule="atLeast"/>
              <w:jc w:val="center"/>
              <w:rPr>
                <w:rFonts w:hint="default" w:ascii="Times New Roman" w:hAnsi="Times New Roman" w:eastAsia="仿宋_GB2312" w:cs="Times New Roman"/>
                <w:color w:val="000000"/>
                <w:kern w:val="0"/>
                <w:sz w:val="18"/>
                <w:szCs w:val="18"/>
              </w:rPr>
            </w:pPr>
          </w:p>
          <w:p w14:paraId="1C112C24">
            <w:pPr>
              <w:spacing w:line="0" w:lineRule="atLeast"/>
              <w:jc w:val="center"/>
              <w:rPr>
                <w:rFonts w:hint="default" w:ascii="Times New Roman" w:hAnsi="Times New Roman" w:eastAsia="仿宋_GB2312" w:cs="Times New Roman"/>
                <w:color w:val="000000"/>
                <w:kern w:val="0"/>
                <w:sz w:val="18"/>
                <w:szCs w:val="18"/>
              </w:rPr>
            </w:pPr>
          </w:p>
          <w:p w14:paraId="048AA73E">
            <w:pPr>
              <w:spacing w:line="0" w:lineRule="atLeast"/>
              <w:jc w:val="center"/>
              <w:rPr>
                <w:rFonts w:hint="default" w:ascii="Times New Roman" w:hAnsi="Times New Roman" w:eastAsia="仿宋_GB2312" w:cs="Times New Roman"/>
                <w:color w:val="000000"/>
                <w:kern w:val="0"/>
                <w:sz w:val="18"/>
                <w:szCs w:val="18"/>
              </w:rPr>
            </w:pPr>
          </w:p>
          <w:p w14:paraId="0166E6F9">
            <w:pPr>
              <w:spacing w:line="0" w:lineRule="atLeast"/>
              <w:jc w:val="center"/>
              <w:rPr>
                <w:rFonts w:hint="default" w:ascii="Times New Roman" w:hAnsi="Times New Roman" w:eastAsia="仿宋_GB2312" w:cs="Times New Roman"/>
                <w:color w:val="000000"/>
                <w:kern w:val="0"/>
                <w:sz w:val="18"/>
                <w:szCs w:val="18"/>
              </w:rPr>
            </w:pPr>
          </w:p>
          <w:p w14:paraId="4FE10A75">
            <w:pPr>
              <w:spacing w:line="0" w:lineRule="atLeast"/>
              <w:jc w:val="center"/>
              <w:rPr>
                <w:rFonts w:hint="default" w:ascii="Times New Roman" w:hAnsi="Times New Roman" w:eastAsia="仿宋_GB2312" w:cs="Times New Roman"/>
                <w:color w:val="000000"/>
                <w:kern w:val="0"/>
                <w:sz w:val="18"/>
                <w:szCs w:val="18"/>
              </w:rPr>
            </w:pPr>
          </w:p>
          <w:p w14:paraId="5DD4FA9B">
            <w:pPr>
              <w:spacing w:line="0" w:lineRule="atLeast"/>
              <w:jc w:val="center"/>
              <w:rPr>
                <w:rFonts w:hint="default" w:ascii="Times New Roman" w:hAnsi="Times New Roman" w:eastAsia="仿宋_GB2312" w:cs="Times New Roman"/>
                <w:color w:val="000000"/>
                <w:kern w:val="0"/>
                <w:sz w:val="18"/>
                <w:szCs w:val="18"/>
              </w:rPr>
            </w:pPr>
          </w:p>
          <w:p w14:paraId="33B2C654">
            <w:pPr>
              <w:spacing w:line="0" w:lineRule="atLeast"/>
              <w:jc w:val="center"/>
              <w:rPr>
                <w:rFonts w:hint="default" w:ascii="Times New Roman" w:hAnsi="Times New Roman" w:eastAsia="仿宋_GB2312" w:cs="Times New Roman"/>
                <w:color w:val="000000"/>
                <w:kern w:val="0"/>
                <w:sz w:val="18"/>
                <w:szCs w:val="18"/>
              </w:rPr>
            </w:pPr>
          </w:p>
          <w:p w14:paraId="61A627E4">
            <w:pPr>
              <w:spacing w:line="0" w:lineRule="atLeast"/>
              <w:jc w:val="center"/>
              <w:rPr>
                <w:rFonts w:hint="default" w:ascii="Times New Roman" w:hAnsi="Times New Roman" w:eastAsia="仿宋_GB2312" w:cs="Times New Roman"/>
                <w:color w:val="000000"/>
                <w:kern w:val="0"/>
                <w:sz w:val="18"/>
                <w:szCs w:val="18"/>
              </w:rPr>
            </w:pPr>
          </w:p>
          <w:p w14:paraId="05AEA11E">
            <w:pPr>
              <w:spacing w:line="0" w:lineRule="atLeast"/>
              <w:jc w:val="center"/>
              <w:rPr>
                <w:rFonts w:hint="default" w:ascii="Times New Roman" w:hAnsi="Times New Roman" w:eastAsia="仿宋_GB2312" w:cs="Times New Roman"/>
                <w:color w:val="000000"/>
                <w:kern w:val="0"/>
                <w:sz w:val="18"/>
                <w:szCs w:val="18"/>
              </w:rPr>
            </w:pPr>
          </w:p>
          <w:p w14:paraId="3C4317D5">
            <w:pPr>
              <w:spacing w:line="0" w:lineRule="atLeast"/>
              <w:jc w:val="center"/>
              <w:rPr>
                <w:rFonts w:hint="default" w:ascii="Times New Roman" w:hAnsi="Times New Roman" w:eastAsia="仿宋_GB2312" w:cs="Times New Roman"/>
                <w:color w:val="000000"/>
                <w:kern w:val="0"/>
                <w:sz w:val="18"/>
                <w:szCs w:val="18"/>
              </w:rPr>
            </w:pPr>
          </w:p>
          <w:p w14:paraId="0C032739">
            <w:pPr>
              <w:spacing w:line="0" w:lineRule="atLeast"/>
              <w:jc w:val="center"/>
              <w:rPr>
                <w:rFonts w:hint="default" w:ascii="Times New Roman" w:hAnsi="Times New Roman" w:eastAsia="仿宋_GB2312" w:cs="Times New Roman"/>
                <w:color w:val="000000"/>
                <w:kern w:val="0"/>
                <w:sz w:val="18"/>
                <w:szCs w:val="18"/>
              </w:rPr>
            </w:pPr>
          </w:p>
          <w:p w14:paraId="354F02A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28C25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78FACA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0E3A75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2E03AC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2D43134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3B79D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5F2F4D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6D92706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0F89100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5E5F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65CD45B8">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516A077">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C5412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0C4628D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1B225D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18D7326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5FB857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44C9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794BFD2A">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5286E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F5B1A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70B49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55E4126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07376D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w:t>
            </w:r>
            <w:r>
              <w:rPr>
                <w:rFonts w:hint="eastAsia" w:eastAsia="仿宋_GB2312" w:cs="Times New Roman"/>
                <w:color w:val="000000"/>
                <w:kern w:val="0"/>
                <w:sz w:val="18"/>
                <w:szCs w:val="18"/>
                <w:lang w:val="en-US" w:eastAsia="zh-CN"/>
              </w:rPr>
              <w:t>0</w:t>
            </w:r>
            <w:r>
              <w:rPr>
                <w:rFonts w:hint="default" w:ascii="Times New Roman" w:hAnsi="Times New Roman" w:eastAsia="仿宋_GB2312" w:cs="Times New Roman"/>
                <w:color w:val="000000"/>
                <w:kern w:val="0"/>
                <w:sz w:val="18"/>
                <w:szCs w:val="18"/>
              </w:rPr>
              <w:t>虚列支出等情况。</w:t>
            </w:r>
          </w:p>
        </w:tc>
        <w:tc>
          <w:tcPr>
            <w:tcW w:w="512" w:type="pct"/>
            <w:shd w:val="clear" w:color="000000" w:fill="FFFFFF"/>
            <w:vAlign w:val="center"/>
          </w:tcPr>
          <w:p w14:paraId="5A79BFF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E921F1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5DE9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4691584B">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46CF3E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6B9A6F5">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191F72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6194F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7FDC8D3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1BB64BA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203F18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3B9D7A9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9ACC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7273DD4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DAEC07F">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9E4FC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545082E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3836C52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3052165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23FE2F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0D75FE7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5381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1247CA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2A31F2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1D9E29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032E8A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516399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1F77F45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F6D100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E90B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6D0A230C">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1D347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755D59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610C16C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373ACFF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BDB529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FB525C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D6A82A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62C2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673C5305">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A346EF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611127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7775E8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359F40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327D327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28DCFB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74DB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2E60B087">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0E0C8C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2A5C36F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62809B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449D44C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5FA88D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70419C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41E1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2FF9EA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1952E5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28A2D6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4A5F51B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1523BB5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46F1479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5E4C405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 xml:space="preserve">10                </w:t>
            </w:r>
          </w:p>
        </w:tc>
      </w:tr>
      <w:tr w14:paraId="72ED3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8FBF44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49D69A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4C339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1EEFB6D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3FFAFAC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3045D7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26D08A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619FF9A4">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41FBE26">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319E4E0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10CC9E6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2"/>
        <w:gridCol w:w="590"/>
        <w:gridCol w:w="1327"/>
        <w:gridCol w:w="941"/>
        <w:gridCol w:w="941"/>
        <w:gridCol w:w="944"/>
        <w:gridCol w:w="941"/>
        <w:gridCol w:w="941"/>
        <w:gridCol w:w="941"/>
        <w:gridCol w:w="941"/>
        <w:gridCol w:w="1131"/>
        <w:gridCol w:w="1006"/>
        <w:gridCol w:w="2348"/>
      </w:tblGrid>
      <w:tr w14:paraId="43688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52FE8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6C52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vAlign w:val="center"/>
          </w:tcPr>
          <w:p w14:paraId="7A889B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2" w:type="pct"/>
            <w:gridSpan w:val="12"/>
            <w:tcBorders>
              <w:top w:val="single" w:color="000000" w:sz="4" w:space="0"/>
              <w:left w:val="single" w:color="000000" w:sz="4" w:space="0"/>
              <w:bottom w:val="single" w:color="000000" w:sz="4" w:space="0"/>
              <w:right w:val="single" w:color="000000" w:sz="4" w:space="0"/>
            </w:tcBorders>
            <w:shd w:val="clear"/>
            <w:vAlign w:val="center"/>
          </w:tcPr>
          <w:p w14:paraId="0612FC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产业技术创新团队支持计划-产业研究院项目（第二批）</w:t>
            </w:r>
          </w:p>
        </w:tc>
      </w:tr>
      <w:tr w14:paraId="3E4C8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vAlign w:val="center"/>
          </w:tcPr>
          <w:p w14:paraId="713FB7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26E94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92489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vAlign w:val="center"/>
          </w:tcPr>
          <w:p w14:paraId="3AE3C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r>
      <w:tr w14:paraId="26C11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A5B36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4EADC8B2">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4C82F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510FF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C2039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C25F3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41BD4B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292FF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637EA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7BD7E10">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6552DC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D3E3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A3CE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E2CF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A430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7A49AA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BD4A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0515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65ABCCB">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2D6046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358D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9C35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B89AB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4700.00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ED49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2E3D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8062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4D4C1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8243A84">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08EDFC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65B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5948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684E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779AF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34625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42C7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31AC8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5BDC1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3BCE71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24D1AC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35B4A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555198">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685CA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产业创新研究院围绕自治区产业创新发展需求，以关键技术研发创新与产业化应用、人才培养为目的，构建起人才培养新高地、产业技术创新新平台、成果转化新引擎、政企互动新桥梁。新疆人才发展基金给予每年最高500-2000万元的奖补资金，具体额度根据专家评审意见确定。有效带动就业人数不少于15人，提出产业发展政策建议不少于4条。</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36D57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产业创新研究院围绕自治区产业创新发展需求，以关键技术研发创新与产业化应用、人才培养为目的，构建起人才培养新高地、产业技术创新新平台、成果转化新引擎、政企互动新桥梁。有效带动就业人数不少于15人，提出产业发展政策建议不少于4条。</w:t>
            </w:r>
          </w:p>
        </w:tc>
      </w:tr>
      <w:tr w14:paraId="2CA9D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735AAAC">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1CCD9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5230A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1F48D0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9B04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A0BE4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213B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65F50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FBDC9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783AB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A766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C23F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1EA8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0923B0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330EF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7EEB5C">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57F1B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350651">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FF747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1E149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1033D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6BF7C2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3A3C4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CF7202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015EA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EA983F">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55AA8F">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D74D1E">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9ACAA8">
            <w:pPr>
              <w:jc w:val="center"/>
              <w:rPr>
                <w:rFonts w:hint="eastAsia" w:ascii="宋体" w:hAnsi="宋体" w:eastAsia="宋体" w:cs="宋体"/>
                <w:b/>
                <w:bCs/>
                <w:i w:val="0"/>
                <w:iCs w:val="0"/>
                <w:color w:val="000000"/>
                <w:sz w:val="18"/>
                <w:szCs w:val="18"/>
                <w:u w:val="none"/>
              </w:rPr>
            </w:pPr>
          </w:p>
        </w:tc>
      </w:tr>
      <w:tr w14:paraId="468E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89708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40BF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49011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1AC9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支持产业创新研究院项目数量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2F96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059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E9B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DB0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5FD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A65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AB394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4AD7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3371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20DF6A9A">
            <w:pPr>
              <w:jc w:val="center"/>
              <w:rPr>
                <w:rFonts w:hint="eastAsia" w:ascii="宋体" w:hAnsi="宋体" w:eastAsia="宋体" w:cs="宋体"/>
                <w:i w:val="0"/>
                <w:iCs w:val="0"/>
                <w:color w:val="000000"/>
                <w:sz w:val="18"/>
                <w:szCs w:val="18"/>
                <w:u w:val="none"/>
              </w:rPr>
            </w:pPr>
          </w:p>
        </w:tc>
      </w:tr>
      <w:tr w14:paraId="62CF4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60E0E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27417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42AE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53B9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政府支持资金使用合格率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9FA6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7CE7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963F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2F8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E842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F13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60924D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9677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DBF2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0FD705E">
            <w:pPr>
              <w:jc w:val="center"/>
              <w:rPr>
                <w:rFonts w:hint="eastAsia" w:ascii="宋体" w:hAnsi="宋体" w:eastAsia="宋体" w:cs="宋体"/>
                <w:i w:val="0"/>
                <w:iCs w:val="0"/>
                <w:color w:val="000000"/>
                <w:sz w:val="18"/>
                <w:szCs w:val="18"/>
                <w:u w:val="none"/>
              </w:rPr>
            </w:pPr>
          </w:p>
        </w:tc>
      </w:tr>
      <w:tr w14:paraId="33E70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578CD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234DA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B484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E97C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项目完成本年度任务及时率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5B28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7F38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C17A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976D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A6B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782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88CB1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90AA7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B918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DF904E6">
            <w:pPr>
              <w:jc w:val="center"/>
              <w:rPr>
                <w:rFonts w:hint="eastAsia" w:ascii="宋体" w:hAnsi="宋体" w:eastAsia="宋体" w:cs="宋体"/>
                <w:i w:val="0"/>
                <w:iCs w:val="0"/>
                <w:color w:val="000000"/>
                <w:sz w:val="18"/>
                <w:szCs w:val="18"/>
                <w:u w:val="none"/>
              </w:rPr>
            </w:pPr>
          </w:p>
        </w:tc>
      </w:tr>
      <w:tr w14:paraId="63008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7FC2B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4680F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8425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DA2A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年度项目评估完成及时率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CAFF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E437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B789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D0C4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E3F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6D5E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A466D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1933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0D14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2AC1CC68">
            <w:pPr>
              <w:jc w:val="center"/>
              <w:rPr>
                <w:rFonts w:hint="eastAsia" w:ascii="宋体" w:hAnsi="宋体" w:eastAsia="宋体" w:cs="宋体"/>
                <w:i w:val="0"/>
                <w:iCs w:val="0"/>
                <w:color w:val="000000"/>
                <w:sz w:val="18"/>
                <w:szCs w:val="18"/>
                <w:u w:val="none"/>
              </w:rPr>
            </w:pPr>
          </w:p>
        </w:tc>
      </w:tr>
      <w:tr w14:paraId="5783D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EA0F3C">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209C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0273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41BE60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33DE26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C9AD26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5E58D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24EEA2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3840D8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6668A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CE303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93FE3CC">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F569B87">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D94BE39">
            <w:pPr>
              <w:jc w:val="center"/>
              <w:rPr>
                <w:rFonts w:hint="eastAsia" w:ascii="宋体" w:hAnsi="宋体" w:eastAsia="宋体" w:cs="宋体"/>
                <w:i w:val="0"/>
                <w:iCs w:val="0"/>
                <w:color w:val="000000"/>
                <w:sz w:val="18"/>
                <w:szCs w:val="18"/>
                <w:u w:val="none"/>
              </w:rPr>
            </w:pPr>
          </w:p>
        </w:tc>
      </w:tr>
      <w:tr w14:paraId="65192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3C63E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3711C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1284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71DAB0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1B65B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D67DD0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36452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82E9E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8E72B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615DF2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2513F3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1EA6B3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3B1A65D">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8544D5D">
            <w:pPr>
              <w:jc w:val="center"/>
              <w:rPr>
                <w:rFonts w:hint="eastAsia" w:ascii="宋体" w:hAnsi="宋体" w:eastAsia="宋体" w:cs="宋体"/>
                <w:i w:val="0"/>
                <w:iCs w:val="0"/>
                <w:color w:val="000000"/>
                <w:sz w:val="18"/>
                <w:szCs w:val="18"/>
                <w:u w:val="none"/>
              </w:rPr>
            </w:pPr>
          </w:p>
        </w:tc>
      </w:tr>
      <w:tr w14:paraId="6FB12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0359B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949FB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D5B7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BFA296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CD72A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1F5116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1E558D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C5AF86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B3D6F3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D5DF5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513876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C8707A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737AE3F">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7CECD7F">
            <w:pPr>
              <w:jc w:val="center"/>
              <w:rPr>
                <w:rFonts w:hint="eastAsia" w:ascii="宋体" w:hAnsi="宋体" w:eastAsia="宋体" w:cs="宋体"/>
                <w:i w:val="0"/>
                <w:iCs w:val="0"/>
                <w:color w:val="000000"/>
                <w:sz w:val="18"/>
                <w:szCs w:val="18"/>
                <w:u w:val="none"/>
              </w:rPr>
            </w:pPr>
          </w:p>
        </w:tc>
      </w:tr>
      <w:tr w14:paraId="2C69F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03A67B">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8E06F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311F5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CE2957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EF02B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61D33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0CBBCC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A9463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8911BE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F9D477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C00C97">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AE4209F">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2FB2DF8">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647580A">
            <w:pPr>
              <w:jc w:val="center"/>
              <w:rPr>
                <w:rFonts w:hint="eastAsia" w:ascii="宋体" w:hAnsi="宋体" w:eastAsia="宋体" w:cs="宋体"/>
                <w:i w:val="0"/>
                <w:iCs w:val="0"/>
                <w:color w:val="000000"/>
                <w:sz w:val="18"/>
                <w:szCs w:val="18"/>
                <w:u w:val="none"/>
              </w:rPr>
            </w:pPr>
          </w:p>
        </w:tc>
      </w:tr>
      <w:tr w14:paraId="02A0C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FF231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9CCB7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00A2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6400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有效带动就业人数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131F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9FD6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&gt;=15人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E60F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E728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A07C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8B03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F77D26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E3DE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4CDD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1DE90EBC">
            <w:pPr>
              <w:jc w:val="center"/>
              <w:rPr>
                <w:rFonts w:hint="eastAsia" w:ascii="宋体" w:hAnsi="宋体" w:eastAsia="宋体" w:cs="宋体"/>
                <w:i w:val="0"/>
                <w:iCs w:val="0"/>
                <w:color w:val="000000"/>
                <w:sz w:val="18"/>
                <w:szCs w:val="18"/>
                <w:u w:val="none"/>
              </w:rPr>
            </w:pPr>
          </w:p>
        </w:tc>
      </w:tr>
      <w:tr w14:paraId="147F0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C936D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B9F21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1A13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8079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提出产业发展政策建议（条）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6BEE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4859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0417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646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DCF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EA2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4DA724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4AE6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0122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4E5FC8F8">
            <w:pPr>
              <w:jc w:val="center"/>
              <w:rPr>
                <w:rFonts w:hint="eastAsia" w:ascii="宋体" w:hAnsi="宋体" w:eastAsia="宋体" w:cs="宋体"/>
                <w:i w:val="0"/>
                <w:iCs w:val="0"/>
                <w:color w:val="000000"/>
                <w:sz w:val="18"/>
                <w:szCs w:val="18"/>
                <w:u w:val="none"/>
              </w:rPr>
            </w:pPr>
          </w:p>
        </w:tc>
      </w:tr>
      <w:tr w14:paraId="5391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E7EFD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F78D6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047D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D8A94B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25228C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7D86F1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54866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3F2500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6BE981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7B8EF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F44CDD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0C81BE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9DB7F2F">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D0C6AB7">
            <w:pPr>
              <w:jc w:val="center"/>
              <w:rPr>
                <w:rFonts w:hint="eastAsia" w:ascii="宋体" w:hAnsi="宋体" w:eastAsia="宋体" w:cs="宋体"/>
                <w:i w:val="0"/>
                <w:iCs w:val="0"/>
                <w:color w:val="000000"/>
                <w:sz w:val="18"/>
                <w:szCs w:val="18"/>
                <w:u w:val="none"/>
              </w:rPr>
            </w:pPr>
          </w:p>
        </w:tc>
      </w:tr>
      <w:tr w14:paraId="1D24A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AB4C38">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0234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6D8C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75645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被支持企业满意度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1AB8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0C1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E9D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3FE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383B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DF0C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C19FD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D42DD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DCF6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2853D817">
            <w:pPr>
              <w:jc w:val="center"/>
              <w:rPr>
                <w:rFonts w:hint="eastAsia" w:ascii="宋体" w:hAnsi="宋体" w:eastAsia="宋体" w:cs="宋体"/>
                <w:i w:val="0"/>
                <w:iCs w:val="0"/>
                <w:color w:val="000000"/>
                <w:sz w:val="18"/>
                <w:szCs w:val="18"/>
                <w:u w:val="none"/>
              </w:rPr>
            </w:pPr>
          </w:p>
        </w:tc>
      </w:tr>
      <w:tr w14:paraId="6EB56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93" w:type="pct"/>
            <w:gridSpan w:val="4"/>
            <w:tcBorders>
              <w:top w:val="single" w:color="000000" w:sz="4" w:space="0"/>
              <w:left w:val="single" w:color="000000" w:sz="4" w:space="0"/>
              <w:bottom w:val="single" w:color="000000" w:sz="4" w:space="0"/>
              <w:right w:val="nil"/>
            </w:tcBorders>
            <w:shd w:val="clear"/>
            <w:vAlign w:val="center"/>
          </w:tcPr>
          <w:p w14:paraId="5E529C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BEAA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7591B09A">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073D0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EE97D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ED17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6A7B55">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B3F416C">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80E4AE6">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68705F8">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86F67E2">
            <w:pPr>
              <w:rPr>
                <w:rFonts w:hint="eastAsia" w:ascii="宋体" w:hAnsi="宋体" w:eastAsia="宋体" w:cs="宋体"/>
                <w:i w:val="0"/>
                <w:iCs w:val="0"/>
                <w:color w:val="000000"/>
                <w:sz w:val="18"/>
                <w:szCs w:val="18"/>
                <w:u w:val="none"/>
              </w:rPr>
            </w:pPr>
          </w:p>
        </w:tc>
      </w:tr>
    </w:tbl>
    <w:p w14:paraId="12EBEED3">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6C5303E">
        <w:pPr>
          <w:pStyle w:val="7"/>
          <w:jc w:val="center"/>
        </w:pPr>
        <w:r>
          <w:fldChar w:fldCharType="begin"/>
        </w:r>
        <w:r>
          <w:instrText xml:space="preserve">PAGE   \* MERGEFORMAT</w:instrText>
        </w:r>
        <w:r>
          <w:fldChar w:fldCharType="separate"/>
        </w:r>
        <w:r>
          <w:rPr>
            <w:lang w:val="zh-CN"/>
          </w:rPr>
          <w:t>13</w:t>
        </w:r>
        <w:r>
          <w:fldChar w:fldCharType="end"/>
        </w:r>
      </w:p>
    </w:sdtContent>
  </w:sdt>
  <w:p w14:paraId="63E799B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6C17241"/>
    <w:rsid w:val="17462648"/>
    <w:rsid w:val="181066D2"/>
    <w:rsid w:val="1C671E73"/>
    <w:rsid w:val="1D1125A5"/>
    <w:rsid w:val="1D322C47"/>
    <w:rsid w:val="1F9B1834"/>
    <w:rsid w:val="23616034"/>
    <w:rsid w:val="23D4607E"/>
    <w:rsid w:val="24480FA2"/>
    <w:rsid w:val="251C1379"/>
    <w:rsid w:val="25227A45"/>
    <w:rsid w:val="26AC3A6A"/>
    <w:rsid w:val="281178FD"/>
    <w:rsid w:val="289B22DD"/>
    <w:rsid w:val="295E5F46"/>
    <w:rsid w:val="2B9D7E25"/>
    <w:rsid w:val="2C7C7A3B"/>
    <w:rsid w:val="2EFC0D68"/>
    <w:rsid w:val="2F364819"/>
    <w:rsid w:val="2FD63906"/>
    <w:rsid w:val="37215DAE"/>
    <w:rsid w:val="37AE6F16"/>
    <w:rsid w:val="37F23E27"/>
    <w:rsid w:val="38CA40DD"/>
    <w:rsid w:val="395F2B56"/>
    <w:rsid w:val="3BBA0580"/>
    <w:rsid w:val="3BECE841"/>
    <w:rsid w:val="3CDE204C"/>
    <w:rsid w:val="3D363C36"/>
    <w:rsid w:val="3E9C3F6D"/>
    <w:rsid w:val="3FF7797D"/>
    <w:rsid w:val="40021992"/>
    <w:rsid w:val="42845443"/>
    <w:rsid w:val="448434D9"/>
    <w:rsid w:val="45AF10E4"/>
    <w:rsid w:val="46690BD8"/>
    <w:rsid w:val="49F70BF1"/>
    <w:rsid w:val="4B4340EE"/>
    <w:rsid w:val="4BF06537"/>
    <w:rsid w:val="4DFD5371"/>
    <w:rsid w:val="503D507A"/>
    <w:rsid w:val="51FA74D0"/>
    <w:rsid w:val="52AA4A52"/>
    <w:rsid w:val="58BC489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857F79"/>
    <w:rsid w:val="77E5E492"/>
    <w:rsid w:val="77FD8BE9"/>
    <w:rsid w:val="78000AED"/>
    <w:rsid w:val="79A9BD3F"/>
    <w:rsid w:val="7B3EE866"/>
    <w:rsid w:val="7B66C1D1"/>
    <w:rsid w:val="7B776F12"/>
    <w:rsid w:val="7BFFFDD0"/>
    <w:rsid w:val="7C336E5F"/>
    <w:rsid w:val="7C8D4919"/>
    <w:rsid w:val="7D7A5F86"/>
    <w:rsid w:val="7E4B683A"/>
    <w:rsid w:val="7E5E656D"/>
    <w:rsid w:val="7E8F2BCB"/>
    <w:rsid w:val="7F37BB4E"/>
    <w:rsid w:val="7FEF918E"/>
    <w:rsid w:val="7FF4FB6F"/>
    <w:rsid w:val="7FF7FF27"/>
    <w:rsid w:val="7FFDF714"/>
    <w:rsid w:val="AF3FCD8C"/>
    <w:rsid w:val="AF7BD503"/>
    <w:rsid w:val="B6DB7F95"/>
    <w:rsid w:val="B9FA2A43"/>
    <w:rsid w:val="BD653B15"/>
    <w:rsid w:val="BF5FB73E"/>
    <w:rsid w:val="BF7BA1E4"/>
    <w:rsid w:val="BFDF04FA"/>
    <w:rsid w:val="BFE227EF"/>
    <w:rsid w:val="CF2A1ABD"/>
    <w:rsid w:val="DA7D3CD9"/>
    <w:rsid w:val="DBDC0ADA"/>
    <w:rsid w:val="DEDE2B06"/>
    <w:rsid w:val="E7773746"/>
    <w:rsid w:val="E77FFD03"/>
    <w:rsid w:val="EBFA31C2"/>
    <w:rsid w:val="F3F4A11B"/>
    <w:rsid w:val="F53D00AE"/>
    <w:rsid w:val="F9BD8AC4"/>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10649</Words>
  <Characters>10933</Characters>
  <Lines>58</Lines>
  <Paragraphs>16</Paragraphs>
  <TotalTime>0</TotalTime>
  <ScaleCrop>false</ScaleCrop>
  <LinksUpToDate>false</LinksUpToDate>
  <CharactersWithSpaces>10944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2023-03-10T21:13:00Z</dcterms:created>
  <dc:creator>审核人</dc:creator>
  <cp:lastModifiedBy>Slivia</cp:lastModifiedBy>
  <cp:lastPrinted>2025-03-25T12:17:00Z</cp:lastPrinted>
  <dcterms:modified xsi:type="dcterms:W3CDTF">2025-08-27T09:16:29Z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eyJoZGlkIjoiZGM4Y2ExNDA0MjdkYTk1NTY2NzM4YTExNWYxN2IxZmMiLCJ1c2VySWQiOiIzMjM2NTI0MzUifQ==</vt:lpwstr>
  </property>
</Properties>
</file>