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highlight w:val="none"/>
        </w:rPr>
      </w:pPr>
    </w:p>
    <w:p>
      <w:pPr>
        <w:widowControl/>
        <w:spacing w:before="0" w:beforeLines="0" w:beforeAutospacing="0" w:after="0" w:afterLines="0" w:afterAutospacing="0" w:line="240" w:lineRule="auto"/>
        <w:jc w:val="left"/>
        <w:rPr>
          <w:rFonts w:ascii="宋体" w:eastAsia="宋体"/>
          <w:sz w:val="44"/>
          <w:szCs w:val="44"/>
          <w:highlight w:val="none"/>
        </w:rPr>
      </w:pPr>
    </w:p>
    <w:p>
      <w:pPr>
        <w:widowControl/>
        <w:spacing w:before="0" w:beforeLines="0" w:beforeAutospacing="0" w:after="0" w:afterLines="0" w:afterAutospacing="0" w:line="240" w:lineRule="auto"/>
        <w:jc w:val="left"/>
        <w:rPr>
          <w:rFonts w:ascii="宋体" w:eastAsia="宋体"/>
          <w:sz w:val="44"/>
          <w:szCs w:val="44"/>
          <w:highlight w:val="none"/>
        </w:rPr>
      </w:pPr>
    </w:p>
    <w:p>
      <w:pPr>
        <w:widowControl/>
        <w:spacing w:before="0" w:beforeLines="0" w:beforeAutospacing="0" w:after="0" w:afterLines="0" w:afterAutospacing="0" w:line="240" w:lineRule="auto"/>
        <w:jc w:val="left"/>
        <w:rPr>
          <w:rFonts w:ascii="宋体" w:eastAsia="宋体"/>
          <w:sz w:val="44"/>
          <w:szCs w:val="44"/>
          <w:highlight w:val="none"/>
        </w:rPr>
      </w:pPr>
    </w:p>
    <w:p>
      <w:pPr>
        <w:widowControl/>
        <w:spacing w:before="0" w:beforeLines="0" w:beforeAutospacing="0" w:after="0" w:afterLines="0" w:afterAutospacing="0" w:line="240" w:lineRule="auto"/>
        <w:jc w:val="center"/>
        <w:outlineLvl w:val="0"/>
        <w:rPr>
          <w:rFonts w:ascii="宋体" w:eastAsia="黑体"/>
          <w:sz w:val="44"/>
          <w:szCs w:val="44"/>
          <w:highlight w:val="none"/>
        </w:rPr>
      </w:pPr>
      <w:r>
        <w:rPr>
          <w:rFonts w:ascii="宋体" w:eastAsia="黑体"/>
          <w:b w:val="0"/>
          <w:sz w:val="44"/>
          <w:szCs w:val="44"/>
          <w:highlight w:val="none"/>
        </w:rPr>
        <w:t>新疆维吾尔自治区无线电监测中心</w:t>
      </w:r>
    </w:p>
    <w:p>
      <w:pPr>
        <w:widowControl/>
        <w:spacing w:before="0" w:beforeLines="0" w:beforeAutospacing="0" w:after="0" w:afterLines="0" w:afterAutospacing="0" w:line="240" w:lineRule="auto"/>
        <w:jc w:val="center"/>
        <w:outlineLvl w:val="0"/>
        <w:rPr>
          <w:rFonts w:ascii="黑体" w:eastAsia="黑体"/>
          <w:sz w:val="44"/>
          <w:szCs w:val="44"/>
          <w:highlight w:val="none"/>
        </w:rPr>
      </w:pPr>
      <w:r>
        <w:rPr>
          <w:rFonts w:ascii="黑体" w:eastAsia="黑体"/>
          <w:b w:val="0"/>
          <w:sz w:val="44"/>
          <w:szCs w:val="44"/>
          <w:highlight w:val="none"/>
        </w:rPr>
        <w:t>2024年度部门决算公开说明</w:t>
      </w:r>
    </w:p>
    <w:p>
      <w:pPr>
        <w:widowControl/>
        <w:rPr>
          <w:highlight w:val="none"/>
        </w:rPr>
      </w:pPr>
      <w:r>
        <w:rPr>
          <w:b w:val="0"/>
          <w:sz w:val="0"/>
          <w:szCs w:val="0"/>
          <w:highlight w:val="none"/>
        </w:rPr>
        <w:br w:type="page"/>
      </w:r>
    </w:p>
    <w:p>
      <w:pPr>
        <w:widowControl/>
        <w:spacing w:before="0" w:beforeLines="0" w:beforeAutospacing="0" w:after="0" w:afterLines="0" w:afterAutospacing="0" w:line="240" w:lineRule="auto"/>
        <w:jc w:val="center"/>
        <w:rPr>
          <w:rFonts w:ascii="黑体" w:eastAsia="黑体"/>
          <w:sz w:val="32"/>
          <w:szCs w:val="32"/>
          <w:highlight w:val="none"/>
        </w:rPr>
      </w:pPr>
      <w:r>
        <w:rPr>
          <w:rFonts w:ascii="黑体" w:eastAsia="黑体"/>
          <w:b/>
          <w:sz w:val="32"/>
          <w:szCs w:val="32"/>
          <w:highlight w:val="none"/>
        </w:rPr>
        <w:t>目  录</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sz w:val="32"/>
          <w:szCs w:val="32"/>
          <w:highlight w:val="none"/>
        </w:rPr>
        <w:t>第一部分单位概况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一、主要职能</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二、机构设置及人员情况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sz w:val="32"/>
          <w:szCs w:val="32"/>
          <w:highlight w:val="none"/>
        </w:rPr>
        <w:t>第二部分 部门决算情况说明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二、收入决算情况说明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三、支出决算情况说明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四、财政拨款收入支出决算总体情况说明</w:t>
      </w:r>
    </w:p>
    <w:p>
      <w:pPr>
        <w:widowControl/>
        <w:spacing w:before="0" w:beforeLines="0" w:beforeAutospacing="0" w:after="0" w:afterLines="0" w:afterAutospacing="0" w:line="240" w:lineRule="auto"/>
        <w:jc w:val="both"/>
        <w:rPr>
          <w:rFonts w:ascii="仿宋_GB2312" w:eastAsia="仿宋_GB2312"/>
          <w:sz w:val="32"/>
          <w:szCs w:val="32"/>
          <w:highlight w:val="none"/>
        </w:rPr>
      </w:pPr>
      <w:r>
        <w:rPr>
          <w:rFonts w:ascii="仿宋_GB2312" w:eastAsia="仿宋_GB2312"/>
          <w:b w:val="0"/>
          <w:sz w:val="32"/>
          <w:szCs w:val="32"/>
          <w:highlight w:val="none"/>
        </w:rPr>
        <w:t>五、一般公共预算财政拨款支出决算情况说明</w:t>
      </w:r>
    </w:p>
    <w:p>
      <w:pPr>
        <w:widowControl/>
        <w:spacing w:before="0" w:beforeLines="0" w:beforeAutospacing="0" w:after="0" w:afterLines="0" w:afterAutospacing="0" w:line="240" w:lineRule="auto"/>
        <w:jc w:val="both"/>
        <w:rPr>
          <w:rFonts w:ascii="仿宋_GB2312" w:eastAsia="仿宋_GB2312"/>
          <w:b w:val="0"/>
          <w:sz w:val="32"/>
          <w:szCs w:val="32"/>
          <w:highlight w:val="none"/>
        </w:rPr>
      </w:pPr>
      <w:r>
        <w:rPr>
          <w:rFonts w:ascii="仿宋_GB2312" w:eastAsia="仿宋_GB2312"/>
          <w:b w:val="0"/>
          <w:sz w:val="32"/>
          <w:szCs w:val="32"/>
          <w:highlight w:val="none"/>
        </w:rPr>
        <w:t>（一）一般公共预算财政拨款支出决算总体情况</w:t>
      </w:r>
    </w:p>
    <w:p>
      <w:pPr>
        <w:widowControl/>
        <w:spacing w:before="0" w:beforeLines="0" w:beforeAutospacing="0" w:after="0" w:afterLines="0" w:afterAutospacing="0" w:line="240" w:lineRule="auto"/>
        <w:jc w:val="both"/>
        <w:rPr>
          <w:rFonts w:ascii="仿宋_GB2312" w:eastAsia="仿宋_GB2312"/>
          <w:b w:val="0"/>
          <w:sz w:val="32"/>
          <w:szCs w:val="32"/>
          <w:highlight w:val="none"/>
        </w:rPr>
      </w:pPr>
      <w:r>
        <w:rPr>
          <w:rFonts w:ascii="仿宋_GB2312" w:eastAsia="仿宋_GB2312"/>
          <w:b w:val="0"/>
          <w:sz w:val="32"/>
          <w:szCs w:val="32"/>
          <w:highlight w:val="none"/>
        </w:rPr>
        <w:t>（二）一般公共预算财政拨款支出决算结构情况</w:t>
      </w:r>
    </w:p>
    <w:p>
      <w:pPr>
        <w:widowControl/>
        <w:spacing w:before="0" w:beforeLines="0" w:beforeAutospacing="0" w:after="0" w:afterLines="0" w:afterAutospacing="0" w:line="240" w:lineRule="auto"/>
        <w:jc w:val="both"/>
        <w:rPr>
          <w:rFonts w:ascii="仿宋_GB2312" w:eastAsia="仿宋_GB2312"/>
          <w:sz w:val="32"/>
          <w:szCs w:val="32"/>
          <w:highlight w:val="none"/>
        </w:rPr>
      </w:pPr>
      <w:r>
        <w:rPr>
          <w:rFonts w:ascii="仿宋_GB2312" w:eastAsia="仿宋_GB2312"/>
          <w:b w:val="0"/>
          <w:sz w:val="32"/>
          <w:szCs w:val="32"/>
          <w:highlight w:val="none"/>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九、财政拨款“三公”经费支出决算情况说明</w:t>
      </w:r>
    </w:p>
    <w:p>
      <w:pPr>
        <w:widowControl/>
        <w:spacing w:before="0" w:beforeLines="0" w:beforeAutospacing="0" w:after="0" w:afterLines="0" w:afterAutospacing="0" w:line="240" w:lineRule="auto"/>
        <w:jc w:val="left"/>
        <w:rPr>
          <w:rFonts w:ascii="仿宋_GB2312" w:eastAsia="仿宋_GB2312"/>
          <w:b w:val="0"/>
          <w:sz w:val="32"/>
          <w:szCs w:val="32"/>
          <w:highlight w:val="none"/>
        </w:rPr>
      </w:pPr>
      <w:r>
        <w:rPr>
          <w:rFonts w:ascii="仿宋_GB2312" w:eastAsia="仿宋_GB2312"/>
          <w:b w:val="0"/>
          <w:sz w:val="32"/>
          <w:szCs w:val="32"/>
          <w:highlight w:val="none"/>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w:t>
      </w:r>
      <w:bookmarkStart w:id="0" w:name="_GoBack"/>
      <w:bookmarkEnd w:id="0"/>
      <w:r>
        <w:rPr>
          <w:rFonts w:ascii="仿宋_GB2312" w:eastAsia="仿宋_GB2312"/>
          <w:b w:val="0"/>
          <w:sz w:val="32"/>
          <w:szCs w:val="32"/>
          <w:highlight w:val="none"/>
        </w:rPr>
        <w:t>二）政府采购情况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十二、其他需说明的事项</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sz w:val="32"/>
          <w:szCs w:val="32"/>
          <w:highlight w:val="none"/>
        </w:rPr>
        <w:t>第三部分 专业名词解释</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sz w:val="32"/>
          <w:szCs w:val="32"/>
          <w:highlight w:val="none"/>
        </w:rPr>
        <w:t>第四部分 部门决算报表（见附表）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一、《收入支出决算总表》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二、《收入决算表》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三、《支出决算表》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九、《财政拨款“三公”经费支出决算表》</w:t>
      </w:r>
    </w:p>
    <w:p>
      <w:pPr>
        <w:widowControl/>
        <w:rPr>
          <w:highlight w:val="none"/>
        </w:rPr>
      </w:pPr>
      <w:r>
        <w:rPr>
          <w:b w:val="0"/>
          <w:sz w:val="0"/>
          <w:szCs w:val="0"/>
          <w:highlight w:val="none"/>
        </w:rPr>
        <w:br w:type="page"/>
      </w:r>
    </w:p>
    <w:p>
      <w:pPr>
        <w:widowControl/>
        <w:spacing w:before="0" w:beforeLines="0" w:beforeAutospacing="0" w:after="0" w:afterLines="0" w:afterAutospacing="0" w:line="240" w:lineRule="auto"/>
        <w:jc w:val="center"/>
        <w:outlineLvl w:val="0"/>
        <w:rPr>
          <w:rFonts w:ascii="黑体" w:eastAsia="黑体"/>
          <w:sz w:val="32"/>
          <w:szCs w:val="32"/>
          <w:highlight w:val="none"/>
        </w:rPr>
      </w:pPr>
      <w:r>
        <w:rPr>
          <w:rFonts w:ascii="黑体" w:eastAsia="黑体"/>
          <w:b w:val="0"/>
          <w:sz w:val="32"/>
          <w:szCs w:val="32"/>
          <w:highlight w:val="none"/>
        </w:rPr>
        <w:t>第一部分 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 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承担全区无线电监测工作；承担对各地州市无线电监测技术指导等工作。</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新疆维吾尔自治区无线电监测中心2024年度，实有人数15人，其中：在职人员13人，较上年无变化；离休人员0人，较上年无变化；退休人员2人，较上年无变化；</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新疆维吾尔自治区无线电监测中心无下属预算单位，下设4个科室，分别是：综合科、监测科、检测科、网络科。</w:t>
      </w:r>
    </w:p>
    <w:p>
      <w:pPr>
        <w:widowControl/>
        <w:rPr>
          <w:highlight w:val="none"/>
        </w:rPr>
      </w:pPr>
      <w:r>
        <w:rPr>
          <w:b w:val="0"/>
          <w:sz w:val="0"/>
          <w:szCs w:val="0"/>
          <w:highlight w:val="none"/>
        </w:rPr>
        <w:br w:type="page"/>
      </w:r>
    </w:p>
    <w:p>
      <w:pPr>
        <w:widowControl/>
        <w:spacing w:before="0" w:beforeLines="0" w:beforeAutospacing="0" w:after="0" w:afterLines="0" w:afterAutospacing="0" w:line="240" w:lineRule="auto"/>
        <w:jc w:val="center"/>
        <w:outlineLvl w:val="0"/>
        <w:rPr>
          <w:rFonts w:ascii="黑体" w:eastAsia="黑体"/>
          <w:sz w:val="32"/>
          <w:szCs w:val="32"/>
          <w:highlight w:val="none"/>
        </w:rPr>
      </w:pPr>
      <w:r>
        <w:rPr>
          <w:rFonts w:ascii="黑体" w:eastAsia="黑体"/>
          <w:b w:val="0"/>
          <w:sz w:val="32"/>
          <w:szCs w:val="32"/>
          <w:highlight w:val="none"/>
        </w:rPr>
        <w:t>第二部分 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2024年度收入总计724.97万元，其中：本年收入合计723.88万元，使用非财政拨款结余（含专用结余）0.00万元，年初结转和结余1.10万元。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2024年度支出总计724.97万元，其中：本年支出合计723.72万元，结余分配0.00万元，年末结转和结余1.25万元。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收入支出总体与上年相比，减少179.54万元，下降19.85%，主要原因是：一是本年支出较上年减少179.69万元。1.社会保障和就业支出较上年增加 2.46万元，主要是在职人员养老保险缴费基数增加</w:t>
      </w:r>
      <w:r>
        <w:rPr>
          <w:rFonts w:hint="eastAsia" w:ascii="仿宋_GB2312" w:eastAsia="仿宋_GB2312"/>
          <w:b w:val="0"/>
          <w:sz w:val="32"/>
          <w:szCs w:val="32"/>
          <w:highlight w:val="none"/>
          <w:lang w:eastAsia="zh-CN"/>
        </w:rPr>
        <w:t>相应</w:t>
      </w:r>
      <w:r>
        <w:rPr>
          <w:rFonts w:ascii="仿宋_GB2312" w:eastAsia="仿宋_GB2312"/>
          <w:b w:val="0"/>
          <w:sz w:val="32"/>
          <w:szCs w:val="32"/>
          <w:highlight w:val="none"/>
        </w:rPr>
        <w:t>支出增长；2.卫生健康支出较上年增加4.52万元，主要是在职人员事业单位医疗、公务员医疗补助缴费基数增加</w:t>
      </w:r>
      <w:r>
        <w:rPr>
          <w:rFonts w:hint="eastAsia" w:ascii="仿宋_GB2312" w:eastAsia="仿宋_GB2312"/>
          <w:b w:val="0"/>
          <w:sz w:val="32"/>
          <w:szCs w:val="32"/>
          <w:highlight w:val="none"/>
          <w:lang w:eastAsia="zh-CN"/>
        </w:rPr>
        <w:t>相应</w:t>
      </w:r>
      <w:r>
        <w:rPr>
          <w:rFonts w:ascii="仿宋_GB2312" w:eastAsia="仿宋_GB2312"/>
          <w:b w:val="0"/>
          <w:sz w:val="32"/>
          <w:szCs w:val="32"/>
          <w:highlight w:val="none"/>
        </w:rPr>
        <w:t>支出增长；3.无线电及信息通信监管支出较上年减少187.49万元 ，其中：（1）基本支出较上年减少22.11万元，主要是根据业务需要和实际情况公用项目预算减少，决算支出相应减少；（2）无线电管理经费项目较上年减少165.38万元， 主要是无线电项目减少。4.住房保障支出较上年增加0.82万元，主要是在职人员住房公积金缴费基数增加</w:t>
      </w:r>
      <w:r>
        <w:rPr>
          <w:rFonts w:hint="eastAsia" w:ascii="仿宋_GB2312" w:eastAsia="仿宋_GB2312"/>
          <w:b w:val="0"/>
          <w:sz w:val="32"/>
          <w:szCs w:val="32"/>
          <w:highlight w:val="none"/>
          <w:lang w:eastAsia="zh-CN"/>
        </w:rPr>
        <w:t>相应</w:t>
      </w:r>
      <w:r>
        <w:rPr>
          <w:rFonts w:ascii="仿宋_GB2312" w:eastAsia="仿宋_GB2312"/>
          <w:b w:val="0"/>
          <w:sz w:val="32"/>
          <w:szCs w:val="32"/>
          <w:highlight w:val="none"/>
        </w:rPr>
        <w:t>支出增长。二是年末结转和结余较上年增加0.15万元，主要是本年银行账户利息增加0.15万元。综上各项资金有增有减，因此2024年度收入支出总计较上年减少179.54万元。</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本年收入723.88万元，其中：财政拨款收入723.72万元,占99.98%；上级补助收入0.00万元,占0.00%；事业收入0.00万元，占0.00%；经营收入0.00万元,占0.00%；附属单位上缴收入0.00万元，占0.00%；其他收入0.16万元，占0.02%。</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本年支出723.72万元，其中：基本支出295.26万元，占40.80%；项目支出428.46万元，占59.20%；上缴上级支出0.00万元，占0.00%；经营支出0.00万元，占0.00%；对附属单位补助支出0.00万元，占0.00%。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2024年度财政拨款收入总计723.72万元，其中：年初财政拨款结转和结余0.00万元，本年财政拨款收入723.72万元。财政拨款支出总计723.72万元，其中：年末财政拨款结转和结余0.00万元，本年财政拨款支出723.72万元。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财政拨款收入支出总体与上年相比，减少151.69万元，下降17.33%，主要原因是：1.社会保障和就业支出较上年增加 2.46万元，主要是在职人员养老保险缴费基数增加</w:t>
      </w:r>
      <w:r>
        <w:rPr>
          <w:rFonts w:hint="eastAsia" w:ascii="仿宋_GB2312" w:eastAsia="仿宋_GB2312"/>
          <w:b w:val="0"/>
          <w:sz w:val="32"/>
          <w:szCs w:val="32"/>
          <w:highlight w:val="none"/>
          <w:lang w:eastAsia="zh-CN"/>
        </w:rPr>
        <w:t>相应</w:t>
      </w:r>
      <w:r>
        <w:rPr>
          <w:rFonts w:ascii="仿宋_GB2312" w:eastAsia="仿宋_GB2312"/>
          <w:b w:val="0"/>
          <w:sz w:val="32"/>
          <w:szCs w:val="32"/>
          <w:highlight w:val="none"/>
        </w:rPr>
        <w:t>支出增长；2.卫生健康支出较上年增加4.52万元，主要是在职人员事业单位医疗、公务员医疗补助缴费基数增加</w:t>
      </w:r>
      <w:r>
        <w:rPr>
          <w:rFonts w:hint="eastAsia" w:ascii="仿宋_GB2312" w:eastAsia="仿宋_GB2312"/>
          <w:b w:val="0"/>
          <w:sz w:val="32"/>
          <w:szCs w:val="32"/>
          <w:highlight w:val="none"/>
          <w:lang w:eastAsia="zh-CN"/>
        </w:rPr>
        <w:t>相应</w:t>
      </w:r>
      <w:r>
        <w:rPr>
          <w:rFonts w:ascii="仿宋_GB2312" w:eastAsia="仿宋_GB2312"/>
          <w:b w:val="0"/>
          <w:sz w:val="32"/>
          <w:szCs w:val="32"/>
          <w:highlight w:val="none"/>
        </w:rPr>
        <w:t>支出增长；3.无线电及信息通信监管支出较上年减少159.49万元 ，其中：（1）基本支出较上年减少22.11万元，主要是根据业务需要和实际情况公用项目预算减少，决算支出相应减少；（2）无线电管理经费项目较上年减少137.38万元， 主要是无线电项目减少。4.住房保障支出较上年增加0.82万元，主要是在职人员住房公积金缴费基数增加导致支出增长。与年初预算相比，年初预算数742.07万元，决算数723.72万元，预决算差异率-2.47%，主要原因是：在年度执行中，根据自治区财政厅下达追加及调减预算，一是追加一般公共预算财政​拨款27.15万元，其中：基本工资12.20万元、津补贴14.95万元；二是调减一般公共预算财政拨款 45.50万元，其中：住房公积金0.17万元、养老保险1.53万元、职工基本医疗0.77万元、其他社会保障0.52万元、其他工资福利支出4.45万元、 津贴补0.36万元、年终一次性奖金0.09万元、绩效工资0.15万元、其他交通费2.28万元、租赁费6.86万元、维修维护费1.61万元、电费14.35万元、差旅费12.36万元。由于以上事项，财政拨款支出总计决算数与年初预算数存在差异18.35万元。</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黑体" w:eastAsia="黑体"/>
          <w:sz w:val="32"/>
          <w:szCs w:val="32"/>
          <w:highlight w:val="none"/>
        </w:rPr>
      </w:pPr>
      <w:r>
        <w:rPr>
          <w:rFonts w:ascii="黑体" w:eastAsia="黑体"/>
          <w:b/>
          <w:sz w:val="32"/>
          <w:szCs w:val="32"/>
          <w:highlight w:val="none"/>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2024年度一般公共预算财政拨款支出723.72万元，占本年支出合计的100.00%。与上年相比，减少151.69万元，下降17.33%，主要原因是：1.社会保障和就业支出较上年增加 2.46万元，主要是在职人员养老保险缴费基数增加</w:t>
      </w:r>
      <w:r>
        <w:rPr>
          <w:rFonts w:hint="eastAsia" w:ascii="仿宋_GB2312" w:eastAsia="仿宋_GB2312"/>
          <w:b w:val="0"/>
          <w:sz w:val="32"/>
          <w:szCs w:val="32"/>
          <w:highlight w:val="none"/>
          <w:lang w:eastAsia="zh-CN"/>
        </w:rPr>
        <w:t>相应</w:t>
      </w:r>
      <w:r>
        <w:rPr>
          <w:rFonts w:ascii="仿宋_GB2312" w:eastAsia="仿宋_GB2312"/>
          <w:b w:val="0"/>
          <w:sz w:val="32"/>
          <w:szCs w:val="32"/>
          <w:highlight w:val="none"/>
        </w:rPr>
        <w:t>支出增长；2.卫生健康支出较上年增加4.52万元，主要是在职人员事业单位医疗、公务员医疗补助缴费基数增加</w:t>
      </w:r>
      <w:r>
        <w:rPr>
          <w:rFonts w:hint="eastAsia" w:ascii="仿宋_GB2312" w:eastAsia="仿宋_GB2312"/>
          <w:b w:val="0"/>
          <w:sz w:val="32"/>
          <w:szCs w:val="32"/>
          <w:highlight w:val="none"/>
          <w:lang w:eastAsia="zh-CN"/>
        </w:rPr>
        <w:t>相应</w:t>
      </w:r>
      <w:r>
        <w:rPr>
          <w:rFonts w:ascii="仿宋_GB2312" w:eastAsia="仿宋_GB2312"/>
          <w:b w:val="0"/>
          <w:sz w:val="32"/>
          <w:szCs w:val="32"/>
          <w:highlight w:val="none"/>
        </w:rPr>
        <w:t>支出增长；3.无线电及信息通信监管支出较上年减少159.49万元 ，其中：（1）基本支出较上年减少22.11万元，主要是根据业务需要和实际情况公用项目预算减少，决算支出相应减少；（2）无线电管理经费项目较上年减少137.38万元， 主要是无线电项目减少。4.住房保障支出较上年增加0.82万元，主要是在职人员住房公积金缴费基数增加</w:t>
      </w:r>
      <w:r>
        <w:rPr>
          <w:rFonts w:hint="eastAsia" w:ascii="仿宋_GB2312" w:eastAsia="仿宋_GB2312"/>
          <w:b w:val="0"/>
          <w:sz w:val="32"/>
          <w:szCs w:val="32"/>
          <w:highlight w:val="none"/>
          <w:lang w:eastAsia="zh-CN"/>
        </w:rPr>
        <w:t>相应</w:t>
      </w:r>
      <w:r>
        <w:rPr>
          <w:rFonts w:ascii="仿宋_GB2312" w:eastAsia="仿宋_GB2312"/>
          <w:b w:val="0"/>
          <w:sz w:val="32"/>
          <w:szCs w:val="32"/>
          <w:highlight w:val="none"/>
        </w:rPr>
        <w:t>支出增长。与年初预算相比，年初预算数742.07万元，决算数723.72万元，预决算差异率-2.47%，主要原因是：在年度执行中，根据自治区财政厅下达追加及调减预算，一是追加一般公共预算财政​拨款27.15万元，其中：基本工资12.20万元、津补贴14.95万元；二是调减一般公共预算财政拨款 45.50万元，其中：住房公积金0.17万元、养老保险1.53万元、职工基本医疗0.77万元、其他社会保障0.52万元、其他工资福利支出4.45万元、 津贴补0.36万元、、年终一次性奖金0.09万元、绩效工资0.15万元、其他交通费2.28万元、租赁费6.86万元、维修维护费1.61万元、电费14.35万元、差旅费12.36万元。由于以上事项，财政拨款支出总计决算数与年初预算数存在差异18.35万元。</w:t>
      </w:r>
    </w:p>
    <w:p>
      <w:pPr>
        <w:widowControl/>
        <w:spacing w:before="0" w:beforeLines="0" w:beforeAutospacing="0" w:after="0" w:afterLines="0" w:afterAutospacing="0" w:line="240" w:lineRule="auto"/>
        <w:ind w:firstLine="643" w:firstLineChars="200"/>
        <w:jc w:val="left"/>
        <w:outlineLvl w:val="2"/>
        <w:rPr>
          <w:rFonts w:ascii="黑体" w:eastAsia="黑体"/>
          <w:sz w:val="32"/>
          <w:szCs w:val="32"/>
          <w:highlight w:val="none"/>
        </w:rPr>
      </w:pPr>
      <w:r>
        <w:rPr>
          <w:rFonts w:ascii="黑体" w:eastAsia="黑体"/>
          <w:b/>
          <w:sz w:val="32"/>
          <w:szCs w:val="32"/>
          <w:highlight w:val="none"/>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社会保障和就业支出（类）32.94万元，占4.55%。</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卫生健康支出（类）27.23万元，占3.76%。</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资源勘探工业信息等支出（类）641.73万元，占88.67%。</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住房保障支出（类）21.82万元，占3.01%。</w:t>
      </w:r>
    </w:p>
    <w:p>
      <w:pPr>
        <w:widowControl/>
        <w:spacing w:before="0" w:beforeLines="0" w:beforeAutospacing="0" w:after="0" w:afterLines="0" w:afterAutospacing="0" w:line="240" w:lineRule="auto"/>
        <w:ind w:firstLine="643" w:firstLineChars="200"/>
        <w:jc w:val="left"/>
        <w:outlineLvl w:val="2"/>
        <w:rPr>
          <w:rFonts w:ascii="黑体" w:eastAsia="黑体"/>
          <w:sz w:val="32"/>
          <w:szCs w:val="32"/>
          <w:highlight w:val="none"/>
        </w:rPr>
      </w:pPr>
      <w:r>
        <w:rPr>
          <w:rFonts w:ascii="黑体" w:eastAsia="黑体"/>
          <w:b/>
          <w:sz w:val="32"/>
          <w:szCs w:val="32"/>
          <w:highlight w:val="none"/>
        </w:rPr>
        <w:t>（三）一般公共预算财政拨款支出决算具体情况</w:t>
      </w:r>
    </w:p>
    <w:p>
      <w:pPr>
        <w:widowControl/>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1、社会保障和就业支出（类）行政事业单位养老支出（款）事业单位离退休（项）：支出决算数为4.46万元，比上年决算增加0.52万元，增长13.20%，主要原因是：退休人员</w:t>
      </w:r>
      <w:r>
        <w:rPr>
          <w:rFonts w:hint="eastAsia" w:ascii="仿宋_GB2312" w:eastAsia="仿宋_GB2312"/>
          <w:b w:val="0"/>
          <w:sz w:val="32"/>
          <w:szCs w:val="32"/>
          <w:highlight w:val="none"/>
          <w:lang w:eastAsia="zh-CN"/>
        </w:rPr>
        <w:t>待遇</w:t>
      </w:r>
      <w:r>
        <w:rPr>
          <w:rFonts w:ascii="仿宋_GB2312" w:eastAsia="仿宋_GB2312"/>
          <w:b w:val="0"/>
          <w:sz w:val="32"/>
          <w:szCs w:val="32"/>
          <w:highlight w:val="none"/>
        </w:rPr>
        <w:t>增加</w:t>
      </w:r>
      <w:r>
        <w:rPr>
          <w:rFonts w:hint="eastAsia" w:ascii="仿宋_GB2312" w:eastAsia="仿宋_GB2312"/>
          <w:b w:val="0"/>
          <w:sz w:val="32"/>
          <w:szCs w:val="32"/>
          <w:highlight w:val="none"/>
          <w:lang w:eastAsia="zh-CN"/>
        </w:rPr>
        <w:t>相应</w:t>
      </w:r>
      <w:r>
        <w:rPr>
          <w:rFonts w:ascii="仿宋_GB2312" w:eastAsia="仿宋_GB2312"/>
          <w:b w:val="0"/>
          <w:sz w:val="32"/>
          <w:szCs w:val="32"/>
          <w:highlight w:val="none"/>
        </w:rPr>
        <w:t>支出增长。</w:t>
      </w:r>
    </w:p>
    <w:p>
      <w:pPr>
        <w:widowControl/>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2、社会保障和就业支出（类）行政事业单位养老支出（款）机关事业单位基本养老保险缴费支出（项）：支出决算数为28.47万元，比上年决算增加1.94万元，增长7.31%，主要原因是：在职人员养老保险缴费基数增加</w:t>
      </w:r>
      <w:r>
        <w:rPr>
          <w:rFonts w:hint="eastAsia" w:ascii="仿宋_GB2312" w:eastAsia="仿宋_GB2312"/>
          <w:b w:val="0"/>
          <w:sz w:val="32"/>
          <w:szCs w:val="32"/>
          <w:highlight w:val="none"/>
          <w:lang w:eastAsia="zh-CN"/>
        </w:rPr>
        <w:t>相应</w:t>
      </w:r>
      <w:r>
        <w:rPr>
          <w:rFonts w:ascii="仿宋_GB2312" w:eastAsia="仿宋_GB2312"/>
          <w:b w:val="0"/>
          <w:sz w:val="32"/>
          <w:szCs w:val="32"/>
          <w:highlight w:val="none"/>
        </w:rPr>
        <w:t>支出增长。</w:t>
      </w:r>
    </w:p>
    <w:p>
      <w:pPr>
        <w:widowControl/>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3、卫生健康支出（类）行政事业单位医疗（款）事业单位医疗（项）：支出决算数为15.23万元，比上年决算增加2.91万元，增长23.62%，主要原因是：在职人员事业单位医疗缴费基数增加</w:t>
      </w:r>
      <w:r>
        <w:rPr>
          <w:rFonts w:hint="eastAsia" w:ascii="仿宋_GB2312" w:eastAsia="仿宋_GB2312"/>
          <w:b w:val="0"/>
          <w:sz w:val="32"/>
          <w:szCs w:val="32"/>
          <w:highlight w:val="none"/>
          <w:lang w:eastAsia="zh-CN"/>
        </w:rPr>
        <w:t>相应</w:t>
      </w:r>
      <w:r>
        <w:rPr>
          <w:rFonts w:ascii="仿宋_GB2312" w:eastAsia="仿宋_GB2312"/>
          <w:b w:val="0"/>
          <w:sz w:val="32"/>
          <w:szCs w:val="32"/>
          <w:highlight w:val="none"/>
        </w:rPr>
        <w:t>支出增长。</w:t>
      </w:r>
    </w:p>
    <w:p>
      <w:pPr>
        <w:widowControl/>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4、卫生健康支出（类）行政事业单位医疗（款）公务员医疗补助（项）：支出决算数为12.00万元，比上年决算增加1.61万元，增长15.50%，主要原因是：在职人员公务员医疗补助缴费基数增加</w:t>
      </w:r>
      <w:r>
        <w:rPr>
          <w:rFonts w:hint="eastAsia" w:ascii="仿宋_GB2312" w:eastAsia="仿宋_GB2312"/>
          <w:b w:val="0"/>
          <w:sz w:val="32"/>
          <w:szCs w:val="32"/>
          <w:highlight w:val="none"/>
          <w:lang w:eastAsia="zh-CN"/>
        </w:rPr>
        <w:t>相应</w:t>
      </w:r>
      <w:r>
        <w:rPr>
          <w:rFonts w:ascii="仿宋_GB2312" w:eastAsia="仿宋_GB2312"/>
          <w:b w:val="0"/>
          <w:sz w:val="32"/>
          <w:szCs w:val="32"/>
          <w:highlight w:val="none"/>
        </w:rPr>
        <w:t>支出增长。</w:t>
      </w:r>
    </w:p>
    <w:p>
      <w:pPr>
        <w:widowControl/>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5、资源勘探工业信息等支出（类）工业和信息产业监管（款）无线电及信息通信监管（项）：支出决算数为641.73万元，比上年决算减少159.51万元，下降19.91%，主要原因是：（1）基本支出较上年减少22.11万元，主要是根据业务需要和实际情况公用项目预算减少，决算支出相应减少；（2）无线电管理经费项目较上年减少137.40万元， 主要是无线电项目减少。</w:t>
      </w:r>
    </w:p>
    <w:p>
      <w:pPr>
        <w:widowControl/>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6、住房保障支出（类）住房改革支出（款）住房公积金（项）：支出决算数为21.82万元，比上年决算增加0.82万元，增长3.90%，主要原因是：在职人员住房公积金缴费基数增加</w:t>
      </w:r>
      <w:r>
        <w:rPr>
          <w:rFonts w:hint="eastAsia" w:ascii="仿宋_GB2312" w:eastAsia="仿宋_GB2312"/>
          <w:b w:val="0"/>
          <w:sz w:val="32"/>
          <w:szCs w:val="32"/>
          <w:highlight w:val="none"/>
          <w:lang w:eastAsia="zh-CN"/>
        </w:rPr>
        <w:t>相应</w:t>
      </w:r>
      <w:r>
        <w:rPr>
          <w:rFonts w:ascii="仿宋_GB2312" w:eastAsia="仿宋_GB2312"/>
          <w:b w:val="0"/>
          <w:sz w:val="32"/>
          <w:szCs w:val="32"/>
          <w:highlight w:val="none"/>
        </w:rPr>
        <w:t>支出增长。</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一般公共预算财政拨款基本支出295.26万元，其中：人员经费275.85万元，包括：基本工资、津贴补贴、奖金、绩效工资、机关事业单位基本养老保险缴费、职工基本医疗保险缴费、公务员医疗补助缴费、其他社会保障缴费、住房公积金、其他工资福利支出、退休费和其他对个人和家庭的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公用经费19.41万元，包括：办公费、水费、电费、邮电费、取暖费、差旅费、工会经费、福利费、公务用车运行维护费和其他商品和服务支出。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财政拨款“三公”经费支出12.92万元，比上年减少5.18万元，下降28.62%，主要原因是：厉行节约，严格控制经费。其中：因公出国（境）费支出0.00万元,占0.00%，与上年相比无变化，主要原因是：我单位无因公出国（境）费；公务用车购置及运行维护费支出12.92万元，占100.00%，比上年减少5.18万元，下降28.62%，主要原因是：厉行节约，严格控制经费；公务接待费支出0.00万元，占0.00%，与上年相比无变化，主要原因是：我单位无公务接待费支出。</w:t>
      </w:r>
    </w:p>
    <w:p>
      <w:pPr>
        <w:widowControl/>
        <w:spacing w:before="0" w:beforeLines="0" w:beforeAutospacing="0" w:after="0" w:afterLines="0" w:afterAutospacing="0" w:line="240" w:lineRule="auto"/>
        <w:ind w:firstLine="640" w:firstLineChars="200"/>
        <w:jc w:val="left"/>
        <w:rPr>
          <w:rFonts w:ascii="仿宋_GB2312" w:eastAsia="仿宋_GB2312"/>
          <w:sz w:val="32"/>
          <w:szCs w:val="32"/>
          <w:highlight w:val="none"/>
        </w:rPr>
      </w:pPr>
      <w:r>
        <w:rPr>
          <w:rFonts w:ascii="仿宋_GB2312" w:eastAsia="仿宋_GB2312"/>
          <w:b w:val="0"/>
          <w:sz w:val="32"/>
          <w:szCs w:val="32"/>
          <w:highlight w:val="none"/>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因公出国（境）费支出0.00万元，开支内容包括我单位无因公出国（境）费。单位全年安排的因公出国（境）团组0个，因公出国（境）0人次。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公务用车购置及运行维护费12.92万元，其中：公务用车购置费0.00万元，公务用车运行维护费12.92万元。公务用车运行维护费开支内容包括车辆保险、停车过路费、车辆加油、车辆维修等费用。公务用车购置数0辆，公务用车保有量9辆。国有资产占用情况中固定资产车辆9辆，与公务用车保有量差异原因是：与公务用车保有量无差异。</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公务接待费0.00万元，开支内容包括我单位无公务接待费。单位全年安排的国内公务接待0批次，0人次。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与全年预算相比，财政拨款“三公”经费支出全年预算数12.92万元，决算数12.92万元，预决算差异率0.00%，主要原因是：厉行节约，严格控制经费。其中：因公出国（境）费全年预算数0.00万元，决算数0.00万元，预决算差异率0.00%，主要原因是：我单位无因公出国（境）费；公务用车购置费全年预算数0.00万元，决算数0.00万元，预决算差异率0.00%，主要原因是：我单位无公务用车购置费；公务用车运行维护费全年预算数12.92万元，决算数12.92万元，预决算差异率0.00%，主要原因是：厉行节约，严格控制经费；公务接待费全年预算数0.00万元，决算数0.00万元，预决算差异率0.00%，主要原因是：我单位无公务接待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十、其他重要事项的情况说明</w:t>
      </w:r>
    </w:p>
    <w:p>
      <w:pPr>
        <w:widowControl/>
        <w:spacing w:before="0" w:beforeLines="0" w:beforeAutospacing="0" w:after="0" w:afterLines="0" w:afterAutospacing="0" w:line="240" w:lineRule="auto"/>
        <w:ind w:firstLine="643" w:firstLineChars="200"/>
        <w:jc w:val="left"/>
        <w:outlineLvl w:val="2"/>
        <w:rPr>
          <w:rFonts w:ascii="黑体" w:eastAsia="黑体"/>
          <w:sz w:val="32"/>
          <w:szCs w:val="32"/>
          <w:highlight w:val="none"/>
        </w:rPr>
      </w:pPr>
      <w:r>
        <w:rPr>
          <w:rFonts w:ascii="黑体" w:eastAsia="黑体"/>
          <w:b/>
          <w:sz w:val="32"/>
          <w:szCs w:val="32"/>
          <w:highlight w:val="none"/>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2024年度新疆维吾尔自治区无线电监测中心单位​（事业单位）公用经费支出19.41万元，比上年减少26.12万元，下降57.37%，主要原因是：差旅费、取暖费、办公费、邮电费较上年减少。</w:t>
      </w:r>
    </w:p>
    <w:p>
      <w:pPr>
        <w:widowControl/>
        <w:spacing w:before="0" w:beforeLines="0" w:beforeAutospacing="0" w:after="0" w:afterLines="0" w:afterAutospacing="0" w:line="240" w:lineRule="auto"/>
        <w:ind w:firstLine="643" w:firstLineChars="200"/>
        <w:jc w:val="left"/>
        <w:outlineLvl w:val="2"/>
        <w:rPr>
          <w:rFonts w:ascii="黑体" w:eastAsia="黑体"/>
          <w:sz w:val="32"/>
          <w:szCs w:val="32"/>
          <w:highlight w:val="none"/>
        </w:rPr>
      </w:pPr>
      <w:r>
        <w:rPr>
          <w:rFonts w:ascii="黑体" w:eastAsia="黑体"/>
          <w:b/>
          <w:sz w:val="32"/>
          <w:szCs w:val="32"/>
          <w:highlight w:val="none"/>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2024年度政府采购支出总额378.25万元，其中：政府采购货物支出2.71万元、政府采购工程支出0.00万元、政府采购服务支出375.54万元。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授予中小企业合同金额369.94万元，占政府采购支出总额的97.80%，其中：授予小微企业合同金额79.24万元，占政府采购支出总额的20.95%。</w:t>
      </w:r>
    </w:p>
    <w:p>
      <w:pPr>
        <w:widowControl/>
        <w:spacing w:before="0" w:beforeLines="0" w:beforeAutospacing="0" w:after="0" w:afterLines="0" w:afterAutospacing="0" w:line="240" w:lineRule="auto"/>
        <w:ind w:firstLine="643" w:firstLineChars="200"/>
        <w:jc w:val="left"/>
        <w:outlineLvl w:val="2"/>
        <w:rPr>
          <w:rFonts w:ascii="黑体" w:eastAsia="黑体"/>
          <w:sz w:val="32"/>
          <w:szCs w:val="32"/>
          <w:highlight w:val="none"/>
        </w:rPr>
      </w:pPr>
      <w:r>
        <w:rPr>
          <w:rFonts w:ascii="黑体" w:eastAsia="黑体"/>
          <w:b/>
          <w:sz w:val="32"/>
          <w:szCs w:val="32"/>
          <w:highlight w:val="none"/>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截至2024年12月31日，房屋1,392.34平方米，价值661.12万元。车辆9辆，价值591.08万元，其中：副部（省）级及以上领导用车0辆、主要负责人用车0辆、机要通信用车0辆、应急保障用车0辆、执法执勤用车1辆、特种专业技术用车8辆、离退休干部服务用车0辆、其他用车0辆，其他用车主要是：我单位无其他用车;单价100万元（含）以上设备（不含车辆）28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根据预算绩效管理要求，本单位2024年度预算绩效评价项目0.00个，全年预算0.00万元，全年执行数0.00万元。预算绩效管理取得的成效：我单位无绩效管理项目。发现的问题及原因：我单位无绩效管理项目。下一步改进措施：我单位无绩效管理项目。具体附项目支出绩效自评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highlight w:val="none"/>
        </w:rPr>
      </w:pPr>
    </w:p>
    <w:p>
      <w:pPr>
        <w:widowControl/>
        <w:rPr>
          <w:highlight w:val="none"/>
        </w:rPr>
      </w:pPr>
      <w:r>
        <w:rPr>
          <w:b w:val="0"/>
          <w:sz w:val="0"/>
          <w:szCs w:val="0"/>
          <w:highlight w:val="none"/>
        </w:rPr>
        <w:br w:type="page"/>
      </w:r>
    </w:p>
    <w:p>
      <w:pPr>
        <w:widowControl/>
        <w:spacing w:before="0" w:beforeLines="0" w:beforeAutospacing="0" w:after="0" w:afterLines="0" w:afterAutospacing="0" w:line="240" w:lineRule="auto"/>
        <w:jc w:val="center"/>
        <w:outlineLvl w:val="0"/>
        <w:rPr>
          <w:rFonts w:ascii="黑体" w:eastAsia="黑体"/>
          <w:sz w:val="32"/>
          <w:szCs w:val="32"/>
          <w:highlight w:val="none"/>
        </w:rPr>
      </w:pPr>
      <w:r>
        <w:rPr>
          <w:rFonts w:ascii="黑体" w:eastAsia="黑体"/>
          <w:b w:val="0"/>
          <w:sz w:val="32"/>
          <w:szCs w:val="32"/>
          <w:highlight w:val="none"/>
        </w:rPr>
        <w:t>第三部分 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一、财政拨款收入：</w:t>
      </w:r>
      <w:r>
        <w:rPr>
          <w:rFonts w:ascii="仿宋_GB2312" w:eastAsia="仿宋_GB2312"/>
          <w:b w:val="0"/>
          <w:sz w:val="32"/>
          <w:szCs w:val="32"/>
          <w:highlight w:val="none"/>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二、上级补助收入：</w:t>
      </w:r>
      <w:r>
        <w:rPr>
          <w:rFonts w:ascii="仿宋_GB2312" w:eastAsia="仿宋_GB2312"/>
          <w:b w:val="0"/>
          <w:sz w:val="32"/>
          <w:szCs w:val="32"/>
          <w:highlight w:val="none"/>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三、事业收入：</w:t>
      </w:r>
      <w:r>
        <w:rPr>
          <w:rFonts w:ascii="仿宋_GB2312" w:eastAsia="仿宋_GB2312"/>
          <w:b w:val="0"/>
          <w:sz w:val="32"/>
          <w:szCs w:val="32"/>
          <w:highlight w:val="none"/>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四、经营收入：</w:t>
      </w:r>
      <w:r>
        <w:rPr>
          <w:rFonts w:ascii="仿宋_GB2312" w:eastAsia="仿宋_GB2312"/>
          <w:b w:val="0"/>
          <w:sz w:val="32"/>
          <w:szCs w:val="32"/>
          <w:highlight w:val="none"/>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五、附属单位上缴收入：</w:t>
      </w:r>
      <w:r>
        <w:rPr>
          <w:rFonts w:ascii="仿宋_GB2312" w:eastAsia="仿宋_GB2312"/>
          <w:b w:val="0"/>
          <w:sz w:val="32"/>
          <w:szCs w:val="32"/>
          <w:highlight w:val="none"/>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六、其他收入：</w:t>
      </w:r>
      <w:r>
        <w:rPr>
          <w:rFonts w:ascii="仿宋_GB2312" w:eastAsia="仿宋_GB2312"/>
          <w:b w:val="0"/>
          <w:sz w:val="32"/>
          <w:szCs w:val="32"/>
          <w:highlight w:val="none"/>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七、年初结转和结余：</w:t>
      </w:r>
      <w:r>
        <w:rPr>
          <w:rFonts w:ascii="仿宋_GB2312" w:eastAsia="仿宋_GB2312"/>
          <w:b w:val="0"/>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八、年末结转和结余：</w:t>
      </w:r>
      <w:r>
        <w:rPr>
          <w:rFonts w:ascii="仿宋_GB2312" w:eastAsia="仿宋_GB2312"/>
          <w:b w:val="0"/>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九、基本支出：</w:t>
      </w:r>
      <w:r>
        <w:rPr>
          <w:rFonts w:ascii="仿宋_GB2312" w:eastAsia="仿宋_GB2312"/>
          <w:b w:val="0"/>
          <w:sz w:val="32"/>
          <w:szCs w:val="32"/>
          <w:highlight w:val="none"/>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十、项目支出：</w:t>
      </w:r>
      <w:r>
        <w:rPr>
          <w:rFonts w:ascii="仿宋_GB2312" w:eastAsia="仿宋_GB2312"/>
          <w:b w:val="0"/>
          <w:sz w:val="32"/>
          <w:szCs w:val="32"/>
          <w:highlight w:val="none"/>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十一、经营支出：</w:t>
      </w:r>
      <w:r>
        <w:rPr>
          <w:rFonts w:ascii="仿宋_GB2312" w:eastAsia="仿宋_GB2312"/>
          <w:b w:val="0"/>
          <w:sz w:val="32"/>
          <w:szCs w:val="32"/>
          <w:highlight w:val="none"/>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十二、对附属单位补助支出：</w:t>
      </w:r>
      <w:r>
        <w:rPr>
          <w:rFonts w:ascii="仿宋_GB2312" w:eastAsia="仿宋_GB2312"/>
          <w:b w:val="0"/>
          <w:sz w:val="32"/>
          <w:szCs w:val="32"/>
          <w:highlight w:val="none"/>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十三、“三公”经费：</w:t>
      </w:r>
      <w:r>
        <w:rPr>
          <w:rFonts w:ascii="仿宋_GB2312" w:eastAsia="仿宋_GB2312"/>
          <w:b w:val="0"/>
          <w:sz w:val="32"/>
          <w:szCs w:val="32"/>
          <w:highlight w:val="none"/>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十四、机关运行经费：</w:t>
      </w:r>
      <w:r>
        <w:rPr>
          <w:rFonts w:ascii="仿宋_GB2312" w:eastAsia="仿宋_GB2312"/>
          <w:b w:val="0"/>
          <w:sz w:val="32"/>
          <w:szCs w:val="32"/>
          <w:highlight w:val="none"/>
        </w:rPr>
        <w:t>行政单位和参照公务员法管理的事业单位财政拨款基本支出中的公用经费支出。</w:t>
      </w:r>
    </w:p>
    <w:p>
      <w:pPr>
        <w:widowControl/>
        <w:rPr>
          <w:highlight w:val="none"/>
        </w:rPr>
      </w:pPr>
      <w:r>
        <w:rPr>
          <w:b w:val="0"/>
          <w:sz w:val="0"/>
          <w:szCs w:val="0"/>
          <w:highlight w:val="none"/>
        </w:rPr>
        <w:br w:type="page"/>
      </w:r>
    </w:p>
    <w:p>
      <w:pPr>
        <w:widowControl/>
        <w:spacing w:before="0" w:beforeLines="0" w:beforeAutospacing="0" w:after="0" w:afterLines="0" w:afterAutospacing="0" w:line="240" w:lineRule="auto"/>
        <w:jc w:val="center"/>
        <w:outlineLvl w:val="0"/>
        <w:rPr>
          <w:rFonts w:ascii="黑体" w:eastAsia="黑体"/>
          <w:sz w:val="32"/>
          <w:szCs w:val="32"/>
          <w:highlight w:val="none"/>
        </w:rPr>
      </w:pPr>
      <w:r>
        <w:rPr>
          <w:rFonts w:ascii="黑体" w:eastAsia="黑体"/>
          <w:b w:val="0"/>
          <w:sz w:val="32"/>
          <w:szCs w:val="32"/>
          <w:highlight w:val="none"/>
        </w:rPr>
        <w:t>第四部分 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九、《财政拨款“三公”经费支出决算表》</w:t>
      </w:r>
    </w:p>
    <w:sectPr>
      <w:pgSz w:w="12240" w:h="15840"/>
      <w:pgMar w:top="1440" w:right="1800" w:bottom="1440" w:left="180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E02A94"/>
    <w:rsid w:val="4E596E13"/>
    <w:rsid w:val="74F441E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ScaleCrop>false</ScaleCrop>
  <LinksUpToDate>false</LinksUpToDate>
  <Application>WPS Office_10.8.0.6308_F1E327BC-269C-435d-A152-05C5408002CA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2025-08-27T05:01:00Z</dcterms:created>
  <dc:creator>Administrator</dc:creator>
  <cp:lastModifiedBy>Administrator</cp:lastModifiedBy>
  <dcterms:modified xsi:type="dcterms:W3CDTF">2025-08-27T08:13:54Z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